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C8B0">
      <w:pPr>
        <w:pStyle w:val="18"/>
        <w:spacing w:line="480" w:lineRule="exact"/>
        <w:rPr>
          <w:b/>
          <w:bCs/>
          <w:sz w:val="32"/>
          <w:szCs w:val="32"/>
        </w:rPr>
      </w:pPr>
      <w:bookmarkStart w:id="39" w:name="_GoBack"/>
      <w:bookmarkEnd w:id="39"/>
      <w:r>
        <w:rPr>
          <w:rFonts w:hint="eastAsia"/>
          <w:b/>
          <w:bCs/>
          <w:sz w:val="32"/>
          <w:szCs w:val="32"/>
        </w:rPr>
        <w:t>GF-2020-0216</w:t>
      </w:r>
    </w:p>
    <w:p w14:paraId="746DD31F">
      <w:pPr>
        <w:pStyle w:val="18"/>
        <w:spacing w:line="480" w:lineRule="exact"/>
        <w:rPr>
          <w:sz w:val="21"/>
          <w:szCs w:val="21"/>
        </w:rPr>
      </w:pPr>
    </w:p>
    <w:p w14:paraId="53287579">
      <w:pPr>
        <w:pStyle w:val="18"/>
        <w:spacing w:line="480" w:lineRule="exact"/>
        <w:rPr>
          <w:sz w:val="21"/>
          <w:szCs w:val="21"/>
        </w:rPr>
      </w:pPr>
      <w:r>
        <w:rPr>
          <w:rFonts w:hint="eastAsia"/>
          <w:sz w:val="21"/>
          <w:szCs w:val="21"/>
        </w:rPr>
        <w:tab/>
      </w:r>
    </w:p>
    <w:p w14:paraId="189EC2CB">
      <w:pPr>
        <w:rPr>
          <w:szCs w:val="21"/>
        </w:rPr>
      </w:pPr>
    </w:p>
    <w:p w14:paraId="47142AE7">
      <w:pPr>
        <w:pStyle w:val="18"/>
        <w:rPr>
          <w:sz w:val="21"/>
          <w:szCs w:val="21"/>
        </w:rPr>
      </w:pPr>
    </w:p>
    <w:p w14:paraId="1809448A">
      <w:pPr>
        <w:rPr>
          <w:szCs w:val="21"/>
        </w:rPr>
      </w:pPr>
    </w:p>
    <w:p w14:paraId="4EF54155">
      <w:pPr>
        <w:pStyle w:val="18"/>
      </w:pPr>
    </w:p>
    <w:p w14:paraId="0B32627C">
      <w:pPr>
        <w:pStyle w:val="18"/>
        <w:rPr>
          <w:b/>
          <w:bCs/>
          <w:sz w:val="72"/>
          <w:szCs w:val="72"/>
        </w:rPr>
      </w:pPr>
      <w:r>
        <w:rPr>
          <w:rFonts w:hint="eastAsia"/>
          <w:b/>
          <w:bCs/>
          <w:sz w:val="72"/>
          <w:szCs w:val="72"/>
        </w:rPr>
        <w:t>建设项目工程总承包合同</w:t>
      </w:r>
    </w:p>
    <w:p w14:paraId="65BC375E">
      <w:pPr>
        <w:pStyle w:val="18"/>
        <w:spacing w:line="480" w:lineRule="exact"/>
        <w:rPr>
          <w:sz w:val="21"/>
          <w:szCs w:val="21"/>
        </w:rPr>
      </w:pPr>
    </w:p>
    <w:p w14:paraId="4D9472C5">
      <w:pPr>
        <w:pStyle w:val="18"/>
        <w:spacing w:line="480" w:lineRule="exact"/>
        <w:jc w:val="center"/>
        <w:rPr>
          <w:rFonts w:ascii="宋体" w:hAnsi="宋体" w:cs="宋体"/>
          <w:b/>
          <w:bCs/>
          <w:kern w:val="2"/>
          <w:sz w:val="28"/>
          <w:szCs w:val="28"/>
          <w:lang w:bidi="ar"/>
        </w:rPr>
      </w:pPr>
    </w:p>
    <w:p w14:paraId="1B6BBBC3">
      <w:pPr>
        <w:pStyle w:val="18"/>
        <w:spacing w:line="480" w:lineRule="exact"/>
        <w:jc w:val="center"/>
        <w:rPr>
          <w:rFonts w:ascii="宋体" w:hAnsi="宋体" w:cs="宋体"/>
          <w:b/>
          <w:bCs/>
          <w:kern w:val="2"/>
          <w:sz w:val="28"/>
          <w:szCs w:val="28"/>
          <w:lang w:bidi="ar"/>
        </w:rPr>
      </w:pPr>
      <w:r>
        <w:rPr>
          <w:rFonts w:ascii="宋体" w:hAnsi="宋体" w:cs="宋体"/>
          <w:b/>
          <w:bCs/>
          <w:kern w:val="2"/>
          <w:sz w:val="28"/>
          <w:szCs w:val="28"/>
          <w:lang w:bidi="ar"/>
        </w:rPr>
        <w:t>合同编号：</w:t>
      </w:r>
    </w:p>
    <w:p w14:paraId="31552619">
      <w:pPr>
        <w:pStyle w:val="18"/>
        <w:spacing w:line="480" w:lineRule="exact"/>
        <w:rPr>
          <w:sz w:val="21"/>
          <w:szCs w:val="21"/>
        </w:rPr>
      </w:pPr>
    </w:p>
    <w:p w14:paraId="352E8A6D">
      <w:pPr>
        <w:pStyle w:val="18"/>
        <w:spacing w:line="480" w:lineRule="exact"/>
        <w:rPr>
          <w:sz w:val="21"/>
          <w:szCs w:val="21"/>
        </w:rPr>
      </w:pPr>
    </w:p>
    <w:p w14:paraId="420AA3EC">
      <w:pPr>
        <w:pStyle w:val="18"/>
        <w:spacing w:line="480" w:lineRule="exact"/>
        <w:rPr>
          <w:sz w:val="21"/>
          <w:szCs w:val="21"/>
        </w:rPr>
      </w:pPr>
    </w:p>
    <w:p w14:paraId="2242E542">
      <w:pPr>
        <w:pStyle w:val="18"/>
        <w:spacing w:line="480" w:lineRule="exact"/>
        <w:rPr>
          <w:sz w:val="21"/>
          <w:szCs w:val="21"/>
        </w:rPr>
      </w:pPr>
    </w:p>
    <w:p w14:paraId="33484F6E">
      <w:pPr>
        <w:spacing w:line="480" w:lineRule="auto"/>
        <w:ind w:firstLine="829" w:firstLineChars="295"/>
        <w:rPr>
          <w:rFonts w:hint="eastAsia" w:ascii="宋体" w:hAnsi="宋体" w:cs="宋体"/>
          <w:b/>
          <w:bCs/>
          <w:sz w:val="28"/>
          <w:szCs w:val="28"/>
          <w:lang w:bidi="ar"/>
        </w:rPr>
      </w:pPr>
    </w:p>
    <w:p w14:paraId="030437AD">
      <w:pPr>
        <w:spacing w:line="480" w:lineRule="auto"/>
        <w:ind w:firstLine="1124" w:firstLineChars="400"/>
        <w:rPr>
          <w:rFonts w:hint="eastAsia" w:ascii="宋体" w:hAnsi="宋体" w:cs="宋体"/>
          <w:szCs w:val="21"/>
          <w:u w:val="single"/>
          <w:lang w:eastAsia="zh-CN"/>
        </w:rPr>
      </w:pPr>
      <w:r>
        <w:rPr>
          <w:rFonts w:hint="eastAsia" w:ascii="宋体" w:hAnsi="宋体" w:cs="宋体"/>
          <w:b/>
          <w:bCs/>
          <w:sz w:val="28"/>
          <w:szCs w:val="28"/>
          <w:lang w:bidi="ar"/>
        </w:rPr>
        <w:t>项目名称：</w:t>
      </w:r>
      <w:r>
        <w:rPr>
          <w:rFonts w:hint="eastAsia" w:ascii="宋体" w:hAnsi="宋体" w:cs="宋体"/>
          <w:szCs w:val="21"/>
          <w:u w:val="single"/>
          <w:lang w:eastAsia="zh-CN"/>
        </w:rPr>
        <w:t>航天基地北里王村集体土地上棚户区改造项目</w:t>
      </w:r>
    </w:p>
    <w:p w14:paraId="10C99EB0">
      <w:pPr>
        <w:spacing w:line="480" w:lineRule="auto"/>
        <w:ind w:firstLine="2520" w:firstLineChars="1200"/>
        <w:rPr>
          <w:rFonts w:hint="eastAsia" w:ascii="宋体" w:hAnsi="宋体" w:cs="宋体"/>
          <w:b/>
          <w:bCs/>
          <w:sz w:val="28"/>
          <w:szCs w:val="28"/>
          <w:lang w:bidi="ar"/>
        </w:rPr>
      </w:pPr>
      <w:r>
        <w:rPr>
          <w:rFonts w:hint="eastAsia" w:ascii="宋体" w:hAnsi="宋体" w:cs="宋体"/>
          <w:szCs w:val="21"/>
          <w:u w:val="single"/>
          <w:lang w:eastAsia="zh-CN"/>
        </w:rPr>
        <w:t>（安置DK7）工程总承包</w:t>
      </w:r>
    </w:p>
    <w:p w14:paraId="253BA850">
      <w:pPr>
        <w:spacing w:line="480" w:lineRule="auto"/>
        <w:ind w:firstLine="1124" w:firstLineChars="400"/>
        <w:rPr>
          <w:rFonts w:hint="eastAsia" w:ascii="宋体" w:hAnsi="宋体" w:cs="宋体"/>
          <w:b/>
          <w:bCs/>
          <w:sz w:val="28"/>
          <w:szCs w:val="28"/>
          <w:lang w:bidi="ar"/>
        </w:rPr>
      </w:pPr>
      <w:r>
        <w:rPr>
          <w:rFonts w:hint="eastAsia" w:ascii="宋体" w:hAnsi="宋体" w:cs="宋体"/>
          <w:b/>
          <w:bCs/>
          <w:sz w:val="28"/>
          <w:szCs w:val="28"/>
          <w:lang w:bidi="ar"/>
        </w:rPr>
        <w:t>发 包 人：</w:t>
      </w:r>
      <w:r>
        <w:rPr>
          <w:rFonts w:hint="eastAsia"/>
          <w:sz w:val="24"/>
          <w:u w:val="single"/>
        </w:rPr>
        <w:t>西安海兴置业有限责任公司</w:t>
      </w:r>
    </w:p>
    <w:p w14:paraId="75B9E480">
      <w:pPr>
        <w:spacing w:line="360" w:lineRule="auto"/>
        <w:ind w:firstLine="1124" w:firstLineChars="400"/>
        <w:rPr>
          <w:rFonts w:hint="eastAsia" w:ascii="宋体" w:hAnsi="宋体" w:cs="宋体"/>
          <w:b/>
          <w:bCs/>
          <w:sz w:val="28"/>
          <w:szCs w:val="28"/>
          <w:lang w:bidi="ar"/>
        </w:rPr>
      </w:pPr>
      <w:r>
        <w:rPr>
          <w:rFonts w:hint="eastAsia" w:ascii="宋体" w:hAnsi="宋体" w:cs="宋体"/>
          <w:b/>
          <w:bCs/>
          <w:sz w:val="28"/>
          <w:szCs w:val="28"/>
          <w:lang w:bidi="ar"/>
        </w:rPr>
        <w:t>承 包 人（牵头单位）：</w:t>
      </w:r>
      <w:r>
        <w:rPr>
          <w:rFonts w:hint="eastAsia"/>
          <w:sz w:val="24"/>
          <w:u w:val="single"/>
        </w:rPr>
        <w:t>广宏建设集团有限公司</w:t>
      </w:r>
    </w:p>
    <w:p w14:paraId="693B28FE">
      <w:pPr>
        <w:spacing w:line="480" w:lineRule="auto"/>
        <w:ind w:firstLine="1124" w:firstLineChars="400"/>
        <w:rPr>
          <w:rFonts w:hint="eastAsia" w:ascii="宋体" w:hAnsi="宋体" w:eastAsia="宋体" w:cs="宋体"/>
          <w:b/>
          <w:bCs/>
          <w:sz w:val="28"/>
          <w:szCs w:val="28"/>
          <w:lang w:bidi="ar"/>
        </w:rPr>
      </w:pPr>
      <w:r>
        <w:rPr>
          <w:rFonts w:hint="eastAsia" w:ascii="宋体" w:hAnsi="宋体" w:eastAsia="宋体" w:cs="宋体"/>
          <w:b/>
          <w:bCs/>
          <w:sz w:val="28"/>
          <w:szCs w:val="28"/>
          <w:lang w:bidi="ar"/>
        </w:rPr>
        <w:t>承 包 人（成员单位）：</w:t>
      </w:r>
      <w:r>
        <w:rPr>
          <w:rFonts w:hint="eastAsia" w:ascii="宋体" w:hAnsi="宋体" w:eastAsia="宋体" w:cs="宋体"/>
          <w:kern w:val="2"/>
          <w:sz w:val="21"/>
          <w:szCs w:val="21"/>
          <w:u w:val="single"/>
          <w:lang w:val="en-US" w:eastAsia="zh-CN" w:bidi="ar-SA"/>
        </w:rPr>
        <w:t>筑博设计股份有限公司</w:t>
      </w:r>
    </w:p>
    <w:p w14:paraId="349775BC">
      <w:pPr>
        <w:spacing w:line="480" w:lineRule="auto"/>
        <w:ind w:firstLine="843" w:firstLineChars="300"/>
        <w:rPr>
          <w:rFonts w:ascii="宋体" w:hAnsi="宋体" w:cs="宋体"/>
          <w:b/>
          <w:sz w:val="28"/>
          <w:szCs w:val="28"/>
          <w:lang w:bidi="ar"/>
        </w:rPr>
      </w:pPr>
    </w:p>
    <w:p w14:paraId="594DF502">
      <w:pPr>
        <w:spacing w:line="360" w:lineRule="auto"/>
        <w:ind w:firstLine="843" w:firstLineChars="300"/>
        <w:rPr>
          <w:rFonts w:ascii="宋体" w:hAnsi="宋体" w:cs="宋体"/>
          <w:b/>
          <w:sz w:val="28"/>
          <w:szCs w:val="28"/>
          <w:lang w:bidi="ar"/>
        </w:rPr>
      </w:pPr>
    </w:p>
    <w:p w14:paraId="2889F766"/>
    <w:p w14:paraId="3B4A3C70">
      <w:pPr>
        <w:spacing w:line="360" w:lineRule="auto"/>
        <w:ind w:firstLine="2811" w:firstLineChars="1000"/>
        <w:jc w:val="both"/>
        <w:rPr>
          <w:rFonts w:ascii="宋体" w:hAnsi="宋体" w:cs="宋体"/>
          <w:b/>
          <w:bCs/>
          <w:sz w:val="28"/>
          <w:szCs w:val="28"/>
          <w:u w:val="single"/>
        </w:rPr>
      </w:pPr>
      <w:r>
        <w:rPr>
          <w:rFonts w:hint="eastAsia" w:ascii="宋体" w:hAnsi="宋体" w:cs="宋体"/>
          <w:b/>
          <w:sz w:val="28"/>
          <w:szCs w:val="28"/>
        </w:rPr>
        <w:t>二零二</w:t>
      </w:r>
      <w:r>
        <w:rPr>
          <w:rFonts w:hint="eastAsia" w:ascii="宋体" w:hAnsi="宋体" w:cs="宋体"/>
          <w:b/>
          <w:sz w:val="28"/>
          <w:szCs w:val="28"/>
          <w:lang w:val="en-US" w:eastAsia="zh-CN"/>
        </w:rPr>
        <w:t>五</w:t>
      </w:r>
      <w:r>
        <w:rPr>
          <w:rFonts w:hint="eastAsia" w:ascii="宋体" w:hAnsi="宋体" w:cs="宋体"/>
          <w:b/>
          <w:sz w:val="28"/>
          <w:szCs w:val="28"/>
        </w:rPr>
        <w:t>年</w:t>
      </w:r>
      <w:r>
        <w:rPr>
          <w:rFonts w:hint="eastAsia" w:ascii="宋体" w:hAnsi="宋体" w:cs="宋体"/>
          <w:b/>
          <w:sz w:val="28"/>
          <w:szCs w:val="28"/>
          <w:lang w:val="en-US" w:eastAsia="zh-CN"/>
        </w:rPr>
        <w:t>元</w:t>
      </w:r>
      <w:r>
        <w:rPr>
          <w:rFonts w:hint="eastAsia" w:ascii="宋体" w:hAnsi="宋体" w:cs="宋体"/>
          <w:b/>
          <w:sz w:val="28"/>
          <w:szCs w:val="28"/>
        </w:rPr>
        <w:t>月</w:t>
      </w:r>
    </w:p>
    <w:p w14:paraId="7D6431D4">
      <w:pPr>
        <w:pStyle w:val="18"/>
        <w:spacing w:line="480" w:lineRule="exact"/>
        <w:rPr>
          <w:sz w:val="21"/>
          <w:szCs w:val="21"/>
        </w:rPr>
      </w:pPr>
      <w:r>
        <w:rPr>
          <w:rFonts w:hint="eastAsia"/>
          <w:sz w:val="21"/>
          <w:szCs w:val="21"/>
        </w:rPr>
        <w:t xml:space="preserve">            </w:t>
      </w:r>
    </w:p>
    <w:p w14:paraId="136D1667">
      <w:pPr>
        <w:widowControl/>
        <w:jc w:val="left"/>
        <w:rPr>
          <w:b/>
          <w:bCs/>
          <w:kern w:val="0"/>
          <w:sz w:val="28"/>
          <w:szCs w:val="28"/>
        </w:rPr>
      </w:pPr>
      <w:r>
        <w:rPr>
          <w:b/>
          <w:bCs/>
          <w:sz w:val="28"/>
          <w:szCs w:val="28"/>
        </w:rPr>
        <w:br w:type="page"/>
      </w:r>
    </w:p>
    <w:p w14:paraId="0FADBE15">
      <w:pPr>
        <w:pStyle w:val="18"/>
        <w:spacing w:line="480" w:lineRule="exact"/>
        <w:jc w:val="center"/>
        <w:rPr>
          <w:b/>
          <w:bCs/>
          <w:sz w:val="28"/>
          <w:szCs w:val="28"/>
        </w:rPr>
      </w:pPr>
      <w:r>
        <w:rPr>
          <w:rFonts w:hint="eastAsia"/>
          <w:b/>
          <w:bCs/>
          <w:sz w:val="28"/>
          <w:szCs w:val="28"/>
        </w:rPr>
        <w:t>第一部分 合同协议书</w:t>
      </w:r>
    </w:p>
    <w:p w14:paraId="74AB55C5">
      <w:pPr>
        <w:pStyle w:val="18"/>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发包人（全    称）：</w:t>
      </w:r>
      <w:r>
        <w:rPr>
          <w:rFonts w:hint="eastAsia" w:ascii="宋体" w:hAnsi="宋体" w:eastAsia="宋体" w:cs="宋体"/>
          <w:kern w:val="2"/>
          <w:sz w:val="21"/>
          <w:szCs w:val="21"/>
          <w:u w:val="single"/>
          <w:lang w:val="en-US" w:eastAsia="zh-CN" w:bidi="ar-SA"/>
        </w:rPr>
        <w:t>西安海兴置业有限责任公司</w:t>
      </w:r>
    </w:p>
    <w:p w14:paraId="562507F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kern w:val="2"/>
          <w:sz w:val="21"/>
          <w:szCs w:val="21"/>
          <w:u w:val="single"/>
          <w:lang w:val="en-US" w:eastAsia="zh-CN" w:bidi="ar-SA"/>
        </w:rPr>
      </w:pPr>
      <w:r>
        <w:rPr>
          <w:rFonts w:hint="eastAsia" w:ascii="宋体" w:hAnsi="宋体" w:eastAsia="宋体" w:cs="宋体"/>
          <w:kern w:val="2"/>
          <w:sz w:val="21"/>
          <w:szCs w:val="21"/>
          <w:lang w:val="en-US" w:eastAsia="zh-CN" w:bidi="ar-SA"/>
        </w:rPr>
        <w:t>承包人（牵头单位）：</w:t>
      </w:r>
      <w:r>
        <w:rPr>
          <w:rFonts w:hint="eastAsia" w:ascii="宋体" w:hAnsi="宋体" w:eastAsia="宋体" w:cs="宋体"/>
          <w:kern w:val="2"/>
          <w:sz w:val="21"/>
          <w:szCs w:val="21"/>
          <w:u w:val="single"/>
          <w:lang w:val="en-US" w:eastAsia="zh-CN" w:bidi="ar-SA"/>
        </w:rPr>
        <w:t>广宏建设集团有限公司</w:t>
      </w:r>
    </w:p>
    <w:p w14:paraId="06703160">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kern w:val="2"/>
          <w:sz w:val="21"/>
          <w:szCs w:val="21"/>
          <w:u w:val="single"/>
          <w:lang w:val="en-US" w:eastAsia="zh-CN" w:bidi="ar-SA"/>
        </w:rPr>
      </w:pPr>
      <w:r>
        <w:rPr>
          <w:rFonts w:hint="eastAsia" w:ascii="宋体" w:hAnsi="宋体" w:eastAsia="宋体" w:cs="宋体"/>
          <w:kern w:val="2"/>
          <w:sz w:val="21"/>
          <w:szCs w:val="21"/>
          <w:lang w:val="en-US" w:eastAsia="zh-CN" w:bidi="ar-SA"/>
        </w:rPr>
        <w:t>承包人（成员单位）：</w:t>
      </w:r>
      <w:r>
        <w:rPr>
          <w:rFonts w:hint="eastAsia" w:ascii="宋体" w:hAnsi="宋体" w:eastAsia="宋体" w:cs="宋体"/>
          <w:kern w:val="2"/>
          <w:sz w:val="21"/>
          <w:szCs w:val="21"/>
          <w:u w:val="single"/>
          <w:lang w:val="en-US" w:eastAsia="zh-CN" w:bidi="ar-SA"/>
        </w:rPr>
        <w:t>筑博设计股份有限公司</w:t>
      </w:r>
    </w:p>
    <w:p w14:paraId="3294C8D3">
      <w:pPr>
        <w:keepNext w:val="0"/>
        <w:keepLines w:val="0"/>
        <w:pageBreakBefore w:val="0"/>
        <w:kinsoku/>
        <w:wordWrap/>
        <w:overflowPunct/>
        <w:topLinePunct w:val="0"/>
        <w:autoSpaceDE/>
        <w:autoSpaceDN/>
        <w:bidi w:val="0"/>
        <w:adjustRightInd w:val="0"/>
        <w:snapToGrid w:val="0"/>
        <w:spacing w:line="480" w:lineRule="exact"/>
        <w:ind w:firstLine="420" w:firstLineChars="200"/>
        <w:textAlignment w:val="auto"/>
        <w:rPr>
          <w:rFonts w:ascii="宋体" w:hAnsi="宋体" w:cs="宋体"/>
          <w:szCs w:val="21"/>
        </w:rPr>
      </w:pPr>
      <w:bookmarkStart w:id="0" w:name="_Hlk90976458"/>
      <w:r>
        <w:rPr>
          <w:rFonts w:hint="eastAsia" w:ascii="宋体" w:hAnsi="宋体" w:cs="宋体"/>
          <w:szCs w:val="21"/>
        </w:rPr>
        <w:t>根据《中华人民共和国民法典》、《中华人民共和国建筑法》及有关法律规定，遵循平等、自愿、公平和诚实信用的原则，双方就</w:t>
      </w:r>
      <w:r>
        <w:rPr>
          <w:rFonts w:hint="eastAsia" w:ascii="宋体" w:hAnsi="宋体" w:cs="宋体"/>
          <w:szCs w:val="21"/>
          <w:u w:val="single"/>
        </w:rPr>
        <w:t xml:space="preserve"> </w:t>
      </w:r>
      <w:r>
        <w:rPr>
          <w:rFonts w:hint="eastAsia" w:ascii="宋体" w:hAnsi="宋体" w:cs="宋体"/>
          <w:szCs w:val="21"/>
          <w:u w:val="single"/>
          <w:lang w:eastAsia="zh-CN"/>
        </w:rPr>
        <w:t>航天基地北里王村集体土地上棚户区改造项目（安置DK7）工程总承包</w:t>
      </w:r>
      <w:r>
        <w:rPr>
          <w:rFonts w:hint="eastAsia" w:ascii="宋体" w:hAnsi="宋体" w:cs="宋体"/>
          <w:szCs w:val="21"/>
        </w:rPr>
        <w:t>项目的工程总承包及有关事项协商一致，共同达成如下协议：</w:t>
      </w:r>
      <w:bookmarkEnd w:id="0"/>
    </w:p>
    <w:p w14:paraId="1189C8CC">
      <w:pPr>
        <w:pStyle w:val="18"/>
        <w:spacing w:line="480" w:lineRule="exact"/>
        <w:rPr>
          <w:b/>
          <w:bCs/>
          <w:sz w:val="21"/>
          <w:szCs w:val="21"/>
        </w:rPr>
      </w:pPr>
      <w:r>
        <w:rPr>
          <w:rFonts w:hint="eastAsia"/>
          <w:b/>
          <w:bCs/>
          <w:sz w:val="21"/>
          <w:szCs w:val="21"/>
        </w:rPr>
        <w:t>一、工程概况</w:t>
      </w:r>
    </w:p>
    <w:p w14:paraId="74CB98AC">
      <w:pPr>
        <w:adjustRightInd w:val="0"/>
        <w:snapToGrid w:val="0"/>
        <w:spacing w:line="480" w:lineRule="exact"/>
        <w:ind w:firstLine="420" w:firstLineChars="200"/>
        <w:rPr>
          <w:rFonts w:hint="eastAsia" w:eastAsia="宋体"/>
          <w:szCs w:val="21"/>
          <w:lang w:eastAsia="zh-CN"/>
        </w:rPr>
      </w:pPr>
      <w:r>
        <w:rPr>
          <w:rFonts w:hint="eastAsia"/>
          <w:szCs w:val="21"/>
        </w:rPr>
        <w:t>1. 工程名称：</w:t>
      </w:r>
      <w:r>
        <w:rPr>
          <w:rFonts w:hint="eastAsia"/>
          <w:szCs w:val="21"/>
          <w:u w:val="single"/>
          <w:lang w:eastAsia="zh-CN"/>
        </w:rPr>
        <w:t>航天基地北里王村集体土地上棚户区改造项目（安置DK7）工程总承包。</w:t>
      </w:r>
    </w:p>
    <w:p w14:paraId="33D5C0AE">
      <w:pPr>
        <w:adjustRightInd w:val="0"/>
        <w:snapToGrid w:val="0"/>
        <w:spacing w:line="48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工程地点：</w:t>
      </w:r>
      <w:r>
        <w:rPr>
          <w:rFonts w:hint="eastAsia" w:ascii="宋体" w:hAnsi="宋体" w:cs="宋体"/>
          <w:szCs w:val="21"/>
          <w:u w:val="single"/>
        </w:rPr>
        <w:t>位于航天大道以北、航天北路以南、航天西路以东、神舟二路以西</w:t>
      </w:r>
      <w:r>
        <w:rPr>
          <w:rFonts w:hint="eastAsia" w:ascii="宋体" w:hAnsi="宋体" w:cs="宋体"/>
          <w:szCs w:val="21"/>
        </w:rPr>
        <w:t>。</w:t>
      </w:r>
    </w:p>
    <w:p w14:paraId="4693A8B3">
      <w:pPr>
        <w:adjustRightInd w:val="0"/>
        <w:snapToGrid w:val="0"/>
        <w:spacing w:line="480" w:lineRule="exact"/>
        <w:ind w:firstLine="420" w:firstLineChars="200"/>
        <w:rPr>
          <w:rFonts w:ascii="宋体" w:hAnsi="宋体" w:cs="宋体"/>
          <w:szCs w:val="21"/>
        </w:rPr>
      </w:pPr>
      <w:r>
        <w:rPr>
          <w:rFonts w:hint="eastAsia" w:ascii="宋体" w:hAnsi="宋体" w:cs="宋体"/>
          <w:szCs w:val="21"/>
        </w:rPr>
        <w:t>3. 工程审批、核准或备案文号：</w:t>
      </w:r>
      <w:r>
        <w:rPr>
          <w:rFonts w:hint="eastAsia" w:ascii="宋体" w:hAnsi="宋体" w:cs="宋体"/>
          <w:szCs w:val="21"/>
          <w:u w:val="single"/>
        </w:rPr>
        <w:t xml:space="preserve"> 项目代码2019-610159-75-03-070184 </w:t>
      </w:r>
      <w:r>
        <w:rPr>
          <w:rFonts w:hint="eastAsia" w:ascii="宋体" w:hAnsi="宋体" w:cs="宋体"/>
          <w:szCs w:val="21"/>
        </w:rPr>
        <w:t>。</w:t>
      </w:r>
    </w:p>
    <w:p w14:paraId="32FBA1CC">
      <w:pPr>
        <w:adjustRightInd w:val="0"/>
        <w:snapToGrid w:val="0"/>
        <w:spacing w:line="480" w:lineRule="exact"/>
        <w:ind w:firstLine="420" w:firstLineChars="200"/>
        <w:rPr>
          <w:rFonts w:ascii="宋体" w:hAnsi="宋体" w:cs="宋体"/>
          <w:szCs w:val="21"/>
        </w:rPr>
      </w:pPr>
      <w:r>
        <w:rPr>
          <w:rFonts w:hint="eastAsia" w:ascii="宋体" w:hAnsi="宋体" w:cs="宋体"/>
          <w:szCs w:val="21"/>
        </w:rPr>
        <w:t>4. 资金来源：</w:t>
      </w:r>
      <w:r>
        <w:rPr>
          <w:rFonts w:hint="eastAsia" w:ascii="宋体" w:hAnsi="宋体" w:cs="宋体"/>
          <w:szCs w:val="21"/>
          <w:u w:val="single"/>
        </w:rPr>
        <w:t>企业自筹</w:t>
      </w:r>
      <w:r>
        <w:rPr>
          <w:rFonts w:hint="eastAsia" w:ascii="宋体" w:hAnsi="宋体" w:cs="宋体"/>
          <w:szCs w:val="21"/>
          <w:u w:val="single"/>
          <w:lang w:val="en-US" w:eastAsia="zh-CN"/>
        </w:rPr>
        <w:t>及银行贷款</w:t>
      </w:r>
      <w:r>
        <w:rPr>
          <w:rFonts w:hint="eastAsia" w:ascii="宋体" w:hAnsi="宋体" w:cs="宋体"/>
          <w:szCs w:val="21"/>
        </w:rPr>
        <w:t>。</w:t>
      </w:r>
    </w:p>
    <w:p w14:paraId="6B8F3849">
      <w:pPr>
        <w:widowControl/>
        <w:spacing w:line="480" w:lineRule="exact"/>
        <w:ind w:firstLine="420" w:firstLineChars="200"/>
        <w:jc w:val="left"/>
        <w:rPr>
          <w:sz w:val="24"/>
          <w:u w:val="single"/>
        </w:rPr>
      </w:pPr>
      <w:r>
        <w:rPr>
          <w:rFonts w:hint="eastAsia" w:ascii="宋体" w:hAnsi="宋体" w:cs="宋体"/>
          <w:szCs w:val="21"/>
        </w:rPr>
        <w:t>5. 工程内容及规模：</w:t>
      </w:r>
      <w:r>
        <w:rPr>
          <w:rFonts w:hint="eastAsia" w:ascii="宋体" w:hAnsi="宋体" w:cs="宋体"/>
          <w:szCs w:val="21"/>
          <w:u w:val="single"/>
        </w:rPr>
        <w:t>本项目位于航天大道以北、航天北路以南、航天西路以东、神舟二路以西。DK7地块规划总建筑面积403841.30平方米，其中地上建筑面积：264313.00平方米、地下建筑139528.30平方米，由5幢办公高层、2幢商业多层组成。</w:t>
      </w:r>
    </w:p>
    <w:p w14:paraId="06AC5878">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6. 工程承包范围：</w:t>
      </w:r>
      <w:bookmarkStart w:id="1" w:name="_Toc54862166"/>
      <w:r>
        <w:rPr>
          <w:rFonts w:hint="eastAsia" w:ascii="宋体" w:hAnsi="宋体" w:cs="宋体"/>
          <w:szCs w:val="21"/>
          <w:u w:val="single"/>
        </w:rPr>
        <w:t>包括但不限于完成本项目施工图等相关设计、工程施工及采购，直至竣工验收合格并整体移交、工程保修期内的缺陷修复和保修工作，同时承担有关协调工作。</w:t>
      </w:r>
    </w:p>
    <w:p w14:paraId="4A86DD86">
      <w:pPr>
        <w:adjustRightInd w:val="0"/>
        <w:snapToGrid w:val="0"/>
        <w:spacing w:line="480" w:lineRule="exact"/>
        <w:rPr>
          <w:rFonts w:ascii="宋体" w:hAnsi="宋体" w:cs="宋体"/>
          <w:b/>
          <w:bCs/>
          <w:szCs w:val="21"/>
          <w:u w:val="single"/>
        </w:rPr>
      </w:pPr>
      <w:r>
        <w:rPr>
          <w:rFonts w:hint="eastAsia" w:cs="宋体"/>
          <w:b/>
          <w:bCs/>
          <w:szCs w:val="21"/>
        </w:rPr>
        <w:t>二、合同工期</w:t>
      </w:r>
      <w:bookmarkEnd w:id="1"/>
    </w:p>
    <w:p w14:paraId="6B24AC3B">
      <w:pPr>
        <w:adjustRightInd w:val="0"/>
        <w:snapToGrid w:val="0"/>
        <w:spacing w:line="480" w:lineRule="exact"/>
        <w:ind w:firstLine="420" w:firstLineChars="200"/>
        <w:rPr>
          <w:rFonts w:ascii="宋体" w:hAnsi="宋体" w:cs="宋体"/>
          <w:szCs w:val="21"/>
        </w:rPr>
      </w:pPr>
      <w:r>
        <w:rPr>
          <w:rFonts w:hint="eastAsia" w:ascii="宋体" w:hAnsi="宋体" w:cs="宋体"/>
          <w:szCs w:val="21"/>
        </w:rPr>
        <w:t>计划开始工作日期：</w:t>
      </w:r>
      <w:r>
        <w:rPr>
          <w:rFonts w:hint="eastAsia" w:ascii="宋体" w:hAnsi="宋体" w:cs="宋体"/>
          <w:szCs w:val="21"/>
          <w:u w:val="single"/>
        </w:rPr>
        <w:t xml:space="preserve"> </w:t>
      </w:r>
      <w:r>
        <w:rPr>
          <w:rFonts w:hint="eastAsia" w:ascii="宋体" w:hAnsi="宋体" w:cs="宋体"/>
          <w:szCs w:val="21"/>
          <w:u w:val="single"/>
          <w:lang w:val="en-US" w:eastAsia="zh-CN"/>
        </w:rPr>
        <w:t>2025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20</w:t>
      </w:r>
      <w:r>
        <w:rPr>
          <w:rFonts w:hint="eastAsia" w:ascii="宋体" w:hAnsi="宋体" w:cs="宋体"/>
          <w:szCs w:val="21"/>
          <w:u w:val="single"/>
        </w:rPr>
        <w:t xml:space="preserve">  </w:t>
      </w:r>
      <w:r>
        <w:rPr>
          <w:rFonts w:hint="eastAsia" w:ascii="宋体" w:hAnsi="宋体" w:cs="宋体"/>
          <w:szCs w:val="21"/>
        </w:rPr>
        <w:t>日。</w:t>
      </w:r>
    </w:p>
    <w:p w14:paraId="7C03139F">
      <w:pPr>
        <w:adjustRightInd w:val="0"/>
        <w:snapToGrid w:val="0"/>
        <w:spacing w:line="480" w:lineRule="exact"/>
        <w:ind w:firstLine="420" w:firstLineChars="200"/>
        <w:rPr>
          <w:rFonts w:ascii="宋体" w:hAnsi="宋体" w:cs="宋体"/>
          <w:szCs w:val="21"/>
        </w:rPr>
      </w:pPr>
      <w:r>
        <w:rPr>
          <w:rFonts w:hint="eastAsia" w:ascii="宋体" w:hAnsi="宋体" w:cs="宋体"/>
          <w:szCs w:val="21"/>
        </w:rPr>
        <w:t>计划开始现场施工日期：</w:t>
      </w:r>
      <w:r>
        <w:rPr>
          <w:rFonts w:hint="eastAsia" w:ascii="宋体" w:hAnsi="宋体" w:cs="宋体"/>
          <w:szCs w:val="21"/>
          <w:u w:val="single"/>
        </w:rPr>
        <w:t xml:space="preserve">  </w:t>
      </w:r>
      <w:r>
        <w:rPr>
          <w:rFonts w:hint="eastAsia" w:ascii="宋体" w:hAnsi="宋体" w:cs="宋体"/>
          <w:szCs w:val="21"/>
          <w:u w:val="single"/>
          <w:lang w:val="en-US" w:eastAsia="zh-CN"/>
        </w:rPr>
        <w:t>2025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20</w:t>
      </w:r>
      <w:r>
        <w:rPr>
          <w:rFonts w:hint="eastAsia" w:ascii="宋体" w:hAnsi="宋体" w:cs="宋体"/>
          <w:szCs w:val="21"/>
          <w:u w:val="single"/>
        </w:rPr>
        <w:t xml:space="preserve">  </w:t>
      </w:r>
      <w:r>
        <w:rPr>
          <w:rFonts w:hint="eastAsia" w:ascii="宋体" w:hAnsi="宋体" w:cs="宋体"/>
          <w:szCs w:val="21"/>
        </w:rPr>
        <w:t>日。</w:t>
      </w:r>
    </w:p>
    <w:p w14:paraId="665A2D87">
      <w:pPr>
        <w:adjustRightInd w:val="0"/>
        <w:snapToGrid w:val="0"/>
        <w:spacing w:line="480" w:lineRule="exact"/>
        <w:ind w:firstLine="420" w:firstLineChars="200"/>
        <w:rPr>
          <w:rFonts w:ascii="宋体" w:hAnsi="宋体" w:cs="宋体"/>
          <w:szCs w:val="21"/>
        </w:rPr>
      </w:pPr>
      <w:r>
        <w:rPr>
          <w:rFonts w:hint="eastAsia" w:ascii="宋体" w:hAnsi="宋体" w:cs="宋体"/>
          <w:szCs w:val="21"/>
        </w:rPr>
        <w:t>计划竣工日期：</w:t>
      </w:r>
      <w:r>
        <w:rPr>
          <w:rFonts w:hint="eastAsia" w:ascii="宋体" w:hAnsi="宋体" w:cs="宋体"/>
          <w:szCs w:val="21"/>
          <w:u w:val="single"/>
        </w:rPr>
        <w:t xml:space="preserve">   </w:t>
      </w:r>
      <w:r>
        <w:rPr>
          <w:rFonts w:hint="eastAsia" w:ascii="宋体" w:hAnsi="宋体" w:cs="宋体"/>
          <w:szCs w:val="21"/>
          <w:u w:val="single"/>
          <w:lang w:val="en-US" w:eastAsia="zh-CN"/>
        </w:rPr>
        <w:t>2027</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7</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9</w:t>
      </w:r>
      <w:r>
        <w:rPr>
          <w:rFonts w:hint="eastAsia" w:ascii="宋体" w:hAnsi="宋体" w:cs="宋体"/>
          <w:szCs w:val="21"/>
          <w:u w:val="single"/>
        </w:rPr>
        <w:t xml:space="preserve">  </w:t>
      </w:r>
      <w:r>
        <w:rPr>
          <w:rFonts w:hint="eastAsia" w:ascii="宋体" w:hAnsi="宋体" w:cs="宋体"/>
          <w:szCs w:val="21"/>
        </w:rPr>
        <w:t>日。</w:t>
      </w:r>
    </w:p>
    <w:p w14:paraId="0A5E68E3">
      <w:pPr>
        <w:adjustRightInd w:val="0"/>
        <w:snapToGrid w:val="0"/>
        <w:spacing w:line="480" w:lineRule="exact"/>
        <w:ind w:firstLine="420" w:firstLineChars="200"/>
        <w:rPr>
          <w:rFonts w:ascii="宋体" w:hAnsi="宋体" w:cs="宋体"/>
          <w:szCs w:val="21"/>
        </w:rPr>
      </w:pPr>
      <w:r>
        <w:rPr>
          <w:rFonts w:hint="eastAsia" w:ascii="宋体" w:hAnsi="宋体" w:cs="宋体"/>
          <w:szCs w:val="21"/>
        </w:rPr>
        <w:t>工期总日历天数：</w:t>
      </w:r>
      <w:r>
        <w:rPr>
          <w:rFonts w:hint="eastAsia" w:ascii="宋体" w:hAnsi="宋体" w:cs="宋体"/>
          <w:szCs w:val="21"/>
          <w:u w:val="single"/>
        </w:rPr>
        <w:t xml:space="preserve"> </w:t>
      </w:r>
      <w:r>
        <w:rPr>
          <w:rFonts w:hint="eastAsia" w:ascii="宋体" w:hAnsi="宋体" w:cs="宋体"/>
          <w:szCs w:val="21"/>
          <w:u w:val="single"/>
          <w:lang w:val="en-US" w:eastAsia="zh-CN"/>
        </w:rPr>
        <w:t>900日历天</w:t>
      </w:r>
      <w:r>
        <w:rPr>
          <w:rFonts w:hint="eastAsia" w:ascii="宋体" w:hAnsi="宋体" w:cs="宋体"/>
          <w:szCs w:val="21"/>
          <w:u w:val="single"/>
        </w:rPr>
        <w:t xml:space="preserve">  </w:t>
      </w:r>
      <w:r>
        <w:rPr>
          <w:rFonts w:hint="eastAsia" w:ascii="宋体" w:hAnsi="宋体" w:cs="宋体"/>
          <w:szCs w:val="21"/>
          <w:highlight w:val="none"/>
        </w:rPr>
        <w:t>，</w:t>
      </w:r>
      <w:r>
        <w:rPr>
          <w:rFonts w:hint="eastAsia" w:ascii="宋体" w:hAnsi="宋体" w:cs="宋体"/>
          <w:szCs w:val="21"/>
        </w:rPr>
        <w:t>工期总日历天数与根据前述计划日期计算的工期天数不一致的，以工期总日历天数为准。</w:t>
      </w:r>
    </w:p>
    <w:p w14:paraId="2AAF069E">
      <w:pPr>
        <w:adjustRightInd w:val="0"/>
        <w:snapToGrid w:val="0"/>
        <w:spacing w:line="480" w:lineRule="exact"/>
        <w:rPr>
          <w:rFonts w:cs="宋体"/>
          <w:b/>
          <w:bCs/>
          <w:szCs w:val="21"/>
        </w:rPr>
      </w:pPr>
      <w:bookmarkStart w:id="2" w:name="_Toc54862167"/>
      <w:r>
        <w:rPr>
          <w:rFonts w:hint="eastAsia" w:cs="宋体"/>
          <w:b/>
          <w:bCs/>
          <w:szCs w:val="21"/>
        </w:rPr>
        <w:t>三、质量</w:t>
      </w:r>
      <w:bookmarkEnd w:id="2"/>
      <w:r>
        <w:rPr>
          <w:rFonts w:hint="eastAsia" w:cs="宋体"/>
          <w:b/>
          <w:bCs/>
          <w:szCs w:val="21"/>
        </w:rPr>
        <w:t>标准</w:t>
      </w:r>
    </w:p>
    <w:p w14:paraId="1F520242">
      <w:pPr>
        <w:adjustRightInd w:val="0"/>
        <w:snapToGrid w:val="0"/>
        <w:spacing w:line="480" w:lineRule="exact"/>
        <w:ind w:firstLine="420" w:firstLineChars="200"/>
        <w:rPr>
          <w:rFonts w:hint="eastAsia" w:ascii="宋体" w:hAnsi="宋体" w:cs="宋体"/>
          <w:szCs w:val="21"/>
          <w:u w:val="single"/>
        </w:rPr>
      </w:pPr>
      <w:r>
        <w:rPr>
          <w:rFonts w:hint="eastAsia" w:ascii="宋体" w:hAnsi="宋体" w:cs="宋体"/>
          <w:szCs w:val="21"/>
        </w:rPr>
        <w:t>工程质量标准：</w:t>
      </w:r>
      <w:r>
        <w:rPr>
          <w:rFonts w:hint="eastAsia" w:ascii="宋体" w:hAnsi="宋体" w:cs="宋体"/>
          <w:szCs w:val="21"/>
          <w:u w:val="single"/>
        </w:rPr>
        <w:t>设计要求的质量标准：符合国家有关现行设计规范、标准的要求；</w:t>
      </w:r>
    </w:p>
    <w:p w14:paraId="1A1836BE">
      <w:pPr>
        <w:adjustRightInd w:val="0"/>
        <w:snapToGrid w:val="0"/>
        <w:spacing w:line="480" w:lineRule="exact"/>
        <w:ind w:firstLine="420" w:firstLineChars="200"/>
        <w:rPr>
          <w:rFonts w:hint="eastAsia" w:ascii="宋体" w:hAnsi="宋体" w:cs="宋体"/>
          <w:szCs w:val="21"/>
          <w:u w:val="single"/>
        </w:rPr>
      </w:pPr>
      <w:r>
        <w:rPr>
          <w:rFonts w:hint="eastAsia" w:ascii="宋体" w:hAnsi="宋体" w:cs="宋体"/>
          <w:szCs w:val="21"/>
          <w:u w:val="single"/>
        </w:rPr>
        <w:t>施工要求的质量标准：达到国家现行行业施工验收规范“合格”标准；</w:t>
      </w:r>
    </w:p>
    <w:p w14:paraId="6577A025">
      <w:pPr>
        <w:adjustRightInd w:val="0"/>
        <w:snapToGrid w:val="0"/>
        <w:spacing w:line="480" w:lineRule="exact"/>
        <w:ind w:firstLine="420" w:firstLineChars="200"/>
        <w:rPr>
          <w:rFonts w:hint="eastAsia" w:ascii="宋体" w:hAnsi="宋体" w:eastAsia="宋体" w:cs="宋体"/>
          <w:szCs w:val="21"/>
          <w:u w:val="single"/>
          <w:lang w:eastAsia="zh-CN"/>
        </w:rPr>
      </w:pPr>
      <w:r>
        <w:rPr>
          <w:rFonts w:hint="eastAsia" w:ascii="宋体" w:hAnsi="宋体" w:cs="宋体"/>
          <w:szCs w:val="21"/>
          <w:u w:val="single"/>
        </w:rPr>
        <w:t>采购要求：设备采购符合国家相关标准并满足设计要求；</w:t>
      </w:r>
    </w:p>
    <w:p w14:paraId="2D899241">
      <w:pPr>
        <w:adjustRightInd w:val="0"/>
        <w:snapToGrid w:val="0"/>
        <w:spacing w:line="480" w:lineRule="exact"/>
        <w:rPr>
          <w:rFonts w:cs="宋体"/>
          <w:b/>
          <w:bCs/>
          <w:szCs w:val="21"/>
        </w:rPr>
      </w:pPr>
      <w:bookmarkStart w:id="3" w:name="_Toc54862168"/>
      <w:r>
        <w:rPr>
          <w:rFonts w:hint="eastAsia" w:cs="宋体"/>
          <w:b/>
          <w:bCs/>
          <w:szCs w:val="21"/>
        </w:rPr>
        <w:t>四、签约合同价与合同价格形式</w:t>
      </w:r>
      <w:bookmarkEnd w:id="3"/>
    </w:p>
    <w:p w14:paraId="0E4FA7E8">
      <w:pPr>
        <w:spacing w:line="360" w:lineRule="auto"/>
        <w:ind w:firstLine="6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 签约合同价（含税）为：</w:t>
      </w:r>
    </w:p>
    <w:p w14:paraId="77C25904">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人民币（大写)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壹拾柒亿贰仟捌佰叁拾贰万玖仟陆佰壹拾玖圆整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1728329619</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元）。</w:t>
      </w:r>
    </w:p>
    <w:p w14:paraId="0E081170">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具体构成详见价格清单。其中： </w:t>
      </w:r>
    </w:p>
    <w:p w14:paraId="609C4007">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（1） 设计费（含税）：</w:t>
      </w:r>
    </w:p>
    <w:p w14:paraId="3C4E2005">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人民币（大写)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柒佰陆拾万元整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7600000.00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元）；适用税率：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%，税金为人民币（大写)</w:t>
      </w:r>
      <w:r>
        <w:rPr>
          <w:rFonts w:hint="eastAsia" w:ascii="宋体" w:hAnsi="宋体" w:cs="宋体"/>
          <w:color w:val="auto"/>
          <w:szCs w:val="21"/>
          <w:highlight w:val="none"/>
          <w:u w:val="single"/>
        </w:rPr>
        <w:t xml:space="preserve"> 肆拾叁万零壹佰捌拾捌元陆角捌分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430188.68 </w:t>
      </w:r>
      <w:r>
        <w:rPr>
          <w:rFonts w:hint="eastAsia" w:ascii="宋体" w:hAnsi="宋体" w:cs="宋体"/>
          <w:color w:val="auto"/>
          <w:szCs w:val="21"/>
          <w:highlight w:val="none"/>
        </w:rPr>
        <w:t xml:space="preserve">元）； </w:t>
      </w:r>
    </w:p>
    <w:p w14:paraId="7E836F97">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建筑安装工程费（含税）</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不含暂列金额</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18E07AA">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壹拾陆亿玖仟伍佰柒拾贰万玖仟陆佰壹拾玖元整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1695729619</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元）；适用税率：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%，税金为人民币（大写)</w:t>
      </w:r>
      <w:r>
        <w:rPr>
          <w:rFonts w:hint="eastAsia" w:ascii="宋体" w:hAnsi="宋体" w:cs="宋体"/>
          <w:color w:val="auto"/>
          <w:szCs w:val="21"/>
          <w:highlight w:val="none"/>
          <w:u w:val="single"/>
        </w:rPr>
        <w:t xml:space="preserve">  壹亿肆仟零壹万肆仟叁佰柒拾贰元贰角壹分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140014372.21  </w:t>
      </w:r>
      <w:r>
        <w:rPr>
          <w:rFonts w:hint="eastAsia" w:ascii="宋体" w:hAnsi="宋体" w:cs="宋体"/>
          <w:color w:val="auto"/>
          <w:szCs w:val="21"/>
          <w:highlight w:val="none"/>
        </w:rPr>
        <w:t xml:space="preserve">元）； </w:t>
      </w:r>
    </w:p>
    <w:p w14:paraId="48B204DF">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暂估价（含税）：</w:t>
      </w:r>
    </w:p>
    <w:p w14:paraId="11F75CC6">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4E8C61F">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暂列金额（含税）：</w:t>
      </w:r>
    </w:p>
    <w:p w14:paraId="44B7DAEA">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贰仟伍佰万元整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25000000.00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1D5E8CB5">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双方约定的其他费用（含税）：</w:t>
      </w:r>
    </w:p>
    <w:p w14:paraId="42EC1CB6">
      <w:pP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元）；适用税率：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%，税金为人民币（大写)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63D38216">
      <w:pPr>
        <w:adjustRightInd w:val="0"/>
        <w:snapToGrid w:val="0"/>
        <w:spacing w:line="48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szCs w:val="21"/>
        </w:rPr>
        <w:t>2. 合同价格形式：</w:t>
      </w:r>
      <w:bookmarkStart w:id="4" w:name="_Toc54862169"/>
      <w:r>
        <w:rPr>
          <w:rFonts w:hint="eastAsia" w:ascii="宋体" w:hAnsi="宋体" w:cs="宋体"/>
          <w:color w:val="auto"/>
          <w:szCs w:val="21"/>
          <w:highlight w:val="none"/>
        </w:rPr>
        <w:t>合同价格形式为</w:t>
      </w:r>
      <w:r>
        <w:rPr>
          <w:rFonts w:hint="eastAsia" w:ascii="宋体" w:hAnsi="宋体" w:cs="宋体"/>
          <w:color w:val="auto"/>
          <w:szCs w:val="21"/>
          <w:highlight w:val="none"/>
          <w:lang w:val="en-US" w:eastAsia="zh-CN"/>
        </w:rPr>
        <w:t>固定</w:t>
      </w:r>
      <w:r>
        <w:rPr>
          <w:rFonts w:hint="eastAsia" w:ascii="宋体" w:hAnsi="宋体" w:cs="宋体"/>
          <w:color w:val="auto"/>
          <w:szCs w:val="21"/>
          <w:highlight w:val="none"/>
        </w:rPr>
        <w:t>总价合同，除根据合同约定的在工程实施过程中需进行增减的款项外，合同价格不予调整，但合同当事人另有约定的除外</w:t>
      </w:r>
      <w:r>
        <w:rPr>
          <w:rFonts w:hint="eastAsia" w:ascii="宋体" w:hAnsi="宋体" w:cs="宋体"/>
          <w:color w:val="auto"/>
          <w:szCs w:val="21"/>
          <w:highlight w:val="none"/>
          <w:lang w:eastAsia="zh-CN"/>
        </w:rPr>
        <w:t>。</w:t>
      </w:r>
    </w:p>
    <w:p w14:paraId="10085CFB">
      <w:pPr>
        <w:pStyle w:val="6"/>
        <w:numPr>
          <w:ilvl w:val="0"/>
          <w:numId w:val="0"/>
        </w:numPr>
        <w:spacing w:line="480" w:lineRule="auto"/>
        <w:ind w:firstLine="420" w:firstLineChars="200"/>
        <w:rPr>
          <w:rFonts w:hint="eastAsia"/>
          <w:lang w:eastAsia="zh-CN"/>
        </w:rPr>
      </w:pPr>
      <w:r>
        <w:rPr>
          <w:rFonts w:hint="eastAsia" w:ascii="宋体" w:hAnsi="宋体" w:eastAsia="宋体" w:cs="宋体"/>
          <w:b w:val="0"/>
          <w:bCs w:val="0"/>
          <w:color w:val="auto"/>
          <w:kern w:val="2"/>
          <w:sz w:val="21"/>
          <w:szCs w:val="21"/>
          <w:highlight w:val="none"/>
          <w:lang w:val="en-US" w:eastAsia="zh-CN" w:bidi="ar-SA"/>
        </w:rPr>
        <w:t>合同当事人对合同价格形式的其他约定：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r>
        <w:rPr>
          <w:rFonts w:hint="eastAsia" w:ascii="宋体" w:hAnsi="宋体" w:eastAsia="宋体" w:cs="宋体"/>
          <w:b w:val="0"/>
          <w:bCs w:val="0"/>
          <w:color w:val="auto"/>
          <w:kern w:val="2"/>
          <w:sz w:val="21"/>
          <w:szCs w:val="21"/>
          <w:highlight w:val="none"/>
          <w:lang w:val="en-US" w:eastAsia="zh-CN" w:bidi="ar-SA"/>
        </w:rPr>
        <w:t xml:space="preserve">     </w:t>
      </w:r>
      <w:r>
        <w:rPr>
          <w:rFonts w:hint="eastAsia"/>
          <w:lang w:eastAsia="zh-CN"/>
        </w:rPr>
        <w:t xml:space="preserve">          </w:t>
      </w:r>
    </w:p>
    <w:p w14:paraId="26CB4A49">
      <w:pPr>
        <w:adjustRightInd w:val="0"/>
        <w:snapToGrid w:val="0"/>
        <w:spacing w:line="480" w:lineRule="exact"/>
        <w:rPr>
          <w:rFonts w:cs="宋体"/>
          <w:b/>
          <w:szCs w:val="21"/>
        </w:rPr>
      </w:pPr>
      <w:r>
        <w:rPr>
          <w:rFonts w:hint="eastAsia" w:cs="宋体"/>
          <w:b/>
          <w:bCs/>
          <w:szCs w:val="21"/>
        </w:rPr>
        <w:t>五、工程总承包项目经理</w:t>
      </w:r>
      <w:bookmarkEnd w:id="4"/>
    </w:p>
    <w:p w14:paraId="0A670E35">
      <w:pPr>
        <w:adjustRightInd w:val="0"/>
        <w:snapToGrid w:val="0"/>
        <w:spacing w:line="480" w:lineRule="exact"/>
        <w:ind w:firstLine="420" w:firstLineChars="200"/>
        <w:rPr>
          <w:rFonts w:ascii="宋体" w:hAnsi="宋体" w:cs="宋体"/>
          <w:szCs w:val="21"/>
        </w:rPr>
      </w:pPr>
      <w:r>
        <w:rPr>
          <w:rFonts w:hint="eastAsia" w:ascii="宋体" w:hAnsi="宋体" w:cs="宋体"/>
          <w:szCs w:val="21"/>
        </w:rPr>
        <w:t>工程总承包项目经理</w:t>
      </w:r>
      <w:r>
        <w:rPr>
          <w:rFonts w:hint="eastAsia" w:ascii="宋体" w:hAnsi="宋体" w:cs="宋体"/>
          <w:szCs w:val="21"/>
          <w:lang w:eastAsia="zh-CN"/>
        </w:rPr>
        <w:t>：</w:t>
      </w:r>
      <w:r>
        <w:rPr>
          <w:rFonts w:hint="eastAsia" w:ascii="宋体" w:hAnsi="宋体" w:cs="宋体"/>
          <w:szCs w:val="21"/>
          <w:u w:val="single"/>
        </w:rPr>
        <w:t xml:space="preserve">    </w:t>
      </w:r>
      <w:r>
        <w:rPr>
          <w:rFonts w:hint="eastAsia" w:ascii="宋体" w:hAnsi="宋体" w:cs="宋体"/>
          <w:szCs w:val="21"/>
          <w:u w:val="single"/>
          <w:lang w:val="en-US" w:eastAsia="zh-CN"/>
        </w:rPr>
        <w:t>赵红涛</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p>
    <w:p w14:paraId="7FB95ABD">
      <w:pPr>
        <w:adjustRightInd w:val="0"/>
        <w:snapToGrid w:val="0"/>
        <w:spacing w:line="480" w:lineRule="exact"/>
        <w:ind w:firstLine="420" w:firstLineChars="200"/>
        <w:rPr>
          <w:rFonts w:ascii="宋体" w:hAnsi="宋体" w:cs="宋体"/>
          <w:szCs w:val="21"/>
        </w:rPr>
      </w:pPr>
      <w:r>
        <w:rPr>
          <w:rFonts w:hint="eastAsia" w:ascii="宋体" w:hAnsi="宋体" w:cs="宋体"/>
          <w:szCs w:val="21"/>
        </w:rPr>
        <w:t>设计负责人：</w:t>
      </w:r>
      <w:r>
        <w:rPr>
          <w:rFonts w:hint="eastAsia" w:ascii="宋体" w:hAnsi="宋体" w:cs="宋体"/>
          <w:szCs w:val="21"/>
          <w:u w:val="single"/>
        </w:rPr>
        <w:t xml:space="preserve">       陈节良                     </w:t>
      </w:r>
      <w:r>
        <w:rPr>
          <w:rFonts w:hint="eastAsia" w:ascii="宋体" w:hAnsi="宋体" w:cs="宋体"/>
          <w:szCs w:val="21"/>
        </w:rPr>
        <w:t>。</w:t>
      </w:r>
    </w:p>
    <w:p w14:paraId="6D7A2746">
      <w:pPr>
        <w:adjustRightInd w:val="0"/>
        <w:snapToGrid w:val="0"/>
        <w:spacing w:line="480" w:lineRule="exact"/>
        <w:ind w:firstLine="420" w:firstLineChars="200"/>
        <w:rPr>
          <w:rFonts w:ascii="宋体" w:hAnsi="宋体" w:cs="宋体"/>
          <w:szCs w:val="21"/>
        </w:rPr>
      </w:pPr>
      <w:r>
        <w:rPr>
          <w:rFonts w:hint="eastAsia" w:ascii="宋体" w:hAnsi="宋体" w:cs="宋体"/>
          <w:szCs w:val="21"/>
        </w:rPr>
        <w:t>施工项目负责人：</w:t>
      </w:r>
      <w:r>
        <w:rPr>
          <w:rFonts w:hint="eastAsia" w:ascii="宋体" w:hAnsi="宋体" w:cs="宋体"/>
          <w:szCs w:val="21"/>
          <w:u w:val="single"/>
        </w:rPr>
        <w:t xml:space="preserve">     </w:t>
      </w:r>
      <w:r>
        <w:rPr>
          <w:rFonts w:hint="eastAsia" w:ascii="宋体" w:hAnsi="宋体" w:cs="宋体"/>
          <w:szCs w:val="21"/>
          <w:u w:val="single"/>
          <w:lang w:val="en-US" w:eastAsia="zh-CN"/>
        </w:rPr>
        <w:t>赵红涛</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p>
    <w:p w14:paraId="55ADDFA0">
      <w:pPr>
        <w:adjustRightInd w:val="0"/>
        <w:snapToGrid w:val="0"/>
        <w:spacing w:line="480" w:lineRule="exact"/>
        <w:rPr>
          <w:rFonts w:cs="宋体"/>
          <w:b/>
          <w:bCs/>
          <w:szCs w:val="21"/>
        </w:rPr>
      </w:pPr>
      <w:bookmarkStart w:id="5" w:name="_Toc54862170"/>
      <w:r>
        <w:rPr>
          <w:rFonts w:hint="eastAsia" w:cs="宋体"/>
          <w:b/>
          <w:bCs/>
          <w:szCs w:val="21"/>
        </w:rPr>
        <w:t>六、合同文件构成</w:t>
      </w:r>
      <w:bookmarkEnd w:id="5"/>
    </w:p>
    <w:p w14:paraId="3FD896CB">
      <w:pPr>
        <w:adjustRightInd w:val="0"/>
        <w:snapToGrid w:val="0"/>
        <w:spacing w:line="480" w:lineRule="exact"/>
        <w:ind w:firstLine="420" w:firstLineChars="200"/>
        <w:rPr>
          <w:rFonts w:ascii="宋体" w:hAnsi="宋体" w:cs="宋体"/>
          <w:szCs w:val="21"/>
        </w:rPr>
      </w:pPr>
      <w:r>
        <w:rPr>
          <w:rFonts w:hint="eastAsia" w:ascii="宋体" w:hAnsi="宋体" w:cs="宋体"/>
          <w:szCs w:val="21"/>
        </w:rPr>
        <w:t xml:space="preserve">本协议书与下列文件一起构成合同文件： </w:t>
      </w:r>
    </w:p>
    <w:p w14:paraId="175E73AD">
      <w:pPr>
        <w:adjustRightInd w:val="0"/>
        <w:snapToGrid w:val="0"/>
        <w:spacing w:line="480" w:lineRule="exact"/>
        <w:ind w:firstLine="420" w:firstLineChars="200"/>
        <w:rPr>
          <w:rFonts w:ascii="宋体" w:hAnsi="宋体" w:cs="宋体"/>
          <w:szCs w:val="21"/>
        </w:rPr>
      </w:pPr>
      <w:r>
        <w:rPr>
          <w:rFonts w:hint="eastAsia" w:ascii="宋体" w:hAnsi="宋体" w:cs="宋体"/>
          <w:szCs w:val="21"/>
        </w:rPr>
        <w:t>（1） 中标通知书（如果有）；</w:t>
      </w:r>
    </w:p>
    <w:p w14:paraId="328087B3">
      <w:pPr>
        <w:adjustRightInd w:val="0"/>
        <w:snapToGrid w:val="0"/>
        <w:spacing w:line="480" w:lineRule="exact"/>
        <w:ind w:firstLine="420" w:firstLineChars="200"/>
        <w:rPr>
          <w:rFonts w:ascii="宋体" w:hAnsi="宋体" w:cs="宋体"/>
          <w:szCs w:val="21"/>
        </w:rPr>
      </w:pPr>
      <w:r>
        <w:rPr>
          <w:rFonts w:hint="eastAsia" w:ascii="宋体" w:hAnsi="宋体" w:cs="宋体"/>
          <w:szCs w:val="21"/>
        </w:rPr>
        <w:t>（2） 投标函及投标函附录（如果有）；</w:t>
      </w:r>
    </w:p>
    <w:p w14:paraId="27906D22">
      <w:pPr>
        <w:adjustRightInd w:val="0"/>
        <w:snapToGrid w:val="0"/>
        <w:spacing w:line="480" w:lineRule="exact"/>
        <w:ind w:firstLine="420" w:firstLineChars="200"/>
        <w:rPr>
          <w:rFonts w:ascii="宋体" w:hAnsi="宋体" w:cs="宋体"/>
          <w:szCs w:val="21"/>
        </w:rPr>
      </w:pPr>
      <w:r>
        <w:rPr>
          <w:rFonts w:hint="eastAsia" w:ascii="宋体" w:hAnsi="宋体" w:cs="宋体"/>
          <w:szCs w:val="21"/>
        </w:rPr>
        <w:t>（3） 专用合同条件及《发包人要求》等附件；</w:t>
      </w:r>
    </w:p>
    <w:p w14:paraId="184703AC">
      <w:pPr>
        <w:adjustRightInd w:val="0"/>
        <w:snapToGrid w:val="0"/>
        <w:spacing w:line="480" w:lineRule="exact"/>
        <w:ind w:firstLine="420" w:firstLineChars="200"/>
        <w:rPr>
          <w:rFonts w:ascii="宋体" w:hAnsi="宋体" w:cs="宋体"/>
          <w:szCs w:val="21"/>
        </w:rPr>
      </w:pPr>
      <w:r>
        <w:rPr>
          <w:rFonts w:hint="eastAsia" w:ascii="宋体" w:hAnsi="宋体" w:cs="宋体"/>
          <w:szCs w:val="21"/>
        </w:rPr>
        <w:t>（4） 通用合同条件；</w:t>
      </w:r>
    </w:p>
    <w:p w14:paraId="2EDEF7C5">
      <w:pPr>
        <w:adjustRightInd w:val="0"/>
        <w:snapToGrid w:val="0"/>
        <w:spacing w:line="480" w:lineRule="exact"/>
        <w:ind w:firstLine="420" w:firstLineChars="200"/>
        <w:rPr>
          <w:rFonts w:ascii="宋体" w:hAnsi="宋体" w:cs="宋体"/>
          <w:szCs w:val="21"/>
        </w:rPr>
      </w:pPr>
      <w:r>
        <w:rPr>
          <w:rFonts w:hint="eastAsia" w:ascii="宋体" w:hAnsi="宋体" w:cs="宋体"/>
          <w:szCs w:val="21"/>
        </w:rPr>
        <w:t xml:space="preserve">（5） 承包人建议书； </w:t>
      </w:r>
    </w:p>
    <w:p w14:paraId="60E98417">
      <w:pPr>
        <w:adjustRightInd w:val="0"/>
        <w:snapToGrid w:val="0"/>
        <w:spacing w:line="480" w:lineRule="exact"/>
        <w:ind w:firstLine="420" w:firstLineChars="200"/>
        <w:rPr>
          <w:rFonts w:ascii="宋体" w:hAnsi="宋体" w:cs="宋体"/>
          <w:szCs w:val="21"/>
        </w:rPr>
      </w:pPr>
      <w:r>
        <w:rPr>
          <w:rFonts w:hint="eastAsia" w:ascii="宋体" w:hAnsi="宋体" w:cs="宋体"/>
          <w:szCs w:val="21"/>
        </w:rPr>
        <w:t>（6） 价格清单；</w:t>
      </w:r>
    </w:p>
    <w:p w14:paraId="5F34769B">
      <w:pPr>
        <w:adjustRightInd w:val="0"/>
        <w:snapToGrid w:val="0"/>
        <w:spacing w:line="480" w:lineRule="exact"/>
        <w:ind w:firstLine="420" w:firstLineChars="200"/>
        <w:rPr>
          <w:rFonts w:ascii="宋体" w:hAnsi="宋体" w:cs="宋体"/>
          <w:szCs w:val="21"/>
        </w:rPr>
      </w:pPr>
      <w:r>
        <w:rPr>
          <w:rFonts w:hint="eastAsia" w:ascii="宋体" w:hAnsi="宋体" w:cs="宋体"/>
          <w:szCs w:val="21"/>
        </w:rPr>
        <w:t>（7） 双方约定的其他合同文件。</w:t>
      </w:r>
    </w:p>
    <w:p w14:paraId="509B4849">
      <w:pPr>
        <w:adjustRightInd w:val="0"/>
        <w:snapToGrid w:val="0"/>
        <w:spacing w:line="480" w:lineRule="exact"/>
        <w:ind w:firstLine="420" w:firstLineChars="200"/>
        <w:rPr>
          <w:rFonts w:ascii="宋体" w:hAnsi="宋体" w:cs="宋体"/>
          <w:szCs w:val="21"/>
        </w:rPr>
      </w:pPr>
      <w:r>
        <w:rPr>
          <w:rFonts w:hint="eastAsia" w:ascii="宋体" w:hAnsi="宋体" w:cs="宋体"/>
          <w:szCs w:val="21"/>
        </w:rPr>
        <w:t>上述各项合同文件包括双方就该项合同文件所作出的补充和修改，属于同一类内容的合同文件应以最新签署的为准。专用合同条件及其附件须经合同当事人签字或盖章。</w:t>
      </w:r>
    </w:p>
    <w:p w14:paraId="6F159D2A">
      <w:pPr>
        <w:adjustRightInd w:val="0"/>
        <w:snapToGrid w:val="0"/>
        <w:spacing w:line="480" w:lineRule="exact"/>
        <w:rPr>
          <w:rFonts w:cs="宋体"/>
          <w:b/>
          <w:bCs/>
          <w:szCs w:val="21"/>
        </w:rPr>
      </w:pPr>
      <w:bookmarkStart w:id="6" w:name="_Toc54862171"/>
      <w:r>
        <w:rPr>
          <w:rFonts w:hint="eastAsia" w:cs="宋体"/>
          <w:b/>
          <w:bCs/>
          <w:szCs w:val="21"/>
        </w:rPr>
        <w:t>七、承诺</w:t>
      </w:r>
      <w:bookmarkEnd w:id="6"/>
    </w:p>
    <w:p w14:paraId="73CD7E8C">
      <w:pPr>
        <w:adjustRightInd w:val="0"/>
        <w:snapToGrid w:val="0"/>
        <w:spacing w:line="480" w:lineRule="exact"/>
        <w:ind w:firstLine="420" w:firstLineChars="200"/>
        <w:rPr>
          <w:rFonts w:ascii="宋体" w:hAnsi="宋体" w:cs="宋体"/>
          <w:szCs w:val="21"/>
        </w:rPr>
      </w:pPr>
      <w:r>
        <w:rPr>
          <w:rFonts w:hint="eastAsia" w:ascii="宋体" w:hAnsi="宋体" w:cs="宋体"/>
          <w:szCs w:val="21"/>
        </w:rPr>
        <w:t>1. 发包人承诺按照法律规定履行项目审批手续、筹集工程建设资金并按照合同约定的期限和方式支付合同价款。</w:t>
      </w:r>
    </w:p>
    <w:p w14:paraId="777E6E48">
      <w:pPr>
        <w:adjustRightInd w:val="0"/>
        <w:snapToGrid w:val="0"/>
        <w:spacing w:line="480" w:lineRule="exact"/>
        <w:ind w:firstLine="420" w:firstLineChars="200"/>
        <w:rPr>
          <w:rFonts w:ascii="宋体" w:hAnsi="宋体" w:cs="宋体"/>
          <w:szCs w:val="21"/>
        </w:rPr>
      </w:pPr>
      <w:r>
        <w:rPr>
          <w:rFonts w:hint="eastAsia" w:ascii="宋体" w:hAnsi="宋体" w:cs="宋体"/>
          <w:szCs w:val="21"/>
        </w:rPr>
        <w:t>2. 承包人承诺按照法律规定及合同约定组织完成工程的设计、采购和施工等工作，确保工程质量和安全，不进行转包及违法分包，并在缺陷责任期及保修期内承担相应的工程维修责任。</w:t>
      </w:r>
    </w:p>
    <w:p w14:paraId="5D852CB2">
      <w:pPr>
        <w:adjustRightInd w:val="0"/>
        <w:snapToGrid w:val="0"/>
        <w:spacing w:line="480" w:lineRule="exact"/>
        <w:rPr>
          <w:rFonts w:cs="宋体"/>
          <w:b/>
          <w:bCs/>
          <w:szCs w:val="21"/>
        </w:rPr>
      </w:pPr>
      <w:bookmarkStart w:id="7" w:name="_Toc54862172"/>
      <w:r>
        <w:rPr>
          <w:rFonts w:hint="eastAsia" w:cs="宋体"/>
          <w:b/>
          <w:bCs/>
          <w:szCs w:val="21"/>
        </w:rPr>
        <w:t>八、订立时间</w:t>
      </w:r>
      <w:bookmarkEnd w:id="7"/>
    </w:p>
    <w:p w14:paraId="10405047">
      <w:pPr>
        <w:adjustRightInd w:val="0"/>
        <w:snapToGrid w:val="0"/>
        <w:spacing w:line="480" w:lineRule="exact"/>
        <w:ind w:firstLine="420" w:firstLineChars="200"/>
        <w:rPr>
          <w:rFonts w:ascii="宋体" w:hAnsi="宋体" w:cs="宋体"/>
          <w:szCs w:val="21"/>
        </w:rPr>
      </w:pPr>
      <w:r>
        <w:rPr>
          <w:rFonts w:hint="eastAsia" w:ascii="宋体" w:hAnsi="宋体" w:cs="宋体"/>
          <w:szCs w:val="21"/>
        </w:rPr>
        <w:t>本合同于</w:t>
      </w:r>
      <w:r>
        <w:rPr>
          <w:rFonts w:hint="eastAsia" w:ascii="宋体" w:hAnsi="宋体" w:cs="宋体"/>
          <w:szCs w:val="21"/>
          <w:u w:val="single"/>
        </w:rPr>
        <w:t xml:space="preserve">  </w:t>
      </w:r>
      <w:r>
        <w:rPr>
          <w:rFonts w:hint="eastAsia" w:ascii="宋体" w:hAnsi="宋体" w:cs="宋体"/>
          <w:szCs w:val="21"/>
          <w:u w:val="single"/>
          <w:lang w:val="en-US" w:eastAsia="zh-CN"/>
        </w:rPr>
        <w:t xml:space="preserve">2025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15 </w:t>
      </w:r>
      <w:r>
        <w:rPr>
          <w:rFonts w:hint="eastAsia" w:ascii="宋体" w:hAnsi="宋体" w:cs="宋体"/>
          <w:szCs w:val="21"/>
          <w:u w:val="single"/>
        </w:rPr>
        <w:t xml:space="preserve"> </w:t>
      </w:r>
      <w:r>
        <w:rPr>
          <w:rFonts w:hint="eastAsia" w:ascii="宋体" w:hAnsi="宋体" w:cs="宋体"/>
          <w:szCs w:val="21"/>
        </w:rPr>
        <w:t>日订立。</w:t>
      </w:r>
    </w:p>
    <w:p w14:paraId="601EE0B0">
      <w:pPr>
        <w:adjustRightInd w:val="0"/>
        <w:snapToGrid w:val="0"/>
        <w:spacing w:line="480" w:lineRule="exact"/>
        <w:rPr>
          <w:rFonts w:cs="宋体"/>
          <w:b/>
          <w:bCs/>
          <w:szCs w:val="21"/>
        </w:rPr>
      </w:pPr>
      <w:bookmarkStart w:id="8" w:name="_Toc54862173"/>
      <w:r>
        <w:rPr>
          <w:rFonts w:hint="eastAsia" w:cs="宋体"/>
          <w:b/>
          <w:bCs/>
          <w:szCs w:val="21"/>
        </w:rPr>
        <w:t>九、订立地点</w:t>
      </w:r>
      <w:bookmarkEnd w:id="8"/>
    </w:p>
    <w:p w14:paraId="428533CA">
      <w:pPr>
        <w:adjustRightInd w:val="0"/>
        <w:snapToGrid w:val="0"/>
        <w:spacing w:line="480" w:lineRule="exact"/>
        <w:ind w:firstLine="420" w:firstLineChars="200"/>
        <w:rPr>
          <w:rFonts w:ascii="宋体" w:hAnsi="宋体" w:cs="宋体"/>
          <w:szCs w:val="21"/>
        </w:rPr>
      </w:pPr>
      <w:r>
        <w:rPr>
          <w:rFonts w:hint="eastAsia" w:ascii="宋体" w:hAnsi="宋体" w:cs="宋体"/>
          <w:szCs w:val="21"/>
        </w:rPr>
        <w:t>本合同在</w:t>
      </w:r>
      <w:r>
        <w:rPr>
          <w:rFonts w:hint="eastAsia" w:ascii="宋体" w:hAnsi="宋体" w:cs="宋体"/>
          <w:szCs w:val="21"/>
          <w:u w:val="single"/>
        </w:rPr>
        <w:t xml:space="preserve">    西安市    </w:t>
      </w:r>
      <w:r>
        <w:rPr>
          <w:rFonts w:hint="eastAsia" w:ascii="宋体" w:hAnsi="宋体" w:cs="宋体"/>
          <w:szCs w:val="21"/>
        </w:rPr>
        <w:t>订立。</w:t>
      </w:r>
    </w:p>
    <w:p w14:paraId="3328A1FE">
      <w:pPr>
        <w:adjustRightInd w:val="0"/>
        <w:snapToGrid w:val="0"/>
        <w:spacing w:line="480" w:lineRule="exact"/>
        <w:rPr>
          <w:rFonts w:cs="宋体"/>
          <w:b/>
          <w:bCs/>
          <w:szCs w:val="21"/>
        </w:rPr>
      </w:pPr>
      <w:bookmarkStart w:id="9" w:name="_Toc54862174"/>
      <w:r>
        <w:rPr>
          <w:rFonts w:hint="eastAsia" w:cs="宋体"/>
          <w:b/>
          <w:bCs/>
          <w:szCs w:val="21"/>
        </w:rPr>
        <w:t>十、合同生效</w:t>
      </w:r>
      <w:bookmarkEnd w:id="9"/>
    </w:p>
    <w:p w14:paraId="3269BFBD">
      <w:pPr>
        <w:adjustRightInd w:val="0"/>
        <w:snapToGrid w:val="0"/>
        <w:spacing w:line="480" w:lineRule="exact"/>
        <w:ind w:firstLine="420" w:firstLineChars="200"/>
        <w:rPr>
          <w:rFonts w:ascii="宋体" w:hAnsi="宋体" w:cs="宋体"/>
          <w:szCs w:val="21"/>
        </w:rPr>
      </w:pPr>
      <w:r>
        <w:rPr>
          <w:rFonts w:hint="eastAsia" w:ascii="宋体" w:hAnsi="宋体" w:cs="宋体"/>
          <w:szCs w:val="21"/>
        </w:rPr>
        <w:t>本合同经双方签字或盖章后成立，并自</w:t>
      </w:r>
      <w:r>
        <w:rPr>
          <w:rFonts w:hint="eastAsia" w:ascii="宋体" w:hAnsi="宋体" w:cs="宋体"/>
          <w:szCs w:val="21"/>
          <w:u w:val="single"/>
        </w:rPr>
        <w:t xml:space="preserve">   </w:t>
      </w:r>
      <w:r>
        <w:rPr>
          <w:rFonts w:hint="eastAsia" w:ascii="宋体" w:hAnsi="宋体" w:cs="宋体"/>
          <w:szCs w:val="21"/>
          <w:u w:val="single"/>
          <w:lang w:val="en-US" w:eastAsia="zh-CN"/>
        </w:rPr>
        <w:t>盖章之日起</w:t>
      </w:r>
      <w:r>
        <w:rPr>
          <w:rFonts w:hint="eastAsia" w:ascii="宋体" w:hAnsi="宋体" w:cs="宋体"/>
          <w:szCs w:val="21"/>
          <w:u w:val="single"/>
        </w:rPr>
        <w:t xml:space="preserve">    </w:t>
      </w:r>
      <w:r>
        <w:rPr>
          <w:rFonts w:hint="eastAsia" w:ascii="宋体" w:hAnsi="宋体" w:cs="宋体"/>
          <w:szCs w:val="21"/>
        </w:rPr>
        <w:t>生效。</w:t>
      </w:r>
    </w:p>
    <w:p w14:paraId="7268AB15">
      <w:pPr>
        <w:adjustRightInd w:val="0"/>
        <w:snapToGrid w:val="0"/>
        <w:spacing w:line="480" w:lineRule="exact"/>
        <w:rPr>
          <w:rFonts w:cs="宋体"/>
          <w:b/>
          <w:bCs/>
          <w:szCs w:val="21"/>
        </w:rPr>
      </w:pPr>
      <w:bookmarkStart w:id="10" w:name="_Toc54862175"/>
      <w:r>
        <w:rPr>
          <w:rFonts w:hint="eastAsia" w:cs="宋体"/>
          <w:b/>
          <w:bCs/>
          <w:szCs w:val="21"/>
        </w:rPr>
        <w:t>十一、合同份数</w:t>
      </w:r>
      <w:bookmarkEnd w:id="10"/>
    </w:p>
    <w:p w14:paraId="296559EE">
      <w:pPr>
        <w:adjustRightInd w:val="0"/>
        <w:snapToGrid w:val="0"/>
        <w:spacing w:line="480" w:lineRule="exact"/>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u w:val="single"/>
          <w:lang w:val="en-US" w:eastAsia="zh-CN"/>
        </w:rPr>
        <w:t xml:space="preserve"> 拾贰</w:t>
      </w:r>
      <w:r>
        <w:rPr>
          <w:rFonts w:hint="eastAsia" w:ascii="宋体" w:hAnsi="宋体" w:cs="宋体"/>
          <w:szCs w:val="21"/>
          <w:u w:val="single"/>
        </w:rPr>
        <w:t xml:space="preserve">  </w:t>
      </w:r>
      <w:r>
        <w:rPr>
          <w:rFonts w:hint="eastAsia" w:ascii="宋体" w:hAnsi="宋体" w:cs="宋体"/>
          <w:szCs w:val="21"/>
        </w:rPr>
        <w:t>份，均具有同等法律效力，发包人执</w:t>
      </w:r>
      <w:r>
        <w:rPr>
          <w:rFonts w:hint="eastAsia" w:ascii="宋体" w:hAnsi="宋体" w:cs="宋体"/>
          <w:szCs w:val="21"/>
          <w:u w:val="single"/>
        </w:rPr>
        <w:t xml:space="preserve"> </w:t>
      </w:r>
      <w:r>
        <w:rPr>
          <w:rFonts w:hint="eastAsia" w:ascii="宋体" w:hAnsi="宋体" w:cs="宋体"/>
          <w:szCs w:val="21"/>
          <w:u w:val="single"/>
          <w:lang w:val="en-US" w:eastAsia="zh-CN"/>
        </w:rPr>
        <w:t xml:space="preserve"> 肆</w:t>
      </w:r>
      <w:r>
        <w:rPr>
          <w:rFonts w:hint="eastAsia" w:ascii="宋体" w:hAnsi="宋体" w:cs="宋体"/>
          <w:szCs w:val="21"/>
          <w:u w:val="single"/>
        </w:rPr>
        <w:t xml:space="preserve"> </w:t>
      </w:r>
      <w:r>
        <w:rPr>
          <w:rFonts w:hint="eastAsia" w:ascii="宋体" w:hAnsi="宋体" w:cs="宋体"/>
          <w:szCs w:val="21"/>
        </w:rPr>
        <w:t>份，承包人单位及成员单位</w:t>
      </w:r>
      <w:r>
        <w:rPr>
          <w:rFonts w:hint="eastAsia" w:ascii="宋体" w:hAnsi="宋体" w:cs="宋体"/>
          <w:szCs w:val="21"/>
          <w:lang w:val="en-US" w:eastAsia="zh-CN"/>
        </w:rPr>
        <w:t>各</w:t>
      </w:r>
      <w:r>
        <w:rPr>
          <w:rFonts w:hint="eastAsia" w:ascii="宋体" w:hAnsi="宋体" w:cs="宋体"/>
          <w:szCs w:val="21"/>
        </w:rPr>
        <w:t>执</w:t>
      </w:r>
      <w:r>
        <w:rPr>
          <w:rFonts w:hint="eastAsia" w:ascii="宋体" w:hAnsi="宋体" w:cs="宋体"/>
          <w:szCs w:val="21"/>
          <w:u w:val="single"/>
        </w:rPr>
        <w:t xml:space="preserve"> </w:t>
      </w:r>
      <w:r>
        <w:rPr>
          <w:rFonts w:hint="eastAsia" w:ascii="宋体" w:hAnsi="宋体" w:cs="宋体"/>
          <w:szCs w:val="21"/>
          <w:u w:val="single"/>
          <w:lang w:val="en-US" w:eastAsia="zh-CN"/>
        </w:rPr>
        <w:t>肆</w:t>
      </w:r>
      <w:r>
        <w:rPr>
          <w:rFonts w:hint="eastAsia" w:ascii="宋体" w:hAnsi="宋体" w:cs="宋体"/>
          <w:szCs w:val="21"/>
          <w:u w:val="single"/>
        </w:rPr>
        <w:t xml:space="preserve"> </w:t>
      </w:r>
      <w:r>
        <w:rPr>
          <w:rFonts w:hint="eastAsia" w:ascii="宋体" w:hAnsi="宋体" w:cs="宋体"/>
          <w:szCs w:val="21"/>
        </w:rPr>
        <w:t>份。</w:t>
      </w:r>
    </w:p>
    <w:p w14:paraId="1B7FFD4F">
      <w:pPr>
        <w:rPr>
          <w:rFonts w:ascii="宋体" w:hAnsi="宋体" w:cs="宋体"/>
          <w:szCs w:val="21"/>
        </w:rPr>
      </w:pPr>
      <w:r>
        <w:rPr>
          <w:rFonts w:ascii="宋体" w:hAnsi="宋体" w:cs="宋体"/>
          <w:szCs w:val="21"/>
        </w:rPr>
        <w:br w:type="page"/>
      </w:r>
    </w:p>
    <w:tbl>
      <w:tblPr>
        <w:tblStyle w:val="43"/>
        <w:tblpPr w:leftFromText="180" w:rightFromText="180" w:vertAnchor="text" w:horzAnchor="page" w:tblpX="1442" w:tblpY="-84"/>
        <w:tblW w:w="9205" w:type="dxa"/>
        <w:tblInd w:w="0" w:type="dxa"/>
        <w:tblLayout w:type="fixed"/>
        <w:tblCellMar>
          <w:top w:w="0" w:type="dxa"/>
          <w:left w:w="108" w:type="dxa"/>
          <w:bottom w:w="0" w:type="dxa"/>
          <w:right w:w="108" w:type="dxa"/>
        </w:tblCellMar>
      </w:tblPr>
      <w:tblGrid>
        <w:gridCol w:w="4507"/>
        <w:gridCol w:w="191"/>
        <w:gridCol w:w="4507"/>
      </w:tblGrid>
      <w:tr w14:paraId="6C353A18">
        <w:tblPrEx>
          <w:tblCellMar>
            <w:top w:w="0" w:type="dxa"/>
            <w:left w:w="108" w:type="dxa"/>
            <w:bottom w:w="0" w:type="dxa"/>
            <w:right w:w="108" w:type="dxa"/>
          </w:tblCellMar>
        </w:tblPrEx>
        <w:trPr>
          <w:trHeight w:val="675" w:hRule="atLeast"/>
        </w:trPr>
        <w:tc>
          <w:tcPr>
            <w:tcW w:w="4507" w:type="dxa"/>
          </w:tcPr>
          <w:p w14:paraId="667C4D44">
            <w:pPr>
              <w:pStyle w:val="159"/>
              <w:spacing w:line="480" w:lineRule="exact"/>
              <w:rPr>
                <w:rFonts w:hint="default" w:hAnsi="宋体" w:cs="宋体"/>
                <w:sz w:val="21"/>
                <w:szCs w:val="21"/>
              </w:rPr>
            </w:pPr>
            <w:r>
              <w:rPr>
                <w:rFonts w:hAnsi="宋体" w:cs="宋体"/>
                <w:sz w:val="21"/>
                <w:szCs w:val="21"/>
              </w:rPr>
              <w:t>发包人：（公章）</w:t>
            </w:r>
            <w:r>
              <w:rPr>
                <w:rFonts w:hint="eastAsia" w:ascii="宋体" w:hAnsi="宋体" w:eastAsia="宋体" w:cs="宋体"/>
                <w:color w:val="000000"/>
                <w:spacing w:val="0"/>
                <w:w w:val="100"/>
                <w:position w:val="0"/>
                <w:sz w:val="21"/>
                <w:szCs w:val="21"/>
                <w:highlight w:val="none"/>
                <w:u w:val="single"/>
                <w:lang w:val="en-US" w:eastAsia="zh-CN"/>
              </w:rPr>
              <w:t>西安海兴置业有限责任公司</w:t>
            </w:r>
          </w:p>
        </w:tc>
        <w:tc>
          <w:tcPr>
            <w:tcW w:w="4698" w:type="dxa"/>
            <w:gridSpan w:val="2"/>
          </w:tcPr>
          <w:p w14:paraId="54F33480">
            <w:pPr>
              <w:pStyle w:val="159"/>
              <w:spacing w:line="480" w:lineRule="exact"/>
              <w:rPr>
                <w:rFonts w:hint="default" w:hAnsi="宋体" w:cs="宋体"/>
                <w:sz w:val="21"/>
                <w:szCs w:val="21"/>
              </w:rPr>
            </w:pPr>
            <w:r>
              <w:rPr>
                <w:rFonts w:hAnsi="宋体" w:cs="宋体"/>
                <w:sz w:val="21"/>
                <w:szCs w:val="21"/>
              </w:rPr>
              <w:t>承包人：（公章）</w:t>
            </w:r>
            <w:r>
              <w:rPr>
                <w:rFonts w:hint="eastAsia"/>
                <w:sz w:val="24"/>
                <w:u w:val="single"/>
              </w:rPr>
              <w:t>广宏建设集团有限公司</w:t>
            </w:r>
          </w:p>
          <w:p w14:paraId="3ADF2A3E">
            <w:pPr>
              <w:pStyle w:val="159"/>
              <w:spacing w:line="480" w:lineRule="exact"/>
              <w:rPr>
                <w:rFonts w:hint="default" w:hAnsi="宋体" w:cs="宋体"/>
                <w:sz w:val="21"/>
                <w:szCs w:val="21"/>
              </w:rPr>
            </w:pPr>
          </w:p>
        </w:tc>
      </w:tr>
      <w:tr w14:paraId="2D3BA68E">
        <w:tblPrEx>
          <w:tblCellMar>
            <w:top w:w="0" w:type="dxa"/>
            <w:left w:w="108" w:type="dxa"/>
            <w:bottom w:w="0" w:type="dxa"/>
            <w:right w:w="108" w:type="dxa"/>
          </w:tblCellMar>
        </w:tblPrEx>
        <w:tc>
          <w:tcPr>
            <w:tcW w:w="4507" w:type="dxa"/>
          </w:tcPr>
          <w:p w14:paraId="56B975EA">
            <w:pPr>
              <w:pStyle w:val="159"/>
              <w:spacing w:line="480" w:lineRule="exact"/>
              <w:rPr>
                <w:rFonts w:hint="default" w:hAnsi="宋体" w:cs="宋体"/>
                <w:sz w:val="21"/>
                <w:szCs w:val="21"/>
              </w:rPr>
            </w:pPr>
            <w:r>
              <w:rPr>
                <w:rFonts w:hAnsi="宋体" w:cs="宋体"/>
                <w:sz w:val="21"/>
                <w:szCs w:val="21"/>
              </w:rPr>
              <w:t>法定代表人或其委托代理人：</w:t>
            </w:r>
          </w:p>
          <w:p w14:paraId="718C7CFF">
            <w:pPr>
              <w:pStyle w:val="159"/>
              <w:spacing w:line="480" w:lineRule="exact"/>
              <w:rPr>
                <w:rFonts w:hint="default" w:hAnsi="宋体" w:cs="宋体"/>
                <w:sz w:val="21"/>
                <w:szCs w:val="21"/>
              </w:rPr>
            </w:pPr>
            <w:r>
              <w:rPr>
                <w:rFonts w:hAnsi="宋体" w:cs="宋体"/>
                <w:sz w:val="21"/>
                <w:szCs w:val="21"/>
              </w:rPr>
              <w:t>（签字</w:t>
            </w:r>
            <w:r>
              <w:rPr>
                <w:rFonts w:hint="eastAsia" w:hAnsi="宋体" w:cs="宋体"/>
                <w:sz w:val="21"/>
                <w:szCs w:val="21"/>
                <w:lang w:val="en-US" w:eastAsia="zh-CN"/>
              </w:rPr>
              <w:t>或盖章</w:t>
            </w:r>
            <w:r>
              <w:rPr>
                <w:rFonts w:hAnsi="宋体" w:cs="宋体"/>
                <w:sz w:val="21"/>
                <w:szCs w:val="21"/>
              </w:rPr>
              <w:t>）</w:t>
            </w:r>
          </w:p>
        </w:tc>
        <w:tc>
          <w:tcPr>
            <w:tcW w:w="4698" w:type="dxa"/>
            <w:gridSpan w:val="2"/>
          </w:tcPr>
          <w:p w14:paraId="57AA477A">
            <w:pPr>
              <w:pStyle w:val="159"/>
              <w:spacing w:line="480" w:lineRule="exact"/>
              <w:rPr>
                <w:rFonts w:hint="default" w:hAnsi="宋体" w:cs="宋体"/>
                <w:sz w:val="21"/>
                <w:szCs w:val="21"/>
              </w:rPr>
            </w:pPr>
            <w:r>
              <w:rPr>
                <w:rFonts w:hAnsi="宋体" w:cs="宋体"/>
                <w:sz w:val="21"/>
                <w:szCs w:val="21"/>
              </w:rPr>
              <w:t>法定代表人或其委托代理人：</w:t>
            </w:r>
          </w:p>
          <w:p w14:paraId="0F99FF12">
            <w:pPr>
              <w:pStyle w:val="159"/>
              <w:spacing w:line="480" w:lineRule="exact"/>
              <w:rPr>
                <w:rFonts w:hint="default" w:hAnsi="宋体" w:cs="宋体"/>
                <w:sz w:val="21"/>
                <w:szCs w:val="21"/>
              </w:rPr>
            </w:pPr>
            <w:r>
              <w:rPr>
                <w:rFonts w:hAnsi="宋体" w:cs="宋体"/>
                <w:sz w:val="21"/>
                <w:szCs w:val="21"/>
              </w:rPr>
              <w:t>（签字</w:t>
            </w:r>
            <w:r>
              <w:rPr>
                <w:rFonts w:hint="eastAsia" w:hAnsi="宋体" w:cs="宋体"/>
                <w:sz w:val="21"/>
                <w:szCs w:val="21"/>
                <w:lang w:val="en-US" w:eastAsia="zh-CN"/>
              </w:rPr>
              <w:t>或盖章</w:t>
            </w:r>
            <w:r>
              <w:rPr>
                <w:rFonts w:hAnsi="宋体" w:cs="宋体"/>
                <w:sz w:val="21"/>
                <w:szCs w:val="21"/>
              </w:rPr>
              <w:t>）</w:t>
            </w:r>
          </w:p>
        </w:tc>
      </w:tr>
      <w:tr w14:paraId="7FC62626">
        <w:tblPrEx>
          <w:tblCellMar>
            <w:top w:w="0" w:type="dxa"/>
            <w:left w:w="108" w:type="dxa"/>
            <w:bottom w:w="0" w:type="dxa"/>
            <w:right w:w="108" w:type="dxa"/>
          </w:tblCellMar>
        </w:tblPrEx>
        <w:tc>
          <w:tcPr>
            <w:tcW w:w="4507" w:type="dxa"/>
          </w:tcPr>
          <w:p w14:paraId="09FA1C67">
            <w:pPr>
              <w:pStyle w:val="159"/>
              <w:spacing w:line="480" w:lineRule="exact"/>
              <w:rPr>
                <w:rFonts w:hint="default" w:hAnsi="宋体" w:cs="宋体"/>
                <w:sz w:val="21"/>
                <w:szCs w:val="21"/>
              </w:rPr>
            </w:pPr>
            <w:r>
              <w:rPr>
                <w:rFonts w:hAnsi="宋体" w:cs="宋体"/>
                <w:sz w:val="21"/>
                <w:szCs w:val="21"/>
              </w:rPr>
              <w:t>统一社会信用代码：</w:t>
            </w:r>
            <w:r>
              <w:rPr>
                <w:rFonts w:hAnsi="宋体" w:cs="宋体"/>
                <w:kern w:val="0"/>
                <w:sz w:val="21"/>
                <w:szCs w:val="21"/>
                <w:u w:val="single"/>
              </w:rPr>
              <w:t xml:space="preserve"> </w:t>
            </w:r>
            <w:r>
              <w:rPr>
                <w:rFonts w:hint="eastAsia" w:hAnsi="宋体" w:cs="宋体"/>
                <w:kern w:val="0"/>
                <w:sz w:val="21"/>
                <w:szCs w:val="21"/>
                <w:u w:val="single"/>
                <w:lang w:val="en-US" w:eastAsia="zh-CN"/>
              </w:rPr>
              <w:t>9161 0138 5750 7970 98</w:t>
            </w:r>
            <w:r>
              <w:rPr>
                <w:rFonts w:hAnsi="宋体" w:cs="宋体"/>
                <w:kern w:val="0"/>
                <w:sz w:val="21"/>
                <w:szCs w:val="21"/>
                <w:u w:val="single"/>
              </w:rPr>
              <w:t xml:space="preserve">           </w:t>
            </w:r>
          </w:p>
          <w:p w14:paraId="5E920E33">
            <w:pPr>
              <w:pStyle w:val="159"/>
              <w:spacing w:line="480" w:lineRule="exact"/>
              <w:rPr>
                <w:rFonts w:hint="default" w:hAnsi="宋体" w:cs="宋体"/>
                <w:sz w:val="21"/>
                <w:szCs w:val="21"/>
              </w:rPr>
            </w:pPr>
            <w:r>
              <w:rPr>
                <w:rFonts w:hAnsi="宋体" w:cs="宋体"/>
                <w:sz w:val="21"/>
                <w:szCs w:val="21"/>
              </w:rPr>
              <w:t>地址：</w:t>
            </w:r>
            <w:r>
              <w:rPr>
                <w:rFonts w:hAnsi="宋体" w:cs="宋体"/>
                <w:kern w:val="0"/>
                <w:sz w:val="21"/>
                <w:szCs w:val="21"/>
                <w:u w:val="single"/>
              </w:rPr>
              <w:t xml:space="preserve">    </w:t>
            </w:r>
            <w:r>
              <w:rPr>
                <w:rFonts w:hint="eastAsia" w:hAnsi="宋体" w:cs="宋体"/>
                <w:kern w:val="0"/>
                <w:sz w:val="21"/>
                <w:szCs w:val="21"/>
                <w:u w:val="single"/>
                <w:lang w:val="en-US" w:eastAsia="zh-CN"/>
              </w:rPr>
              <w:t>陕西省西安市国家民用航天产业基地航拓路汇航广场A座501室</w:t>
            </w:r>
            <w:r>
              <w:rPr>
                <w:rFonts w:hAnsi="宋体" w:cs="宋体"/>
                <w:kern w:val="0"/>
                <w:sz w:val="21"/>
                <w:szCs w:val="21"/>
                <w:u w:val="single"/>
              </w:rPr>
              <w:t xml:space="preserve">   </w:t>
            </w:r>
          </w:p>
          <w:p w14:paraId="57770C6A">
            <w:pPr>
              <w:pStyle w:val="159"/>
              <w:spacing w:line="480" w:lineRule="exact"/>
              <w:rPr>
                <w:rFonts w:hint="default" w:hAnsi="宋体" w:cs="宋体"/>
                <w:sz w:val="21"/>
                <w:szCs w:val="21"/>
              </w:rPr>
            </w:pPr>
            <w:r>
              <w:rPr>
                <w:rFonts w:hAnsi="宋体" w:cs="宋体"/>
                <w:sz w:val="21"/>
                <w:szCs w:val="21"/>
              </w:rPr>
              <w:t>邮政编码：</w:t>
            </w:r>
            <w:r>
              <w:rPr>
                <w:rFonts w:hAnsi="宋体" w:cs="宋体"/>
                <w:kern w:val="0"/>
                <w:sz w:val="21"/>
                <w:szCs w:val="21"/>
                <w:u w:val="single"/>
              </w:rPr>
              <w:t xml:space="preserve">         </w:t>
            </w:r>
            <w:r>
              <w:rPr>
                <w:rFonts w:hint="eastAsia" w:hAnsi="宋体" w:cs="宋体"/>
                <w:kern w:val="0"/>
                <w:sz w:val="21"/>
                <w:szCs w:val="21"/>
                <w:u w:val="single"/>
                <w:lang w:val="en-US" w:eastAsia="zh-CN"/>
              </w:rPr>
              <w:t>/</w:t>
            </w:r>
            <w:r>
              <w:rPr>
                <w:rFonts w:hAnsi="宋体" w:cs="宋体"/>
                <w:kern w:val="0"/>
                <w:sz w:val="21"/>
                <w:szCs w:val="21"/>
                <w:u w:val="single"/>
              </w:rPr>
              <w:t xml:space="preserve">             </w:t>
            </w:r>
          </w:p>
          <w:p w14:paraId="71278BE8">
            <w:pPr>
              <w:pStyle w:val="159"/>
              <w:spacing w:line="480" w:lineRule="exact"/>
              <w:rPr>
                <w:rFonts w:hint="default" w:hAnsi="宋体" w:cs="宋体"/>
                <w:sz w:val="21"/>
                <w:szCs w:val="21"/>
              </w:rPr>
            </w:pPr>
            <w:r>
              <w:rPr>
                <w:rFonts w:hAnsi="宋体" w:cs="宋体"/>
                <w:sz w:val="21"/>
                <w:szCs w:val="21"/>
              </w:rPr>
              <w:t>法定代表人：</w:t>
            </w:r>
            <w:r>
              <w:rPr>
                <w:rFonts w:hAnsi="宋体" w:cs="宋体"/>
                <w:kern w:val="0"/>
                <w:sz w:val="21"/>
                <w:szCs w:val="21"/>
                <w:u w:val="single"/>
              </w:rPr>
              <w:t xml:space="preserve">       </w:t>
            </w:r>
            <w:r>
              <w:rPr>
                <w:rFonts w:hint="eastAsia" w:hAnsi="宋体" w:cs="宋体"/>
                <w:kern w:val="0"/>
                <w:sz w:val="21"/>
                <w:szCs w:val="21"/>
                <w:u w:val="single"/>
                <w:lang w:val="en-US" w:eastAsia="zh-CN"/>
              </w:rPr>
              <w:t>/</w:t>
            </w:r>
            <w:r>
              <w:rPr>
                <w:rFonts w:hAnsi="宋体" w:cs="宋体"/>
                <w:kern w:val="0"/>
                <w:sz w:val="21"/>
                <w:szCs w:val="21"/>
                <w:u w:val="single"/>
              </w:rPr>
              <w:t xml:space="preserve">          </w:t>
            </w:r>
          </w:p>
          <w:p w14:paraId="7EF0D2EE">
            <w:pPr>
              <w:pStyle w:val="159"/>
              <w:spacing w:line="480" w:lineRule="exact"/>
              <w:rPr>
                <w:rFonts w:hint="default" w:hAnsi="宋体" w:cs="宋体"/>
                <w:sz w:val="21"/>
                <w:szCs w:val="21"/>
              </w:rPr>
            </w:pPr>
            <w:r>
              <w:rPr>
                <w:rFonts w:hAnsi="宋体" w:cs="宋体"/>
                <w:sz w:val="21"/>
                <w:szCs w:val="21"/>
              </w:rPr>
              <w:t>委托代理人：</w:t>
            </w:r>
            <w:r>
              <w:rPr>
                <w:rFonts w:hAnsi="宋体" w:cs="宋体"/>
                <w:kern w:val="0"/>
                <w:sz w:val="21"/>
                <w:szCs w:val="21"/>
                <w:u w:val="single"/>
              </w:rPr>
              <w:t xml:space="preserve">      </w:t>
            </w:r>
            <w:r>
              <w:rPr>
                <w:rFonts w:hint="eastAsia" w:hAnsi="宋体" w:cs="宋体"/>
                <w:kern w:val="0"/>
                <w:sz w:val="21"/>
                <w:szCs w:val="21"/>
                <w:u w:val="single"/>
                <w:lang w:val="en-US" w:eastAsia="zh-CN"/>
              </w:rPr>
              <w:t>/</w:t>
            </w:r>
            <w:r>
              <w:rPr>
                <w:rFonts w:hAnsi="宋体" w:cs="宋体"/>
                <w:kern w:val="0"/>
                <w:sz w:val="21"/>
                <w:szCs w:val="21"/>
                <w:u w:val="single"/>
              </w:rPr>
              <w:t xml:space="preserve">           </w:t>
            </w:r>
          </w:p>
          <w:p w14:paraId="7F69604B">
            <w:pPr>
              <w:pStyle w:val="159"/>
              <w:spacing w:line="480" w:lineRule="exact"/>
              <w:rPr>
                <w:rFonts w:hint="default" w:hAnsi="宋体" w:cs="宋体"/>
                <w:sz w:val="21"/>
                <w:szCs w:val="21"/>
              </w:rPr>
            </w:pPr>
            <w:r>
              <w:rPr>
                <w:rFonts w:hAnsi="宋体" w:cs="宋体"/>
                <w:sz w:val="21"/>
                <w:szCs w:val="21"/>
              </w:rPr>
              <w:t>电话：</w:t>
            </w:r>
            <w:r>
              <w:rPr>
                <w:rFonts w:hAnsi="宋体" w:cs="宋体"/>
                <w:kern w:val="0"/>
                <w:sz w:val="21"/>
                <w:szCs w:val="21"/>
                <w:u w:val="single"/>
              </w:rPr>
              <w:t xml:space="preserve">     </w:t>
            </w:r>
            <w:r>
              <w:rPr>
                <w:rFonts w:hint="eastAsia" w:hAnsi="宋体" w:cs="宋体"/>
                <w:kern w:val="0"/>
                <w:sz w:val="21"/>
                <w:szCs w:val="21"/>
                <w:u w:val="single"/>
                <w:lang w:val="en-US" w:eastAsia="zh-CN"/>
              </w:rPr>
              <w:t>029-86219555</w:t>
            </w:r>
            <w:r>
              <w:rPr>
                <w:rFonts w:hAnsi="宋体" w:cs="宋体"/>
                <w:kern w:val="0"/>
                <w:sz w:val="21"/>
                <w:szCs w:val="21"/>
                <w:u w:val="single"/>
              </w:rPr>
              <w:t xml:space="preserve">        </w:t>
            </w:r>
          </w:p>
          <w:p w14:paraId="0E990742">
            <w:pPr>
              <w:pStyle w:val="159"/>
              <w:spacing w:line="480" w:lineRule="exact"/>
              <w:rPr>
                <w:rFonts w:hint="default" w:hAnsi="宋体" w:cs="宋体"/>
                <w:sz w:val="21"/>
                <w:szCs w:val="21"/>
              </w:rPr>
            </w:pPr>
            <w:r>
              <w:rPr>
                <w:rFonts w:hAnsi="宋体" w:cs="宋体"/>
                <w:sz w:val="21"/>
                <w:szCs w:val="21"/>
              </w:rPr>
              <w:t xml:space="preserve">传真： </w:t>
            </w:r>
            <w:r>
              <w:rPr>
                <w:rFonts w:hAnsi="宋体" w:cs="宋体"/>
                <w:kern w:val="0"/>
                <w:sz w:val="21"/>
                <w:szCs w:val="21"/>
                <w:u w:val="single"/>
              </w:rPr>
              <w:t xml:space="preserve">           </w:t>
            </w:r>
            <w:r>
              <w:rPr>
                <w:rFonts w:hint="eastAsia" w:hAnsi="宋体" w:cs="宋体"/>
                <w:kern w:val="0"/>
                <w:sz w:val="21"/>
                <w:szCs w:val="21"/>
                <w:u w:val="single"/>
                <w:lang w:val="en-US" w:eastAsia="zh-CN"/>
              </w:rPr>
              <w:t>/</w:t>
            </w:r>
            <w:r>
              <w:rPr>
                <w:rFonts w:hAnsi="宋体" w:cs="宋体"/>
                <w:kern w:val="0"/>
                <w:sz w:val="21"/>
                <w:szCs w:val="21"/>
                <w:u w:val="single"/>
              </w:rPr>
              <w:t xml:space="preserve">           </w:t>
            </w:r>
          </w:p>
          <w:p w14:paraId="11F6F19A">
            <w:pPr>
              <w:pStyle w:val="159"/>
              <w:spacing w:line="480" w:lineRule="exact"/>
              <w:rPr>
                <w:rFonts w:hint="default" w:hAnsi="宋体" w:cs="宋体"/>
                <w:sz w:val="21"/>
                <w:szCs w:val="21"/>
              </w:rPr>
            </w:pPr>
            <w:r>
              <w:rPr>
                <w:rFonts w:hAnsi="宋体" w:cs="宋体"/>
                <w:sz w:val="21"/>
                <w:szCs w:val="21"/>
              </w:rPr>
              <w:t>电子信箱：</w:t>
            </w:r>
            <w:r>
              <w:rPr>
                <w:rFonts w:hAnsi="宋体" w:cs="宋体"/>
                <w:kern w:val="0"/>
                <w:sz w:val="21"/>
                <w:szCs w:val="21"/>
                <w:u w:val="single"/>
              </w:rPr>
              <w:t xml:space="preserve">       </w:t>
            </w:r>
            <w:r>
              <w:rPr>
                <w:rFonts w:hint="eastAsia" w:hAnsi="宋体" w:cs="宋体"/>
                <w:kern w:val="0"/>
                <w:sz w:val="21"/>
                <w:szCs w:val="21"/>
                <w:u w:val="single"/>
                <w:lang w:val="en-US" w:eastAsia="zh-CN"/>
              </w:rPr>
              <w:t>/</w:t>
            </w:r>
            <w:r>
              <w:rPr>
                <w:rFonts w:hAnsi="宋体" w:cs="宋体"/>
                <w:kern w:val="0"/>
                <w:sz w:val="21"/>
                <w:szCs w:val="21"/>
                <w:u w:val="single"/>
              </w:rPr>
              <w:t xml:space="preserve">             </w:t>
            </w:r>
          </w:p>
          <w:p w14:paraId="16068171">
            <w:pPr>
              <w:pStyle w:val="159"/>
              <w:spacing w:line="480" w:lineRule="exact"/>
              <w:rPr>
                <w:rFonts w:hint="default" w:hAnsi="宋体" w:cs="宋体"/>
                <w:sz w:val="21"/>
                <w:szCs w:val="21"/>
              </w:rPr>
            </w:pPr>
            <w:r>
              <w:rPr>
                <w:rFonts w:hAnsi="宋体" w:cs="宋体"/>
                <w:sz w:val="21"/>
                <w:szCs w:val="21"/>
              </w:rPr>
              <w:t>开户银行：</w:t>
            </w:r>
            <w:r>
              <w:rPr>
                <w:rFonts w:hAnsi="宋体" w:cs="宋体"/>
                <w:kern w:val="0"/>
                <w:sz w:val="21"/>
                <w:szCs w:val="21"/>
                <w:u w:val="single"/>
              </w:rPr>
              <w:t xml:space="preserve">        </w:t>
            </w:r>
            <w:r>
              <w:rPr>
                <w:rFonts w:hint="eastAsia" w:hAnsi="宋体" w:cs="宋体"/>
                <w:kern w:val="0"/>
                <w:sz w:val="21"/>
                <w:szCs w:val="21"/>
                <w:u w:val="single"/>
                <w:lang w:val="en-US" w:eastAsia="zh-CN"/>
              </w:rPr>
              <w:t>/</w:t>
            </w:r>
            <w:r>
              <w:rPr>
                <w:rFonts w:hAnsi="宋体" w:cs="宋体"/>
                <w:kern w:val="0"/>
                <w:sz w:val="21"/>
                <w:szCs w:val="21"/>
                <w:u w:val="single"/>
              </w:rPr>
              <w:t xml:space="preserve">           </w:t>
            </w:r>
          </w:p>
          <w:p w14:paraId="04D02C1C">
            <w:pPr>
              <w:pStyle w:val="159"/>
              <w:spacing w:line="480" w:lineRule="exact"/>
              <w:rPr>
                <w:rFonts w:hint="default" w:hAnsi="宋体" w:cs="宋体"/>
                <w:sz w:val="21"/>
                <w:szCs w:val="21"/>
              </w:rPr>
            </w:pPr>
            <w:r>
              <w:rPr>
                <w:rFonts w:hAnsi="宋体" w:cs="宋体"/>
                <w:sz w:val="21"/>
                <w:szCs w:val="21"/>
              </w:rPr>
              <w:t>账号：</w:t>
            </w:r>
            <w:r>
              <w:rPr>
                <w:rFonts w:hAnsi="宋体" w:cs="宋体"/>
                <w:kern w:val="0"/>
                <w:sz w:val="21"/>
                <w:szCs w:val="21"/>
                <w:u w:val="single"/>
              </w:rPr>
              <w:t xml:space="preserve">            </w:t>
            </w:r>
            <w:r>
              <w:rPr>
                <w:rFonts w:hint="eastAsia" w:hAnsi="宋体" w:cs="宋体"/>
                <w:kern w:val="0"/>
                <w:sz w:val="21"/>
                <w:szCs w:val="21"/>
                <w:u w:val="single"/>
                <w:lang w:val="en-US" w:eastAsia="zh-CN"/>
              </w:rPr>
              <w:t>/</w:t>
            </w:r>
            <w:r>
              <w:rPr>
                <w:rFonts w:hAnsi="宋体" w:cs="宋体"/>
                <w:kern w:val="0"/>
                <w:sz w:val="21"/>
                <w:szCs w:val="21"/>
                <w:u w:val="single"/>
              </w:rPr>
              <w:t xml:space="preserve">           </w:t>
            </w:r>
          </w:p>
        </w:tc>
        <w:tc>
          <w:tcPr>
            <w:tcW w:w="4698" w:type="dxa"/>
            <w:gridSpan w:val="2"/>
          </w:tcPr>
          <w:p w14:paraId="46A63211">
            <w:pPr>
              <w:pStyle w:val="159"/>
              <w:spacing w:line="480" w:lineRule="exact"/>
              <w:rPr>
                <w:rFonts w:hint="default" w:hAnsi="宋体" w:cs="宋体"/>
                <w:sz w:val="21"/>
                <w:szCs w:val="21"/>
              </w:rPr>
            </w:pPr>
            <w:r>
              <w:rPr>
                <w:rFonts w:hAnsi="宋体" w:cs="宋体"/>
                <w:sz w:val="21"/>
                <w:szCs w:val="21"/>
              </w:rPr>
              <w:t>统一社会信用代码：</w:t>
            </w:r>
            <w:r>
              <w:rPr>
                <w:rFonts w:hAnsi="宋体" w:cs="宋体"/>
                <w:kern w:val="0"/>
                <w:sz w:val="21"/>
                <w:szCs w:val="21"/>
                <w:u w:val="single"/>
              </w:rPr>
              <w:t xml:space="preserve"> </w:t>
            </w:r>
            <w:r>
              <w:rPr>
                <w:rFonts w:hint="eastAsia" w:hAnsi="宋体" w:cs="宋体"/>
                <w:kern w:val="0"/>
                <w:sz w:val="21"/>
                <w:szCs w:val="21"/>
                <w:u w:val="single"/>
                <w:lang w:val="en-US" w:eastAsia="zh-CN"/>
              </w:rPr>
              <w:t>91330783147520449H</w:t>
            </w:r>
            <w:r>
              <w:rPr>
                <w:rFonts w:hAnsi="宋体" w:cs="宋体"/>
                <w:kern w:val="0"/>
                <w:sz w:val="21"/>
                <w:szCs w:val="21"/>
                <w:u w:val="single"/>
              </w:rPr>
              <w:t xml:space="preserve">  </w:t>
            </w:r>
          </w:p>
          <w:p w14:paraId="7D9A4062">
            <w:pPr>
              <w:pStyle w:val="159"/>
              <w:spacing w:line="480" w:lineRule="exact"/>
              <w:rPr>
                <w:rFonts w:hint="default" w:hAnsi="宋体" w:cs="宋体"/>
                <w:sz w:val="21"/>
                <w:szCs w:val="21"/>
              </w:rPr>
            </w:pPr>
            <w:r>
              <w:rPr>
                <w:rFonts w:hAnsi="宋体" w:cs="宋体"/>
                <w:sz w:val="21"/>
                <w:szCs w:val="21"/>
              </w:rPr>
              <w:t>地址</w:t>
            </w:r>
            <w:r>
              <w:rPr>
                <w:rFonts w:hint="eastAsia" w:hAnsi="宋体" w:cs="宋体"/>
                <w:sz w:val="21"/>
                <w:szCs w:val="21"/>
                <w:lang w:eastAsia="zh-CN"/>
              </w:rPr>
              <w:t>：</w:t>
            </w:r>
            <w:r>
              <w:rPr>
                <w:rFonts w:ascii="Arial"/>
                <w:sz w:val="20"/>
                <w:szCs w:val="20"/>
                <w:u w:val="single"/>
              </w:rPr>
              <w:t>浙江省金华市东阳市白云街道东义路111号</w:t>
            </w:r>
            <w:r>
              <w:rPr>
                <w:rFonts w:hAnsi="宋体" w:cs="宋体"/>
                <w:kern w:val="0"/>
                <w:sz w:val="21"/>
                <w:szCs w:val="21"/>
                <w:u w:val="single"/>
              </w:rPr>
              <w:t xml:space="preserve">    </w:t>
            </w:r>
          </w:p>
          <w:p w14:paraId="69F8250C">
            <w:pPr>
              <w:pStyle w:val="159"/>
              <w:spacing w:line="480" w:lineRule="exact"/>
              <w:rPr>
                <w:rFonts w:hint="default" w:hAnsi="宋体" w:cs="宋体"/>
                <w:sz w:val="21"/>
                <w:szCs w:val="21"/>
              </w:rPr>
            </w:pPr>
            <w:r>
              <w:rPr>
                <w:rFonts w:hAnsi="宋体" w:cs="宋体"/>
                <w:sz w:val="21"/>
                <w:szCs w:val="21"/>
              </w:rPr>
              <w:t>邮政编码：</w:t>
            </w:r>
            <w:r>
              <w:rPr>
                <w:rFonts w:hAnsi="宋体" w:cs="宋体"/>
                <w:kern w:val="0"/>
                <w:sz w:val="21"/>
                <w:szCs w:val="21"/>
                <w:u w:val="single"/>
              </w:rPr>
              <w:t xml:space="preserve">  </w:t>
            </w:r>
            <w:r>
              <w:rPr>
                <w:rFonts w:ascii="Arial"/>
                <w:sz w:val="20"/>
                <w:szCs w:val="20"/>
                <w:u w:val="single"/>
              </w:rPr>
              <w:t>322100</w:t>
            </w:r>
            <w:r>
              <w:rPr>
                <w:rFonts w:hAnsi="宋体" w:cs="宋体"/>
                <w:kern w:val="0"/>
                <w:sz w:val="21"/>
                <w:szCs w:val="21"/>
                <w:u w:val="single"/>
              </w:rPr>
              <w:t xml:space="preserve">            </w:t>
            </w:r>
          </w:p>
          <w:p w14:paraId="66DD696B">
            <w:pPr>
              <w:pStyle w:val="159"/>
              <w:spacing w:line="480" w:lineRule="exact"/>
              <w:rPr>
                <w:rFonts w:hint="default" w:hAnsi="宋体" w:cs="宋体"/>
                <w:sz w:val="21"/>
                <w:szCs w:val="21"/>
              </w:rPr>
            </w:pPr>
            <w:r>
              <w:rPr>
                <w:rFonts w:hAnsi="宋体" w:cs="宋体"/>
                <w:sz w:val="21"/>
                <w:szCs w:val="21"/>
              </w:rPr>
              <w:t>法定代表人：</w:t>
            </w:r>
            <w:r>
              <w:rPr>
                <w:rFonts w:hAnsi="宋体" w:cs="宋体"/>
                <w:kern w:val="0"/>
                <w:sz w:val="21"/>
                <w:szCs w:val="21"/>
                <w:u w:val="single"/>
              </w:rPr>
              <w:t xml:space="preserve">  </w:t>
            </w:r>
            <w:r>
              <w:rPr>
                <w:rFonts w:hAnsi="宋体" w:cs="宋体"/>
                <w:sz w:val="20"/>
                <w:szCs w:val="20"/>
                <w:u w:val="single"/>
              </w:rPr>
              <w:t>叶新荣</w:t>
            </w:r>
            <w:r>
              <w:rPr>
                <w:rFonts w:hAnsi="宋体" w:cs="宋体"/>
                <w:kern w:val="0"/>
                <w:sz w:val="21"/>
                <w:szCs w:val="21"/>
                <w:u w:val="single"/>
              </w:rPr>
              <w:t xml:space="preserve">   </w:t>
            </w:r>
            <w:r>
              <w:rPr>
                <w:rFonts w:hint="eastAsia" w:hAnsi="宋体" w:cs="宋体"/>
                <w:kern w:val="0"/>
                <w:sz w:val="21"/>
                <w:szCs w:val="21"/>
                <w:u w:val="single"/>
                <w:lang w:val="en-US" w:eastAsia="zh-CN"/>
              </w:rPr>
              <w:t xml:space="preserve">    </w:t>
            </w:r>
            <w:r>
              <w:rPr>
                <w:rFonts w:hAnsi="宋体" w:cs="宋体"/>
                <w:kern w:val="0"/>
                <w:sz w:val="21"/>
                <w:szCs w:val="21"/>
                <w:u w:val="single"/>
              </w:rPr>
              <w:t xml:space="preserve">   </w:t>
            </w:r>
          </w:p>
          <w:p w14:paraId="5345000A">
            <w:pPr>
              <w:pStyle w:val="159"/>
              <w:spacing w:line="480" w:lineRule="exact"/>
              <w:rPr>
                <w:rFonts w:hint="default" w:hAnsi="宋体" w:cs="宋体"/>
                <w:sz w:val="21"/>
                <w:szCs w:val="21"/>
              </w:rPr>
            </w:pPr>
            <w:r>
              <w:rPr>
                <w:rFonts w:hAnsi="宋体" w:cs="宋体"/>
                <w:sz w:val="21"/>
                <w:szCs w:val="21"/>
              </w:rPr>
              <w:t>委托代理人：</w:t>
            </w:r>
            <w:r>
              <w:rPr>
                <w:rFonts w:hAnsi="宋体" w:cs="宋体"/>
                <w:kern w:val="0"/>
                <w:sz w:val="21"/>
                <w:szCs w:val="21"/>
                <w:u w:val="single"/>
              </w:rPr>
              <w:t xml:space="preserve">       </w:t>
            </w:r>
            <w:r>
              <w:rPr>
                <w:rFonts w:hint="eastAsia" w:hAnsi="宋体" w:cs="宋体"/>
                <w:kern w:val="0"/>
                <w:sz w:val="21"/>
                <w:szCs w:val="21"/>
                <w:u w:val="single"/>
                <w:lang w:val="en-US" w:eastAsia="zh-CN"/>
              </w:rPr>
              <w:t>/</w:t>
            </w:r>
            <w:r>
              <w:rPr>
                <w:rFonts w:hAnsi="宋体" w:cs="宋体"/>
                <w:kern w:val="0"/>
                <w:sz w:val="21"/>
                <w:szCs w:val="21"/>
                <w:u w:val="single"/>
              </w:rPr>
              <w:t xml:space="preserve">       </w:t>
            </w:r>
            <w:r>
              <w:rPr>
                <w:rFonts w:hint="eastAsia" w:hAnsi="宋体" w:cs="宋体"/>
                <w:kern w:val="0"/>
                <w:sz w:val="21"/>
                <w:szCs w:val="21"/>
                <w:u w:val="single"/>
                <w:lang w:val="en-US" w:eastAsia="zh-CN"/>
              </w:rPr>
              <w:t xml:space="preserve"> </w:t>
            </w:r>
            <w:r>
              <w:rPr>
                <w:rFonts w:hAnsi="宋体" w:cs="宋体"/>
                <w:kern w:val="0"/>
                <w:sz w:val="21"/>
                <w:szCs w:val="21"/>
                <w:u w:val="single"/>
              </w:rPr>
              <w:t xml:space="preserve">   </w:t>
            </w:r>
          </w:p>
          <w:p w14:paraId="08157DB4">
            <w:pPr>
              <w:pStyle w:val="159"/>
              <w:spacing w:line="480" w:lineRule="exact"/>
              <w:rPr>
                <w:rFonts w:hint="default" w:hAnsi="宋体" w:cs="宋体"/>
                <w:sz w:val="21"/>
                <w:szCs w:val="21"/>
              </w:rPr>
            </w:pPr>
            <w:r>
              <w:rPr>
                <w:rFonts w:hAnsi="宋体" w:cs="宋体"/>
                <w:sz w:val="21"/>
                <w:szCs w:val="21"/>
              </w:rPr>
              <w:t>电话：</w:t>
            </w:r>
            <w:r>
              <w:rPr>
                <w:rFonts w:hAnsi="宋体" w:cs="宋体"/>
                <w:kern w:val="0"/>
                <w:sz w:val="21"/>
                <w:szCs w:val="21"/>
                <w:u w:val="single"/>
              </w:rPr>
              <w:t xml:space="preserve">     </w:t>
            </w:r>
            <w:r>
              <w:rPr>
                <w:rFonts w:hAnsi="宋体"/>
                <w:sz w:val="20"/>
                <w:szCs w:val="20"/>
                <w:u w:val="single"/>
              </w:rPr>
              <w:t>0579-86818766</w:t>
            </w:r>
            <w:r>
              <w:rPr>
                <w:rFonts w:hAnsi="宋体" w:cs="宋体"/>
                <w:kern w:val="0"/>
                <w:sz w:val="21"/>
                <w:szCs w:val="21"/>
                <w:u w:val="single"/>
              </w:rPr>
              <w:t xml:space="preserve">        </w:t>
            </w:r>
          </w:p>
          <w:p w14:paraId="7F70A519">
            <w:pPr>
              <w:pStyle w:val="159"/>
              <w:spacing w:line="480" w:lineRule="exact"/>
              <w:rPr>
                <w:rFonts w:hint="default" w:hAnsi="宋体" w:cs="宋体"/>
                <w:sz w:val="21"/>
                <w:szCs w:val="21"/>
              </w:rPr>
            </w:pPr>
            <w:r>
              <w:rPr>
                <w:rFonts w:hAnsi="宋体" w:cs="宋体"/>
                <w:sz w:val="21"/>
                <w:szCs w:val="21"/>
              </w:rPr>
              <w:t>传真：</w:t>
            </w:r>
            <w:r>
              <w:rPr>
                <w:rFonts w:hAnsi="宋体" w:cs="宋体"/>
                <w:kern w:val="0"/>
                <w:sz w:val="21"/>
                <w:szCs w:val="21"/>
                <w:u w:val="single"/>
              </w:rPr>
              <w:t xml:space="preserve">     </w:t>
            </w:r>
            <w:r>
              <w:rPr>
                <w:rFonts w:hAnsi="宋体"/>
                <w:sz w:val="20"/>
                <w:szCs w:val="20"/>
                <w:u w:val="single"/>
              </w:rPr>
              <w:t>0579-86818766</w:t>
            </w:r>
            <w:r>
              <w:rPr>
                <w:rFonts w:hAnsi="宋体" w:cs="宋体"/>
                <w:kern w:val="0"/>
                <w:sz w:val="21"/>
                <w:szCs w:val="21"/>
                <w:u w:val="single"/>
              </w:rPr>
              <w:t xml:space="preserve">        </w:t>
            </w:r>
          </w:p>
          <w:p w14:paraId="0B3336B4">
            <w:pPr>
              <w:pStyle w:val="159"/>
              <w:spacing w:line="480" w:lineRule="exact"/>
              <w:rPr>
                <w:rFonts w:hint="default" w:hAnsi="宋体" w:cs="宋体"/>
                <w:sz w:val="21"/>
                <w:szCs w:val="21"/>
              </w:rPr>
            </w:pPr>
            <w:r>
              <w:rPr>
                <w:rFonts w:hAnsi="宋体" w:cs="宋体"/>
                <w:sz w:val="21"/>
                <w:szCs w:val="21"/>
              </w:rPr>
              <w:t>电子信箱：</w:t>
            </w:r>
            <w:r>
              <w:rPr>
                <w:rFonts w:hAnsi="宋体" w:cs="宋体"/>
                <w:kern w:val="0"/>
                <w:sz w:val="21"/>
                <w:szCs w:val="21"/>
                <w:u w:val="single"/>
              </w:rPr>
              <w:t xml:space="preserve">       </w:t>
            </w:r>
            <w:r>
              <w:rPr>
                <w:rFonts w:hint="eastAsia" w:hAnsi="宋体" w:cs="宋体"/>
                <w:kern w:val="0"/>
                <w:sz w:val="21"/>
                <w:szCs w:val="21"/>
                <w:u w:val="single"/>
                <w:lang w:val="en-US" w:eastAsia="zh-CN"/>
              </w:rPr>
              <w:t>/</w:t>
            </w:r>
            <w:r>
              <w:rPr>
                <w:rFonts w:hAnsi="宋体" w:cs="宋体"/>
                <w:kern w:val="0"/>
                <w:sz w:val="21"/>
                <w:szCs w:val="21"/>
                <w:u w:val="single"/>
              </w:rPr>
              <w:t xml:space="preserve">            </w:t>
            </w:r>
          </w:p>
          <w:p w14:paraId="324A102C">
            <w:pPr>
              <w:pStyle w:val="159"/>
              <w:spacing w:line="480" w:lineRule="exact"/>
              <w:rPr>
                <w:rFonts w:hint="default" w:hAnsi="宋体" w:cs="宋体"/>
                <w:sz w:val="21"/>
                <w:szCs w:val="21"/>
              </w:rPr>
            </w:pPr>
            <w:r>
              <w:rPr>
                <w:rFonts w:hAnsi="宋体" w:cs="宋体"/>
                <w:sz w:val="21"/>
                <w:szCs w:val="21"/>
              </w:rPr>
              <w:t>开户银行：</w:t>
            </w:r>
            <w:r>
              <w:rPr>
                <w:rFonts w:hAnsi="宋体" w:cs="宋体"/>
                <w:kern w:val="0"/>
                <w:sz w:val="21"/>
                <w:szCs w:val="21"/>
                <w:u w:val="single"/>
              </w:rPr>
              <w:t xml:space="preserve">       </w:t>
            </w:r>
            <w:r>
              <w:rPr>
                <w:rFonts w:hint="eastAsia" w:hAnsi="宋体" w:cs="宋体"/>
                <w:kern w:val="0"/>
                <w:sz w:val="21"/>
                <w:szCs w:val="21"/>
                <w:u w:val="single"/>
                <w:lang w:val="en-US" w:eastAsia="zh-CN"/>
              </w:rPr>
              <w:t>/</w:t>
            </w:r>
            <w:r>
              <w:rPr>
                <w:rFonts w:hAnsi="宋体" w:cs="宋体"/>
                <w:kern w:val="0"/>
                <w:sz w:val="21"/>
                <w:szCs w:val="21"/>
                <w:u w:val="single"/>
              </w:rPr>
              <w:t xml:space="preserve">            </w:t>
            </w:r>
          </w:p>
          <w:p w14:paraId="03C649FE">
            <w:pPr>
              <w:pStyle w:val="159"/>
              <w:spacing w:line="480" w:lineRule="exact"/>
              <w:rPr>
                <w:rFonts w:hint="default" w:hAnsi="宋体" w:cs="宋体"/>
                <w:sz w:val="21"/>
                <w:szCs w:val="21"/>
              </w:rPr>
            </w:pPr>
            <w:r>
              <w:rPr>
                <w:rFonts w:hAnsi="宋体" w:cs="宋体"/>
                <w:sz w:val="21"/>
                <w:szCs w:val="21"/>
              </w:rPr>
              <w:t>账号：</w:t>
            </w:r>
            <w:r>
              <w:rPr>
                <w:rFonts w:hAnsi="宋体" w:cs="宋体"/>
                <w:sz w:val="21"/>
                <w:szCs w:val="21"/>
                <w:u w:val="single"/>
              </w:rPr>
              <w:t xml:space="preserve">          </w:t>
            </w:r>
            <w:r>
              <w:rPr>
                <w:rFonts w:hint="eastAsia" w:hAnsi="宋体" w:cs="宋体"/>
                <w:sz w:val="21"/>
                <w:szCs w:val="21"/>
                <w:u w:val="single"/>
                <w:lang w:val="en-US" w:eastAsia="zh-CN"/>
              </w:rPr>
              <w:t>/</w:t>
            </w:r>
            <w:r>
              <w:rPr>
                <w:rFonts w:hAnsi="宋体" w:cs="宋体"/>
                <w:sz w:val="21"/>
                <w:szCs w:val="21"/>
                <w:u w:val="single"/>
              </w:rPr>
              <w:t xml:space="preserve">             </w:t>
            </w:r>
          </w:p>
        </w:tc>
      </w:tr>
      <w:tr w14:paraId="57B53A0D">
        <w:tblPrEx>
          <w:tblCellMar>
            <w:top w:w="0" w:type="dxa"/>
            <w:left w:w="108" w:type="dxa"/>
            <w:bottom w:w="0" w:type="dxa"/>
            <w:right w:w="108" w:type="dxa"/>
          </w:tblCellMar>
        </w:tblPrEx>
        <w:trPr>
          <w:gridAfter w:val="1"/>
          <w:wAfter w:w="4507" w:type="dxa"/>
          <w:trHeight w:val="675" w:hRule="atLeast"/>
        </w:trPr>
        <w:tc>
          <w:tcPr>
            <w:tcW w:w="4698" w:type="dxa"/>
            <w:gridSpan w:val="2"/>
          </w:tcPr>
          <w:p w14:paraId="33350359">
            <w:pPr>
              <w:pStyle w:val="159"/>
              <w:spacing w:line="480" w:lineRule="exact"/>
              <w:rPr>
                <w:rFonts w:hint="default" w:hAnsi="宋体" w:cs="宋体"/>
                <w:sz w:val="21"/>
                <w:szCs w:val="21"/>
              </w:rPr>
            </w:pPr>
            <w:r>
              <w:rPr>
                <w:rFonts w:hAnsi="宋体" w:cs="宋体"/>
                <w:sz w:val="21"/>
                <w:szCs w:val="21"/>
              </w:rPr>
              <w:t>承包人：（公章）</w:t>
            </w:r>
            <w:r>
              <w:rPr>
                <w:rFonts w:hint="eastAsia" w:ascii="宋体" w:hAnsi="宋体" w:eastAsia="宋体" w:cs="宋体"/>
                <w:kern w:val="2"/>
                <w:sz w:val="21"/>
                <w:szCs w:val="21"/>
                <w:u w:val="single"/>
                <w:lang w:val="en-US" w:eastAsia="zh-CN" w:bidi="ar-SA"/>
              </w:rPr>
              <w:t>筑博设计股份有限公司</w:t>
            </w:r>
          </w:p>
          <w:p w14:paraId="41B9F04B">
            <w:pPr>
              <w:pStyle w:val="159"/>
              <w:spacing w:line="480" w:lineRule="exact"/>
              <w:rPr>
                <w:rFonts w:hint="default" w:hAnsi="宋体" w:cs="宋体"/>
                <w:sz w:val="21"/>
                <w:szCs w:val="21"/>
              </w:rPr>
            </w:pPr>
          </w:p>
        </w:tc>
      </w:tr>
      <w:tr w14:paraId="2764EAF0">
        <w:tblPrEx>
          <w:tblCellMar>
            <w:top w:w="0" w:type="dxa"/>
            <w:left w:w="108" w:type="dxa"/>
            <w:bottom w:w="0" w:type="dxa"/>
            <w:right w:w="108" w:type="dxa"/>
          </w:tblCellMar>
        </w:tblPrEx>
        <w:trPr>
          <w:gridAfter w:val="1"/>
          <w:wAfter w:w="4507" w:type="dxa"/>
        </w:trPr>
        <w:tc>
          <w:tcPr>
            <w:tcW w:w="4698" w:type="dxa"/>
            <w:gridSpan w:val="2"/>
          </w:tcPr>
          <w:p w14:paraId="159C5168">
            <w:pPr>
              <w:pStyle w:val="159"/>
              <w:spacing w:line="480" w:lineRule="exact"/>
              <w:rPr>
                <w:rFonts w:hint="default" w:hAnsi="宋体" w:cs="宋体"/>
                <w:sz w:val="21"/>
                <w:szCs w:val="21"/>
              </w:rPr>
            </w:pPr>
            <w:r>
              <w:rPr>
                <w:rFonts w:hAnsi="宋体" w:cs="宋体"/>
                <w:sz w:val="21"/>
                <w:szCs w:val="21"/>
              </w:rPr>
              <w:t>法定代表人或其委托代理人：</w:t>
            </w:r>
          </w:p>
          <w:p w14:paraId="25AFF5CD">
            <w:pPr>
              <w:pStyle w:val="159"/>
              <w:spacing w:line="480" w:lineRule="exact"/>
              <w:rPr>
                <w:rFonts w:hint="default" w:hAnsi="宋体" w:cs="宋体"/>
                <w:sz w:val="21"/>
                <w:szCs w:val="21"/>
              </w:rPr>
            </w:pPr>
            <w:r>
              <w:rPr>
                <w:rFonts w:hAnsi="宋体" w:cs="宋体"/>
                <w:sz w:val="21"/>
                <w:szCs w:val="21"/>
              </w:rPr>
              <w:t>（签字</w:t>
            </w:r>
            <w:r>
              <w:rPr>
                <w:rFonts w:hint="eastAsia" w:hAnsi="宋体" w:cs="宋体"/>
                <w:sz w:val="21"/>
                <w:szCs w:val="21"/>
                <w:lang w:val="en-US" w:eastAsia="zh-CN"/>
              </w:rPr>
              <w:t>或盖章</w:t>
            </w:r>
            <w:r>
              <w:rPr>
                <w:rFonts w:hAnsi="宋体" w:cs="宋体"/>
                <w:sz w:val="21"/>
                <w:szCs w:val="21"/>
              </w:rPr>
              <w:t>）</w:t>
            </w:r>
          </w:p>
        </w:tc>
      </w:tr>
      <w:tr w14:paraId="1E28886B">
        <w:tblPrEx>
          <w:tblCellMar>
            <w:top w:w="0" w:type="dxa"/>
            <w:left w:w="108" w:type="dxa"/>
            <w:bottom w:w="0" w:type="dxa"/>
            <w:right w:w="108" w:type="dxa"/>
          </w:tblCellMar>
        </w:tblPrEx>
        <w:trPr>
          <w:gridAfter w:val="1"/>
          <w:wAfter w:w="4507" w:type="dxa"/>
        </w:trPr>
        <w:tc>
          <w:tcPr>
            <w:tcW w:w="4698" w:type="dxa"/>
            <w:gridSpan w:val="2"/>
          </w:tcPr>
          <w:p w14:paraId="4D4A3314">
            <w:pPr>
              <w:pStyle w:val="159"/>
              <w:keepNext w:val="0"/>
              <w:keepLines w:val="0"/>
              <w:pageBreakBefore w:val="0"/>
              <w:widowControl/>
              <w:kinsoku/>
              <w:wordWrap/>
              <w:overflowPunct/>
              <w:topLinePunct w:val="0"/>
              <w:autoSpaceDE/>
              <w:autoSpaceDN/>
              <w:bidi w:val="0"/>
              <w:adjustRightInd w:val="0"/>
              <w:snapToGrid w:val="0"/>
              <w:spacing w:line="420" w:lineRule="exact"/>
              <w:textAlignment w:val="auto"/>
              <w:rPr>
                <w:rFonts w:hint="default" w:hAnsi="宋体" w:cs="宋体"/>
                <w:sz w:val="21"/>
                <w:szCs w:val="21"/>
              </w:rPr>
            </w:pPr>
            <w:r>
              <w:rPr>
                <w:rFonts w:hAnsi="宋体" w:cs="宋体"/>
                <w:sz w:val="21"/>
                <w:szCs w:val="21"/>
              </w:rPr>
              <w:t>统一社会信用代码：</w:t>
            </w:r>
            <w:r>
              <w:rPr>
                <w:rFonts w:hAnsi="宋体" w:cs="宋体"/>
                <w:kern w:val="0"/>
                <w:sz w:val="21"/>
                <w:szCs w:val="21"/>
                <w:u w:val="single"/>
              </w:rPr>
              <w:t xml:space="preserve"> </w:t>
            </w:r>
            <w:r>
              <w:rPr>
                <w:rFonts w:hint="eastAsia" w:hAnsi="宋体" w:cs="宋体"/>
                <w:kern w:val="0"/>
                <w:sz w:val="21"/>
                <w:szCs w:val="21"/>
                <w:u w:val="single"/>
                <w:lang w:val="en-US" w:eastAsia="zh-CN"/>
              </w:rPr>
              <w:t>91440300192420826L</w:t>
            </w:r>
            <w:r>
              <w:rPr>
                <w:rFonts w:hAnsi="宋体" w:cs="宋体"/>
                <w:kern w:val="0"/>
                <w:sz w:val="21"/>
                <w:szCs w:val="21"/>
                <w:u w:val="single"/>
              </w:rPr>
              <w:t xml:space="preserve">  </w:t>
            </w:r>
          </w:p>
          <w:p w14:paraId="7BC87A42">
            <w:pPr>
              <w:pStyle w:val="159"/>
              <w:keepNext w:val="0"/>
              <w:keepLines w:val="0"/>
              <w:pageBreakBefore w:val="0"/>
              <w:widowControl/>
              <w:kinsoku/>
              <w:wordWrap/>
              <w:overflowPunct/>
              <w:topLinePunct w:val="0"/>
              <w:autoSpaceDE/>
              <w:autoSpaceDN/>
              <w:bidi w:val="0"/>
              <w:adjustRightInd w:val="0"/>
              <w:snapToGrid w:val="0"/>
              <w:spacing w:line="420" w:lineRule="exact"/>
              <w:textAlignment w:val="auto"/>
              <w:rPr>
                <w:rFonts w:hint="default" w:hAnsi="宋体" w:cs="宋体"/>
                <w:sz w:val="21"/>
                <w:szCs w:val="21"/>
              </w:rPr>
            </w:pPr>
            <w:r>
              <w:rPr>
                <w:rFonts w:hAnsi="宋体" w:cs="宋体"/>
                <w:sz w:val="21"/>
                <w:szCs w:val="21"/>
              </w:rPr>
              <w:t>地址</w:t>
            </w:r>
            <w:r>
              <w:rPr>
                <w:rFonts w:hint="eastAsia" w:hAnsi="宋体" w:cs="宋体"/>
                <w:sz w:val="21"/>
                <w:szCs w:val="21"/>
                <w:lang w:eastAsia="zh-CN"/>
              </w:rPr>
              <w:t>：</w:t>
            </w:r>
            <w:r>
              <w:rPr>
                <w:rFonts w:hint="eastAsia" w:asciiTheme="minorEastAsia" w:hAnsiTheme="minorEastAsia" w:eastAsiaTheme="minorEastAsia" w:cstheme="minorEastAsia"/>
                <w:snapToGrid/>
                <w:kern w:val="2"/>
                <w:sz w:val="22"/>
                <w:szCs w:val="22"/>
                <w:u w:val="single"/>
                <w:lang w:val="en-US" w:eastAsia="zh-CN" w:bidi="ar-SA"/>
              </w:rPr>
              <w:t>西藏自治区拉萨高新区管理中心（孵化器）1号楼2单元802室</w:t>
            </w:r>
            <w:r>
              <w:rPr>
                <w:rFonts w:hAnsi="宋体" w:cs="宋体"/>
                <w:kern w:val="0"/>
                <w:sz w:val="21"/>
                <w:szCs w:val="21"/>
                <w:u w:val="single"/>
              </w:rPr>
              <w:t xml:space="preserve"> </w:t>
            </w:r>
          </w:p>
          <w:p w14:paraId="637EBF3C">
            <w:pPr>
              <w:pStyle w:val="159"/>
              <w:keepNext w:val="0"/>
              <w:keepLines w:val="0"/>
              <w:pageBreakBefore w:val="0"/>
              <w:widowControl/>
              <w:kinsoku/>
              <w:wordWrap/>
              <w:overflowPunct/>
              <w:topLinePunct w:val="0"/>
              <w:autoSpaceDE/>
              <w:autoSpaceDN/>
              <w:bidi w:val="0"/>
              <w:adjustRightInd w:val="0"/>
              <w:snapToGrid w:val="0"/>
              <w:spacing w:line="420" w:lineRule="exact"/>
              <w:textAlignment w:val="auto"/>
              <w:rPr>
                <w:rFonts w:hint="default" w:hAnsi="宋体" w:cs="宋体"/>
                <w:sz w:val="21"/>
                <w:szCs w:val="21"/>
              </w:rPr>
            </w:pPr>
            <w:r>
              <w:rPr>
                <w:rFonts w:hAnsi="宋体" w:cs="宋体"/>
                <w:sz w:val="21"/>
                <w:szCs w:val="21"/>
              </w:rPr>
              <w:t>邮政编码：</w:t>
            </w:r>
            <w:r>
              <w:rPr>
                <w:rFonts w:hAnsi="宋体" w:cs="宋体"/>
                <w:kern w:val="0"/>
                <w:sz w:val="21"/>
                <w:szCs w:val="21"/>
                <w:u w:val="single"/>
              </w:rPr>
              <w:t xml:space="preserve">  </w:t>
            </w:r>
            <w:r>
              <w:rPr>
                <w:rFonts w:hint="eastAsia" w:asciiTheme="minorEastAsia" w:hAnsiTheme="minorEastAsia" w:eastAsiaTheme="minorEastAsia" w:cstheme="minorEastAsia"/>
                <w:snapToGrid/>
                <w:kern w:val="2"/>
                <w:sz w:val="22"/>
                <w:szCs w:val="22"/>
                <w:u w:val="single"/>
                <w:lang w:val="en-US" w:eastAsia="zh-CN" w:bidi="ar-SA"/>
              </w:rPr>
              <w:t>850000</w:t>
            </w:r>
            <w:r>
              <w:rPr>
                <w:rFonts w:hAnsi="宋体" w:cs="宋体"/>
                <w:kern w:val="0"/>
                <w:sz w:val="21"/>
                <w:szCs w:val="21"/>
                <w:u w:val="single"/>
              </w:rPr>
              <w:t xml:space="preserve">            </w:t>
            </w:r>
          </w:p>
          <w:p w14:paraId="58E00AEC">
            <w:pPr>
              <w:pStyle w:val="159"/>
              <w:keepNext w:val="0"/>
              <w:keepLines w:val="0"/>
              <w:pageBreakBefore w:val="0"/>
              <w:widowControl/>
              <w:kinsoku/>
              <w:wordWrap/>
              <w:overflowPunct/>
              <w:topLinePunct w:val="0"/>
              <w:autoSpaceDE/>
              <w:autoSpaceDN/>
              <w:bidi w:val="0"/>
              <w:adjustRightInd w:val="0"/>
              <w:snapToGrid w:val="0"/>
              <w:spacing w:line="420" w:lineRule="exact"/>
              <w:textAlignment w:val="auto"/>
              <w:rPr>
                <w:rFonts w:hint="default" w:hAnsi="宋体" w:cs="宋体"/>
                <w:sz w:val="21"/>
                <w:szCs w:val="21"/>
              </w:rPr>
            </w:pPr>
            <w:r>
              <w:rPr>
                <w:rFonts w:hAnsi="宋体" w:cs="宋体"/>
                <w:sz w:val="21"/>
                <w:szCs w:val="21"/>
              </w:rPr>
              <w:t>法定代表人：</w:t>
            </w:r>
            <w:r>
              <w:rPr>
                <w:rFonts w:hAnsi="宋体" w:cs="宋体"/>
                <w:kern w:val="0"/>
                <w:sz w:val="21"/>
                <w:szCs w:val="21"/>
                <w:u w:val="single"/>
              </w:rPr>
              <w:t xml:space="preserve">  </w:t>
            </w:r>
            <w:r>
              <w:rPr>
                <w:rFonts w:hint="eastAsia" w:asciiTheme="minorEastAsia" w:hAnsiTheme="minorEastAsia" w:eastAsiaTheme="minorEastAsia" w:cstheme="minorEastAsia"/>
                <w:snapToGrid/>
                <w:kern w:val="2"/>
                <w:sz w:val="22"/>
                <w:szCs w:val="22"/>
                <w:u w:val="single"/>
                <w:lang w:val="en-US" w:eastAsia="zh-CN" w:bidi="ar-SA"/>
              </w:rPr>
              <w:t>徐先林</w:t>
            </w:r>
            <w:r>
              <w:rPr>
                <w:rFonts w:hAnsi="宋体" w:cs="宋体"/>
                <w:kern w:val="0"/>
                <w:sz w:val="21"/>
                <w:szCs w:val="21"/>
                <w:u w:val="single"/>
              </w:rPr>
              <w:t xml:space="preserve">  </w:t>
            </w:r>
            <w:r>
              <w:rPr>
                <w:rFonts w:hint="eastAsia" w:hAnsi="宋体" w:cs="宋体"/>
                <w:kern w:val="0"/>
                <w:sz w:val="21"/>
                <w:szCs w:val="21"/>
                <w:u w:val="single"/>
                <w:lang w:val="en-US" w:eastAsia="zh-CN"/>
              </w:rPr>
              <w:t xml:space="preserve">    </w:t>
            </w:r>
            <w:r>
              <w:rPr>
                <w:rFonts w:hAnsi="宋体" w:cs="宋体"/>
                <w:kern w:val="0"/>
                <w:sz w:val="21"/>
                <w:szCs w:val="21"/>
                <w:u w:val="single"/>
              </w:rPr>
              <w:t xml:space="preserve">   </w:t>
            </w:r>
          </w:p>
          <w:p w14:paraId="1B5A5002">
            <w:pPr>
              <w:pStyle w:val="159"/>
              <w:keepNext w:val="0"/>
              <w:keepLines w:val="0"/>
              <w:pageBreakBefore w:val="0"/>
              <w:widowControl/>
              <w:kinsoku/>
              <w:wordWrap/>
              <w:overflowPunct/>
              <w:topLinePunct w:val="0"/>
              <w:autoSpaceDE/>
              <w:autoSpaceDN/>
              <w:bidi w:val="0"/>
              <w:adjustRightInd w:val="0"/>
              <w:snapToGrid w:val="0"/>
              <w:spacing w:line="420" w:lineRule="exact"/>
              <w:textAlignment w:val="auto"/>
              <w:rPr>
                <w:rFonts w:hint="default" w:hAnsi="宋体" w:cs="宋体"/>
                <w:sz w:val="21"/>
                <w:szCs w:val="21"/>
              </w:rPr>
            </w:pPr>
            <w:r>
              <w:rPr>
                <w:rFonts w:hAnsi="宋体" w:cs="宋体"/>
                <w:sz w:val="21"/>
                <w:szCs w:val="21"/>
              </w:rPr>
              <w:t>委托代理人：</w:t>
            </w:r>
            <w:r>
              <w:rPr>
                <w:rFonts w:hAnsi="宋体" w:cs="宋体"/>
                <w:kern w:val="0"/>
                <w:sz w:val="21"/>
                <w:szCs w:val="21"/>
                <w:u w:val="single"/>
              </w:rPr>
              <w:t xml:space="preserve">       </w:t>
            </w:r>
            <w:r>
              <w:rPr>
                <w:rFonts w:hint="eastAsia" w:hAnsi="宋体" w:cs="宋体"/>
                <w:kern w:val="0"/>
                <w:sz w:val="21"/>
                <w:szCs w:val="21"/>
                <w:u w:val="single"/>
                <w:lang w:val="en-US" w:eastAsia="zh-CN"/>
              </w:rPr>
              <w:t>/</w:t>
            </w:r>
            <w:r>
              <w:rPr>
                <w:rFonts w:hAnsi="宋体" w:cs="宋体"/>
                <w:kern w:val="0"/>
                <w:sz w:val="21"/>
                <w:szCs w:val="21"/>
                <w:u w:val="single"/>
              </w:rPr>
              <w:t xml:space="preserve">       </w:t>
            </w:r>
            <w:r>
              <w:rPr>
                <w:rFonts w:hint="eastAsia" w:hAnsi="宋体" w:cs="宋体"/>
                <w:kern w:val="0"/>
                <w:sz w:val="21"/>
                <w:szCs w:val="21"/>
                <w:u w:val="single"/>
                <w:lang w:val="en-US" w:eastAsia="zh-CN"/>
              </w:rPr>
              <w:t xml:space="preserve"> </w:t>
            </w:r>
            <w:r>
              <w:rPr>
                <w:rFonts w:hAnsi="宋体" w:cs="宋体"/>
                <w:kern w:val="0"/>
                <w:sz w:val="21"/>
                <w:szCs w:val="21"/>
                <w:u w:val="single"/>
              </w:rPr>
              <w:t xml:space="preserve">   </w:t>
            </w:r>
          </w:p>
          <w:p w14:paraId="2120F581">
            <w:pPr>
              <w:pStyle w:val="159"/>
              <w:keepNext w:val="0"/>
              <w:keepLines w:val="0"/>
              <w:pageBreakBefore w:val="0"/>
              <w:widowControl/>
              <w:kinsoku/>
              <w:wordWrap/>
              <w:overflowPunct/>
              <w:topLinePunct w:val="0"/>
              <w:autoSpaceDE/>
              <w:autoSpaceDN/>
              <w:bidi w:val="0"/>
              <w:adjustRightInd w:val="0"/>
              <w:snapToGrid w:val="0"/>
              <w:spacing w:line="420" w:lineRule="exact"/>
              <w:textAlignment w:val="auto"/>
              <w:rPr>
                <w:rFonts w:hint="default" w:hAnsi="宋体" w:cs="宋体"/>
                <w:sz w:val="21"/>
                <w:szCs w:val="21"/>
              </w:rPr>
            </w:pPr>
            <w:r>
              <w:rPr>
                <w:rFonts w:hAnsi="宋体" w:cs="宋体"/>
                <w:sz w:val="21"/>
                <w:szCs w:val="21"/>
              </w:rPr>
              <w:t>电话：</w:t>
            </w:r>
            <w:r>
              <w:rPr>
                <w:rFonts w:hAnsi="宋体" w:cs="宋体"/>
                <w:kern w:val="0"/>
                <w:sz w:val="21"/>
                <w:szCs w:val="21"/>
                <w:u w:val="single"/>
              </w:rPr>
              <w:t xml:space="preserve">     </w:t>
            </w:r>
            <w:r>
              <w:rPr>
                <w:rFonts w:hint="eastAsia" w:asciiTheme="minorEastAsia" w:hAnsiTheme="minorEastAsia" w:eastAsiaTheme="minorEastAsia" w:cstheme="minorEastAsia"/>
                <w:snapToGrid/>
                <w:kern w:val="2"/>
                <w:sz w:val="22"/>
                <w:szCs w:val="22"/>
                <w:u w:val="single"/>
                <w:lang w:val="en-US" w:eastAsia="zh-CN" w:bidi="ar-SA"/>
              </w:rPr>
              <w:t>0755-82752266</w:t>
            </w:r>
            <w:r>
              <w:rPr>
                <w:rFonts w:hAnsi="宋体" w:cs="宋体"/>
                <w:kern w:val="0"/>
                <w:sz w:val="21"/>
                <w:szCs w:val="21"/>
                <w:u w:val="single"/>
              </w:rPr>
              <w:t xml:space="preserve">       </w:t>
            </w:r>
          </w:p>
          <w:p w14:paraId="55A791F1">
            <w:pPr>
              <w:pStyle w:val="159"/>
              <w:keepNext w:val="0"/>
              <w:keepLines w:val="0"/>
              <w:pageBreakBefore w:val="0"/>
              <w:widowControl/>
              <w:kinsoku/>
              <w:wordWrap/>
              <w:overflowPunct/>
              <w:topLinePunct w:val="0"/>
              <w:autoSpaceDE/>
              <w:autoSpaceDN/>
              <w:bidi w:val="0"/>
              <w:adjustRightInd w:val="0"/>
              <w:snapToGrid w:val="0"/>
              <w:spacing w:line="420" w:lineRule="exact"/>
              <w:textAlignment w:val="auto"/>
              <w:rPr>
                <w:rFonts w:hint="default" w:hAnsi="宋体" w:cs="宋体"/>
                <w:sz w:val="21"/>
                <w:szCs w:val="21"/>
              </w:rPr>
            </w:pPr>
            <w:r>
              <w:rPr>
                <w:rFonts w:hAnsi="宋体" w:cs="宋体"/>
                <w:sz w:val="21"/>
                <w:szCs w:val="21"/>
              </w:rPr>
              <w:t>传真：</w:t>
            </w:r>
            <w:r>
              <w:rPr>
                <w:rFonts w:hAnsi="宋体" w:cs="宋体"/>
                <w:kern w:val="0"/>
                <w:sz w:val="21"/>
                <w:szCs w:val="21"/>
                <w:u w:val="single"/>
              </w:rPr>
              <w:t xml:space="preserve">     </w:t>
            </w:r>
            <w:r>
              <w:rPr>
                <w:rFonts w:hint="eastAsia" w:asciiTheme="minorEastAsia" w:hAnsiTheme="minorEastAsia" w:eastAsiaTheme="minorEastAsia" w:cstheme="minorEastAsia"/>
                <w:snapToGrid/>
                <w:kern w:val="2"/>
                <w:sz w:val="22"/>
                <w:szCs w:val="22"/>
                <w:u w:val="single"/>
                <w:lang w:val="en-US" w:eastAsia="zh-CN" w:bidi="ar-SA"/>
              </w:rPr>
              <w:t>0755-82752266</w:t>
            </w:r>
            <w:r>
              <w:rPr>
                <w:rFonts w:hAnsi="宋体" w:cs="宋体"/>
                <w:kern w:val="0"/>
                <w:sz w:val="21"/>
                <w:szCs w:val="21"/>
                <w:u w:val="single"/>
              </w:rPr>
              <w:t xml:space="preserve">       </w:t>
            </w:r>
          </w:p>
          <w:p w14:paraId="5042B8E5">
            <w:pPr>
              <w:pStyle w:val="159"/>
              <w:keepNext w:val="0"/>
              <w:keepLines w:val="0"/>
              <w:pageBreakBefore w:val="0"/>
              <w:widowControl/>
              <w:kinsoku/>
              <w:wordWrap/>
              <w:overflowPunct/>
              <w:topLinePunct w:val="0"/>
              <w:autoSpaceDE/>
              <w:autoSpaceDN/>
              <w:bidi w:val="0"/>
              <w:adjustRightInd w:val="0"/>
              <w:snapToGrid w:val="0"/>
              <w:spacing w:line="420" w:lineRule="exact"/>
              <w:textAlignment w:val="auto"/>
              <w:rPr>
                <w:rFonts w:hint="default" w:hAnsi="宋体" w:cs="宋体"/>
                <w:sz w:val="21"/>
                <w:szCs w:val="21"/>
              </w:rPr>
            </w:pPr>
            <w:r>
              <w:rPr>
                <w:rFonts w:hAnsi="宋体" w:cs="宋体"/>
                <w:sz w:val="21"/>
                <w:szCs w:val="21"/>
              </w:rPr>
              <w:t>电子信箱：</w:t>
            </w:r>
            <w:r>
              <w:rPr>
                <w:rFonts w:hAnsi="宋体" w:cs="宋体"/>
                <w:kern w:val="0"/>
                <w:sz w:val="21"/>
                <w:szCs w:val="21"/>
                <w:u w:val="single"/>
              </w:rPr>
              <w:t xml:space="preserve">       </w:t>
            </w:r>
            <w:r>
              <w:rPr>
                <w:rFonts w:hint="eastAsia" w:hAnsi="宋体" w:cs="宋体"/>
                <w:kern w:val="0"/>
                <w:sz w:val="21"/>
                <w:szCs w:val="21"/>
                <w:u w:val="single"/>
                <w:lang w:val="en-US" w:eastAsia="zh-CN"/>
              </w:rPr>
              <w:t>/</w:t>
            </w:r>
            <w:r>
              <w:rPr>
                <w:rFonts w:hAnsi="宋体" w:cs="宋体"/>
                <w:kern w:val="0"/>
                <w:sz w:val="21"/>
                <w:szCs w:val="21"/>
                <w:u w:val="single"/>
              </w:rPr>
              <w:t xml:space="preserve">            </w:t>
            </w:r>
          </w:p>
          <w:p w14:paraId="70D4CB63">
            <w:pPr>
              <w:pStyle w:val="159"/>
              <w:keepNext w:val="0"/>
              <w:keepLines w:val="0"/>
              <w:pageBreakBefore w:val="0"/>
              <w:widowControl/>
              <w:kinsoku/>
              <w:wordWrap/>
              <w:overflowPunct/>
              <w:topLinePunct w:val="0"/>
              <w:autoSpaceDE/>
              <w:autoSpaceDN/>
              <w:bidi w:val="0"/>
              <w:adjustRightInd w:val="0"/>
              <w:snapToGrid w:val="0"/>
              <w:spacing w:line="420" w:lineRule="exact"/>
              <w:textAlignment w:val="auto"/>
              <w:rPr>
                <w:rFonts w:hint="default" w:hAnsi="宋体" w:cs="宋体"/>
                <w:sz w:val="21"/>
                <w:szCs w:val="21"/>
              </w:rPr>
            </w:pPr>
            <w:r>
              <w:rPr>
                <w:rFonts w:hAnsi="宋体" w:cs="宋体"/>
                <w:sz w:val="21"/>
                <w:szCs w:val="21"/>
              </w:rPr>
              <w:t>开户银行：</w:t>
            </w:r>
            <w:r>
              <w:rPr>
                <w:rFonts w:hAnsi="宋体" w:cs="宋体"/>
                <w:kern w:val="0"/>
                <w:sz w:val="21"/>
                <w:szCs w:val="21"/>
                <w:u w:val="single"/>
              </w:rPr>
              <w:t xml:space="preserve">       </w:t>
            </w:r>
            <w:r>
              <w:rPr>
                <w:rFonts w:hint="eastAsia" w:hAnsi="宋体" w:cs="宋体"/>
                <w:kern w:val="0"/>
                <w:sz w:val="21"/>
                <w:szCs w:val="21"/>
                <w:u w:val="single"/>
                <w:lang w:val="en-US" w:eastAsia="zh-CN"/>
              </w:rPr>
              <w:t>/</w:t>
            </w:r>
            <w:r>
              <w:rPr>
                <w:rFonts w:hAnsi="宋体" w:cs="宋体"/>
                <w:kern w:val="0"/>
                <w:sz w:val="21"/>
                <w:szCs w:val="21"/>
                <w:u w:val="single"/>
              </w:rPr>
              <w:t xml:space="preserve">            </w:t>
            </w:r>
          </w:p>
          <w:p w14:paraId="275800DD">
            <w:pPr>
              <w:pStyle w:val="159"/>
              <w:spacing w:line="480" w:lineRule="exact"/>
              <w:rPr>
                <w:rFonts w:hint="default" w:hAnsi="宋体" w:cs="宋体"/>
                <w:sz w:val="21"/>
                <w:szCs w:val="21"/>
              </w:rPr>
            </w:pPr>
            <w:r>
              <w:rPr>
                <w:rFonts w:hAnsi="宋体" w:cs="宋体"/>
                <w:sz w:val="21"/>
                <w:szCs w:val="21"/>
              </w:rPr>
              <w:t>账号：</w:t>
            </w:r>
            <w:r>
              <w:rPr>
                <w:rFonts w:hAnsi="宋体" w:cs="宋体"/>
                <w:sz w:val="21"/>
                <w:szCs w:val="21"/>
                <w:u w:val="single"/>
              </w:rPr>
              <w:t xml:space="preserve">          </w:t>
            </w:r>
            <w:r>
              <w:rPr>
                <w:rFonts w:hint="eastAsia" w:hAnsi="宋体" w:cs="宋体"/>
                <w:sz w:val="21"/>
                <w:szCs w:val="21"/>
                <w:u w:val="single"/>
                <w:lang w:val="en-US" w:eastAsia="zh-CN"/>
              </w:rPr>
              <w:t>/</w:t>
            </w:r>
            <w:r>
              <w:rPr>
                <w:rFonts w:hAnsi="宋体" w:cs="宋体"/>
                <w:sz w:val="21"/>
                <w:szCs w:val="21"/>
                <w:u w:val="single"/>
              </w:rPr>
              <w:t xml:space="preserve">             </w:t>
            </w:r>
          </w:p>
        </w:tc>
      </w:tr>
    </w:tbl>
    <w:p w14:paraId="018BF8AE">
      <w:pPr>
        <w:widowControl/>
        <w:jc w:val="left"/>
        <w:rPr>
          <w:b/>
          <w:bCs/>
          <w:kern w:val="0"/>
          <w:sz w:val="28"/>
          <w:szCs w:val="28"/>
        </w:rPr>
      </w:pPr>
    </w:p>
    <w:p w14:paraId="1A425CC1">
      <w:pPr>
        <w:pStyle w:val="18"/>
        <w:spacing w:line="480" w:lineRule="exact"/>
        <w:jc w:val="center"/>
        <w:rPr>
          <w:b/>
          <w:bCs/>
          <w:sz w:val="28"/>
          <w:szCs w:val="28"/>
        </w:rPr>
      </w:pPr>
      <w:r>
        <w:rPr>
          <w:rFonts w:hint="eastAsia"/>
          <w:b/>
          <w:bCs/>
          <w:sz w:val="28"/>
          <w:szCs w:val="28"/>
        </w:rPr>
        <w:t>第二部分 通用合同条件</w:t>
      </w:r>
    </w:p>
    <w:p w14:paraId="62107796">
      <w:pPr>
        <w:pStyle w:val="18"/>
        <w:spacing w:line="480" w:lineRule="exact"/>
        <w:rPr>
          <w:b/>
          <w:bCs/>
          <w:sz w:val="21"/>
          <w:szCs w:val="21"/>
        </w:rPr>
      </w:pPr>
      <w:r>
        <w:rPr>
          <w:rFonts w:hint="eastAsia"/>
          <w:b/>
          <w:bCs/>
          <w:sz w:val="21"/>
          <w:szCs w:val="21"/>
        </w:rPr>
        <w:t>第1条 一般约定</w:t>
      </w:r>
    </w:p>
    <w:p w14:paraId="7B30DD54">
      <w:pPr>
        <w:pStyle w:val="18"/>
        <w:spacing w:line="480" w:lineRule="exact"/>
        <w:rPr>
          <w:b/>
          <w:bCs/>
          <w:sz w:val="21"/>
          <w:szCs w:val="21"/>
        </w:rPr>
      </w:pPr>
      <w:r>
        <w:rPr>
          <w:rFonts w:hint="eastAsia"/>
          <w:b/>
          <w:bCs/>
          <w:sz w:val="21"/>
          <w:szCs w:val="21"/>
        </w:rPr>
        <w:t>1.1 词语定义和解释</w:t>
      </w:r>
    </w:p>
    <w:p w14:paraId="24F3105C">
      <w:pPr>
        <w:pStyle w:val="18"/>
        <w:spacing w:line="480" w:lineRule="exact"/>
        <w:ind w:firstLine="420" w:firstLineChars="200"/>
        <w:rPr>
          <w:sz w:val="21"/>
          <w:szCs w:val="21"/>
        </w:rPr>
      </w:pPr>
      <w:r>
        <w:rPr>
          <w:rFonts w:hint="eastAsia"/>
          <w:sz w:val="21"/>
          <w:szCs w:val="21"/>
        </w:rPr>
        <w:t>合同协议书、通用合同条件、专用合同条件中的下列词语应具有本款所赋予的含义：</w:t>
      </w:r>
    </w:p>
    <w:p w14:paraId="252D964A">
      <w:pPr>
        <w:pStyle w:val="18"/>
        <w:spacing w:line="480" w:lineRule="exact"/>
        <w:ind w:firstLine="420" w:firstLineChars="200"/>
        <w:rPr>
          <w:sz w:val="21"/>
          <w:szCs w:val="21"/>
        </w:rPr>
      </w:pPr>
      <w:r>
        <w:rPr>
          <w:rFonts w:hint="eastAsia"/>
          <w:sz w:val="21"/>
          <w:szCs w:val="21"/>
        </w:rPr>
        <w:t>1.1.1 合同</w:t>
      </w:r>
    </w:p>
    <w:p w14:paraId="6834B414">
      <w:pPr>
        <w:pStyle w:val="18"/>
        <w:spacing w:line="480" w:lineRule="exact"/>
        <w:ind w:firstLine="420" w:firstLineChars="200"/>
        <w:rPr>
          <w:sz w:val="21"/>
          <w:szCs w:val="21"/>
        </w:rPr>
      </w:pPr>
      <w:r>
        <w:rPr>
          <w:rFonts w:hint="eastAsia"/>
          <w:sz w:val="21"/>
          <w:szCs w:val="21"/>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6F07FFAD">
      <w:pPr>
        <w:pStyle w:val="18"/>
        <w:spacing w:line="480" w:lineRule="exact"/>
        <w:ind w:firstLine="420" w:firstLineChars="200"/>
        <w:rPr>
          <w:sz w:val="21"/>
          <w:szCs w:val="21"/>
        </w:rPr>
      </w:pPr>
      <w:r>
        <w:rPr>
          <w:rFonts w:hint="eastAsia"/>
          <w:sz w:val="21"/>
          <w:szCs w:val="21"/>
        </w:rPr>
        <w:t>1.1.1.2 合同协议书：是指构成合同的由发包人和承包人共同签署的称为“合同协议书”的书面文件。</w:t>
      </w:r>
    </w:p>
    <w:p w14:paraId="363C42A3">
      <w:pPr>
        <w:pStyle w:val="18"/>
        <w:spacing w:line="480" w:lineRule="exact"/>
        <w:ind w:firstLine="420" w:firstLineChars="200"/>
        <w:rPr>
          <w:sz w:val="21"/>
          <w:szCs w:val="21"/>
        </w:rPr>
      </w:pPr>
      <w:r>
        <w:rPr>
          <w:rFonts w:hint="eastAsia"/>
          <w:sz w:val="21"/>
          <w:szCs w:val="21"/>
        </w:rPr>
        <w:t>1.1.1.3 中标通知书：是指构成合同的由发包人通知承包人中标的书面文件。中标通知书随附的澄清、说明、补正事项纪要等，是中标通知书的组成部分。</w:t>
      </w:r>
    </w:p>
    <w:p w14:paraId="751D280A">
      <w:pPr>
        <w:pStyle w:val="18"/>
        <w:spacing w:line="480" w:lineRule="exact"/>
        <w:ind w:firstLine="420" w:firstLineChars="200"/>
        <w:rPr>
          <w:sz w:val="21"/>
          <w:szCs w:val="21"/>
        </w:rPr>
      </w:pPr>
      <w:r>
        <w:rPr>
          <w:rFonts w:hint="eastAsia"/>
          <w:sz w:val="21"/>
          <w:szCs w:val="21"/>
        </w:rPr>
        <w:t>1.1.1.4 投标函：是指构成合同的由承包人填写并签署的用于投标的称为“投标函”的文件。</w:t>
      </w:r>
    </w:p>
    <w:p w14:paraId="5197D35B">
      <w:pPr>
        <w:pStyle w:val="18"/>
        <w:spacing w:line="480" w:lineRule="exact"/>
        <w:ind w:firstLine="420" w:firstLineChars="200"/>
        <w:rPr>
          <w:sz w:val="21"/>
          <w:szCs w:val="21"/>
        </w:rPr>
      </w:pPr>
      <w:r>
        <w:rPr>
          <w:rFonts w:hint="eastAsia"/>
          <w:sz w:val="21"/>
          <w:szCs w:val="21"/>
        </w:rPr>
        <w:t>1.1.1.5 投标函附录：是指构成合同的附在投标函后的称为“投标函附录”的文件。</w:t>
      </w:r>
    </w:p>
    <w:p w14:paraId="4336A8AA">
      <w:pPr>
        <w:pStyle w:val="18"/>
        <w:spacing w:line="480" w:lineRule="exact"/>
        <w:ind w:firstLine="420" w:firstLineChars="200"/>
        <w:rPr>
          <w:sz w:val="21"/>
          <w:szCs w:val="21"/>
        </w:rPr>
      </w:pPr>
      <w:r>
        <w:rPr>
          <w:rFonts w:hint="eastAsia"/>
          <w:sz w:val="21"/>
          <w:szCs w:val="21"/>
        </w:rPr>
        <w:t>1.1.1.6 《发包人要求》：指构成合同文件组成部分的名为《发包人要求》的文件，其中列明工程的目的、范围、设计与其他技术标准和要求，以及合同双方当事人约定对其所作的修改或补充。</w:t>
      </w:r>
    </w:p>
    <w:p w14:paraId="11E2880B">
      <w:pPr>
        <w:pStyle w:val="18"/>
        <w:spacing w:line="480" w:lineRule="exact"/>
        <w:ind w:firstLine="420" w:firstLineChars="200"/>
        <w:rPr>
          <w:sz w:val="21"/>
          <w:szCs w:val="21"/>
        </w:rPr>
      </w:pPr>
      <w:r>
        <w:rPr>
          <w:rFonts w:hint="eastAsia"/>
          <w:sz w:val="21"/>
          <w:szCs w:val="21"/>
        </w:rPr>
        <w:t>1.1.1.7 项目清单：是指发包人提供的载明工程总承包项目勘察费（如果有）、设计费、建筑安装工程费、设备购置费、暂估价、暂列金额和双方约定的其他费用的名称和相应数量等内容的项目明细。</w:t>
      </w:r>
    </w:p>
    <w:p w14:paraId="39199AAC">
      <w:pPr>
        <w:pStyle w:val="18"/>
        <w:spacing w:line="480" w:lineRule="exact"/>
        <w:ind w:firstLine="420" w:firstLineChars="200"/>
        <w:rPr>
          <w:sz w:val="21"/>
          <w:szCs w:val="21"/>
        </w:rPr>
      </w:pPr>
      <w:r>
        <w:rPr>
          <w:rFonts w:hint="eastAsia"/>
          <w:sz w:val="21"/>
          <w:szCs w:val="21"/>
        </w:rPr>
        <w:t>1.1.1.8 价格清单：指构成合同文件组成部分的由承包人按发包人提供的项目清单规定的格式和要求填写并标明价格的清单。</w:t>
      </w:r>
    </w:p>
    <w:p w14:paraId="545CDFBE">
      <w:pPr>
        <w:pStyle w:val="18"/>
        <w:spacing w:line="480" w:lineRule="exact"/>
        <w:ind w:firstLine="420" w:firstLineChars="200"/>
        <w:rPr>
          <w:sz w:val="21"/>
          <w:szCs w:val="21"/>
        </w:rPr>
      </w:pPr>
      <w:r>
        <w:rPr>
          <w:rFonts w:hint="eastAsia"/>
          <w:sz w:val="21"/>
          <w:szCs w:val="21"/>
        </w:rPr>
        <w:t>1.1.1.9 承包人建议书：指构成合同文件组成部分的名为承包人建议书的文件。承包人建议书由承包人随投标函一起提交。</w:t>
      </w:r>
    </w:p>
    <w:p w14:paraId="6AF48DB0">
      <w:pPr>
        <w:pStyle w:val="18"/>
        <w:spacing w:line="480" w:lineRule="exact"/>
        <w:ind w:firstLine="420" w:firstLineChars="200"/>
        <w:rPr>
          <w:sz w:val="21"/>
          <w:szCs w:val="21"/>
        </w:rPr>
      </w:pPr>
      <w:r>
        <w:rPr>
          <w:rFonts w:hint="eastAsia"/>
          <w:sz w:val="21"/>
          <w:szCs w:val="21"/>
        </w:rPr>
        <w:t>1.1.1.10 其他合同文件：是指经合同当事人约定的与工程实施有关的具有合同约束力的文件或书面协议。合同当事人可以在专用合同条件中进行约定。</w:t>
      </w:r>
    </w:p>
    <w:p w14:paraId="3091301C">
      <w:pPr>
        <w:pStyle w:val="18"/>
        <w:spacing w:line="480" w:lineRule="exact"/>
        <w:ind w:firstLine="420" w:firstLineChars="200"/>
        <w:rPr>
          <w:sz w:val="21"/>
          <w:szCs w:val="21"/>
        </w:rPr>
      </w:pPr>
      <w:r>
        <w:rPr>
          <w:rFonts w:hint="eastAsia"/>
          <w:sz w:val="21"/>
          <w:szCs w:val="21"/>
        </w:rPr>
        <w:t>1.1.2 合同当事人及其他相关方</w:t>
      </w:r>
    </w:p>
    <w:p w14:paraId="691D0FF1">
      <w:pPr>
        <w:pStyle w:val="18"/>
        <w:spacing w:line="480" w:lineRule="exact"/>
        <w:ind w:firstLine="420" w:firstLineChars="200"/>
        <w:rPr>
          <w:sz w:val="21"/>
          <w:szCs w:val="21"/>
        </w:rPr>
      </w:pPr>
      <w:r>
        <w:rPr>
          <w:rFonts w:hint="eastAsia"/>
          <w:sz w:val="21"/>
          <w:szCs w:val="21"/>
        </w:rPr>
        <w:t>1.1.2.1 合同当事人：是指发包人和（或）承包人。</w:t>
      </w:r>
    </w:p>
    <w:p w14:paraId="36529201">
      <w:pPr>
        <w:pStyle w:val="18"/>
        <w:spacing w:line="480" w:lineRule="exact"/>
        <w:ind w:firstLine="420" w:firstLineChars="200"/>
        <w:rPr>
          <w:sz w:val="21"/>
          <w:szCs w:val="21"/>
        </w:rPr>
      </w:pPr>
      <w:r>
        <w:rPr>
          <w:rFonts w:hint="eastAsia"/>
          <w:sz w:val="21"/>
          <w:szCs w:val="21"/>
        </w:rPr>
        <w:t>1.1.2.2 发包人：是指与承包人订立合同协议书的当事人及取得该当事人资格的合法继受人。本合同中“因发包人原因”里的“发包人”包括发包人及所有发包人人员。</w:t>
      </w:r>
    </w:p>
    <w:p w14:paraId="11243E45">
      <w:pPr>
        <w:pStyle w:val="18"/>
        <w:spacing w:line="480" w:lineRule="exact"/>
        <w:ind w:firstLine="420" w:firstLineChars="200"/>
        <w:rPr>
          <w:sz w:val="21"/>
          <w:szCs w:val="21"/>
        </w:rPr>
      </w:pPr>
      <w:r>
        <w:rPr>
          <w:rFonts w:hint="eastAsia"/>
          <w:sz w:val="21"/>
          <w:szCs w:val="21"/>
        </w:rPr>
        <w:t>1.1.2.3 承包人：是指与发包人订立合同协议书的当事人及取得该当事人资格的合法继受人。</w:t>
      </w:r>
    </w:p>
    <w:p w14:paraId="6AC216FA">
      <w:pPr>
        <w:pStyle w:val="18"/>
        <w:spacing w:line="480" w:lineRule="exact"/>
        <w:ind w:firstLine="420" w:firstLineChars="200"/>
        <w:rPr>
          <w:sz w:val="21"/>
          <w:szCs w:val="21"/>
        </w:rPr>
      </w:pPr>
      <w:r>
        <w:rPr>
          <w:rFonts w:hint="eastAsia"/>
          <w:sz w:val="21"/>
          <w:szCs w:val="21"/>
        </w:rPr>
        <w:t>1.1.2.4 联合体：是指经发包人同意由两个或两个以上法人或者其他组织组成的，作为承包人的临时机构。</w:t>
      </w:r>
    </w:p>
    <w:p w14:paraId="20192CE2">
      <w:pPr>
        <w:pStyle w:val="18"/>
        <w:spacing w:line="480" w:lineRule="exact"/>
        <w:ind w:firstLine="420" w:firstLineChars="200"/>
        <w:rPr>
          <w:sz w:val="21"/>
          <w:szCs w:val="21"/>
        </w:rPr>
      </w:pPr>
      <w:r>
        <w:rPr>
          <w:rFonts w:hint="eastAsia"/>
          <w:sz w:val="21"/>
          <w:szCs w:val="21"/>
        </w:rPr>
        <w:t>1.1.2.5 发包人代表：是指由发包人任命并派驻工作现场，在发包人授权范围内行使发包人权利和履行发包人义务的人。</w:t>
      </w:r>
    </w:p>
    <w:p w14:paraId="745CFBC6">
      <w:pPr>
        <w:pStyle w:val="18"/>
        <w:spacing w:line="480" w:lineRule="exact"/>
        <w:ind w:firstLine="420" w:firstLineChars="200"/>
        <w:rPr>
          <w:sz w:val="21"/>
          <w:szCs w:val="21"/>
        </w:rPr>
      </w:pPr>
      <w:r>
        <w:rPr>
          <w:rFonts w:hint="eastAsia"/>
          <w:sz w:val="21"/>
          <w:szCs w:val="21"/>
        </w:rPr>
        <w:t>1.1.2.6 监理人：是指在专用合同条件中指明的，受发包人委托按照法律规定和发包人的授权进行合同履行管理、工程监督管理等工作的法人或其他组织；该法人或其他组织应雇用一名具有相应执业资格和职业能力的自然人作为监理人代表，并授予其根据本合同代表监理人行事的权利。</w:t>
      </w:r>
    </w:p>
    <w:p w14:paraId="269A7394">
      <w:pPr>
        <w:pStyle w:val="18"/>
        <w:spacing w:line="480" w:lineRule="exact"/>
        <w:ind w:firstLine="420" w:firstLineChars="200"/>
        <w:rPr>
          <w:sz w:val="21"/>
          <w:szCs w:val="21"/>
        </w:rPr>
      </w:pPr>
      <w:r>
        <w:rPr>
          <w:rFonts w:hint="eastAsia"/>
          <w:sz w:val="21"/>
          <w:szCs w:val="21"/>
        </w:rPr>
        <w:t>1.1.2.7 工程总承包项目经理：是指由承包人任命的，在承包人授权范围内负责合同履行的管理，且按照法律规定具有相应资格的项目负责人。</w:t>
      </w:r>
    </w:p>
    <w:p w14:paraId="2D9EFAD4">
      <w:pPr>
        <w:pStyle w:val="18"/>
        <w:spacing w:line="480" w:lineRule="exact"/>
        <w:ind w:firstLine="420" w:firstLineChars="200"/>
        <w:rPr>
          <w:sz w:val="21"/>
          <w:szCs w:val="21"/>
        </w:rPr>
      </w:pPr>
      <w:r>
        <w:rPr>
          <w:rFonts w:hint="eastAsia"/>
          <w:sz w:val="21"/>
          <w:szCs w:val="21"/>
        </w:rPr>
        <w:t>1.1.2.8 设计负责人：是指承包人指定负责组织、指导、协调设计工作并具有相应资格的人员。</w:t>
      </w:r>
    </w:p>
    <w:p w14:paraId="46164433">
      <w:pPr>
        <w:pStyle w:val="18"/>
        <w:spacing w:line="480" w:lineRule="exact"/>
        <w:ind w:firstLine="420" w:firstLineChars="200"/>
        <w:rPr>
          <w:sz w:val="21"/>
          <w:szCs w:val="21"/>
        </w:rPr>
      </w:pPr>
      <w:r>
        <w:rPr>
          <w:rFonts w:hint="eastAsia"/>
          <w:sz w:val="21"/>
          <w:szCs w:val="21"/>
        </w:rPr>
        <w:t>1.1.2.9 采购负责人：是指承包人指定负责组织、指导、协调采购工作的人员。</w:t>
      </w:r>
    </w:p>
    <w:p w14:paraId="63608A77">
      <w:pPr>
        <w:pStyle w:val="18"/>
        <w:spacing w:line="480" w:lineRule="exact"/>
        <w:ind w:firstLine="420" w:firstLineChars="200"/>
        <w:rPr>
          <w:sz w:val="21"/>
          <w:szCs w:val="21"/>
        </w:rPr>
      </w:pPr>
      <w:r>
        <w:rPr>
          <w:rFonts w:hint="eastAsia"/>
          <w:sz w:val="21"/>
          <w:szCs w:val="21"/>
        </w:rPr>
        <w:t>1.1.2.10 施工负责人：是指承包人指定负责组织、指导、协调施工工作并具有相应资格的人员。</w:t>
      </w:r>
    </w:p>
    <w:p w14:paraId="1C05D306">
      <w:pPr>
        <w:pStyle w:val="18"/>
        <w:spacing w:line="480" w:lineRule="exact"/>
        <w:ind w:firstLine="420" w:firstLineChars="200"/>
        <w:rPr>
          <w:sz w:val="21"/>
          <w:szCs w:val="21"/>
        </w:rPr>
      </w:pPr>
      <w:r>
        <w:rPr>
          <w:rFonts w:hint="eastAsia"/>
          <w:sz w:val="21"/>
          <w:szCs w:val="21"/>
        </w:rPr>
        <w:t>1.1.2.11 分包人：是指按照法律规定和合同约定，分包部分工程或工作，并与承包人订立分包合同的具有相应资质或资格的法人或其他组织。</w:t>
      </w:r>
    </w:p>
    <w:p w14:paraId="511BFFDE">
      <w:pPr>
        <w:pStyle w:val="18"/>
        <w:spacing w:line="480" w:lineRule="exact"/>
        <w:ind w:firstLine="420" w:firstLineChars="200"/>
        <w:rPr>
          <w:sz w:val="21"/>
          <w:szCs w:val="21"/>
        </w:rPr>
      </w:pPr>
      <w:r>
        <w:rPr>
          <w:rFonts w:hint="eastAsia"/>
          <w:sz w:val="21"/>
          <w:szCs w:val="21"/>
        </w:rPr>
        <w:t>1.1.3 工程和设备</w:t>
      </w:r>
    </w:p>
    <w:p w14:paraId="7C8B30AD">
      <w:pPr>
        <w:pStyle w:val="18"/>
        <w:spacing w:line="480" w:lineRule="exact"/>
        <w:ind w:firstLine="420" w:firstLineChars="200"/>
        <w:rPr>
          <w:sz w:val="21"/>
          <w:szCs w:val="21"/>
        </w:rPr>
      </w:pPr>
      <w:r>
        <w:rPr>
          <w:rFonts w:hint="eastAsia"/>
          <w:sz w:val="21"/>
          <w:szCs w:val="21"/>
        </w:rPr>
        <w:t>1.1.3.1 工程：是指与合同协议书中工程承包范围对应的永久工程和（或）临时工程。</w:t>
      </w:r>
    </w:p>
    <w:p w14:paraId="0C09FA90">
      <w:pPr>
        <w:pStyle w:val="18"/>
        <w:spacing w:line="480" w:lineRule="exact"/>
        <w:ind w:firstLine="420" w:firstLineChars="200"/>
        <w:rPr>
          <w:sz w:val="21"/>
          <w:szCs w:val="21"/>
        </w:rPr>
      </w:pPr>
      <w:r>
        <w:rPr>
          <w:rFonts w:hint="eastAsia"/>
          <w:sz w:val="21"/>
          <w:szCs w:val="21"/>
        </w:rPr>
        <w:t>1.1.3.2 工程实施：是指进行工程的设计、采购、施工和竣工以及对工程任何缺陷的修复。</w:t>
      </w:r>
    </w:p>
    <w:p w14:paraId="6D080C91">
      <w:pPr>
        <w:pStyle w:val="18"/>
        <w:spacing w:line="480" w:lineRule="exact"/>
        <w:ind w:firstLine="420" w:firstLineChars="200"/>
        <w:rPr>
          <w:sz w:val="21"/>
          <w:szCs w:val="21"/>
        </w:rPr>
      </w:pPr>
      <w:r>
        <w:rPr>
          <w:rFonts w:hint="eastAsia"/>
          <w:sz w:val="21"/>
          <w:szCs w:val="21"/>
        </w:rPr>
        <w:t>1.1.3.3 永久工程：是指按合同约定建造并移交给发包人的工程，包括工程设备。</w:t>
      </w:r>
    </w:p>
    <w:p w14:paraId="5DBFA476">
      <w:pPr>
        <w:pStyle w:val="18"/>
        <w:spacing w:line="480" w:lineRule="exact"/>
        <w:ind w:firstLine="420" w:firstLineChars="200"/>
        <w:rPr>
          <w:sz w:val="21"/>
          <w:szCs w:val="21"/>
        </w:rPr>
      </w:pPr>
      <w:r>
        <w:rPr>
          <w:rFonts w:hint="eastAsia"/>
          <w:sz w:val="21"/>
          <w:szCs w:val="21"/>
        </w:rPr>
        <w:t>1.1.3.4 临时工程：是指为完成合同约定的永久工程所修建的各类临时性工程，不包括施工设备。</w:t>
      </w:r>
    </w:p>
    <w:p w14:paraId="404EA481">
      <w:pPr>
        <w:pStyle w:val="18"/>
        <w:spacing w:line="480" w:lineRule="exact"/>
        <w:ind w:firstLine="420" w:firstLineChars="200"/>
        <w:rPr>
          <w:sz w:val="21"/>
          <w:szCs w:val="21"/>
        </w:rPr>
      </w:pPr>
      <w:r>
        <w:rPr>
          <w:rFonts w:hint="eastAsia"/>
          <w:sz w:val="21"/>
          <w:szCs w:val="21"/>
        </w:rPr>
        <w:t>1.1.3.5 单位/区段工程：是指在专用合同条件中指明特定范围的，能单独接收并使用的永久工程。</w:t>
      </w:r>
    </w:p>
    <w:p w14:paraId="2030FBDE">
      <w:pPr>
        <w:pStyle w:val="18"/>
        <w:spacing w:line="480" w:lineRule="exact"/>
        <w:ind w:firstLine="420" w:firstLineChars="200"/>
        <w:rPr>
          <w:sz w:val="21"/>
          <w:szCs w:val="21"/>
        </w:rPr>
      </w:pPr>
      <w:r>
        <w:rPr>
          <w:rFonts w:hint="eastAsia"/>
          <w:sz w:val="21"/>
          <w:szCs w:val="21"/>
        </w:rPr>
        <w:t>1.1.3.6 工程设备：指构成永久工程的机电设备、仪器装置、运载工具及其他类似的设备和装置，包括其配件及备品、备件、易损易耗件等。</w:t>
      </w:r>
    </w:p>
    <w:p w14:paraId="05420852">
      <w:pPr>
        <w:pStyle w:val="18"/>
        <w:spacing w:line="480" w:lineRule="exact"/>
        <w:ind w:firstLine="420" w:firstLineChars="200"/>
        <w:rPr>
          <w:sz w:val="21"/>
          <w:szCs w:val="21"/>
        </w:rPr>
      </w:pPr>
      <w:r>
        <w:rPr>
          <w:rFonts w:hint="eastAsia"/>
          <w:sz w:val="21"/>
          <w:szCs w:val="21"/>
        </w:rPr>
        <w:t>1.1.3.7 施工设备：指为完成合同约定的各项工作所需的设备、器具和其他物品，不包括工程设备、临时工程和材料。</w:t>
      </w:r>
    </w:p>
    <w:p w14:paraId="1399628A">
      <w:pPr>
        <w:pStyle w:val="18"/>
        <w:spacing w:line="480" w:lineRule="exact"/>
        <w:ind w:firstLine="420" w:firstLineChars="200"/>
        <w:rPr>
          <w:sz w:val="21"/>
          <w:szCs w:val="21"/>
        </w:rPr>
      </w:pPr>
      <w:r>
        <w:rPr>
          <w:rFonts w:hint="eastAsia"/>
          <w:sz w:val="21"/>
          <w:szCs w:val="21"/>
        </w:rPr>
        <w:t>1.1.3.8 临时设施：指为完成合同约定的各项工作所服务的临时性生产和生活设施。</w:t>
      </w:r>
    </w:p>
    <w:p w14:paraId="23C63916">
      <w:pPr>
        <w:pStyle w:val="18"/>
        <w:spacing w:line="480" w:lineRule="exact"/>
        <w:ind w:firstLine="420" w:firstLineChars="200"/>
        <w:rPr>
          <w:sz w:val="21"/>
          <w:szCs w:val="21"/>
        </w:rPr>
      </w:pPr>
      <w:r>
        <w:rPr>
          <w:rFonts w:hint="eastAsia"/>
          <w:sz w:val="21"/>
          <w:szCs w:val="21"/>
        </w:rPr>
        <w:t>1.1.3.9 施工现场：是指用于工程施工的场所，以及在专用合同条件中指明作为施工场所组成部分的其他场所，包括永久占地和临时占地。</w:t>
      </w:r>
    </w:p>
    <w:p w14:paraId="28BEDB82">
      <w:pPr>
        <w:pStyle w:val="18"/>
        <w:spacing w:line="480" w:lineRule="exact"/>
        <w:ind w:firstLine="420" w:firstLineChars="200"/>
        <w:rPr>
          <w:sz w:val="21"/>
          <w:szCs w:val="21"/>
        </w:rPr>
      </w:pPr>
      <w:r>
        <w:rPr>
          <w:rFonts w:hint="eastAsia"/>
          <w:sz w:val="21"/>
          <w:szCs w:val="21"/>
        </w:rPr>
        <w:t>1.1.3.10 永久占地：是指专用合同条件中指明为实施工程需永久占用的土地。</w:t>
      </w:r>
    </w:p>
    <w:p w14:paraId="49C4D181">
      <w:pPr>
        <w:pStyle w:val="18"/>
        <w:spacing w:line="480" w:lineRule="exact"/>
        <w:ind w:firstLine="420" w:firstLineChars="200"/>
        <w:rPr>
          <w:sz w:val="21"/>
          <w:szCs w:val="21"/>
        </w:rPr>
      </w:pPr>
      <w:r>
        <w:rPr>
          <w:rFonts w:hint="eastAsia"/>
          <w:sz w:val="21"/>
          <w:szCs w:val="21"/>
        </w:rPr>
        <w:t>1.1.3.11 临时占地：是指专用合同条件中指明为实施工程需临时占用的土地。</w:t>
      </w:r>
    </w:p>
    <w:p w14:paraId="664262F9">
      <w:pPr>
        <w:pStyle w:val="18"/>
        <w:spacing w:line="480" w:lineRule="exact"/>
        <w:ind w:firstLine="420" w:firstLineChars="200"/>
        <w:rPr>
          <w:sz w:val="21"/>
          <w:szCs w:val="21"/>
        </w:rPr>
      </w:pPr>
      <w:r>
        <w:rPr>
          <w:rFonts w:hint="eastAsia"/>
          <w:sz w:val="21"/>
          <w:szCs w:val="21"/>
        </w:rPr>
        <w:t>1.1.4 日期和期限</w:t>
      </w:r>
    </w:p>
    <w:p w14:paraId="41BA6505">
      <w:pPr>
        <w:pStyle w:val="18"/>
        <w:spacing w:line="480" w:lineRule="exact"/>
        <w:ind w:firstLine="420" w:firstLineChars="200"/>
        <w:rPr>
          <w:sz w:val="21"/>
          <w:szCs w:val="21"/>
        </w:rPr>
      </w:pPr>
      <w:r>
        <w:rPr>
          <w:rFonts w:hint="eastAsia"/>
          <w:sz w:val="21"/>
          <w:szCs w:val="21"/>
        </w:rPr>
        <w:t>1.1.4.1 开始工作通知：指监理人按第8.1.2项[开始工作通知]的约定通知承包人开始工作的函件。</w:t>
      </w:r>
    </w:p>
    <w:p w14:paraId="79F4F20B">
      <w:pPr>
        <w:pStyle w:val="18"/>
        <w:spacing w:line="480" w:lineRule="exact"/>
        <w:ind w:firstLine="420" w:firstLineChars="200"/>
        <w:rPr>
          <w:sz w:val="21"/>
          <w:szCs w:val="21"/>
        </w:rPr>
      </w:pPr>
      <w:r>
        <w:rPr>
          <w:rFonts w:hint="eastAsia"/>
          <w:sz w:val="21"/>
          <w:szCs w:val="21"/>
        </w:rPr>
        <w:t>1.1.4.2 开始工作日期：包括计划开始工作日期和实际开始工作日期。计划开始工作日期是指合同协议书约定的开始工作日期；实际开始工作日期是指监理人按照第8.1款[开始工作]约定发出的符合法律规定的开始工作通知中载明的开始工作日期。</w:t>
      </w:r>
    </w:p>
    <w:p w14:paraId="3358843A">
      <w:pPr>
        <w:pStyle w:val="18"/>
        <w:spacing w:line="480" w:lineRule="exact"/>
        <w:ind w:firstLine="420" w:firstLineChars="200"/>
        <w:rPr>
          <w:sz w:val="21"/>
          <w:szCs w:val="21"/>
        </w:rPr>
      </w:pPr>
      <w:r>
        <w:rPr>
          <w:rFonts w:hint="eastAsia"/>
          <w:sz w:val="21"/>
          <w:szCs w:val="21"/>
        </w:rPr>
        <w:t>1.1.4.3 开始现场施工日期：包括计划开始现场施工日期和实际开始现场施工日期。计划开始现场施工日期是指合同协议书约定的开始现场施工日期；实际开始现场施工日期是指监理人发出的符合法律规定的开工通知中载明的开始现场施工日期。</w:t>
      </w:r>
    </w:p>
    <w:p w14:paraId="38C5F8E4">
      <w:pPr>
        <w:pStyle w:val="18"/>
        <w:spacing w:line="480" w:lineRule="exact"/>
        <w:ind w:firstLine="420" w:firstLineChars="200"/>
        <w:rPr>
          <w:sz w:val="21"/>
          <w:szCs w:val="21"/>
        </w:rPr>
      </w:pPr>
      <w:r>
        <w:rPr>
          <w:rFonts w:hint="eastAsia"/>
          <w:sz w:val="21"/>
          <w:szCs w:val="21"/>
        </w:rPr>
        <w:t>1.1.4.4 竣工日期：包括计划竣工日期和实际竣工日期。计划竣工日期是指合同协议书约定的竣工日期；实际竣工日期按照第8.2款[竣工日期]的约定确定。</w:t>
      </w:r>
    </w:p>
    <w:p w14:paraId="667E7377">
      <w:pPr>
        <w:pStyle w:val="18"/>
        <w:spacing w:line="480" w:lineRule="exact"/>
        <w:ind w:firstLine="420" w:firstLineChars="200"/>
        <w:rPr>
          <w:sz w:val="21"/>
          <w:szCs w:val="21"/>
        </w:rPr>
      </w:pPr>
      <w:r>
        <w:rPr>
          <w:rFonts w:hint="eastAsia"/>
          <w:sz w:val="21"/>
          <w:szCs w:val="21"/>
        </w:rPr>
        <w:t>1.1.4.5 工期：是指在合同协议书约定的承包人完成合同工作所需的期限，包括按照合同约定所作的期限变更及按合同约定承包人有权取得的工期延长。</w:t>
      </w:r>
    </w:p>
    <w:p w14:paraId="1F26763E">
      <w:pPr>
        <w:pStyle w:val="18"/>
        <w:spacing w:line="480" w:lineRule="exact"/>
        <w:ind w:firstLine="420" w:firstLineChars="200"/>
        <w:rPr>
          <w:sz w:val="21"/>
          <w:szCs w:val="21"/>
        </w:rPr>
      </w:pPr>
      <w:r>
        <w:rPr>
          <w:rFonts w:hint="eastAsia"/>
          <w:sz w:val="21"/>
          <w:szCs w:val="21"/>
        </w:rPr>
        <w:t>1.1.4.6 缺陷责任期：是指发包人预留工程质量保证金以保证承包人履行第11.3款[缺陷调查]下质量缺陷责任的期限。</w:t>
      </w:r>
    </w:p>
    <w:p w14:paraId="21E072AE">
      <w:pPr>
        <w:pStyle w:val="18"/>
        <w:spacing w:line="480" w:lineRule="exact"/>
        <w:ind w:firstLine="420" w:firstLineChars="200"/>
        <w:rPr>
          <w:sz w:val="21"/>
          <w:szCs w:val="21"/>
        </w:rPr>
      </w:pPr>
      <w:r>
        <w:rPr>
          <w:rFonts w:hint="eastAsia"/>
          <w:sz w:val="21"/>
          <w:szCs w:val="21"/>
        </w:rPr>
        <w:t>1.1.4.7 保修期：是指承包人按照合同约定和法律规定对工程质量承担保修责任的期限，该期限自缺陷责任期起算之日起计算。</w:t>
      </w:r>
    </w:p>
    <w:p w14:paraId="31D4B37E">
      <w:pPr>
        <w:pStyle w:val="18"/>
        <w:spacing w:line="480" w:lineRule="exact"/>
        <w:ind w:firstLine="420" w:firstLineChars="200"/>
        <w:rPr>
          <w:sz w:val="21"/>
          <w:szCs w:val="21"/>
        </w:rPr>
      </w:pPr>
      <w:r>
        <w:rPr>
          <w:rFonts w:hint="eastAsia"/>
          <w:sz w:val="21"/>
          <w:szCs w:val="21"/>
        </w:rPr>
        <w:t>1.1.4.8 基准日期：招标发包的工程以投标截止日前28天的日期为基准日期，直接发包的工程以合同订立日前28天的日期为基准日期。</w:t>
      </w:r>
    </w:p>
    <w:p w14:paraId="5FCA39B3">
      <w:pPr>
        <w:pStyle w:val="18"/>
        <w:spacing w:line="480" w:lineRule="exact"/>
        <w:ind w:firstLine="420" w:firstLineChars="200"/>
        <w:rPr>
          <w:sz w:val="21"/>
          <w:szCs w:val="21"/>
        </w:rPr>
      </w:pPr>
      <w:r>
        <w:rPr>
          <w:rFonts w:hint="eastAsia"/>
          <w:sz w:val="21"/>
          <w:szCs w:val="21"/>
        </w:rPr>
        <w:t>1.1.4.9 天：除特别指明外，均指日历天。合同中按天计算时间的，开始当天不计入，从次日开始计算。期限最后一天的截止时间为当天24:00。</w:t>
      </w:r>
    </w:p>
    <w:p w14:paraId="564431A3">
      <w:pPr>
        <w:pStyle w:val="18"/>
        <w:spacing w:line="480" w:lineRule="exact"/>
        <w:ind w:firstLine="420" w:firstLineChars="200"/>
        <w:rPr>
          <w:sz w:val="21"/>
          <w:szCs w:val="21"/>
        </w:rPr>
      </w:pPr>
      <w:r>
        <w:rPr>
          <w:rFonts w:hint="eastAsia"/>
          <w:sz w:val="21"/>
          <w:szCs w:val="21"/>
        </w:rPr>
        <w:t>1.1.4.10 竣工试验：是指在工程竣工验收前，根据第9条[竣工试验]要求进行的试验。</w:t>
      </w:r>
    </w:p>
    <w:p w14:paraId="4835700A">
      <w:pPr>
        <w:pStyle w:val="18"/>
        <w:spacing w:line="480" w:lineRule="exact"/>
        <w:ind w:firstLine="420" w:firstLineChars="200"/>
        <w:rPr>
          <w:sz w:val="21"/>
          <w:szCs w:val="21"/>
        </w:rPr>
      </w:pPr>
      <w:r>
        <w:rPr>
          <w:rFonts w:hint="eastAsia"/>
          <w:sz w:val="21"/>
          <w:szCs w:val="21"/>
        </w:rPr>
        <w:t>1.1.4.11 竣工验收：是指承包人完成了合同约定的各项内容后，发包人按合同要求进行的验收。</w:t>
      </w:r>
    </w:p>
    <w:p w14:paraId="20E1E2BB">
      <w:pPr>
        <w:pStyle w:val="18"/>
        <w:spacing w:line="480" w:lineRule="exact"/>
        <w:ind w:firstLine="420" w:firstLineChars="200"/>
        <w:rPr>
          <w:sz w:val="21"/>
          <w:szCs w:val="21"/>
        </w:rPr>
      </w:pPr>
      <w:r>
        <w:rPr>
          <w:rFonts w:hint="eastAsia"/>
          <w:sz w:val="21"/>
          <w:szCs w:val="21"/>
        </w:rPr>
        <w:t>1.1.4.12 竣工后试验：是指在工程竣工验收后，根据第12条[竣工后试验]约定进行的试验。</w:t>
      </w:r>
    </w:p>
    <w:p w14:paraId="2A329476">
      <w:pPr>
        <w:pStyle w:val="18"/>
        <w:spacing w:line="480" w:lineRule="exact"/>
        <w:ind w:firstLine="420" w:firstLineChars="200"/>
        <w:rPr>
          <w:sz w:val="21"/>
          <w:szCs w:val="21"/>
        </w:rPr>
      </w:pPr>
      <w:r>
        <w:rPr>
          <w:rFonts w:hint="eastAsia"/>
          <w:sz w:val="21"/>
          <w:szCs w:val="21"/>
        </w:rPr>
        <w:t>1.1.5 合同价格和费用</w:t>
      </w:r>
    </w:p>
    <w:p w14:paraId="178B0C4D">
      <w:pPr>
        <w:pStyle w:val="18"/>
        <w:spacing w:line="480" w:lineRule="exact"/>
        <w:ind w:firstLine="420" w:firstLineChars="200"/>
        <w:rPr>
          <w:sz w:val="21"/>
          <w:szCs w:val="21"/>
        </w:rPr>
      </w:pPr>
      <w:r>
        <w:rPr>
          <w:rFonts w:hint="eastAsia"/>
          <w:sz w:val="21"/>
          <w:szCs w:val="21"/>
        </w:rPr>
        <w:t>1.1.5.1 签约合同价：是指发包人和承包人在合同协议书中确定的总金额，包括暂估价及暂列金额等。</w:t>
      </w:r>
    </w:p>
    <w:p w14:paraId="1757C122">
      <w:pPr>
        <w:pStyle w:val="18"/>
        <w:spacing w:line="480" w:lineRule="exact"/>
        <w:ind w:firstLine="420" w:firstLineChars="200"/>
        <w:rPr>
          <w:sz w:val="21"/>
          <w:szCs w:val="21"/>
        </w:rPr>
      </w:pPr>
      <w:r>
        <w:rPr>
          <w:rFonts w:hint="eastAsia"/>
          <w:sz w:val="21"/>
          <w:szCs w:val="21"/>
        </w:rPr>
        <w:t>1.1.5.2 合同价格：是指发包人用于支付承包人按照合同约定完成承包范围内全部工作的金额，包括合同履行过程中按合同约定发生的价格变化。</w:t>
      </w:r>
    </w:p>
    <w:p w14:paraId="30D20C0D">
      <w:pPr>
        <w:pStyle w:val="18"/>
        <w:spacing w:line="480" w:lineRule="exact"/>
        <w:ind w:firstLine="420" w:firstLineChars="200"/>
        <w:rPr>
          <w:sz w:val="21"/>
          <w:szCs w:val="21"/>
        </w:rPr>
      </w:pPr>
      <w:r>
        <w:rPr>
          <w:rFonts w:hint="eastAsia"/>
          <w:sz w:val="21"/>
          <w:szCs w:val="21"/>
        </w:rPr>
        <w:t>1.1.5.3 费用：是指为履行合同所发生的或将要发生的所有合理开支，包括管理费和应分摊的其他费用，但不包括利润。</w:t>
      </w:r>
    </w:p>
    <w:p w14:paraId="6B66859D">
      <w:pPr>
        <w:pStyle w:val="18"/>
        <w:spacing w:line="480" w:lineRule="exact"/>
        <w:ind w:firstLine="420" w:firstLineChars="200"/>
        <w:rPr>
          <w:sz w:val="21"/>
          <w:szCs w:val="21"/>
        </w:rPr>
      </w:pPr>
      <w:r>
        <w:rPr>
          <w:rFonts w:hint="eastAsia"/>
          <w:sz w:val="21"/>
          <w:szCs w:val="21"/>
        </w:rPr>
        <w:t>1.1.5.4 人工费：是指支付给直接从事建筑安装工程施工作业的建筑工人的各项费用。</w:t>
      </w:r>
    </w:p>
    <w:p w14:paraId="0B7544CF">
      <w:pPr>
        <w:pStyle w:val="18"/>
        <w:spacing w:line="480" w:lineRule="exact"/>
        <w:ind w:firstLine="420" w:firstLineChars="200"/>
        <w:rPr>
          <w:sz w:val="21"/>
          <w:szCs w:val="21"/>
        </w:rPr>
      </w:pPr>
      <w:r>
        <w:rPr>
          <w:rFonts w:hint="eastAsia"/>
          <w:sz w:val="21"/>
          <w:szCs w:val="21"/>
        </w:rPr>
        <w:t>1.1.5.5 暂估价：是指发包人在项目清单中给定的，用于支付必然发生但暂时不能确定价格的专业服务、材料、设备、专业工程的金额。</w:t>
      </w:r>
    </w:p>
    <w:p w14:paraId="6F454592">
      <w:pPr>
        <w:pStyle w:val="18"/>
        <w:spacing w:line="480" w:lineRule="exact"/>
        <w:ind w:firstLine="420" w:firstLineChars="200"/>
        <w:rPr>
          <w:sz w:val="21"/>
          <w:szCs w:val="21"/>
        </w:rPr>
      </w:pPr>
      <w:r>
        <w:rPr>
          <w:rFonts w:hint="eastAsia"/>
          <w:sz w:val="21"/>
          <w:szCs w:val="21"/>
        </w:rPr>
        <w:t>1.1.5.6 暂列金额：是指发包人在项目清单中给定的，用于在订立协议书时尚未确定或不可预见变更的设计、施工及其所需材料、工程设备、服务等的金额，包括以计日工方式支付的金额。</w:t>
      </w:r>
    </w:p>
    <w:p w14:paraId="62D769AB">
      <w:pPr>
        <w:pStyle w:val="18"/>
        <w:spacing w:line="480" w:lineRule="exact"/>
        <w:ind w:firstLine="420" w:firstLineChars="200"/>
        <w:rPr>
          <w:sz w:val="21"/>
          <w:szCs w:val="21"/>
        </w:rPr>
      </w:pPr>
      <w:r>
        <w:rPr>
          <w:rFonts w:hint="eastAsia"/>
          <w:sz w:val="21"/>
          <w:szCs w:val="21"/>
        </w:rPr>
        <w:t>1.1.5.7 计日工：是指合同履行过程中，承包人完成发包人提出的零星工作或需要采用计日工计价的变更工作时，按合同中约定的单价计价的一种方式。</w:t>
      </w:r>
    </w:p>
    <w:p w14:paraId="53B64AE8">
      <w:pPr>
        <w:pStyle w:val="18"/>
        <w:spacing w:line="480" w:lineRule="exact"/>
        <w:ind w:firstLine="420" w:firstLineChars="200"/>
        <w:rPr>
          <w:sz w:val="21"/>
          <w:szCs w:val="21"/>
        </w:rPr>
      </w:pPr>
      <w:r>
        <w:rPr>
          <w:rFonts w:hint="eastAsia"/>
          <w:sz w:val="21"/>
          <w:szCs w:val="21"/>
        </w:rPr>
        <w:t>1.1.5.8 质量保证金：是指按第14.6款[质量保证金]约定承包人用于保证其在缺陷责任期内履行缺陷修复义务的担保。</w:t>
      </w:r>
    </w:p>
    <w:p w14:paraId="12329F7C">
      <w:pPr>
        <w:pStyle w:val="18"/>
        <w:spacing w:line="480" w:lineRule="exact"/>
        <w:ind w:firstLine="420" w:firstLineChars="200"/>
        <w:rPr>
          <w:sz w:val="21"/>
          <w:szCs w:val="21"/>
        </w:rPr>
      </w:pPr>
      <w:r>
        <w:rPr>
          <w:rFonts w:hint="eastAsia"/>
          <w:sz w:val="21"/>
          <w:szCs w:val="21"/>
        </w:rPr>
        <w:t>1.1.6 其他</w:t>
      </w:r>
    </w:p>
    <w:p w14:paraId="2C17DDE4">
      <w:pPr>
        <w:pStyle w:val="18"/>
        <w:spacing w:line="480" w:lineRule="exact"/>
        <w:ind w:firstLine="420" w:firstLineChars="200"/>
        <w:rPr>
          <w:sz w:val="21"/>
          <w:szCs w:val="21"/>
        </w:rPr>
      </w:pPr>
      <w:r>
        <w:rPr>
          <w:rFonts w:hint="eastAsia"/>
          <w:sz w:val="21"/>
          <w:szCs w:val="21"/>
        </w:rPr>
        <w:t>1.1.6.1 书面形式：指合同文件、信函、电报、传真、数据电文、电子邮件、会议纪要等可以有形地表现所载内容的形式。</w:t>
      </w:r>
    </w:p>
    <w:p w14:paraId="17E1D7A2">
      <w:pPr>
        <w:pStyle w:val="18"/>
        <w:spacing w:line="480" w:lineRule="exact"/>
        <w:ind w:firstLine="420" w:firstLineChars="200"/>
        <w:rPr>
          <w:sz w:val="21"/>
          <w:szCs w:val="21"/>
        </w:rPr>
      </w:pPr>
      <w:r>
        <w:rPr>
          <w:rFonts w:hint="eastAsia"/>
          <w:sz w:val="21"/>
          <w:szCs w:val="21"/>
        </w:rPr>
        <w:t>1.1.6.2 承包人文件：指由承包人根据合同约定应提交的所有图纸、手册、模型、计算书、软件、函件、洽商性文件和其他技术性文件。</w:t>
      </w:r>
    </w:p>
    <w:p w14:paraId="49E758E3">
      <w:pPr>
        <w:pStyle w:val="18"/>
        <w:spacing w:line="480" w:lineRule="exact"/>
        <w:ind w:firstLine="420" w:firstLineChars="200"/>
        <w:rPr>
          <w:sz w:val="21"/>
          <w:szCs w:val="21"/>
        </w:rPr>
      </w:pPr>
      <w:r>
        <w:rPr>
          <w:rFonts w:hint="eastAsia"/>
          <w:sz w:val="21"/>
          <w:szCs w:val="21"/>
        </w:rPr>
        <w:t>1.1.6.3 变更：指根据第13条[变更与调整]的约定，经指示或批准对《发包人要求》或工程所做的改变。</w:t>
      </w:r>
    </w:p>
    <w:p w14:paraId="357A37F8">
      <w:pPr>
        <w:pStyle w:val="18"/>
        <w:spacing w:line="480" w:lineRule="exact"/>
        <w:rPr>
          <w:sz w:val="21"/>
          <w:szCs w:val="21"/>
        </w:rPr>
      </w:pPr>
      <w:r>
        <w:rPr>
          <w:rFonts w:hint="eastAsia"/>
          <w:b/>
          <w:bCs/>
          <w:sz w:val="21"/>
          <w:szCs w:val="21"/>
        </w:rPr>
        <w:t>1.2 语言文字</w:t>
      </w:r>
    </w:p>
    <w:p w14:paraId="79394D1F">
      <w:pPr>
        <w:pStyle w:val="18"/>
        <w:spacing w:line="480" w:lineRule="exact"/>
        <w:ind w:firstLine="420" w:firstLineChars="200"/>
        <w:rPr>
          <w:sz w:val="21"/>
          <w:szCs w:val="21"/>
        </w:rPr>
      </w:pPr>
      <w:r>
        <w:rPr>
          <w:rFonts w:hint="eastAsia"/>
          <w:sz w:val="21"/>
          <w:szCs w:val="21"/>
        </w:rPr>
        <w:t>合同文件以中国的汉语简体语言文字编写、解释和说明。专用术语使用外文的，应附有中文注释。合同当事人在专用合同条件约定使用两种及以上语言时，汉语为优先解释和说明合同的语言。</w:t>
      </w:r>
    </w:p>
    <w:p w14:paraId="14AF3ADE">
      <w:pPr>
        <w:pStyle w:val="18"/>
        <w:spacing w:line="480" w:lineRule="exact"/>
        <w:ind w:firstLine="420" w:firstLineChars="200"/>
        <w:rPr>
          <w:sz w:val="21"/>
          <w:szCs w:val="21"/>
        </w:rPr>
      </w:pPr>
      <w:r>
        <w:rPr>
          <w:rFonts w:hint="eastAsia"/>
          <w:sz w:val="21"/>
          <w:szCs w:val="21"/>
        </w:rPr>
        <w:t>与合同有关的联络应使用专用合同条件约定的语言。如没有约定，则应使用中国的汉语简体语言文字。</w:t>
      </w:r>
    </w:p>
    <w:p w14:paraId="16D4DDCC">
      <w:pPr>
        <w:pStyle w:val="18"/>
        <w:spacing w:line="480" w:lineRule="exact"/>
        <w:rPr>
          <w:b/>
          <w:bCs/>
          <w:sz w:val="21"/>
          <w:szCs w:val="21"/>
        </w:rPr>
      </w:pPr>
      <w:r>
        <w:rPr>
          <w:rFonts w:hint="eastAsia"/>
          <w:b/>
          <w:bCs/>
          <w:sz w:val="21"/>
          <w:szCs w:val="21"/>
        </w:rPr>
        <w:t>1.3 法律</w:t>
      </w:r>
    </w:p>
    <w:p w14:paraId="6E12AA38">
      <w:pPr>
        <w:pStyle w:val="18"/>
        <w:spacing w:line="480" w:lineRule="exact"/>
        <w:ind w:firstLine="420" w:firstLineChars="200"/>
        <w:rPr>
          <w:sz w:val="21"/>
          <w:szCs w:val="21"/>
        </w:rPr>
      </w:pPr>
      <w:r>
        <w:rPr>
          <w:rFonts w:hint="eastAsia"/>
          <w:sz w:val="21"/>
          <w:szCs w:val="21"/>
        </w:rPr>
        <w:t>合同所称法律是指中华人民共和国法律、行政法规、部门规章，以及工程所在地的地方法规、自治条例、单行条例和地方政府规章等。</w:t>
      </w:r>
    </w:p>
    <w:p w14:paraId="17671CB9">
      <w:pPr>
        <w:pStyle w:val="18"/>
        <w:spacing w:line="480" w:lineRule="exact"/>
        <w:ind w:firstLine="420" w:firstLineChars="200"/>
        <w:rPr>
          <w:sz w:val="21"/>
          <w:szCs w:val="21"/>
        </w:rPr>
      </w:pPr>
      <w:r>
        <w:rPr>
          <w:rFonts w:hint="eastAsia"/>
          <w:sz w:val="21"/>
          <w:szCs w:val="21"/>
        </w:rPr>
        <w:t>合同当事人可以在专用合同条件中约定合同适用的其他规范性文件。</w:t>
      </w:r>
    </w:p>
    <w:p w14:paraId="6308B9D8">
      <w:pPr>
        <w:pStyle w:val="18"/>
        <w:spacing w:line="480" w:lineRule="exact"/>
        <w:rPr>
          <w:b/>
          <w:bCs/>
          <w:sz w:val="21"/>
          <w:szCs w:val="21"/>
        </w:rPr>
      </w:pPr>
      <w:r>
        <w:rPr>
          <w:rFonts w:hint="eastAsia"/>
          <w:b/>
          <w:bCs/>
          <w:sz w:val="21"/>
          <w:szCs w:val="21"/>
        </w:rPr>
        <w:t>1.4 标准和规范</w:t>
      </w:r>
    </w:p>
    <w:p w14:paraId="3EDBA4B8">
      <w:pPr>
        <w:pStyle w:val="18"/>
        <w:spacing w:line="480" w:lineRule="exact"/>
        <w:ind w:firstLine="420" w:firstLineChars="200"/>
        <w:rPr>
          <w:sz w:val="21"/>
          <w:szCs w:val="21"/>
        </w:rPr>
      </w:pPr>
      <w:r>
        <w:rPr>
          <w:rFonts w:hint="eastAsia"/>
          <w:sz w:val="21"/>
          <w:szCs w:val="21"/>
        </w:rPr>
        <w:t>1.4.1 适用于工程的国家标准、行业标准、工程所在地的地方性标准，以及相应的规范、规程等，合同当事人有特别要求的，应在专用合同条件中约定。</w:t>
      </w:r>
    </w:p>
    <w:p w14:paraId="6C136F8B">
      <w:pPr>
        <w:pStyle w:val="18"/>
        <w:spacing w:line="480" w:lineRule="exact"/>
        <w:ind w:firstLine="420" w:firstLineChars="200"/>
        <w:rPr>
          <w:sz w:val="21"/>
          <w:szCs w:val="21"/>
        </w:rPr>
      </w:pPr>
      <w:r>
        <w:rPr>
          <w:rFonts w:hint="eastAsia"/>
          <w:sz w:val="21"/>
          <w:szCs w:val="21"/>
        </w:rPr>
        <w:t>1.4.2 发包人要求使用国外标准、规范的，发包人负责提供原文版本和中文译本，并在专用合同条件中约定提供标准规范的名称、份数和时间。</w:t>
      </w:r>
    </w:p>
    <w:p w14:paraId="260740FE">
      <w:pPr>
        <w:pStyle w:val="18"/>
        <w:spacing w:line="480" w:lineRule="exact"/>
        <w:ind w:firstLine="420" w:firstLineChars="200"/>
        <w:rPr>
          <w:sz w:val="21"/>
          <w:szCs w:val="21"/>
        </w:rPr>
      </w:pPr>
      <w:r>
        <w:rPr>
          <w:rFonts w:hint="eastAsia"/>
          <w:sz w:val="21"/>
          <w:szCs w:val="21"/>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p>
    <w:p w14:paraId="48A60E51">
      <w:pPr>
        <w:pStyle w:val="18"/>
        <w:spacing w:line="480" w:lineRule="exact"/>
        <w:ind w:firstLine="420" w:firstLineChars="200"/>
        <w:rPr>
          <w:sz w:val="21"/>
          <w:szCs w:val="21"/>
        </w:rPr>
      </w:pPr>
      <w:r>
        <w:rPr>
          <w:rFonts w:hint="eastAsia"/>
          <w:sz w:val="21"/>
          <w:szCs w:val="21"/>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p>
    <w:p w14:paraId="761E9599">
      <w:pPr>
        <w:pStyle w:val="18"/>
        <w:spacing w:line="480" w:lineRule="exact"/>
        <w:rPr>
          <w:b/>
          <w:bCs/>
          <w:sz w:val="21"/>
          <w:szCs w:val="21"/>
        </w:rPr>
      </w:pPr>
      <w:r>
        <w:rPr>
          <w:rFonts w:hint="eastAsia"/>
          <w:b/>
          <w:bCs/>
          <w:sz w:val="21"/>
          <w:szCs w:val="21"/>
        </w:rPr>
        <w:t>1.5 合同文件的优先顺序</w:t>
      </w:r>
    </w:p>
    <w:p w14:paraId="1FA55C0B">
      <w:pPr>
        <w:pStyle w:val="18"/>
        <w:spacing w:line="480" w:lineRule="exact"/>
        <w:ind w:firstLine="420" w:firstLineChars="200"/>
        <w:rPr>
          <w:sz w:val="21"/>
          <w:szCs w:val="21"/>
        </w:rPr>
      </w:pPr>
      <w:r>
        <w:rPr>
          <w:rFonts w:hint="eastAsia"/>
          <w:sz w:val="21"/>
          <w:szCs w:val="21"/>
        </w:rPr>
        <w:t>组成合同的各项文件应互相解释，互为说明。除专用合同条件另有约定外，解释合同文件的优先顺序如下：</w:t>
      </w:r>
    </w:p>
    <w:p w14:paraId="530D9F3D">
      <w:pPr>
        <w:pStyle w:val="18"/>
        <w:spacing w:line="480" w:lineRule="exact"/>
        <w:ind w:firstLine="420" w:firstLineChars="200"/>
        <w:rPr>
          <w:sz w:val="21"/>
          <w:szCs w:val="21"/>
        </w:rPr>
      </w:pPr>
      <w:r>
        <w:rPr>
          <w:rFonts w:hint="eastAsia"/>
          <w:sz w:val="21"/>
          <w:szCs w:val="21"/>
        </w:rPr>
        <w:t>（1） 合同协议书；</w:t>
      </w:r>
    </w:p>
    <w:p w14:paraId="3FA8D57B">
      <w:pPr>
        <w:pStyle w:val="18"/>
        <w:spacing w:line="480" w:lineRule="exact"/>
        <w:ind w:firstLine="420" w:firstLineChars="200"/>
        <w:rPr>
          <w:sz w:val="21"/>
          <w:szCs w:val="21"/>
        </w:rPr>
      </w:pPr>
      <w:r>
        <w:rPr>
          <w:rFonts w:hint="eastAsia"/>
          <w:sz w:val="21"/>
          <w:szCs w:val="21"/>
        </w:rPr>
        <w:t>（2） 中标通知书（如果有）；</w:t>
      </w:r>
    </w:p>
    <w:p w14:paraId="01F6CE92">
      <w:pPr>
        <w:pStyle w:val="18"/>
        <w:spacing w:line="480" w:lineRule="exact"/>
        <w:ind w:firstLine="420" w:firstLineChars="200"/>
        <w:rPr>
          <w:sz w:val="21"/>
          <w:szCs w:val="21"/>
        </w:rPr>
      </w:pPr>
      <w:r>
        <w:rPr>
          <w:rFonts w:hint="eastAsia"/>
          <w:sz w:val="21"/>
          <w:szCs w:val="21"/>
        </w:rPr>
        <w:t>（3） 投标函及投标函附录（如果有）；</w:t>
      </w:r>
    </w:p>
    <w:p w14:paraId="4CF4C64B">
      <w:pPr>
        <w:pStyle w:val="18"/>
        <w:spacing w:line="480" w:lineRule="exact"/>
        <w:ind w:firstLine="420" w:firstLineChars="200"/>
        <w:rPr>
          <w:sz w:val="21"/>
          <w:szCs w:val="21"/>
        </w:rPr>
      </w:pPr>
      <w:r>
        <w:rPr>
          <w:rFonts w:hint="eastAsia"/>
          <w:sz w:val="21"/>
          <w:szCs w:val="21"/>
        </w:rPr>
        <w:t>（4） 专用合同条件及《发包人要求》等附件；</w:t>
      </w:r>
    </w:p>
    <w:p w14:paraId="3FF00E9E">
      <w:pPr>
        <w:pStyle w:val="18"/>
        <w:spacing w:line="480" w:lineRule="exact"/>
        <w:ind w:firstLine="420" w:firstLineChars="200"/>
        <w:rPr>
          <w:sz w:val="21"/>
          <w:szCs w:val="21"/>
        </w:rPr>
      </w:pPr>
      <w:r>
        <w:rPr>
          <w:rFonts w:hint="eastAsia"/>
          <w:sz w:val="21"/>
          <w:szCs w:val="21"/>
        </w:rPr>
        <w:t>（5） 通用合同条件；</w:t>
      </w:r>
    </w:p>
    <w:p w14:paraId="22C9F7FA">
      <w:pPr>
        <w:pStyle w:val="18"/>
        <w:spacing w:line="480" w:lineRule="exact"/>
        <w:ind w:firstLine="420" w:firstLineChars="200"/>
        <w:rPr>
          <w:sz w:val="21"/>
          <w:szCs w:val="21"/>
        </w:rPr>
      </w:pPr>
      <w:r>
        <w:rPr>
          <w:rFonts w:hint="eastAsia"/>
          <w:sz w:val="21"/>
          <w:szCs w:val="21"/>
        </w:rPr>
        <w:t xml:space="preserve">（6） 承包人建议书； </w:t>
      </w:r>
    </w:p>
    <w:p w14:paraId="3496BB93">
      <w:pPr>
        <w:pStyle w:val="18"/>
        <w:spacing w:line="480" w:lineRule="exact"/>
        <w:ind w:firstLine="420" w:firstLineChars="200"/>
        <w:rPr>
          <w:sz w:val="21"/>
          <w:szCs w:val="21"/>
        </w:rPr>
      </w:pPr>
      <w:r>
        <w:rPr>
          <w:rFonts w:hint="eastAsia"/>
          <w:sz w:val="21"/>
          <w:szCs w:val="21"/>
        </w:rPr>
        <w:t>（7） 价格清单；</w:t>
      </w:r>
    </w:p>
    <w:p w14:paraId="6A1D58A3">
      <w:pPr>
        <w:pStyle w:val="18"/>
        <w:spacing w:line="480" w:lineRule="exact"/>
        <w:ind w:firstLine="420" w:firstLineChars="200"/>
        <w:rPr>
          <w:sz w:val="21"/>
          <w:szCs w:val="21"/>
        </w:rPr>
      </w:pPr>
      <w:r>
        <w:rPr>
          <w:rFonts w:hint="eastAsia"/>
          <w:sz w:val="21"/>
          <w:szCs w:val="21"/>
        </w:rPr>
        <w:t>（8） 双方约定的其他合同文件。</w:t>
      </w:r>
    </w:p>
    <w:p w14:paraId="3472B7A7">
      <w:pPr>
        <w:pStyle w:val="18"/>
        <w:spacing w:line="480" w:lineRule="exact"/>
        <w:ind w:firstLine="420" w:firstLineChars="200"/>
        <w:rPr>
          <w:sz w:val="21"/>
          <w:szCs w:val="21"/>
        </w:rPr>
      </w:pPr>
      <w:r>
        <w:rPr>
          <w:rFonts w:hint="eastAsia"/>
          <w:sz w:val="21"/>
          <w:szCs w:val="21"/>
        </w:rPr>
        <w:t>上述各项合同文件包括合同当事人就该项合同文件所作出的补充和修改，属于同一类内容的文件，应以最新签署的为准。</w:t>
      </w:r>
    </w:p>
    <w:p w14:paraId="14E533B5">
      <w:pPr>
        <w:pStyle w:val="18"/>
        <w:spacing w:line="480" w:lineRule="exact"/>
        <w:ind w:firstLine="420" w:firstLineChars="200"/>
        <w:rPr>
          <w:sz w:val="21"/>
          <w:szCs w:val="21"/>
        </w:rPr>
      </w:pPr>
      <w:r>
        <w:rPr>
          <w:rFonts w:hint="eastAsia"/>
          <w:sz w:val="21"/>
          <w:szCs w:val="21"/>
        </w:rPr>
        <w:t>在合同订立及履行过程中形成的与合同有关的文件均构成合同文件组成部分，并根据其性质确定优先解释顺序。</w:t>
      </w:r>
    </w:p>
    <w:p w14:paraId="2560D9A2">
      <w:pPr>
        <w:pStyle w:val="18"/>
        <w:spacing w:line="480" w:lineRule="exact"/>
        <w:rPr>
          <w:b/>
          <w:bCs/>
          <w:sz w:val="21"/>
          <w:szCs w:val="21"/>
        </w:rPr>
      </w:pPr>
      <w:r>
        <w:rPr>
          <w:rFonts w:hint="eastAsia"/>
          <w:b/>
          <w:bCs/>
          <w:sz w:val="21"/>
          <w:szCs w:val="21"/>
        </w:rPr>
        <w:t>1.6 文件的提供和照管</w:t>
      </w:r>
    </w:p>
    <w:p w14:paraId="07B859AA">
      <w:pPr>
        <w:pStyle w:val="18"/>
        <w:spacing w:line="480" w:lineRule="exact"/>
        <w:ind w:firstLine="420" w:firstLineChars="200"/>
        <w:rPr>
          <w:sz w:val="21"/>
          <w:szCs w:val="21"/>
        </w:rPr>
      </w:pPr>
      <w:r>
        <w:rPr>
          <w:rFonts w:hint="eastAsia"/>
          <w:sz w:val="21"/>
          <w:szCs w:val="21"/>
        </w:rPr>
        <w:t>1.6.1 发包人文件的提供</w:t>
      </w:r>
    </w:p>
    <w:p w14:paraId="58C3116A">
      <w:pPr>
        <w:pStyle w:val="18"/>
        <w:spacing w:line="480" w:lineRule="exact"/>
        <w:ind w:firstLine="420" w:firstLineChars="200"/>
        <w:rPr>
          <w:sz w:val="21"/>
          <w:szCs w:val="21"/>
        </w:rPr>
      </w:pPr>
      <w:r>
        <w:rPr>
          <w:rFonts w:hint="eastAsia"/>
          <w:sz w:val="21"/>
          <w:szCs w:val="21"/>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14:paraId="239CFF2F">
      <w:pPr>
        <w:pStyle w:val="18"/>
        <w:spacing w:line="480" w:lineRule="exact"/>
        <w:ind w:firstLine="420" w:firstLineChars="200"/>
        <w:rPr>
          <w:sz w:val="21"/>
          <w:szCs w:val="21"/>
        </w:rPr>
      </w:pPr>
      <w:r>
        <w:rPr>
          <w:rFonts w:hint="eastAsia"/>
          <w:sz w:val="21"/>
          <w:szCs w:val="21"/>
        </w:rPr>
        <w:t>1.6.2 承包人文件的提供</w:t>
      </w:r>
    </w:p>
    <w:p w14:paraId="5861EC4E">
      <w:pPr>
        <w:pStyle w:val="18"/>
        <w:spacing w:line="480" w:lineRule="exact"/>
        <w:ind w:firstLine="420" w:firstLineChars="200"/>
        <w:rPr>
          <w:sz w:val="21"/>
          <w:szCs w:val="21"/>
        </w:rPr>
      </w:pPr>
      <w:r>
        <w:rPr>
          <w:rFonts w:hint="eastAsia"/>
          <w:sz w:val="21"/>
          <w:szCs w:val="21"/>
        </w:rPr>
        <w:t>除专用合同条件另有约定外，承包人文件应包含下列内容，并用第1.2款[语言文字]约定的语言制作：</w:t>
      </w:r>
    </w:p>
    <w:p w14:paraId="46CC2415">
      <w:pPr>
        <w:pStyle w:val="18"/>
        <w:spacing w:line="480" w:lineRule="exact"/>
        <w:ind w:firstLine="420" w:firstLineChars="200"/>
        <w:rPr>
          <w:sz w:val="21"/>
          <w:szCs w:val="21"/>
        </w:rPr>
      </w:pPr>
      <w:r>
        <w:rPr>
          <w:rFonts w:hint="eastAsia"/>
          <w:sz w:val="21"/>
          <w:szCs w:val="21"/>
        </w:rPr>
        <w:t>（1） 《发包人要求》中规定的相关文件；</w:t>
      </w:r>
    </w:p>
    <w:p w14:paraId="1199B7F1">
      <w:pPr>
        <w:pStyle w:val="18"/>
        <w:spacing w:line="480" w:lineRule="exact"/>
        <w:ind w:firstLine="420" w:firstLineChars="200"/>
        <w:rPr>
          <w:sz w:val="21"/>
          <w:szCs w:val="21"/>
        </w:rPr>
      </w:pPr>
      <w:r>
        <w:rPr>
          <w:rFonts w:hint="eastAsia"/>
          <w:sz w:val="21"/>
          <w:szCs w:val="21"/>
        </w:rPr>
        <w:t>（2） 满足工程相关行政审批手续所必须的应由承包人负责的相关文件；</w:t>
      </w:r>
    </w:p>
    <w:p w14:paraId="28F319A5">
      <w:pPr>
        <w:pStyle w:val="18"/>
        <w:spacing w:line="480" w:lineRule="exact"/>
        <w:ind w:firstLine="420" w:firstLineChars="200"/>
        <w:rPr>
          <w:sz w:val="21"/>
          <w:szCs w:val="21"/>
        </w:rPr>
      </w:pPr>
      <w:r>
        <w:rPr>
          <w:rFonts w:hint="eastAsia"/>
          <w:sz w:val="21"/>
          <w:szCs w:val="21"/>
        </w:rPr>
        <w:t>（3） 第5.4款[竣工文件]与第5.5款[操作和维修手册]中要求的相关文件。</w:t>
      </w:r>
    </w:p>
    <w:p w14:paraId="6498526A">
      <w:pPr>
        <w:pStyle w:val="18"/>
        <w:spacing w:line="480" w:lineRule="exact"/>
        <w:ind w:firstLine="420" w:firstLineChars="200"/>
        <w:rPr>
          <w:sz w:val="21"/>
          <w:szCs w:val="21"/>
        </w:rPr>
      </w:pPr>
      <w:r>
        <w:rPr>
          <w:rFonts w:hint="eastAsia"/>
          <w:sz w:val="21"/>
          <w:szCs w:val="21"/>
        </w:rPr>
        <w:t>承包人应按照专用合同条件约定的期限、名称、数量和形式向监理人提供应当由承包人编制的与工程设计、现场施工等工程实施有关的承包人文件。监理人对承包人文件有异议的，承包人应予以修改，并重新报送监理人。合同约定承包人文件应经审查的，监理人应在合同约定的期限内审查完毕，但监理人的审查并不减轻或免除承包人根据合同约定应当承担的责任。承包人文件的提供和审查还应遵守第5.2款[承包人文件审查]和第5.4款[竣工文件]的约定。</w:t>
      </w:r>
    </w:p>
    <w:p w14:paraId="2D381008">
      <w:pPr>
        <w:pStyle w:val="18"/>
        <w:spacing w:line="480" w:lineRule="exact"/>
        <w:ind w:firstLine="420" w:firstLineChars="200"/>
        <w:rPr>
          <w:sz w:val="21"/>
          <w:szCs w:val="21"/>
        </w:rPr>
      </w:pPr>
      <w:r>
        <w:rPr>
          <w:rFonts w:hint="eastAsia"/>
          <w:sz w:val="21"/>
          <w:szCs w:val="21"/>
        </w:rPr>
        <w:t>1.6.3 文件错误的通知</w:t>
      </w:r>
    </w:p>
    <w:p w14:paraId="57A7F866">
      <w:pPr>
        <w:pStyle w:val="18"/>
        <w:spacing w:line="480" w:lineRule="exact"/>
        <w:ind w:firstLine="420" w:firstLineChars="200"/>
        <w:rPr>
          <w:sz w:val="21"/>
          <w:szCs w:val="21"/>
        </w:rPr>
      </w:pPr>
      <w:r>
        <w:rPr>
          <w:rFonts w:hint="eastAsia"/>
          <w:sz w:val="21"/>
          <w:szCs w:val="21"/>
        </w:rPr>
        <w:t>任何一方发现文件中存在明显的错误或疏忽，应及时通知另一方。</w:t>
      </w:r>
    </w:p>
    <w:p w14:paraId="24CFF066">
      <w:pPr>
        <w:pStyle w:val="18"/>
        <w:spacing w:line="480" w:lineRule="exact"/>
        <w:ind w:firstLine="420" w:firstLineChars="200"/>
        <w:rPr>
          <w:sz w:val="21"/>
          <w:szCs w:val="21"/>
        </w:rPr>
      </w:pPr>
      <w:r>
        <w:rPr>
          <w:rFonts w:hint="eastAsia"/>
          <w:sz w:val="21"/>
          <w:szCs w:val="21"/>
        </w:rPr>
        <w:t>1.6.4 文件的照管</w:t>
      </w:r>
    </w:p>
    <w:p w14:paraId="59D2B769">
      <w:pPr>
        <w:pStyle w:val="18"/>
        <w:spacing w:line="480" w:lineRule="exact"/>
        <w:ind w:firstLine="420" w:firstLineChars="200"/>
        <w:rPr>
          <w:sz w:val="21"/>
          <w:szCs w:val="21"/>
        </w:rPr>
      </w:pPr>
      <w:r>
        <w:rPr>
          <w:rFonts w:hint="eastAsia"/>
          <w:sz w:val="21"/>
          <w:szCs w:val="21"/>
        </w:rPr>
        <w:t>除专用合同条件另有约定外，承包人应在现场保留一份合同、《发包人要求》中列出的所有文件、承包人文件、变更以及其他根据合同收发的往来信函。发包人和监理人有权在任何合理的时间查阅和使用上述所有文件。</w:t>
      </w:r>
    </w:p>
    <w:p w14:paraId="06D27775">
      <w:pPr>
        <w:pStyle w:val="18"/>
        <w:spacing w:line="480" w:lineRule="exact"/>
        <w:rPr>
          <w:b/>
          <w:bCs/>
          <w:sz w:val="21"/>
          <w:szCs w:val="21"/>
        </w:rPr>
      </w:pPr>
      <w:r>
        <w:rPr>
          <w:rFonts w:hint="eastAsia"/>
          <w:b/>
          <w:bCs/>
          <w:sz w:val="21"/>
          <w:szCs w:val="21"/>
        </w:rPr>
        <w:t>1.7 联络</w:t>
      </w:r>
    </w:p>
    <w:p w14:paraId="3AED770E">
      <w:pPr>
        <w:pStyle w:val="18"/>
        <w:spacing w:line="480" w:lineRule="exact"/>
        <w:ind w:firstLine="420" w:firstLineChars="200"/>
        <w:rPr>
          <w:sz w:val="21"/>
          <w:szCs w:val="21"/>
        </w:rPr>
      </w:pPr>
      <w:r>
        <w:rPr>
          <w:rFonts w:hint="eastAsia"/>
          <w:sz w:val="21"/>
          <w:szCs w:val="21"/>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63AADC58">
      <w:pPr>
        <w:pStyle w:val="18"/>
        <w:spacing w:line="480" w:lineRule="exact"/>
        <w:ind w:firstLine="420" w:firstLineChars="200"/>
        <w:rPr>
          <w:sz w:val="21"/>
          <w:szCs w:val="21"/>
        </w:rPr>
      </w:pPr>
      <w:r>
        <w:rPr>
          <w:rFonts w:hint="eastAsia"/>
          <w:sz w:val="21"/>
          <w:szCs w:val="21"/>
        </w:rPr>
        <w:t>1.7.2 发包人和承包人应在专用合同条件中约定各自的送达方式和收件地址。任何一方合同当事人指定的送达方式或收件地址发生变动的，应提前3天以书面形式通知对方。</w:t>
      </w:r>
    </w:p>
    <w:p w14:paraId="239F3D85">
      <w:pPr>
        <w:pStyle w:val="18"/>
        <w:spacing w:line="480" w:lineRule="exact"/>
        <w:ind w:firstLine="420" w:firstLineChars="200"/>
        <w:rPr>
          <w:sz w:val="21"/>
          <w:szCs w:val="21"/>
        </w:rPr>
      </w:pPr>
      <w:r>
        <w:rPr>
          <w:rFonts w:hint="eastAsia"/>
          <w:sz w:val="21"/>
          <w:szCs w:val="21"/>
        </w:rPr>
        <w:t>1.7.3 发包人和承包人应当及时签收另一方通过约定的送达方式送达至收件地址的来往文件。拒不签收的，由此增加的费用和（或）延误的工期由拒绝接收一方承担。</w:t>
      </w:r>
    </w:p>
    <w:p w14:paraId="44A7E576">
      <w:pPr>
        <w:pStyle w:val="18"/>
        <w:spacing w:line="480" w:lineRule="exact"/>
        <w:ind w:firstLine="420" w:firstLineChars="200"/>
        <w:rPr>
          <w:sz w:val="21"/>
          <w:szCs w:val="21"/>
        </w:rPr>
      </w:pPr>
      <w:r>
        <w:rPr>
          <w:rFonts w:hint="eastAsia"/>
          <w:sz w:val="21"/>
          <w:szCs w:val="21"/>
        </w:rPr>
        <w:t>1.7.4 对于监理人向承包人发出的任何通知，均应以书面形式由监理人或其代表签认后送交承包人实施，并抄送发包人；对于合同一方向另一方发出的任何通知，均应抄送监理人。对于由监理人审查后报发包人批准的事项，应由监理人向承包人出具经发包人签认的批准文件。</w:t>
      </w:r>
    </w:p>
    <w:p w14:paraId="576DC884">
      <w:pPr>
        <w:pStyle w:val="18"/>
        <w:spacing w:line="480" w:lineRule="exact"/>
        <w:rPr>
          <w:b/>
          <w:bCs/>
          <w:sz w:val="21"/>
          <w:szCs w:val="21"/>
        </w:rPr>
      </w:pPr>
      <w:r>
        <w:rPr>
          <w:rFonts w:hint="eastAsia"/>
          <w:b/>
          <w:bCs/>
          <w:sz w:val="21"/>
          <w:szCs w:val="21"/>
        </w:rPr>
        <w:t>1.8 严禁贿赂</w:t>
      </w:r>
    </w:p>
    <w:p w14:paraId="46251064">
      <w:pPr>
        <w:pStyle w:val="18"/>
        <w:spacing w:line="480" w:lineRule="exact"/>
        <w:ind w:firstLine="420" w:firstLineChars="200"/>
        <w:rPr>
          <w:sz w:val="21"/>
          <w:szCs w:val="21"/>
        </w:rPr>
      </w:pPr>
      <w:r>
        <w:rPr>
          <w:rFonts w:hint="eastAsia"/>
          <w:sz w:val="21"/>
          <w:szCs w:val="21"/>
        </w:rPr>
        <w:t>合同当事人不得以贿赂或变相贿赂的方式，谋取非法利益或损害对方权益。因一方合同当事人的贿赂造成对方损失的，应赔偿损失，并承担相应的法律责任。</w:t>
      </w:r>
    </w:p>
    <w:p w14:paraId="62DFD541">
      <w:pPr>
        <w:pStyle w:val="18"/>
        <w:spacing w:line="480" w:lineRule="exact"/>
        <w:ind w:firstLine="420" w:firstLineChars="200"/>
        <w:rPr>
          <w:sz w:val="21"/>
          <w:szCs w:val="21"/>
        </w:rPr>
      </w:pPr>
      <w:r>
        <w:rPr>
          <w:rFonts w:hint="eastAsia"/>
          <w:sz w:val="21"/>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6FBCEC83">
      <w:pPr>
        <w:pStyle w:val="18"/>
        <w:spacing w:line="480" w:lineRule="exact"/>
        <w:rPr>
          <w:b/>
          <w:bCs/>
          <w:sz w:val="21"/>
          <w:szCs w:val="21"/>
        </w:rPr>
      </w:pPr>
      <w:r>
        <w:rPr>
          <w:rFonts w:hint="eastAsia"/>
          <w:b/>
          <w:bCs/>
          <w:sz w:val="21"/>
          <w:szCs w:val="21"/>
        </w:rPr>
        <w:t>1.9 化石、文物</w:t>
      </w:r>
    </w:p>
    <w:p w14:paraId="03A0182C">
      <w:pPr>
        <w:pStyle w:val="18"/>
        <w:spacing w:line="480" w:lineRule="exact"/>
        <w:ind w:firstLine="420" w:firstLineChars="200"/>
        <w:rPr>
          <w:sz w:val="21"/>
          <w:szCs w:val="21"/>
        </w:rPr>
      </w:pPr>
      <w:r>
        <w:rPr>
          <w:rFonts w:hint="eastAsia"/>
          <w:sz w:val="2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B6CE7DA">
      <w:pPr>
        <w:pStyle w:val="18"/>
        <w:spacing w:line="480" w:lineRule="exact"/>
        <w:ind w:firstLine="420" w:firstLineChars="200"/>
        <w:rPr>
          <w:sz w:val="21"/>
          <w:szCs w:val="21"/>
        </w:rPr>
      </w:pPr>
      <w:r>
        <w:rPr>
          <w:rFonts w:hint="eastAsia"/>
          <w:sz w:val="21"/>
          <w:szCs w:val="21"/>
        </w:rPr>
        <w:t>发包人、监理人和承包人应按有关政府行政管理部门要求采取妥善的保护措施，由此增加的费用和（或）延误的工期由发包人承担。</w:t>
      </w:r>
    </w:p>
    <w:p w14:paraId="234D58BA">
      <w:pPr>
        <w:pStyle w:val="18"/>
        <w:spacing w:line="480" w:lineRule="exact"/>
        <w:ind w:firstLine="420" w:firstLineChars="200"/>
        <w:rPr>
          <w:sz w:val="21"/>
          <w:szCs w:val="21"/>
        </w:rPr>
      </w:pPr>
      <w:r>
        <w:rPr>
          <w:rFonts w:hint="eastAsia"/>
          <w:sz w:val="21"/>
          <w:szCs w:val="21"/>
        </w:rPr>
        <w:t>承包人发现文物后不及时报告或隐瞒不报，致使文物丢失或损坏的，应赔偿损失，并承担相应的法律责任。</w:t>
      </w:r>
    </w:p>
    <w:p w14:paraId="08527766">
      <w:pPr>
        <w:pStyle w:val="18"/>
        <w:spacing w:line="480" w:lineRule="exact"/>
        <w:rPr>
          <w:b/>
          <w:bCs/>
          <w:sz w:val="21"/>
          <w:szCs w:val="21"/>
        </w:rPr>
      </w:pPr>
      <w:r>
        <w:rPr>
          <w:rFonts w:hint="eastAsia"/>
          <w:b/>
          <w:bCs/>
          <w:sz w:val="21"/>
          <w:szCs w:val="21"/>
        </w:rPr>
        <w:t xml:space="preserve">1.10 知识产权 </w:t>
      </w:r>
    </w:p>
    <w:p w14:paraId="1199697C">
      <w:pPr>
        <w:pStyle w:val="18"/>
        <w:spacing w:line="480" w:lineRule="exact"/>
        <w:ind w:firstLine="420" w:firstLineChars="200"/>
        <w:rPr>
          <w:sz w:val="21"/>
          <w:szCs w:val="21"/>
        </w:rPr>
      </w:pPr>
      <w:r>
        <w:rPr>
          <w:rFonts w:hint="eastAsia"/>
          <w:sz w:val="21"/>
          <w:szCs w:val="21"/>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p>
    <w:p w14:paraId="34AB7ED9">
      <w:pPr>
        <w:pStyle w:val="18"/>
        <w:spacing w:line="480" w:lineRule="exact"/>
        <w:ind w:firstLine="420" w:firstLineChars="200"/>
        <w:rPr>
          <w:sz w:val="21"/>
          <w:szCs w:val="21"/>
        </w:rPr>
      </w:pPr>
      <w:r>
        <w:rPr>
          <w:rFonts w:hint="eastAsia"/>
          <w:sz w:val="21"/>
          <w:szCs w:val="21"/>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p>
    <w:p w14:paraId="68FBBEF1">
      <w:pPr>
        <w:pStyle w:val="18"/>
        <w:spacing w:line="480" w:lineRule="exact"/>
        <w:ind w:firstLine="420" w:firstLineChars="200"/>
        <w:rPr>
          <w:sz w:val="21"/>
          <w:szCs w:val="21"/>
        </w:rPr>
      </w:pPr>
      <w:r>
        <w:rPr>
          <w:rFonts w:hint="eastAsia"/>
          <w:sz w:val="21"/>
          <w:szCs w:val="21"/>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2732490D">
      <w:pPr>
        <w:pStyle w:val="18"/>
        <w:spacing w:line="480" w:lineRule="exact"/>
        <w:ind w:firstLine="420" w:firstLineChars="200"/>
        <w:rPr>
          <w:sz w:val="21"/>
          <w:szCs w:val="21"/>
        </w:rPr>
      </w:pPr>
      <w:r>
        <w:rPr>
          <w:rFonts w:hint="eastAsia"/>
          <w:sz w:val="21"/>
          <w:szCs w:val="21"/>
        </w:rPr>
        <w:t>1.10.4 除专用合同条件另有约定外，承包人在投标文件中采用的专利、专有技术、商业软件、技术秘密的使用费已包含在签约合同价中。</w:t>
      </w:r>
    </w:p>
    <w:p w14:paraId="2EB56F5F">
      <w:pPr>
        <w:pStyle w:val="18"/>
        <w:spacing w:line="480" w:lineRule="exact"/>
        <w:ind w:firstLine="420" w:firstLineChars="200"/>
        <w:rPr>
          <w:sz w:val="21"/>
          <w:szCs w:val="21"/>
        </w:rPr>
      </w:pPr>
      <w:r>
        <w:rPr>
          <w:rFonts w:hint="eastAsia"/>
          <w:sz w:val="21"/>
          <w:szCs w:val="21"/>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44039C50">
      <w:pPr>
        <w:pStyle w:val="18"/>
        <w:spacing w:line="480" w:lineRule="exact"/>
        <w:rPr>
          <w:b/>
          <w:bCs/>
          <w:sz w:val="21"/>
          <w:szCs w:val="21"/>
        </w:rPr>
      </w:pPr>
      <w:r>
        <w:rPr>
          <w:rFonts w:hint="eastAsia"/>
          <w:b/>
          <w:bCs/>
          <w:sz w:val="21"/>
          <w:szCs w:val="21"/>
        </w:rPr>
        <w:t>1.11 保密</w:t>
      </w:r>
    </w:p>
    <w:p w14:paraId="50B55735">
      <w:pPr>
        <w:pStyle w:val="18"/>
        <w:spacing w:line="480" w:lineRule="exact"/>
        <w:ind w:firstLine="420" w:firstLineChars="200"/>
        <w:rPr>
          <w:sz w:val="21"/>
          <w:szCs w:val="21"/>
        </w:rPr>
      </w:pPr>
      <w:r>
        <w:rPr>
          <w:rFonts w:hint="eastAsia"/>
          <w:sz w:val="21"/>
          <w:szCs w:val="21"/>
        </w:rPr>
        <w:t>合同当事人一方对在订立和履行合同过程中知悉的另一方的商业秘密、技术秘密，以及任何一方明确要求保密的其它信息，负有保密责任。</w:t>
      </w:r>
    </w:p>
    <w:p w14:paraId="2A683F65">
      <w:pPr>
        <w:pStyle w:val="18"/>
        <w:spacing w:line="480" w:lineRule="exact"/>
        <w:ind w:firstLine="420" w:firstLineChars="200"/>
        <w:rPr>
          <w:sz w:val="21"/>
          <w:szCs w:val="21"/>
        </w:rPr>
      </w:pPr>
      <w:r>
        <w:rPr>
          <w:rFonts w:hint="eastAsia"/>
          <w:sz w:val="21"/>
          <w:szCs w:val="21"/>
        </w:rPr>
        <w:t>除法律规定或合同另有约定外，未经对方同意，任何一方当事人不得将对方提供的文件、技术秘密以及声明需要保密的资料信息等商业秘密泄露给第三方或者用于本合同以外的目的。</w:t>
      </w:r>
    </w:p>
    <w:p w14:paraId="7B949F24">
      <w:pPr>
        <w:pStyle w:val="18"/>
        <w:spacing w:line="480" w:lineRule="exact"/>
        <w:ind w:firstLine="420" w:firstLineChars="200"/>
        <w:rPr>
          <w:sz w:val="21"/>
          <w:szCs w:val="21"/>
        </w:rPr>
      </w:pPr>
      <w:r>
        <w:rPr>
          <w:rFonts w:hint="eastAsia"/>
          <w:sz w:val="21"/>
          <w:szCs w:val="21"/>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0F3D3DA1">
      <w:pPr>
        <w:pStyle w:val="18"/>
        <w:spacing w:line="480" w:lineRule="exact"/>
        <w:rPr>
          <w:sz w:val="21"/>
          <w:szCs w:val="21"/>
        </w:rPr>
      </w:pPr>
      <w:r>
        <w:rPr>
          <w:rFonts w:hint="eastAsia"/>
          <w:b/>
          <w:bCs/>
          <w:sz w:val="21"/>
          <w:szCs w:val="21"/>
        </w:rPr>
        <w:t>1.12 《发包人要求》和基础资料中的错误</w:t>
      </w:r>
    </w:p>
    <w:p w14:paraId="0F45DBDE">
      <w:pPr>
        <w:pStyle w:val="18"/>
        <w:spacing w:line="480" w:lineRule="exact"/>
        <w:ind w:firstLine="420" w:firstLineChars="200"/>
        <w:rPr>
          <w:sz w:val="21"/>
          <w:szCs w:val="21"/>
        </w:rPr>
      </w:pPr>
      <w:r>
        <w:rPr>
          <w:rFonts w:hint="eastAsia"/>
          <w:sz w:val="21"/>
          <w:szCs w:val="21"/>
        </w:rPr>
        <w:t>承包人应尽早认真阅读、复核《发包人要求》以及其提供的基础资料，发现错误的，应及时书面通知发包人补正。发包人作相应修改的，按照第13条[变更与调整]的约定处理。</w:t>
      </w:r>
    </w:p>
    <w:p w14:paraId="43C8AE66">
      <w:pPr>
        <w:pStyle w:val="18"/>
        <w:spacing w:line="480" w:lineRule="exact"/>
        <w:ind w:firstLine="420" w:firstLineChars="200"/>
        <w:rPr>
          <w:sz w:val="21"/>
          <w:szCs w:val="21"/>
        </w:rPr>
      </w:pPr>
      <w:r>
        <w:rPr>
          <w:rFonts w:hint="eastAsia"/>
          <w:sz w:val="21"/>
          <w:szCs w:val="21"/>
        </w:rPr>
        <w:t>《发包人要求》或其提供的基础资料中的错误导致承包人增加费用和（或）工期延误的，发包人应承担由此增加的费用和（或）工期延误，并向承包人支付合理利润。</w:t>
      </w:r>
    </w:p>
    <w:p w14:paraId="507968E6">
      <w:pPr>
        <w:pStyle w:val="18"/>
        <w:spacing w:line="480" w:lineRule="exact"/>
        <w:rPr>
          <w:b/>
          <w:bCs/>
          <w:sz w:val="21"/>
          <w:szCs w:val="21"/>
        </w:rPr>
      </w:pPr>
      <w:r>
        <w:rPr>
          <w:rFonts w:hint="eastAsia"/>
          <w:b/>
          <w:bCs/>
          <w:sz w:val="21"/>
          <w:szCs w:val="21"/>
        </w:rPr>
        <w:t>1.13 责任限制</w:t>
      </w:r>
    </w:p>
    <w:p w14:paraId="215D36E3">
      <w:pPr>
        <w:pStyle w:val="18"/>
        <w:spacing w:line="480" w:lineRule="exact"/>
        <w:ind w:firstLine="420" w:firstLineChars="200"/>
        <w:rPr>
          <w:sz w:val="21"/>
          <w:szCs w:val="21"/>
        </w:rPr>
      </w:pPr>
      <w:r>
        <w:rPr>
          <w:rFonts w:hint="eastAsia"/>
          <w:sz w:val="21"/>
          <w:szCs w:val="21"/>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14:paraId="0BD75E84">
      <w:pPr>
        <w:pStyle w:val="18"/>
        <w:spacing w:line="480" w:lineRule="exact"/>
        <w:rPr>
          <w:b/>
          <w:bCs/>
          <w:sz w:val="21"/>
          <w:szCs w:val="21"/>
        </w:rPr>
      </w:pPr>
      <w:r>
        <w:rPr>
          <w:rFonts w:hint="eastAsia"/>
          <w:b/>
          <w:bCs/>
          <w:sz w:val="21"/>
          <w:szCs w:val="21"/>
        </w:rPr>
        <w:t>1.14 建筑信息模型技术的应用</w:t>
      </w:r>
    </w:p>
    <w:p w14:paraId="1A842E32">
      <w:pPr>
        <w:pStyle w:val="18"/>
        <w:spacing w:line="480" w:lineRule="exact"/>
        <w:ind w:firstLine="420" w:firstLineChars="200"/>
        <w:rPr>
          <w:sz w:val="21"/>
          <w:szCs w:val="21"/>
        </w:rPr>
      </w:pPr>
      <w:r>
        <w:rPr>
          <w:rFonts w:hint="eastAsia"/>
          <w:sz w:val="21"/>
          <w:szCs w:val="21"/>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4AE15314">
      <w:pPr>
        <w:pStyle w:val="18"/>
        <w:spacing w:line="480" w:lineRule="exact"/>
        <w:rPr>
          <w:b/>
          <w:bCs/>
          <w:sz w:val="21"/>
          <w:szCs w:val="21"/>
        </w:rPr>
      </w:pPr>
      <w:r>
        <w:rPr>
          <w:rFonts w:hint="eastAsia"/>
          <w:b/>
          <w:bCs/>
          <w:sz w:val="21"/>
          <w:szCs w:val="21"/>
        </w:rPr>
        <w:t>第2条 发包人</w:t>
      </w:r>
    </w:p>
    <w:p w14:paraId="68613714">
      <w:pPr>
        <w:pStyle w:val="18"/>
        <w:spacing w:line="480" w:lineRule="exact"/>
        <w:rPr>
          <w:b/>
          <w:bCs/>
          <w:sz w:val="21"/>
          <w:szCs w:val="21"/>
        </w:rPr>
      </w:pPr>
      <w:r>
        <w:rPr>
          <w:rFonts w:hint="eastAsia"/>
          <w:b/>
          <w:bCs/>
          <w:sz w:val="21"/>
          <w:szCs w:val="21"/>
        </w:rPr>
        <w:t>2.1 遵守法律</w:t>
      </w:r>
    </w:p>
    <w:p w14:paraId="536A740F">
      <w:pPr>
        <w:pStyle w:val="18"/>
        <w:spacing w:line="480" w:lineRule="exact"/>
        <w:ind w:firstLine="420" w:firstLineChars="200"/>
        <w:rPr>
          <w:sz w:val="21"/>
          <w:szCs w:val="21"/>
        </w:rPr>
      </w:pPr>
      <w:r>
        <w:rPr>
          <w:rFonts w:hint="eastAsia"/>
          <w:sz w:val="21"/>
          <w:szCs w:val="21"/>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51B7C118">
      <w:pPr>
        <w:pStyle w:val="18"/>
        <w:spacing w:line="480" w:lineRule="exact"/>
        <w:rPr>
          <w:b/>
          <w:bCs/>
          <w:sz w:val="21"/>
          <w:szCs w:val="21"/>
        </w:rPr>
      </w:pPr>
      <w:r>
        <w:rPr>
          <w:rFonts w:hint="eastAsia"/>
          <w:b/>
          <w:bCs/>
          <w:sz w:val="21"/>
          <w:szCs w:val="21"/>
        </w:rPr>
        <w:t>2.2 提供施工现场和工作条件</w:t>
      </w:r>
    </w:p>
    <w:p w14:paraId="799BF5AA">
      <w:pPr>
        <w:pStyle w:val="18"/>
        <w:spacing w:line="480" w:lineRule="exact"/>
        <w:ind w:firstLine="420" w:firstLineChars="200"/>
        <w:rPr>
          <w:sz w:val="21"/>
          <w:szCs w:val="21"/>
        </w:rPr>
      </w:pPr>
      <w:r>
        <w:rPr>
          <w:rFonts w:hint="eastAsia"/>
          <w:sz w:val="21"/>
          <w:szCs w:val="21"/>
        </w:rPr>
        <w:t>2.2.1 提供施工现场</w:t>
      </w:r>
    </w:p>
    <w:p w14:paraId="519B49BE">
      <w:pPr>
        <w:pStyle w:val="18"/>
        <w:spacing w:line="480" w:lineRule="exact"/>
        <w:ind w:firstLine="420" w:firstLineChars="200"/>
        <w:rPr>
          <w:sz w:val="21"/>
          <w:szCs w:val="21"/>
        </w:rPr>
      </w:pPr>
      <w:r>
        <w:rPr>
          <w:rFonts w:hint="eastAsia"/>
          <w:sz w:val="21"/>
          <w:szCs w:val="21"/>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1B68104F">
      <w:pPr>
        <w:pStyle w:val="18"/>
        <w:spacing w:line="480" w:lineRule="exact"/>
        <w:ind w:firstLine="420" w:firstLineChars="200"/>
        <w:rPr>
          <w:sz w:val="21"/>
          <w:szCs w:val="21"/>
        </w:rPr>
      </w:pPr>
      <w:r>
        <w:rPr>
          <w:rFonts w:hint="eastAsia"/>
          <w:sz w:val="21"/>
          <w:szCs w:val="21"/>
        </w:rPr>
        <w:t>2.2.2 提供工作条件</w:t>
      </w:r>
    </w:p>
    <w:p w14:paraId="6D283E13">
      <w:pPr>
        <w:pStyle w:val="18"/>
        <w:spacing w:line="480" w:lineRule="exact"/>
        <w:ind w:firstLine="420" w:firstLineChars="200"/>
        <w:rPr>
          <w:sz w:val="21"/>
          <w:szCs w:val="21"/>
        </w:rPr>
      </w:pPr>
      <w:r>
        <w:rPr>
          <w:rFonts w:hint="eastAsia"/>
          <w:sz w:val="21"/>
          <w:szCs w:val="21"/>
        </w:rPr>
        <w:t>发包人应按专用合同条件约定向承包人提供工作条件。专用合同条件对此没有约定的，发包人应负责提供开展本合同相关工作所需要的条件，包括：</w:t>
      </w:r>
    </w:p>
    <w:p w14:paraId="2D83181B">
      <w:pPr>
        <w:pStyle w:val="18"/>
        <w:spacing w:line="480" w:lineRule="exact"/>
        <w:ind w:firstLine="420" w:firstLineChars="200"/>
        <w:rPr>
          <w:sz w:val="21"/>
          <w:szCs w:val="21"/>
        </w:rPr>
      </w:pPr>
      <w:r>
        <w:rPr>
          <w:rFonts w:hint="eastAsia"/>
          <w:sz w:val="21"/>
          <w:szCs w:val="21"/>
        </w:rPr>
        <w:t>（1） 将施工用水、电力、通讯线路等施工所必需的条件接至施工现场内；</w:t>
      </w:r>
    </w:p>
    <w:p w14:paraId="611C46B0">
      <w:pPr>
        <w:pStyle w:val="18"/>
        <w:spacing w:line="480" w:lineRule="exact"/>
        <w:ind w:firstLine="420" w:firstLineChars="200"/>
        <w:rPr>
          <w:sz w:val="21"/>
          <w:szCs w:val="21"/>
        </w:rPr>
      </w:pPr>
      <w:r>
        <w:rPr>
          <w:rFonts w:hint="eastAsia"/>
          <w:sz w:val="21"/>
          <w:szCs w:val="21"/>
        </w:rPr>
        <w:t>（2） 保证向承包人提供正常施工所需要的进入施工现场的交通条件；</w:t>
      </w:r>
    </w:p>
    <w:p w14:paraId="74A25B51">
      <w:pPr>
        <w:pStyle w:val="18"/>
        <w:spacing w:line="480" w:lineRule="exact"/>
        <w:ind w:firstLine="420" w:firstLineChars="200"/>
        <w:rPr>
          <w:sz w:val="21"/>
          <w:szCs w:val="21"/>
        </w:rPr>
      </w:pPr>
      <w:r>
        <w:rPr>
          <w:rFonts w:hint="eastAsia"/>
          <w:sz w:val="21"/>
          <w:szCs w:val="21"/>
        </w:rPr>
        <w:t>（3） 协调处理施工现场周围地下管线和邻近建筑物、构筑物、古树名木、文物、化石及坟墓等的保护工作，并承担相关费用；</w:t>
      </w:r>
    </w:p>
    <w:p w14:paraId="6D4FA701">
      <w:pPr>
        <w:pStyle w:val="18"/>
        <w:spacing w:line="480" w:lineRule="exact"/>
        <w:ind w:firstLine="420" w:firstLineChars="200"/>
        <w:rPr>
          <w:sz w:val="21"/>
          <w:szCs w:val="21"/>
        </w:rPr>
      </w:pPr>
      <w:r>
        <w:rPr>
          <w:rFonts w:hint="eastAsia"/>
          <w:sz w:val="21"/>
          <w:szCs w:val="21"/>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14:paraId="3649D149">
      <w:pPr>
        <w:pStyle w:val="18"/>
        <w:spacing w:line="480" w:lineRule="exact"/>
        <w:ind w:firstLine="420" w:firstLineChars="200"/>
        <w:rPr>
          <w:sz w:val="21"/>
          <w:szCs w:val="21"/>
        </w:rPr>
      </w:pPr>
      <w:r>
        <w:rPr>
          <w:rFonts w:hint="eastAsia"/>
          <w:sz w:val="21"/>
          <w:szCs w:val="21"/>
        </w:rPr>
        <w:t>（5） 按照专用合同条件约定应提供的其他设施和条件。</w:t>
      </w:r>
    </w:p>
    <w:p w14:paraId="78CABD0E">
      <w:pPr>
        <w:pStyle w:val="18"/>
        <w:spacing w:line="480" w:lineRule="exact"/>
        <w:ind w:firstLine="420" w:firstLineChars="200"/>
        <w:rPr>
          <w:sz w:val="21"/>
          <w:szCs w:val="21"/>
        </w:rPr>
      </w:pPr>
      <w:r>
        <w:rPr>
          <w:rFonts w:hint="eastAsia"/>
          <w:sz w:val="21"/>
          <w:szCs w:val="21"/>
        </w:rPr>
        <w:t>2.2.3 逾期提供的责任</w:t>
      </w:r>
    </w:p>
    <w:p w14:paraId="1C816414">
      <w:pPr>
        <w:pStyle w:val="18"/>
        <w:spacing w:line="480" w:lineRule="exact"/>
        <w:ind w:firstLine="420" w:firstLineChars="200"/>
        <w:rPr>
          <w:sz w:val="21"/>
          <w:szCs w:val="21"/>
        </w:rPr>
      </w:pPr>
      <w:r>
        <w:rPr>
          <w:rFonts w:hint="eastAsia"/>
          <w:sz w:val="21"/>
          <w:szCs w:val="21"/>
        </w:rPr>
        <w:t>因发包人原因未能按合同约定及时向承包人提供施工现场和施工条件的，由发包人承担由此增加的费用和（或）延误的工期。</w:t>
      </w:r>
    </w:p>
    <w:p w14:paraId="2E0906D7">
      <w:pPr>
        <w:pStyle w:val="18"/>
        <w:spacing w:line="480" w:lineRule="exact"/>
        <w:rPr>
          <w:b/>
          <w:bCs/>
          <w:sz w:val="21"/>
          <w:szCs w:val="21"/>
        </w:rPr>
      </w:pPr>
      <w:r>
        <w:rPr>
          <w:rFonts w:hint="eastAsia"/>
          <w:b/>
          <w:bCs/>
          <w:sz w:val="21"/>
          <w:szCs w:val="21"/>
        </w:rPr>
        <w:t>2.3 提供基础资料</w:t>
      </w:r>
    </w:p>
    <w:p w14:paraId="6FC08626">
      <w:pPr>
        <w:pStyle w:val="18"/>
        <w:spacing w:line="480" w:lineRule="exact"/>
        <w:ind w:firstLine="420" w:firstLineChars="200"/>
        <w:rPr>
          <w:sz w:val="21"/>
          <w:szCs w:val="21"/>
        </w:rPr>
      </w:pPr>
      <w:r>
        <w:rPr>
          <w:rFonts w:hint="eastAsia"/>
          <w:sz w:val="21"/>
          <w:szCs w:val="21"/>
        </w:rPr>
        <w:t>发包人应按专用合同条件和《发包人要求》中的约定向承包人提供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2D87C96B">
      <w:pPr>
        <w:pStyle w:val="18"/>
        <w:spacing w:line="480" w:lineRule="exact"/>
        <w:rPr>
          <w:b/>
          <w:bCs/>
          <w:sz w:val="21"/>
          <w:szCs w:val="21"/>
        </w:rPr>
      </w:pPr>
      <w:r>
        <w:rPr>
          <w:rFonts w:hint="eastAsia"/>
          <w:b/>
          <w:bCs/>
          <w:sz w:val="21"/>
          <w:szCs w:val="21"/>
        </w:rPr>
        <w:t>2.4 办理许可和批准</w:t>
      </w:r>
    </w:p>
    <w:p w14:paraId="2CA43154">
      <w:pPr>
        <w:pStyle w:val="18"/>
        <w:spacing w:line="480" w:lineRule="exact"/>
        <w:ind w:firstLine="420" w:firstLineChars="200"/>
        <w:rPr>
          <w:sz w:val="21"/>
          <w:szCs w:val="21"/>
        </w:rPr>
      </w:pPr>
      <w:r>
        <w:rPr>
          <w:rFonts w:hint="eastAsia"/>
          <w:sz w:val="21"/>
          <w:szCs w:val="21"/>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p>
    <w:p w14:paraId="7DB5CC0D">
      <w:pPr>
        <w:pStyle w:val="18"/>
        <w:spacing w:line="480" w:lineRule="exact"/>
        <w:ind w:firstLine="420" w:firstLineChars="200"/>
        <w:rPr>
          <w:sz w:val="21"/>
          <w:szCs w:val="21"/>
        </w:rPr>
      </w:pPr>
      <w:r>
        <w:rPr>
          <w:rFonts w:hint="eastAsia"/>
          <w:sz w:val="21"/>
          <w:szCs w:val="21"/>
        </w:rPr>
        <w:t>2.4.2 因发包人原因未能及时办理完毕前述许可、批准或备案，由发包人承担由此增加的费用和（或）延误的工期，并支付承包人合理的利润。</w:t>
      </w:r>
    </w:p>
    <w:p w14:paraId="5E4CC865">
      <w:pPr>
        <w:pStyle w:val="18"/>
        <w:spacing w:line="480" w:lineRule="exact"/>
        <w:rPr>
          <w:b/>
          <w:bCs/>
          <w:sz w:val="21"/>
          <w:szCs w:val="21"/>
        </w:rPr>
      </w:pPr>
      <w:r>
        <w:rPr>
          <w:rFonts w:hint="eastAsia"/>
          <w:b/>
          <w:bCs/>
          <w:sz w:val="21"/>
          <w:szCs w:val="21"/>
        </w:rPr>
        <w:t>2.5 支付合同价款</w:t>
      </w:r>
    </w:p>
    <w:p w14:paraId="06E69283">
      <w:pPr>
        <w:pStyle w:val="18"/>
        <w:spacing w:line="480" w:lineRule="exact"/>
        <w:ind w:firstLine="420" w:firstLineChars="200"/>
        <w:rPr>
          <w:sz w:val="21"/>
          <w:szCs w:val="21"/>
        </w:rPr>
      </w:pPr>
      <w:r>
        <w:rPr>
          <w:rFonts w:hint="eastAsia"/>
          <w:sz w:val="21"/>
          <w:szCs w:val="21"/>
        </w:rPr>
        <w:t>2.5.1 发包人应按合同约定向承包人及时支付合同价款。</w:t>
      </w:r>
    </w:p>
    <w:p w14:paraId="5595DBDC">
      <w:pPr>
        <w:pStyle w:val="18"/>
        <w:spacing w:line="480" w:lineRule="exact"/>
        <w:ind w:firstLine="420" w:firstLineChars="200"/>
        <w:rPr>
          <w:sz w:val="21"/>
          <w:szCs w:val="21"/>
        </w:rPr>
      </w:pPr>
      <w:r>
        <w:rPr>
          <w:rFonts w:hint="eastAsia"/>
          <w:sz w:val="21"/>
          <w:szCs w:val="21"/>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p>
    <w:p w14:paraId="1113B81A">
      <w:pPr>
        <w:pStyle w:val="18"/>
        <w:spacing w:line="480" w:lineRule="exact"/>
        <w:ind w:firstLine="420" w:firstLineChars="200"/>
        <w:rPr>
          <w:sz w:val="21"/>
          <w:szCs w:val="21"/>
        </w:rPr>
      </w:pPr>
      <w:r>
        <w:rPr>
          <w:rFonts w:hint="eastAsia"/>
          <w:sz w:val="21"/>
          <w:szCs w:val="21"/>
        </w:rPr>
        <w:t>2.5.3 发包人应当向承包人提供支付担保。支付担保可以采用银行保函或担保公司担保等形式，具体由合同当事人在专用合同条件中约定。</w:t>
      </w:r>
    </w:p>
    <w:p w14:paraId="64C76BCD">
      <w:pPr>
        <w:pStyle w:val="18"/>
        <w:spacing w:line="480" w:lineRule="exact"/>
        <w:rPr>
          <w:b/>
          <w:bCs/>
          <w:sz w:val="21"/>
          <w:szCs w:val="21"/>
        </w:rPr>
      </w:pPr>
      <w:r>
        <w:rPr>
          <w:rFonts w:hint="eastAsia"/>
          <w:b/>
          <w:bCs/>
          <w:sz w:val="21"/>
          <w:szCs w:val="21"/>
        </w:rPr>
        <w:t>2.6 现场管理配合</w:t>
      </w:r>
    </w:p>
    <w:p w14:paraId="7C2D6DCE">
      <w:pPr>
        <w:pStyle w:val="18"/>
        <w:spacing w:line="480" w:lineRule="exact"/>
        <w:ind w:firstLine="420" w:firstLineChars="200"/>
        <w:rPr>
          <w:sz w:val="21"/>
          <w:szCs w:val="21"/>
        </w:rPr>
      </w:pPr>
      <w:r>
        <w:rPr>
          <w:rFonts w:hint="eastAsia"/>
          <w:sz w:val="21"/>
          <w:szCs w:val="21"/>
        </w:rPr>
        <w:t>发包人应负责保证在现场或现场附近的发包人人员和发包人的其他承包人（如有）：</w:t>
      </w:r>
    </w:p>
    <w:p w14:paraId="15861C44">
      <w:pPr>
        <w:pStyle w:val="18"/>
        <w:spacing w:line="480" w:lineRule="exact"/>
        <w:ind w:firstLine="420" w:firstLineChars="200"/>
        <w:rPr>
          <w:sz w:val="21"/>
          <w:szCs w:val="21"/>
        </w:rPr>
      </w:pPr>
      <w:r>
        <w:rPr>
          <w:rFonts w:hint="eastAsia"/>
          <w:sz w:val="21"/>
          <w:szCs w:val="21"/>
        </w:rPr>
        <w:t>（1） 根据第7.3款[现场合作]的约定，与承包人进行合作；</w:t>
      </w:r>
    </w:p>
    <w:p w14:paraId="62B4A59B">
      <w:pPr>
        <w:pStyle w:val="18"/>
        <w:spacing w:line="480" w:lineRule="exact"/>
        <w:ind w:firstLine="420" w:firstLineChars="200"/>
        <w:rPr>
          <w:sz w:val="21"/>
          <w:szCs w:val="21"/>
        </w:rPr>
      </w:pPr>
      <w:r>
        <w:rPr>
          <w:rFonts w:hint="eastAsia"/>
          <w:sz w:val="21"/>
          <w:szCs w:val="21"/>
        </w:rPr>
        <w:t>（2） 遵守第7.5款[现场劳动用工]、第7.6款[安全文明施工]、第7.7款[职业健康]和第7.8款[环境保护]的相关约定。</w:t>
      </w:r>
    </w:p>
    <w:p w14:paraId="14DBC3DE">
      <w:pPr>
        <w:pStyle w:val="18"/>
        <w:spacing w:line="480" w:lineRule="exact"/>
        <w:ind w:firstLine="420" w:firstLineChars="200"/>
        <w:rPr>
          <w:sz w:val="21"/>
          <w:szCs w:val="21"/>
        </w:rPr>
      </w:pPr>
      <w:r>
        <w:rPr>
          <w:rFonts w:hint="eastAsia"/>
          <w:sz w:val="21"/>
          <w:szCs w:val="21"/>
        </w:rPr>
        <w:t>发包人应与承包人、由发包人直接发包的其他承包人（如有）订立施工现场统一管理协议，明确各方的权利义务。</w:t>
      </w:r>
    </w:p>
    <w:p w14:paraId="6F3D0B74">
      <w:pPr>
        <w:pStyle w:val="18"/>
        <w:spacing w:line="480" w:lineRule="exact"/>
        <w:rPr>
          <w:b/>
          <w:bCs/>
          <w:sz w:val="21"/>
          <w:szCs w:val="21"/>
        </w:rPr>
      </w:pPr>
      <w:r>
        <w:rPr>
          <w:rFonts w:hint="eastAsia"/>
          <w:b/>
          <w:bCs/>
          <w:sz w:val="21"/>
          <w:szCs w:val="21"/>
        </w:rPr>
        <w:t>2.7 其他义务</w:t>
      </w:r>
    </w:p>
    <w:p w14:paraId="2FEC45AF">
      <w:pPr>
        <w:pStyle w:val="18"/>
        <w:spacing w:line="480" w:lineRule="exact"/>
        <w:ind w:firstLine="420" w:firstLineChars="200"/>
        <w:rPr>
          <w:sz w:val="21"/>
          <w:szCs w:val="21"/>
        </w:rPr>
      </w:pPr>
      <w:r>
        <w:rPr>
          <w:rFonts w:hint="eastAsia"/>
          <w:sz w:val="21"/>
          <w:szCs w:val="21"/>
        </w:rPr>
        <w:t>发包人应履行合同约定的其他义务，双方可在专用合同条件内对发包人应履行的其他义务进行补充约定。</w:t>
      </w:r>
    </w:p>
    <w:p w14:paraId="054A29E8">
      <w:pPr>
        <w:pStyle w:val="18"/>
        <w:spacing w:line="480" w:lineRule="exact"/>
        <w:rPr>
          <w:b/>
          <w:bCs/>
          <w:sz w:val="21"/>
          <w:szCs w:val="21"/>
        </w:rPr>
      </w:pPr>
      <w:r>
        <w:rPr>
          <w:rFonts w:hint="eastAsia"/>
          <w:b/>
          <w:bCs/>
          <w:sz w:val="21"/>
          <w:szCs w:val="21"/>
        </w:rPr>
        <w:t>第3条 发包人的管理</w:t>
      </w:r>
    </w:p>
    <w:p w14:paraId="1BE04604">
      <w:pPr>
        <w:pStyle w:val="18"/>
        <w:spacing w:line="480" w:lineRule="exact"/>
        <w:rPr>
          <w:b/>
          <w:bCs/>
          <w:sz w:val="21"/>
          <w:szCs w:val="21"/>
        </w:rPr>
      </w:pPr>
      <w:r>
        <w:rPr>
          <w:rFonts w:hint="eastAsia"/>
          <w:b/>
          <w:bCs/>
          <w:sz w:val="21"/>
          <w:szCs w:val="21"/>
        </w:rPr>
        <w:t>3.1 发包人代表</w:t>
      </w:r>
    </w:p>
    <w:p w14:paraId="657AE1FD">
      <w:pPr>
        <w:pStyle w:val="18"/>
        <w:spacing w:line="480" w:lineRule="exact"/>
        <w:ind w:firstLine="420" w:firstLineChars="200"/>
        <w:rPr>
          <w:sz w:val="21"/>
          <w:szCs w:val="21"/>
        </w:rPr>
      </w:pPr>
      <w:r>
        <w:rPr>
          <w:rFonts w:hint="eastAsia"/>
          <w:sz w:val="21"/>
          <w:szCs w:val="21"/>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182BEE8A">
      <w:pPr>
        <w:pStyle w:val="18"/>
        <w:spacing w:line="480" w:lineRule="exact"/>
        <w:ind w:firstLine="420" w:firstLineChars="200"/>
        <w:rPr>
          <w:sz w:val="21"/>
          <w:szCs w:val="21"/>
        </w:rPr>
      </w:pPr>
      <w:r>
        <w:rPr>
          <w:rFonts w:hint="eastAsia"/>
          <w:sz w:val="21"/>
          <w:szCs w:val="21"/>
        </w:rPr>
        <w:t>除非发包人另行通知承包人，发包人代表应被授予并且被认为具有发包人在授权范围内享有的相应权利，涉及第16.1款[由发包人解除合同]的权利除外。</w:t>
      </w:r>
    </w:p>
    <w:p w14:paraId="31CD604C">
      <w:pPr>
        <w:pStyle w:val="18"/>
        <w:spacing w:line="480" w:lineRule="exact"/>
        <w:ind w:firstLine="420" w:firstLineChars="200"/>
        <w:rPr>
          <w:sz w:val="21"/>
          <w:szCs w:val="21"/>
        </w:rPr>
      </w:pPr>
      <w:r>
        <w:rPr>
          <w:rFonts w:hint="eastAsia"/>
          <w:sz w:val="21"/>
          <w:szCs w:val="21"/>
        </w:rPr>
        <w:t>发包人代表（或者在其为法人的情况下，被任命代表其行事的自然人）应：</w:t>
      </w:r>
    </w:p>
    <w:p w14:paraId="33EC236E">
      <w:pPr>
        <w:pStyle w:val="18"/>
        <w:spacing w:line="480" w:lineRule="exact"/>
        <w:ind w:firstLine="420" w:firstLineChars="200"/>
        <w:rPr>
          <w:sz w:val="21"/>
          <w:szCs w:val="21"/>
        </w:rPr>
      </w:pPr>
      <w:r>
        <w:rPr>
          <w:rFonts w:hint="eastAsia"/>
          <w:sz w:val="21"/>
          <w:szCs w:val="21"/>
        </w:rPr>
        <w:t>（1） 履行指派给其的职责，行使发包人托付给的权利；</w:t>
      </w:r>
    </w:p>
    <w:p w14:paraId="351266DF">
      <w:pPr>
        <w:pStyle w:val="18"/>
        <w:spacing w:line="480" w:lineRule="exact"/>
        <w:ind w:firstLine="420" w:firstLineChars="200"/>
        <w:rPr>
          <w:sz w:val="21"/>
          <w:szCs w:val="21"/>
        </w:rPr>
      </w:pPr>
      <w:r>
        <w:rPr>
          <w:rFonts w:hint="eastAsia"/>
          <w:sz w:val="21"/>
          <w:szCs w:val="21"/>
        </w:rPr>
        <w:t>（2） 具备履行这些职责、行使这些权利的能力；</w:t>
      </w:r>
    </w:p>
    <w:p w14:paraId="55BA93E5">
      <w:pPr>
        <w:pStyle w:val="18"/>
        <w:spacing w:line="480" w:lineRule="exact"/>
        <w:ind w:firstLine="420" w:firstLineChars="200"/>
        <w:rPr>
          <w:sz w:val="21"/>
          <w:szCs w:val="21"/>
        </w:rPr>
      </w:pPr>
      <w:r>
        <w:rPr>
          <w:rFonts w:hint="eastAsia"/>
          <w:sz w:val="21"/>
          <w:szCs w:val="21"/>
        </w:rPr>
        <w:t>（3） 作为熟练的专业人员行事。</w:t>
      </w:r>
    </w:p>
    <w:p w14:paraId="1BCC66C3">
      <w:pPr>
        <w:pStyle w:val="18"/>
        <w:spacing w:line="480" w:lineRule="exact"/>
        <w:ind w:firstLine="420" w:firstLineChars="200"/>
        <w:rPr>
          <w:sz w:val="21"/>
          <w:szCs w:val="21"/>
        </w:rPr>
      </w:pPr>
      <w:r>
        <w:rPr>
          <w:rFonts w:hint="eastAsia"/>
          <w:sz w:val="21"/>
          <w:szCs w:val="21"/>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14:paraId="0BFA3DB3">
      <w:pPr>
        <w:pStyle w:val="18"/>
        <w:spacing w:line="480" w:lineRule="exact"/>
        <w:ind w:firstLine="420" w:firstLineChars="200"/>
        <w:rPr>
          <w:sz w:val="21"/>
          <w:szCs w:val="21"/>
        </w:rPr>
      </w:pPr>
      <w:r>
        <w:rPr>
          <w:rFonts w:hint="eastAsia"/>
          <w:sz w:val="21"/>
          <w:szCs w:val="21"/>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2FABF840">
      <w:pPr>
        <w:pStyle w:val="18"/>
        <w:spacing w:line="480" w:lineRule="exact"/>
        <w:ind w:firstLine="420" w:firstLineChars="200"/>
        <w:rPr>
          <w:sz w:val="21"/>
          <w:szCs w:val="21"/>
        </w:rPr>
      </w:pPr>
      <w:r>
        <w:rPr>
          <w:rFonts w:hint="eastAsia"/>
          <w:sz w:val="21"/>
          <w:szCs w:val="21"/>
        </w:rPr>
        <w:t>发包人代表不能按照合同约定履行其职责及义务，并导致合同无法继续正常履行的，承包人可以要求发包人撤换发包人代表。</w:t>
      </w:r>
    </w:p>
    <w:p w14:paraId="12210AEF">
      <w:pPr>
        <w:pStyle w:val="18"/>
        <w:spacing w:line="480" w:lineRule="exact"/>
        <w:rPr>
          <w:b/>
          <w:bCs/>
          <w:sz w:val="21"/>
          <w:szCs w:val="21"/>
        </w:rPr>
      </w:pPr>
      <w:r>
        <w:rPr>
          <w:rFonts w:hint="eastAsia"/>
          <w:b/>
          <w:bCs/>
          <w:sz w:val="21"/>
          <w:szCs w:val="21"/>
        </w:rPr>
        <w:t>3.2 发包人人员</w:t>
      </w:r>
    </w:p>
    <w:p w14:paraId="2BD214B0">
      <w:pPr>
        <w:pStyle w:val="18"/>
        <w:spacing w:line="480" w:lineRule="exact"/>
        <w:ind w:firstLine="420" w:firstLineChars="200"/>
        <w:rPr>
          <w:sz w:val="21"/>
          <w:szCs w:val="21"/>
        </w:rPr>
      </w:pPr>
      <w:r>
        <w:rPr>
          <w:rFonts w:hint="eastAsia"/>
          <w:sz w:val="21"/>
          <w:szCs w:val="21"/>
        </w:rPr>
        <w:t>发包人人员包括发包人代表、监理人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监理人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2FF17609">
      <w:pPr>
        <w:pStyle w:val="18"/>
        <w:spacing w:line="480" w:lineRule="exact"/>
        <w:ind w:firstLine="420" w:firstLineChars="200"/>
        <w:rPr>
          <w:sz w:val="21"/>
          <w:szCs w:val="21"/>
        </w:rPr>
      </w:pPr>
      <w:r>
        <w:rPr>
          <w:rFonts w:hint="eastAsia"/>
          <w:sz w:val="21"/>
          <w:szCs w:val="21"/>
        </w:rPr>
        <w:t>发包人应要求在施工现场的发包人人员遵守法律及有关安全、质量、环境保护、文明施工等规定，因发包人人员未遵守上述要求给承包人造成的损失和责任由发包人承担。</w:t>
      </w:r>
    </w:p>
    <w:p w14:paraId="1D4F5181">
      <w:pPr>
        <w:pStyle w:val="18"/>
        <w:spacing w:line="480" w:lineRule="exact"/>
        <w:rPr>
          <w:b/>
          <w:bCs/>
          <w:sz w:val="21"/>
          <w:szCs w:val="21"/>
        </w:rPr>
      </w:pPr>
      <w:r>
        <w:rPr>
          <w:rFonts w:hint="eastAsia"/>
          <w:b/>
          <w:bCs/>
          <w:sz w:val="21"/>
          <w:szCs w:val="21"/>
        </w:rPr>
        <w:t xml:space="preserve">3.3 监理人 </w:t>
      </w:r>
    </w:p>
    <w:p w14:paraId="28633E05">
      <w:pPr>
        <w:pStyle w:val="18"/>
        <w:spacing w:line="480" w:lineRule="exact"/>
        <w:ind w:firstLine="420" w:firstLineChars="200"/>
        <w:rPr>
          <w:sz w:val="21"/>
          <w:szCs w:val="21"/>
        </w:rPr>
      </w:pPr>
      <w:r>
        <w:rPr>
          <w:rFonts w:hint="eastAsia"/>
          <w:sz w:val="21"/>
          <w:szCs w:val="21"/>
        </w:rPr>
        <w:t>3.3.1 发包人需对承包人的设计、采购、施工、服务等工作过程或过程节点实施监督管理的，有权委任监理人。监理人的名称、监督管理范围、内容和权限在专用合同条件中写明。根据国家相关法律法规规定，如本合同工程属于强制监理项目的，由监理人履行法定的监理相关职责，但发包人另行授权第三方进行监理的除外。</w:t>
      </w:r>
    </w:p>
    <w:p w14:paraId="016D5AA8">
      <w:pPr>
        <w:pStyle w:val="18"/>
        <w:spacing w:line="480" w:lineRule="exact"/>
        <w:ind w:firstLine="420" w:firstLineChars="200"/>
        <w:rPr>
          <w:sz w:val="21"/>
          <w:szCs w:val="21"/>
        </w:rPr>
      </w:pPr>
      <w:r>
        <w:rPr>
          <w:rFonts w:hint="eastAsia"/>
          <w:sz w:val="21"/>
          <w:szCs w:val="21"/>
        </w:rPr>
        <w:t>3.3.2 监理人按发包人委托的范围、内容、职权和权限，代表发包人对承包人实施监督管理。若承包人认为监理人行使的职权不在发包人委托的授权范围之内的，则其有权拒绝执行监理人的相关指示，同时应及时通知发包人，发包人书面确认监理人相关指示的，承包人应遵照执行。</w:t>
      </w:r>
    </w:p>
    <w:p w14:paraId="196EBDB1">
      <w:pPr>
        <w:pStyle w:val="18"/>
        <w:spacing w:line="480" w:lineRule="exact"/>
        <w:ind w:firstLine="420" w:firstLineChars="200"/>
        <w:rPr>
          <w:sz w:val="21"/>
          <w:szCs w:val="21"/>
        </w:rPr>
      </w:pPr>
      <w:r>
        <w:rPr>
          <w:rFonts w:hint="eastAsia"/>
          <w:sz w:val="21"/>
          <w:szCs w:val="21"/>
        </w:rPr>
        <w:t>3.3.3 在发包人和承包人之间提供证明、行使决定权或处理权时，监理人应作为独立专业的第三方，根据自己的专业技能和判断进行工作。但监理人或其人员均无权修改合同，且无权减轻或免除合同当事人的任何责任与义务。</w:t>
      </w:r>
    </w:p>
    <w:p w14:paraId="10112E8D">
      <w:pPr>
        <w:pStyle w:val="18"/>
        <w:spacing w:line="480" w:lineRule="exact"/>
        <w:ind w:firstLine="420" w:firstLineChars="200"/>
        <w:rPr>
          <w:sz w:val="21"/>
          <w:szCs w:val="21"/>
        </w:rPr>
      </w:pPr>
      <w:r>
        <w:rPr>
          <w:rFonts w:hint="eastAsia"/>
          <w:sz w:val="21"/>
          <w:szCs w:val="21"/>
        </w:rPr>
        <w:t>3.3.4 通用合同条件中约定由监理人行使的职权如不在发包人对监理人的授权范围内的，则视为没有取得授权，该职权应由发包人或发包人指定的其他人员行使。若承包人认为监理人的职权与发包人（包括其人员）的职权相重叠或不明确时，应及时通知发包人，由发包人予以协调和明确并以书面形式通知承包人。</w:t>
      </w:r>
    </w:p>
    <w:p w14:paraId="37F3CB76">
      <w:pPr>
        <w:pStyle w:val="18"/>
        <w:spacing w:line="480" w:lineRule="exact"/>
        <w:rPr>
          <w:b/>
          <w:bCs/>
          <w:sz w:val="21"/>
          <w:szCs w:val="21"/>
        </w:rPr>
      </w:pPr>
      <w:r>
        <w:rPr>
          <w:rFonts w:hint="eastAsia"/>
          <w:b/>
          <w:bCs/>
          <w:sz w:val="21"/>
          <w:szCs w:val="21"/>
        </w:rPr>
        <w:t>3.4 任命和授权</w:t>
      </w:r>
    </w:p>
    <w:p w14:paraId="60A9D27F">
      <w:pPr>
        <w:pStyle w:val="18"/>
        <w:spacing w:line="480" w:lineRule="exact"/>
        <w:ind w:firstLine="420" w:firstLineChars="200"/>
        <w:rPr>
          <w:sz w:val="21"/>
          <w:szCs w:val="21"/>
        </w:rPr>
      </w:pPr>
      <w:r>
        <w:rPr>
          <w:rFonts w:hint="eastAsia"/>
          <w:sz w:val="21"/>
          <w:szCs w:val="21"/>
        </w:rPr>
        <w:t>3.4.1 发包人应在发出开始工作通知前将监理人的任命通知承包人。更换监理人的，发包人应提前7天以书面形式通知承包人，并在通知中写明替换者的姓名、职务、职权、权限和任命时间。监理人超过2天不能履行职责的，应委派代表代行其职责，并通知承包人。</w:t>
      </w:r>
    </w:p>
    <w:p w14:paraId="760CEC2E">
      <w:pPr>
        <w:pStyle w:val="18"/>
        <w:spacing w:line="480" w:lineRule="exact"/>
        <w:ind w:firstLine="420" w:firstLineChars="200"/>
        <w:rPr>
          <w:sz w:val="21"/>
          <w:szCs w:val="21"/>
        </w:rPr>
      </w:pPr>
      <w:r>
        <w:rPr>
          <w:rFonts w:hint="eastAsia"/>
          <w:sz w:val="21"/>
          <w:szCs w:val="21"/>
        </w:rPr>
        <w:t>3.4.2 监理人可以授权其他人员负责执行其指派的一项或多项工作，但第3.6款[商定或确定]下的权利除外。监理人应将被授权人员的姓名及其授权范围通知承包人。被授权的人员在授权范围内发出的指示视为已得到监理人的同意，与监理人发出的指示具有同等效力。监理人撤销某项授权时，应将撤销授权的决定及时通知承包人。</w:t>
      </w:r>
    </w:p>
    <w:p w14:paraId="1DC881B9">
      <w:pPr>
        <w:pStyle w:val="18"/>
        <w:spacing w:line="480" w:lineRule="exact"/>
        <w:rPr>
          <w:b/>
          <w:bCs/>
          <w:sz w:val="21"/>
          <w:szCs w:val="21"/>
        </w:rPr>
      </w:pPr>
      <w:r>
        <w:rPr>
          <w:rFonts w:hint="eastAsia"/>
          <w:b/>
          <w:bCs/>
          <w:sz w:val="21"/>
          <w:szCs w:val="21"/>
        </w:rPr>
        <w:t>3.5 指示</w:t>
      </w:r>
    </w:p>
    <w:p w14:paraId="542B7FC7">
      <w:pPr>
        <w:pStyle w:val="18"/>
        <w:spacing w:line="480" w:lineRule="exact"/>
        <w:ind w:firstLine="420" w:firstLineChars="200"/>
        <w:rPr>
          <w:sz w:val="21"/>
          <w:szCs w:val="21"/>
        </w:rPr>
      </w:pPr>
      <w:r>
        <w:rPr>
          <w:rFonts w:hint="eastAsia"/>
          <w:sz w:val="21"/>
          <w:szCs w:val="21"/>
        </w:rPr>
        <w:t>3.5.1 监理人应按照发包人的授权发出指示。监理人的指示应采用书面形式，盖有监理人授权的项目管理机构章，并由监理人的授权人员签字。在紧急情况下，监理人的授权人员可以口头形式发出指示或当场签发临时书面指示，承包人应遵照执行。监理人应在授权人员发出口头指示或临时书面指示后24小时内发出书面确认函，在24小时内未发出书面确认函的，该口头指示或临时书面指示应被视为监理人的正式指示。</w:t>
      </w:r>
    </w:p>
    <w:p w14:paraId="11043498">
      <w:pPr>
        <w:pStyle w:val="18"/>
        <w:spacing w:line="480" w:lineRule="exact"/>
        <w:ind w:firstLine="420" w:firstLineChars="200"/>
        <w:rPr>
          <w:sz w:val="21"/>
          <w:szCs w:val="21"/>
        </w:rPr>
      </w:pPr>
      <w:r>
        <w:rPr>
          <w:rFonts w:hint="eastAsia"/>
          <w:sz w:val="21"/>
          <w:szCs w:val="21"/>
        </w:rPr>
        <w:t>3.5.2 承包人收到监理人作出的指示后应遵照执行。如果任何此类指示构成一项变更时，应按照第13条[变更与调整]的约定办理。</w:t>
      </w:r>
    </w:p>
    <w:p w14:paraId="59E08184">
      <w:pPr>
        <w:pStyle w:val="18"/>
        <w:spacing w:line="480" w:lineRule="exact"/>
        <w:ind w:firstLine="420" w:firstLineChars="200"/>
        <w:rPr>
          <w:sz w:val="21"/>
          <w:szCs w:val="21"/>
        </w:rPr>
      </w:pPr>
      <w:r>
        <w:rPr>
          <w:rFonts w:hint="eastAsia"/>
          <w:sz w:val="21"/>
          <w:szCs w:val="21"/>
        </w:rPr>
        <w:t>3.5.3 由于监理人未能按合同约定发出指示、指示延误或指示错误而导致承包人费用增加和（或）工期延误的，发包人应承担由此增加的费用和（或）工期延误，并向承包人支付合理利润。</w:t>
      </w:r>
    </w:p>
    <w:p w14:paraId="439311C5">
      <w:pPr>
        <w:pStyle w:val="18"/>
        <w:spacing w:line="480" w:lineRule="exact"/>
        <w:rPr>
          <w:b/>
          <w:bCs/>
          <w:sz w:val="21"/>
          <w:szCs w:val="21"/>
        </w:rPr>
      </w:pPr>
      <w:r>
        <w:rPr>
          <w:rFonts w:hint="eastAsia"/>
          <w:b/>
          <w:bCs/>
          <w:sz w:val="21"/>
          <w:szCs w:val="21"/>
        </w:rPr>
        <w:t>3.6 商定或确定</w:t>
      </w:r>
    </w:p>
    <w:p w14:paraId="3D3EE510">
      <w:pPr>
        <w:pStyle w:val="18"/>
        <w:spacing w:line="480" w:lineRule="exact"/>
        <w:ind w:firstLine="420" w:firstLineChars="200"/>
        <w:rPr>
          <w:sz w:val="21"/>
          <w:szCs w:val="21"/>
        </w:rPr>
      </w:pPr>
      <w:r>
        <w:rPr>
          <w:rFonts w:hint="eastAsia"/>
          <w:sz w:val="21"/>
          <w:szCs w:val="21"/>
        </w:rPr>
        <w:t>3.6.1 合同约定监理人应按照本款对任何事项进行商定或确定时，监理人应及时与合同当事人协商，尽量达成一致。监理人应将商定的结果以书面形式通知发包人和承包人，并由双方签署确认。</w:t>
      </w:r>
    </w:p>
    <w:p w14:paraId="547171F4">
      <w:pPr>
        <w:pStyle w:val="18"/>
        <w:spacing w:line="480" w:lineRule="exact"/>
        <w:ind w:firstLine="420" w:firstLineChars="200"/>
        <w:rPr>
          <w:sz w:val="21"/>
          <w:szCs w:val="21"/>
        </w:rPr>
      </w:pPr>
      <w:r>
        <w:rPr>
          <w:rFonts w:hint="eastAsia"/>
          <w:sz w:val="21"/>
          <w:szCs w:val="21"/>
        </w:rPr>
        <w:t>3.6.2 除专用合同条件另有约定外，商定的期限应为监理人收到任何一方就商定事由发出的通知后42天内或监理人提出并经双方同意的其他期限。未能在该期限内达成一致的，由监理人按照合同约定审慎做出公正的确定。确定的期限应为商定的期限届满后42天内或监理人提出并经双方同意的其他期限。监理人应将确定的结果以书面形式通知发包人和承包人，并附详细依据。</w:t>
      </w:r>
    </w:p>
    <w:p w14:paraId="7A2A61FA">
      <w:pPr>
        <w:pStyle w:val="18"/>
        <w:spacing w:line="480" w:lineRule="exact"/>
        <w:ind w:firstLine="420" w:firstLineChars="200"/>
        <w:rPr>
          <w:sz w:val="21"/>
          <w:szCs w:val="21"/>
        </w:rPr>
      </w:pPr>
      <w:r>
        <w:rPr>
          <w:rFonts w:hint="eastAsia"/>
          <w:sz w:val="21"/>
          <w:szCs w:val="21"/>
        </w:rPr>
        <w:t>3.6.3 任何一方对监理人的确定有异议的，应在收到确定的结果后28天内向另一方发出书面异议通知并抄送监理人。除第19.2款[承包人索赔的处理程序]另有约定外，监理人未能在确定的期限内发出确定的结果通知的，或者任何一方发出对确定的结果有异议的通知的，则构成争议并应按照第20条[争议解决]的约定处理。如未在28天内发出上述通知的，监理人的确定应被视为已被双方接受并对双方具有约束力，但专用合同条件另有约定的除外。</w:t>
      </w:r>
    </w:p>
    <w:p w14:paraId="143EB097">
      <w:pPr>
        <w:pStyle w:val="18"/>
        <w:spacing w:line="480" w:lineRule="exact"/>
        <w:ind w:firstLine="420" w:firstLineChars="200"/>
        <w:rPr>
          <w:sz w:val="21"/>
          <w:szCs w:val="21"/>
        </w:rPr>
      </w:pPr>
      <w:r>
        <w:rPr>
          <w:rFonts w:hint="eastAsia"/>
          <w:sz w:val="21"/>
          <w:szCs w:val="21"/>
        </w:rPr>
        <w:t>3.6.4 在该争议解决前，双方应暂按监理人的确定执行。按照第20条[争议解决]的约定对监理人的确定作出修改的，按修改后的结果执行，由此导致承包人增加的费用和延误的工期由责任方承担。</w:t>
      </w:r>
    </w:p>
    <w:p w14:paraId="74787843">
      <w:pPr>
        <w:pStyle w:val="18"/>
        <w:spacing w:line="480" w:lineRule="exact"/>
        <w:rPr>
          <w:b/>
          <w:bCs/>
          <w:sz w:val="21"/>
          <w:szCs w:val="21"/>
        </w:rPr>
      </w:pPr>
      <w:r>
        <w:rPr>
          <w:rFonts w:hint="eastAsia"/>
          <w:b/>
          <w:bCs/>
          <w:sz w:val="21"/>
          <w:szCs w:val="21"/>
        </w:rPr>
        <w:t>3.7 会议</w:t>
      </w:r>
    </w:p>
    <w:p w14:paraId="6CC220E2">
      <w:pPr>
        <w:pStyle w:val="18"/>
        <w:spacing w:line="480" w:lineRule="exact"/>
        <w:ind w:firstLine="420" w:firstLineChars="200"/>
        <w:rPr>
          <w:sz w:val="21"/>
          <w:szCs w:val="21"/>
        </w:rPr>
      </w:pPr>
      <w:r>
        <w:rPr>
          <w:rFonts w:hint="eastAsia"/>
          <w:sz w:val="21"/>
          <w:szCs w:val="21"/>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78389D25">
      <w:pPr>
        <w:pStyle w:val="18"/>
        <w:spacing w:line="480" w:lineRule="exact"/>
        <w:ind w:firstLine="420" w:firstLineChars="200"/>
        <w:rPr>
          <w:sz w:val="21"/>
          <w:szCs w:val="21"/>
        </w:rPr>
      </w:pPr>
      <w:r>
        <w:rPr>
          <w:rFonts w:hint="eastAsia"/>
          <w:sz w:val="21"/>
          <w:szCs w:val="21"/>
        </w:rPr>
        <w:t>3.7.2 除专用合同条件另有约定外，发包人应保存每次会议参加人签名的记录，并将会议纪要提供给出席会议的人员。任何根据此类会议以及会议纪要采取的行动应符合本合同的约定。</w:t>
      </w:r>
    </w:p>
    <w:p w14:paraId="39A83A98">
      <w:pPr>
        <w:pStyle w:val="18"/>
        <w:spacing w:line="480" w:lineRule="exact"/>
        <w:rPr>
          <w:b/>
          <w:bCs/>
          <w:sz w:val="21"/>
          <w:szCs w:val="21"/>
        </w:rPr>
      </w:pPr>
      <w:r>
        <w:rPr>
          <w:rFonts w:hint="eastAsia"/>
          <w:b/>
          <w:bCs/>
          <w:sz w:val="21"/>
          <w:szCs w:val="21"/>
        </w:rPr>
        <w:t>第4条 承包人</w:t>
      </w:r>
    </w:p>
    <w:p w14:paraId="65F6C5AE">
      <w:pPr>
        <w:pStyle w:val="18"/>
        <w:spacing w:line="480" w:lineRule="exact"/>
        <w:rPr>
          <w:b/>
          <w:bCs/>
          <w:sz w:val="21"/>
          <w:szCs w:val="21"/>
        </w:rPr>
      </w:pPr>
      <w:r>
        <w:rPr>
          <w:rFonts w:hint="eastAsia"/>
          <w:b/>
          <w:bCs/>
          <w:sz w:val="21"/>
          <w:szCs w:val="21"/>
        </w:rPr>
        <w:t xml:space="preserve">4.1 承包人的一般义务 </w:t>
      </w:r>
    </w:p>
    <w:p w14:paraId="68AA64C3">
      <w:pPr>
        <w:pStyle w:val="18"/>
        <w:spacing w:line="480" w:lineRule="exact"/>
        <w:ind w:firstLine="420" w:firstLineChars="200"/>
        <w:rPr>
          <w:sz w:val="21"/>
          <w:szCs w:val="21"/>
        </w:rPr>
      </w:pPr>
      <w:r>
        <w:rPr>
          <w:rFonts w:hint="eastAsia"/>
          <w:sz w:val="21"/>
          <w:szCs w:val="21"/>
        </w:rPr>
        <w:t>除专用合同条件另有约定外，承包人在履行合同过程中应遵守法律和工程建设标准规范，并履行以下义务：</w:t>
      </w:r>
    </w:p>
    <w:p w14:paraId="4FF20BC5">
      <w:pPr>
        <w:pStyle w:val="18"/>
        <w:spacing w:line="480" w:lineRule="exact"/>
        <w:ind w:firstLine="420" w:firstLineChars="200"/>
        <w:rPr>
          <w:sz w:val="21"/>
          <w:szCs w:val="21"/>
        </w:rPr>
      </w:pPr>
      <w:r>
        <w:rPr>
          <w:rFonts w:hint="eastAsia"/>
          <w:sz w:val="21"/>
          <w:szCs w:val="21"/>
        </w:rPr>
        <w:t>（1） 办理法律规定和合同约定由承包人办理的许可和批准，将办理结果书面报送发包人留存，并承担因承包人违反法律或合同约定给发包人造成的任何费用和损失；</w:t>
      </w:r>
    </w:p>
    <w:p w14:paraId="3FC97E27">
      <w:pPr>
        <w:pStyle w:val="18"/>
        <w:spacing w:line="480" w:lineRule="exact"/>
        <w:ind w:firstLine="420" w:firstLineChars="200"/>
        <w:rPr>
          <w:sz w:val="21"/>
          <w:szCs w:val="21"/>
        </w:rPr>
      </w:pPr>
      <w:r>
        <w:rPr>
          <w:rFonts w:hint="eastAsia"/>
          <w:sz w:val="21"/>
          <w:szCs w:val="21"/>
        </w:rPr>
        <w:t>（2） 按合同约定完成全部工作并在缺陷责任期和保修期内承担缺陷保证责任和保修义务，对工作中的任何缺陷进行整改、完善和修补，使其满足合同约定的目的；</w:t>
      </w:r>
    </w:p>
    <w:p w14:paraId="0D6BB1FD">
      <w:pPr>
        <w:pStyle w:val="18"/>
        <w:spacing w:line="480" w:lineRule="exact"/>
        <w:ind w:firstLine="420" w:firstLineChars="200"/>
        <w:rPr>
          <w:sz w:val="21"/>
          <w:szCs w:val="21"/>
        </w:rPr>
      </w:pPr>
      <w:r>
        <w:rPr>
          <w:rFonts w:hint="eastAsia"/>
          <w:sz w:val="21"/>
          <w:szCs w:val="21"/>
        </w:rPr>
        <w:t>（3） 提供合同约定的工程设备和承包人文件，以及为完成合同工作所需的劳务、材料、施工设备和其他物品，并按合同约定负责临时设施的设计、施工、运行、维护、管理和拆除；</w:t>
      </w:r>
    </w:p>
    <w:p w14:paraId="465808D1">
      <w:pPr>
        <w:pStyle w:val="18"/>
        <w:spacing w:line="480" w:lineRule="exact"/>
        <w:ind w:firstLine="420" w:firstLineChars="200"/>
        <w:rPr>
          <w:sz w:val="21"/>
          <w:szCs w:val="21"/>
        </w:rPr>
      </w:pPr>
      <w:r>
        <w:rPr>
          <w:rFonts w:hint="eastAsia"/>
          <w:sz w:val="21"/>
          <w:szCs w:val="21"/>
        </w:rPr>
        <w:t>（4） 按合同约定的工作内容和进度要求，编制设计、施工的组织和实施计划，保证项目进度计划的实现，并对所有设计、施工作业和施工方法，以及全部工程的完备性和安全可靠性负责；</w:t>
      </w:r>
    </w:p>
    <w:p w14:paraId="199DCA1E">
      <w:pPr>
        <w:pStyle w:val="18"/>
        <w:spacing w:line="480" w:lineRule="exact"/>
        <w:ind w:firstLine="420" w:firstLineChars="200"/>
        <w:rPr>
          <w:sz w:val="21"/>
          <w:szCs w:val="21"/>
        </w:rPr>
      </w:pPr>
      <w:r>
        <w:rPr>
          <w:rFonts w:hint="eastAsia"/>
          <w:sz w:val="21"/>
          <w:szCs w:val="21"/>
        </w:rPr>
        <w:t>（5） 按法律规定和合同约定采取安全文明施工、职业健康和环境保护措施，办理员工工伤保险等相关保险，确保工程及人员、材料、设备和设施的安全，防止因工程实施造成的人身伤害和财产损失；</w:t>
      </w:r>
    </w:p>
    <w:p w14:paraId="6A63D9E0">
      <w:pPr>
        <w:pStyle w:val="18"/>
        <w:spacing w:line="480" w:lineRule="exact"/>
        <w:ind w:firstLine="420" w:firstLineChars="200"/>
        <w:rPr>
          <w:sz w:val="21"/>
          <w:szCs w:val="21"/>
        </w:rPr>
      </w:pPr>
      <w:r>
        <w:rPr>
          <w:rFonts w:hint="eastAsia"/>
          <w:sz w:val="21"/>
          <w:szCs w:val="21"/>
        </w:rPr>
        <w:t>（6） 将发包人按合同约定支付的各项价款专用于合同工程，且应及时支付其雇用人员（包括建筑工人）工资，并及时向分包人支付合同价款；</w:t>
      </w:r>
    </w:p>
    <w:p w14:paraId="127920C3">
      <w:pPr>
        <w:pStyle w:val="18"/>
        <w:spacing w:line="480" w:lineRule="exact"/>
        <w:ind w:firstLine="420" w:firstLineChars="200"/>
        <w:rPr>
          <w:sz w:val="21"/>
          <w:szCs w:val="21"/>
        </w:rPr>
      </w:pPr>
      <w:r>
        <w:rPr>
          <w:rFonts w:hint="eastAsia"/>
          <w:sz w:val="21"/>
          <w:szCs w:val="21"/>
        </w:rPr>
        <w:t>（7） 在进行合同约定的各项工作时，不得侵害发包人与他人使用公用道路、水源、市政管网等公共设施的权利，避免对邻近的公共设施产生干扰。</w:t>
      </w:r>
    </w:p>
    <w:p w14:paraId="7CCE7EFE">
      <w:pPr>
        <w:pStyle w:val="18"/>
        <w:spacing w:line="480" w:lineRule="exact"/>
        <w:rPr>
          <w:b/>
          <w:bCs/>
          <w:sz w:val="21"/>
          <w:szCs w:val="21"/>
        </w:rPr>
      </w:pPr>
      <w:r>
        <w:rPr>
          <w:rFonts w:hint="eastAsia"/>
          <w:b/>
          <w:bCs/>
          <w:sz w:val="21"/>
          <w:szCs w:val="21"/>
        </w:rPr>
        <w:t>4.2 履约担保</w:t>
      </w:r>
    </w:p>
    <w:p w14:paraId="4FBAA3BA">
      <w:pPr>
        <w:pStyle w:val="18"/>
        <w:spacing w:line="480" w:lineRule="exact"/>
        <w:ind w:firstLine="420" w:firstLineChars="200"/>
        <w:rPr>
          <w:sz w:val="21"/>
          <w:szCs w:val="21"/>
        </w:rPr>
      </w:pPr>
      <w:r>
        <w:rPr>
          <w:rFonts w:hint="eastAsia"/>
          <w:sz w:val="21"/>
          <w:szCs w:val="21"/>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4405F4FD">
      <w:pPr>
        <w:pStyle w:val="18"/>
        <w:spacing w:line="480" w:lineRule="exact"/>
        <w:ind w:firstLine="420" w:firstLineChars="200"/>
        <w:rPr>
          <w:sz w:val="21"/>
          <w:szCs w:val="21"/>
        </w:rPr>
      </w:pPr>
      <w:r>
        <w:rPr>
          <w:rFonts w:hint="eastAsia"/>
          <w:sz w:val="21"/>
          <w:szCs w:val="21"/>
        </w:rPr>
        <w:t>承包人应保证其履约担保在发包人竣工验收前一直有效，发包人应在竣工验收合格后7天内将履约担保款项退还给承包人或者解除履约担保。</w:t>
      </w:r>
    </w:p>
    <w:p w14:paraId="66A2FEC7">
      <w:pPr>
        <w:pStyle w:val="18"/>
        <w:spacing w:line="480" w:lineRule="exact"/>
        <w:ind w:firstLine="420" w:firstLineChars="200"/>
        <w:rPr>
          <w:sz w:val="21"/>
          <w:szCs w:val="21"/>
        </w:rPr>
      </w:pPr>
      <w:r>
        <w:rPr>
          <w:rFonts w:hint="eastAsia"/>
          <w:sz w:val="21"/>
          <w:szCs w:val="21"/>
        </w:rPr>
        <w:t>因承包人原因导致工期延长的，继续提供履约担保所增加的费用由承包人承担；非因承包人原因导致工期延长的，继续提供履约担保所增加的费用由发包人承担。</w:t>
      </w:r>
    </w:p>
    <w:p w14:paraId="637AD290">
      <w:pPr>
        <w:pStyle w:val="18"/>
        <w:spacing w:line="480" w:lineRule="exact"/>
        <w:rPr>
          <w:b/>
          <w:bCs/>
          <w:sz w:val="21"/>
          <w:szCs w:val="21"/>
        </w:rPr>
      </w:pPr>
      <w:r>
        <w:rPr>
          <w:rFonts w:hint="eastAsia"/>
          <w:b/>
          <w:bCs/>
          <w:sz w:val="21"/>
          <w:szCs w:val="21"/>
        </w:rPr>
        <w:t>4.3 工程总承包项目经理</w:t>
      </w:r>
    </w:p>
    <w:p w14:paraId="6FD74DD6">
      <w:pPr>
        <w:pStyle w:val="18"/>
        <w:spacing w:line="480" w:lineRule="exact"/>
        <w:ind w:firstLine="420" w:firstLineChars="200"/>
        <w:rPr>
          <w:sz w:val="21"/>
          <w:szCs w:val="21"/>
        </w:rPr>
      </w:pPr>
      <w:r>
        <w:rPr>
          <w:rFonts w:hint="eastAsia"/>
          <w:sz w:val="21"/>
          <w:szCs w:val="21"/>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p>
    <w:p w14:paraId="4B8B2A77">
      <w:pPr>
        <w:pStyle w:val="18"/>
        <w:spacing w:line="480" w:lineRule="exact"/>
        <w:ind w:firstLine="420" w:firstLineChars="200"/>
        <w:rPr>
          <w:sz w:val="21"/>
          <w:szCs w:val="21"/>
        </w:rPr>
      </w:pPr>
      <w:r>
        <w:rPr>
          <w:rFonts w:hint="eastAsia"/>
          <w:sz w:val="21"/>
          <w:szCs w:val="21"/>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监理人，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p>
    <w:p w14:paraId="028E3F12">
      <w:pPr>
        <w:pStyle w:val="18"/>
        <w:spacing w:line="480" w:lineRule="exact"/>
        <w:ind w:firstLine="420" w:firstLineChars="200"/>
        <w:rPr>
          <w:sz w:val="21"/>
          <w:szCs w:val="21"/>
        </w:rPr>
      </w:pPr>
      <w:r>
        <w:rPr>
          <w:rFonts w:hint="eastAsia"/>
          <w:sz w:val="21"/>
          <w:szCs w:val="21"/>
        </w:rPr>
        <w:t>4.3.3 承包人应根据本合同的约定授予工程总承包项目经理代表承包人履行合同所需的权利，工程总承包项目经理权限以专用合同条件中约定的权限为准。经承包人授权后，工程总承包项目经理应按合同约定以及监理人按第3.5款[指示]作出的指示，代表承包人负责组织合同的实施。在紧急情况下，且无法与发包人和监理人取得联系时，工程总承包项目经理有权采取必要的措施保证人身、工程和财产的安全，但须在事后48小时内向监理人送交书面报告。</w:t>
      </w:r>
    </w:p>
    <w:p w14:paraId="136FC428">
      <w:pPr>
        <w:pStyle w:val="18"/>
        <w:spacing w:line="480" w:lineRule="exact"/>
        <w:ind w:firstLine="420" w:firstLineChars="200"/>
        <w:rPr>
          <w:sz w:val="21"/>
          <w:szCs w:val="21"/>
        </w:rPr>
      </w:pPr>
      <w:r>
        <w:rPr>
          <w:rFonts w:hint="eastAsia"/>
          <w:sz w:val="21"/>
          <w:szCs w:val="21"/>
        </w:rPr>
        <w:t>4.3.4 承包人需要更换工程总承包项目经理的，应提前14天书面通知发包人并抄送监理人，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应按照专用合同条件的约定承担违约责任。</w:t>
      </w:r>
    </w:p>
    <w:p w14:paraId="4AE989F0">
      <w:pPr>
        <w:pStyle w:val="18"/>
        <w:spacing w:line="480" w:lineRule="exact"/>
        <w:ind w:firstLine="420" w:firstLineChars="200"/>
        <w:rPr>
          <w:sz w:val="21"/>
          <w:szCs w:val="21"/>
        </w:rPr>
      </w:pPr>
      <w:r>
        <w:rPr>
          <w:rFonts w:hint="eastAsia"/>
          <w:sz w:val="21"/>
          <w:szCs w:val="21"/>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p>
    <w:p w14:paraId="2D1B9FCF">
      <w:pPr>
        <w:pStyle w:val="18"/>
        <w:spacing w:line="480" w:lineRule="exact"/>
        <w:ind w:firstLine="420" w:firstLineChars="200"/>
        <w:rPr>
          <w:sz w:val="21"/>
          <w:szCs w:val="21"/>
        </w:rPr>
      </w:pPr>
      <w:r>
        <w:rPr>
          <w:rFonts w:hint="eastAsia"/>
          <w:sz w:val="21"/>
          <w:szCs w:val="21"/>
        </w:rPr>
        <w:t>4.3.6 工程总承包项目经理因特殊情况授权其下属人员履行其某项工作职责的，该下属人员应具备履行相应职责的能力，并应事先将上述人员的姓名、注册执业资格、管理经验等信息和授权范围书面通知发包人并抄送监理人，征得发包人书面同意。</w:t>
      </w:r>
    </w:p>
    <w:p w14:paraId="3C03609D">
      <w:pPr>
        <w:pStyle w:val="18"/>
        <w:spacing w:line="480" w:lineRule="exact"/>
        <w:rPr>
          <w:b/>
          <w:bCs/>
          <w:sz w:val="21"/>
          <w:szCs w:val="21"/>
        </w:rPr>
      </w:pPr>
      <w:r>
        <w:rPr>
          <w:rFonts w:hint="eastAsia"/>
          <w:b/>
          <w:bCs/>
          <w:sz w:val="21"/>
          <w:szCs w:val="21"/>
        </w:rPr>
        <w:t>4.4 承包人人员</w:t>
      </w:r>
    </w:p>
    <w:p w14:paraId="6039B145">
      <w:pPr>
        <w:pStyle w:val="18"/>
        <w:spacing w:line="480" w:lineRule="exact"/>
        <w:ind w:firstLine="420" w:firstLineChars="200"/>
        <w:rPr>
          <w:sz w:val="21"/>
          <w:szCs w:val="21"/>
        </w:rPr>
      </w:pPr>
      <w:r>
        <w:rPr>
          <w:rFonts w:hint="eastAsia"/>
          <w:sz w:val="21"/>
          <w:szCs w:val="21"/>
        </w:rPr>
        <w:t>4.4.1 人员安排</w:t>
      </w:r>
    </w:p>
    <w:p w14:paraId="0015D306">
      <w:pPr>
        <w:pStyle w:val="18"/>
        <w:spacing w:line="480" w:lineRule="exact"/>
        <w:ind w:firstLine="420" w:firstLineChars="200"/>
        <w:rPr>
          <w:sz w:val="21"/>
          <w:szCs w:val="21"/>
        </w:rPr>
      </w:pPr>
      <w:r>
        <w:rPr>
          <w:rFonts w:hint="eastAsia"/>
          <w:sz w:val="21"/>
          <w:szCs w:val="21"/>
        </w:rPr>
        <w:t>承包人人员的资质、数量、配置和管理应能满足工程实施的需要。除专用合同条件另有约定外，承包人应在接到开始工作通知之日起14天内，向监理人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1F28BC6C">
      <w:pPr>
        <w:pStyle w:val="18"/>
        <w:spacing w:line="480" w:lineRule="exact"/>
        <w:ind w:firstLine="420" w:firstLineChars="200"/>
        <w:rPr>
          <w:sz w:val="21"/>
          <w:szCs w:val="21"/>
        </w:rPr>
      </w:pPr>
      <w:r>
        <w:rPr>
          <w:rFonts w:hint="eastAsia"/>
          <w:sz w:val="21"/>
          <w:szCs w:val="21"/>
        </w:rPr>
        <w:t>关键人员是发包人及承包人一致认为对工程建设起重要作用的承包人主要管理人员或技术人员。关键人员的具体范围由发包人及承包人在附件5[承包人主要管理人员表]中另行约定。</w:t>
      </w:r>
    </w:p>
    <w:p w14:paraId="07A64504">
      <w:pPr>
        <w:pStyle w:val="18"/>
        <w:spacing w:line="480" w:lineRule="exact"/>
        <w:ind w:firstLine="420" w:firstLineChars="200"/>
        <w:rPr>
          <w:sz w:val="21"/>
          <w:szCs w:val="21"/>
        </w:rPr>
      </w:pPr>
      <w:r>
        <w:rPr>
          <w:rFonts w:hint="eastAsia"/>
          <w:sz w:val="21"/>
          <w:szCs w:val="21"/>
        </w:rPr>
        <w:t>4.4.2 关键人员更换</w:t>
      </w:r>
    </w:p>
    <w:p w14:paraId="4B1E4353">
      <w:pPr>
        <w:pStyle w:val="18"/>
        <w:spacing w:line="480" w:lineRule="exact"/>
        <w:ind w:firstLine="420" w:firstLineChars="200"/>
        <w:rPr>
          <w:sz w:val="21"/>
          <w:szCs w:val="21"/>
        </w:rPr>
      </w:pPr>
      <w:r>
        <w:rPr>
          <w:rFonts w:hint="eastAsia"/>
          <w:sz w:val="21"/>
          <w:szCs w:val="21"/>
        </w:rPr>
        <w:t>承包人派驻到施工现场的关键人员应相对稳定。承包人更换关键人员时，应提前14天将继任关键人员信息及相关证明文件提交给监理人，并由监理人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2B40365F">
      <w:pPr>
        <w:pStyle w:val="18"/>
        <w:spacing w:line="480" w:lineRule="exact"/>
        <w:ind w:firstLine="420" w:firstLineChars="200"/>
        <w:rPr>
          <w:sz w:val="21"/>
          <w:szCs w:val="21"/>
        </w:rPr>
      </w:pPr>
      <w:r>
        <w:rPr>
          <w:rFonts w:hint="eastAsia"/>
          <w:sz w:val="21"/>
          <w:szCs w:val="21"/>
        </w:rPr>
        <w:t>监理人对于承包人关键人员的资格或能力有异议的，承包人应提供资料证明被质疑人员有能力完成其岗位工作或不存在监理人所质疑的情形。监理人指示撤换不能按照合同约定履行职责及义务的主要施工管理人员的，承包人应当撤换。承包人无正当理由拒绝撤换的，应按照专用合同条件的约定承担违约责任。</w:t>
      </w:r>
    </w:p>
    <w:p w14:paraId="4D818D8C">
      <w:pPr>
        <w:pStyle w:val="18"/>
        <w:spacing w:line="480" w:lineRule="exact"/>
        <w:ind w:firstLine="420" w:firstLineChars="200"/>
        <w:rPr>
          <w:sz w:val="21"/>
          <w:szCs w:val="21"/>
        </w:rPr>
      </w:pPr>
      <w:r>
        <w:rPr>
          <w:rFonts w:hint="eastAsia"/>
          <w:sz w:val="21"/>
          <w:szCs w:val="21"/>
        </w:rPr>
        <w:t>4.4.3 现场管理关键人员在岗要求</w:t>
      </w:r>
    </w:p>
    <w:p w14:paraId="59D7555B">
      <w:pPr>
        <w:pStyle w:val="18"/>
        <w:spacing w:line="480" w:lineRule="exact"/>
        <w:ind w:firstLine="420" w:firstLineChars="200"/>
        <w:rPr>
          <w:sz w:val="21"/>
          <w:szCs w:val="21"/>
        </w:rPr>
      </w:pPr>
      <w:r>
        <w:rPr>
          <w:rFonts w:hint="eastAsia"/>
          <w:sz w:val="21"/>
          <w:szCs w:val="21"/>
        </w:rPr>
        <w:t>除专用合同条件另有约定外，承包人的现场管理关键人员离开施工现场每月累计不超过7天的，应报监理人同意；离开施工现场每月累计超过7天的，应书面通知发包人并抄送监理人，征得发包人书面同意。现场管理关键人员因故离开施工现场的，可授权有经验的人员临时代行其职责，但承包人应将被授权人员信息及授权范围书面通知发包人并取得其同意。现场管理关键人员未经监理人或发包人同意擅自离开施工现场的，应按照专用合同条件约定承担违约责任。</w:t>
      </w:r>
    </w:p>
    <w:p w14:paraId="1AD1DC31">
      <w:pPr>
        <w:pStyle w:val="18"/>
        <w:spacing w:line="480" w:lineRule="exact"/>
        <w:rPr>
          <w:b/>
          <w:bCs/>
          <w:sz w:val="21"/>
          <w:szCs w:val="21"/>
        </w:rPr>
      </w:pPr>
      <w:r>
        <w:rPr>
          <w:rFonts w:hint="eastAsia"/>
          <w:b/>
          <w:bCs/>
          <w:sz w:val="21"/>
          <w:szCs w:val="21"/>
        </w:rPr>
        <w:t xml:space="preserve">4.5 分包 </w:t>
      </w:r>
    </w:p>
    <w:p w14:paraId="105F6DDC">
      <w:pPr>
        <w:pStyle w:val="18"/>
        <w:spacing w:line="480" w:lineRule="exact"/>
        <w:ind w:firstLine="420" w:firstLineChars="200"/>
        <w:rPr>
          <w:sz w:val="21"/>
          <w:szCs w:val="21"/>
        </w:rPr>
      </w:pPr>
      <w:r>
        <w:rPr>
          <w:rFonts w:hint="eastAsia"/>
          <w:sz w:val="21"/>
          <w:szCs w:val="21"/>
        </w:rPr>
        <w:t>4.5.1 一般约定</w:t>
      </w:r>
    </w:p>
    <w:p w14:paraId="1136026F">
      <w:pPr>
        <w:pStyle w:val="18"/>
        <w:spacing w:line="480" w:lineRule="exact"/>
        <w:ind w:firstLine="420" w:firstLineChars="200"/>
        <w:rPr>
          <w:sz w:val="21"/>
          <w:szCs w:val="21"/>
        </w:rPr>
      </w:pPr>
      <w:r>
        <w:rPr>
          <w:rFonts w:hint="eastAsia"/>
          <w:sz w:val="21"/>
          <w:szCs w:val="21"/>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2A44CA90">
      <w:pPr>
        <w:pStyle w:val="18"/>
        <w:spacing w:line="480" w:lineRule="exact"/>
        <w:ind w:firstLine="420" w:firstLineChars="200"/>
        <w:rPr>
          <w:sz w:val="21"/>
          <w:szCs w:val="21"/>
        </w:rPr>
      </w:pPr>
      <w:r>
        <w:rPr>
          <w:rFonts w:hint="eastAsia"/>
          <w:sz w:val="21"/>
          <w:szCs w:val="21"/>
        </w:rPr>
        <w:t>4.5.2 分包的确定</w:t>
      </w:r>
    </w:p>
    <w:p w14:paraId="6A72178E">
      <w:pPr>
        <w:pStyle w:val="18"/>
        <w:spacing w:line="480" w:lineRule="exact"/>
        <w:ind w:firstLine="420" w:firstLineChars="200"/>
        <w:rPr>
          <w:sz w:val="21"/>
          <w:szCs w:val="21"/>
        </w:rPr>
      </w:pPr>
      <w:r>
        <w:rPr>
          <w:rFonts w:hint="eastAsia"/>
          <w:sz w:val="21"/>
          <w:szCs w:val="21"/>
        </w:rPr>
        <w:t>承包人应按照专用合同条件约定对工作事项进行分包，确定分包人。</w:t>
      </w:r>
    </w:p>
    <w:p w14:paraId="71CA762A">
      <w:pPr>
        <w:pStyle w:val="18"/>
        <w:spacing w:line="480" w:lineRule="exact"/>
        <w:ind w:firstLine="420" w:firstLineChars="200"/>
        <w:rPr>
          <w:sz w:val="21"/>
          <w:szCs w:val="21"/>
        </w:rPr>
      </w:pPr>
      <w:r>
        <w:rPr>
          <w:rFonts w:hint="eastAsia"/>
          <w:sz w:val="21"/>
          <w:szCs w:val="21"/>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5893F031">
      <w:pPr>
        <w:pStyle w:val="18"/>
        <w:spacing w:line="480" w:lineRule="exact"/>
        <w:ind w:firstLine="420" w:firstLineChars="200"/>
        <w:rPr>
          <w:sz w:val="21"/>
          <w:szCs w:val="21"/>
        </w:rPr>
      </w:pPr>
      <w:r>
        <w:rPr>
          <w:rFonts w:hint="eastAsia"/>
          <w:sz w:val="21"/>
          <w:szCs w:val="21"/>
        </w:rPr>
        <w:t>4.5.3 分包人资质</w:t>
      </w:r>
    </w:p>
    <w:p w14:paraId="2F420188">
      <w:pPr>
        <w:pStyle w:val="18"/>
        <w:spacing w:line="480" w:lineRule="exact"/>
        <w:ind w:firstLine="420" w:firstLineChars="200"/>
        <w:rPr>
          <w:sz w:val="21"/>
          <w:szCs w:val="21"/>
        </w:rPr>
      </w:pPr>
      <w:r>
        <w:rPr>
          <w:rFonts w:hint="eastAsia"/>
          <w:sz w:val="21"/>
          <w:szCs w:val="21"/>
        </w:rPr>
        <w:t>分包人应符合国家法律规定的资质等级，否则不能作为分包人。承包人有义务对分包人的资质进行审查。</w:t>
      </w:r>
    </w:p>
    <w:p w14:paraId="20FB1477">
      <w:pPr>
        <w:pStyle w:val="18"/>
        <w:spacing w:line="480" w:lineRule="exact"/>
        <w:ind w:firstLine="420" w:firstLineChars="200"/>
        <w:rPr>
          <w:sz w:val="21"/>
          <w:szCs w:val="21"/>
        </w:rPr>
      </w:pPr>
      <w:r>
        <w:rPr>
          <w:rFonts w:hint="eastAsia"/>
          <w:sz w:val="21"/>
          <w:szCs w:val="21"/>
        </w:rPr>
        <w:t>4.5.4 分包管理</w:t>
      </w:r>
    </w:p>
    <w:p w14:paraId="36AF27AE">
      <w:pPr>
        <w:pStyle w:val="18"/>
        <w:spacing w:line="480" w:lineRule="exact"/>
        <w:ind w:firstLine="420" w:firstLineChars="200"/>
        <w:rPr>
          <w:sz w:val="21"/>
          <w:szCs w:val="21"/>
        </w:rPr>
      </w:pPr>
      <w:r>
        <w:rPr>
          <w:rFonts w:hint="eastAsia"/>
          <w:sz w:val="21"/>
          <w:szCs w:val="21"/>
        </w:rPr>
        <w:t>承包人应当对分包人的工作进行必要的协调与管理，确保分包人严格执行国家有关分包事项的管理规定。承包人应向监理人提交分包人的主要管理人员表，并对分包人的工作人员进行实名制管理，包括但不限于进出场管理、登记造册以及各种证照的办理。</w:t>
      </w:r>
    </w:p>
    <w:p w14:paraId="1F753403">
      <w:pPr>
        <w:pStyle w:val="18"/>
        <w:spacing w:line="480" w:lineRule="exact"/>
        <w:ind w:firstLine="420" w:firstLineChars="200"/>
        <w:rPr>
          <w:sz w:val="21"/>
          <w:szCs w:val="21"/>
        </w:rPr>
      </w:pPr>
      <w:r>
        <w:rPr>
          <w:rFonts w:hint="eastAsia"/>
          <w:sz w:val="21"/>
          <w:szCs w:val="21"/>
        </w:rPr>
        <w:t>4.5.5 分包合同价款支付</w:t>
      </w:r>
    </w:p>
    <w:p w14:paraId="77E61D19">
      <w:pPr>
        <w:pStyle w:val="18"/>
        <w:spacing w:line="480" w:lineRule="exact"/>
        <w:ind w:firstLine="420" w:firstLineChars="200"/>
        <w:rPr>
          <w:sz w:val="21"/>
          <w:szCs w:val="21"/>
        </w:rPr>
      </w:pPr>
      <w:r>
        <w:rPr>
          <w:rFonts w:hint="eastAsia"/>
          <w:sz w:val="21"/>
          <w:szCs w:val="21"/>
        </w:rPr>
        <w:t>（1） 除本项第（2）目约定的情况或专用合同条件另有约定外，分包合同价款由承包人与分包人结算，未经承包人同意，发包人不得向分包人支付分包合同价款；</w:t>
      </w:r>
    </w:p>
    <w:p w14:paraId="1F67DBC0">
      <w:pPr>
        <w:pStyle w:val="18"/>
        <w:spacing w:line="480" w:lineRule="exact"/>
        <w:ind w:firstLine="420" w:firstLineChars="200"/>
        <w:rPr>
          <w:sz w:val="21"/>
          <w:szCs w:val="21"/>
        </w:rPr>
      </w:pPr>
      <w:r>
        <w:rPr>
          <w:rFonts w:hint="eastAsia"/>
          <w:sz w:val="21"/>
          <w:szCs w:val="21"/>
        </w:rPr>
        <w:t>（2） 生效法律文书要求发包人向分包人支付分包合同价款的，发包人有权从应付承包人工程款中扣除该部分款项，将扣款直接支付给分包人，并书面通知承包人。</w:t>
      </w:r>
    </w:p>
    <w:p w14:paraId="705D34F1">
      <w:pPr>
        <w:pStyle w:val="18"/>
        <w:spacing w:line="480" w:lineRule="exact"/>
        <w:ind w:firstLine="420" w:firstLineChars="200"/>
        <w:rPr>
          <w:sz w:val="21"/>
          <w:szCs w:val="21"/>
        </w:rPr>
      </w:pPr>
      <w:r>
        <w:rPr>
          <w:rFonts w:hint="eastAsia"/>
          <w:sz w:val="21"/>
          <w:szCs w:val="21"/>
        </w:rPr>
        <w:t>4.5.6 责任承担</w:t>
      </w:r>
    </w:p>
    <w:p w14:paraId="286DC492">
      <w:pPr>
        <w:pStyle w:val="18"/>
        <w:spacing w:line="480" w:lineRule="exact"/>
        <w:ind w:firstLine="420" w:firstLineChars="200"/>
        <w:rPr>
          <w:sz w:val="21"/>
          <w:szCs w:val="21"/>
        </w:rPr>
      </w:pPr>
      <w:r>
        <w:rPr>
          <w:rFonts w:hint="eastAsia"/>
          <w:sz w:val="21"/>
          <w:szCs w:val="21"/>
        </w:rPr>
        <w:t>承包人对分包人的行为向发包人负责，承包人和分包人就分包工作向发包人承担连带责任。</w:t>
      </w:r>
    </w:p>
    <w:p w14:paraId="0D99A267">
      <w:pPr>
        <w:pStyle w:val="18"/>
        <w:spacing w:line="480" w:lineRule="exact"/>
        <w:rPr>
          <w:b/>
          <w:bCs/>
          <w:sz w:val="21"/>
          <w:szCs w:val="21"/>
        </w:rPr>
      </w:pPr>
      <w:r>
        <w:rPr>
          <w:rFonts w:hint="eastAsia"/>
          <w:b/>
          <w:bCs/>
          <w:sz w:val="21"/>
          <w:szCs w:val="21"/>
        </w:rPr>
        <w:t>4.6 联合体</w:t>
      </w:r>
    </w:p>
    <w:p w14:paraId="36A81732">
      <w:pPr>
        <w:pStyle w:val="18"/>
        <w:spacing w:line="480" w:lineRule="exact"/>
        <w:ind w:firstLine="420" w:firstLineChars="200"/>
        <w:rPr>
          <w:sz w:val="21"/>
          <w:szCs w:val="21"/>
        </w:rPr>
      </w:pPr>
      <w:r>
        <w:rPr>
          <w:rFonts w:hint="eastAsia"/>
          <w:sz w:val="21"/>
          <w:szCs w:val="21"/>
        </w:rPr>
        <w:t>4.6.1 经发包人同意，以联合体方式承包工程的，联合体各方应共同与发包人订立合同协议书。联合体各方应为履行合同向发包人承担连带责任。</w:t>
      </w:r>
    </w:p>
    <w:p w14:paraId="66A401AB">
      <w:pPr>
        <w:pStyle w:val="18"/>
        <w:spacing w:line="480" w:lineRule="exact"/>
        <w:ind w:firstLine="420" w:firstLineChars="200"/>
        <w:rPr>
          <w:sz w:val="21"/>
          <w:szCs w:val="21"/>
        </w:rPr>
      </w:pPr>
      <w:r>
        <w:rPr>
          <w:rFonts w:hint="eastAsia"/>
          <w:sz w:val="21"/>
          <w:szCs w:val="21"/>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37F0FE74">
      <w:pPr>
        <w:pStyle w:val="18"/>
        <w:spacing w:line="480" w:lineRule="exact"/>
        <w:ind w:firstLine="420" w:firstLineChars="200"/>
        <w:rPr>
          <w:sz w:val="21"/>
          <w:szCs w:val="21"/>
        </w:rPr>
      </w:pPr>
      <w:r>
        <w:rPr>
          <w:rFonts w:hint="eastAsia"/>
          <w:sz w:val="21"/>
          <w:szCs w:val="21"/>
        </w:rPr>
        <w:t>4.6.3 联合体协议经发包人确认后作为合同附件。在履行合同过程中，未经发包人同意，不得变更联合体成员和其负责的工作范围，或者修改联合体协议中与本合同履行相关的内容。</w:t>
      </w:r>
    </w:p>
    <w:p w14:paraId="3A490884">
      <w:pPr>
        <w:pStyle w:val="18"/>
        <w:spacing w:line="480" w:lineRule="exact"/>
        <w:rPr>
          <w:b/>
          <w:bCs/>
          <w:sz w:val="21"/>
          <w:szCs w:val="21"/>
        </w:rPr>
      </w:pPr>
      <w:r>
        <w:rPr>
          <w:rFonts w:hint="eastAsia"/>
          <w:b/>
          <w:bCs/>
          <w:sz w:val="21"/>
          <w:szCs w:val="21"/>
        </w:rPr>
        <w:t>4.7 承包人现场查勘</w:t>
      </w:r>
    </w:p>
    <w:p w14:paraId="2E43F173">
      <w:pPr>
        <w:pStyle w:val="18"/>
        <w:spacing w:line="480" w:lineRule="exact"/>
        <w:ind w:firstLine="420" w:firstLineChars="200"/>
        <w:rPr>
          <w:sz w:val="21"/>
          <w:szCs w:val="21"/>
        </w:rPr>
      </w:pPr>
      <w:r>
        <w:rPr>
          <w:rFonts w:hint="eastAsia"/>
          <w:sz w:val="21"/>
          <w:szCs w:val="21"/>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14:paraId="32122824">
      <w:pPr>
        <w:pStyle w:val="18"/>
        <w:spacing w:line="480" w:lineRule="exact"/>
        <w:ind w:firstLine="420" w:firstLineChars="200"/>
        <w:rPr>
          <w:sz w:val="21"/>
          <w:szCs w:val="21"/>
        </w:rPr>
      </w:pPr>
      <w:r>
        <w:rPr>
          <w:rFonts w:hint="eastAsia"/>
          <w:sz w:val="21"/>
          <w:szCs w:val="21"/>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14:paraId="543A1A13">
      <w:pPr>
        <w:pStyle w:val="18"/>
        <w:spacing w:line="480" w:lineRule="exact"/>
        <w:rPr>
          <w:b/>
          <w:bCs/>
          <w:sz w:val="21"/>
          <w:szCs w:val="21"/>
        </w:rPr>
      </w:pPr>
      <w:r>
        <w:rPr>
          <w:rFonts w:hint="eastAsia"/>
          <w:b/>
          <w:bCs/>
          <w:sz w:val="21"/>
          <w:szCs w:val="21"/>
        </w:rPr>
        <w:t xml:space="preserve">4.8 不可预见的困难 </w:t>
      </w:r>
    </w:p>
    <w:p w14:paraId="57A2DDD2">
      <w:pPr>
        <w:pStyle w:val="18"/>
        <w:spacing w:line="480" w:lineRule="exact"/>
        <w:ind w:firstLine="420" w:firstLineChars="200"/>
        <w:rPr>
          <w:sz w:val="21"/>
          <w:szCs w:val="21"/>
        </w:rPr>
      </w:pPr>
      <w:r>
        <w:rPr>
          <w:rFonts w:hint="eastAsia"/>
          <w:sz w:val="21"/>
          <w:szCs w:val="21"/>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2DE815EB">
      <w:pPr>
        <w:pStyle w:val="18"/>
        <w:spacing w:line="480" w:lineRule="exact"/>
        <w:ind w:firstLine="420" w:firstLineChars="200"/>
        <w:rPr>
          <w:sz w:val="21"/>
          <w:szCs w:val="21"/>
        </w:rPr>
      </w:pPr>
      <w:r>
        <w:rPr>
          <w:rFonts w:hint="eastAsia"/>
          <w:sz w:val="21"/>
          <w:szCs w:val="21"/>
        </w:rPr>
        <w:t>承包人遇到不可预见的困难时，应采取克服不可预见的困难的合理措施继续施工，并及时通知监理人并抄送发包人。通知应载明不可预见的困难的内容、承包人认为不可预见的理由以及承包人制定的处理方案。监理人应当及时发出指示，指示构成变更的，按第13条[变更与调整]约定执行。承包人因采取合理措施而增加的费用和（或）延误的工期由发包人承担。</w:t>
      </w:r>
    </w:p>
    <w:p w14:paraId="3772735B">
      <w:pPr>
        <w:pStyle w:val="18"/>
        <w:spacing w:line="480" w:lineRule="exact"/>
        <w:rPr>
          <w:b/>
          <w:bCs/>
          <w:sz w:val="21"/>
          <w:szCs w:val="21"/>
        </w:rPr>
      </w:pPr>
      <w:r>
        <w:rPr>
          <w:rFonts w:hint="eastAsia"/>
          <w:b/>
          <w:bCs/>
          <w:sz w:val="21"/>
          <w:szCs w:val="21"/>
        </w:rPr>
        <w:t>4.9 工程质量管理</w:t>
      </w:r>
    </w:p>
    <w:p w14:paraId="0B4E2550">
      <w:pPr>
        <w:pStyle w:val="18"/>
        <w:spacing w:line="480" w:lineRule="exact"/>
        <w:ind w:firstLine="420" w:firstLineChars="200"/>
        <w:rPr>
          <w:sz w:val="21"/>
          <w:szCs w:val="21"/>
        </w:rPr>
      </w:pPr>
      <w:r>
        <w:rPr>
          <w:rFonts w:hint="eastAsia"/>
          <w:sz w:val="21"/>
          <w:szCs w:val="21"/>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130AFC08">
      <w:pPr>
        <w:pStyle w:val="18"/>
        <w:spacing w:line="480" w:lineRule="exact"/>
        <w:ind w:firstLine="420" w:firstLineChars="200"/>
        <w:rPr>
          <w:sz w:val="21"/>
          <w:szCs w:val="21"/>
        </w:rPr>
      </w:pPr>
      <w:r>
        <w:rPr>
          <w:rFonts w:hint="eastAsia"/>
          <w:sz w:val="21"/>
          <w:szCs w:val="21"/>
        </w:rPr>
        <w:t>4.9.2 承包人按照第8.4款[项目进度计划]约定向监理人提交工程质量保证体系及措施文件，建立完善的质量检查制度，并提交相应的工程质量文件。对于发包人和监理人违反法律规定和合同约定的错误指示，承包人有权拒绝实施。</w:t>
      </w:r>
    </w:p>
    <w:p w14:paraId="731A3505">
      <w:pPr>
        <w:pStyle w:val="18"/>
        <w:spacing w:line="480" w:lineRule="exact"/>
        <w:ind w:firstLine="420" w:firstLineChars="200"/>
        <w:rPr>
          <w:sz w:val="21"/>
          <w:szCs w:val="21"/>
        </w:rPr>
      </w:pPr>
      <w:r>
        <w:rPr>
          <w:rFonts w:hint="eastAsia"/>
          <w:sz w:val="21"/>
          <w:szCs w:val="21"/>
        </w:rPr>
        <w:t>4.9.3 承包人应对其人员进行质量教育和技术培训，定期考核人员的劳动技能，严格执行相关规范和操作规程。</w:t>
      </w:r>
    </w:p>
    <w:p w14:paraId="1CCA2827">
      <w:pPr>
        <w:pStyle w:val="18"/>
        <w:spacing w:line="480" w:lineRule="exact"/>
        <w:ind w:firstLine="420" w:firstLineChars="200"/>
        <w:rPr>
          <w:sz w:val="21"/>
          <w:szCs w:val="21"/>
        </w:rPr>
      </w:pPr>
      <w:r>
        <w:rPr>
          <w:rFonts w:hint="eastAsia"/>
          <w:sz w:val="21"/>
          <w:szCs w:val="21"/>
        </w:rPr>
        <w:t>4.9.4 承包人应按照法律规定和合同约定，对设计、材料、工程设备以及全部工程内容及其施工工艺进行全过程的质量检查和检验，并作详细记录，编制工程质量报表，报送监理人审查。此外，承包人还应按照法律规定和合同约定，进行施工现场取样试验、工程复核测量和设备性能检测，提供试验样品、提交试验报告和测量成果以及其他工作。</w:t>
      </w:r>
    </w:p>
    <w:p w14:paraId="41F542AD">
      <w:pPr>
        <w:pStyle w:val="18"/>
        <w:spacing w:line="480" w:lineRule="exact"/>
        <w:rPr>
          <w:b/>
          <w:bCs/>
          <w:sz w:val="21"/>
          <w:szCs w:val="21"/>
        </w:rPr>
      </w:pPr>
      <w:r>
        <w:rPr>
          <w:rFonts w:hint="eastAsia"/>
          <w:b/>
          <w:bCs/>
          <w:sz w:val="21"/>
          <w:szCs w:val="21"/>
        </w:rPr>
        <w:t>第5条 设计</w:t>
      </w:r>
    </w:p>
    <w:p w14:paraId="7A3B9696">
      <w:pPr>
        <w:pStyle w:val="18"/>
        <w:spacing w:line="480" w:lineRule="exact"/>
        <w:rPr>
          <w:b/>
          <w:bCs/>
          <w:sz w:val="21"/>
          <w:szCs w:val="21"/>
        </w:rPr>
      </w:pPr>
      <w:r>
        <w:rPr>
          <w:rFonts w:hint="eastAsia"/>
          <w:b/>
          <w:bCs/>
          <w:sz w:val="21"/>
          <w:szCs w:val="21"/>
        </w:rPr>
        <w:t xml:space="preserve">5.1 承包人的设计义务 </w:t>
      </w:r>
    </w:p>
    <w:p w14:paraId="4F556229">
      <w:pPr>
        <w:pStyle w:val="18"/>
        <w:spacing w:line="480" w:lineRule="exact"/>
        <w:ind w:firstLine="420" w:firstLineChars="200"/>
        <w:rPr>
          <w:sz w:val="21"/>
          <w:szCs w:val="21"/>
        </w:rPr>
      </w:pPr>
      <w:r>
        <w:rPr>
          <w:rFonts w:hint="eastAsia"/>
          <w:sz w:val="21"/>
          <w:szCs w:val="21"/>
        </w:rPr>
        <w:t>5.1.1 设计义务的一般要求</w:t>
      </w:r>
    </w:p>
    <w:p w14:paraId="4BF4EF83">
      <w:pPr>
        <w:pStyle w:val="18"/>
        <w:spacing w:line="480" w:lineRule="exact"/>
        <w:ind w:firstLine="420" w:firstLineChars="200"/>
        <w:rPr>
          <w:sz w:val="21"/>
          <w:szCs w:val="21"/>
        </w:rPr>
      </w:pPr>
      <w:r>
        <w:rPr>
          <w:rFonts w:hint="eastAsia"/>
          <w:sz w:val="21"/>
          <w:szCs w:val="21"/>
        </w:rPr>
        <w:t>承包人应当按照法律规定，国家、行业和地方的规范和标准，以及《发包人要求》和合同约定完成设计工作和设计相关的其他服务，并对工程的设计负责。承包人应根据工程实施的需要及时向发包人和监理人说明设计文件的意图，解释设计文件。</w:t>
      </w:r>
    </w:p>
    <w:p w14:paraId="73808AEF">
      <w:pPr>
        <w:pStyle w:val="18"/>
        <w:spacing w:line="480" w:lineRule="exact"/>
        <w:ind w:firstLine="420" w:firstLineChars="200"/>
        <w:rPr>
          <w:sz w:val="21"/>
          <w:szCs w:val="21"/>
        </w:rPr>
      </w:pPr>
      <w:r>
        <w:rPr>
          <w:rFonts w:hint="eastAsia"/>
          <w:sz w:val="21"/>
          <w:szCs w:val="21"/>
        </w:rPr>
        <w:t>5.1.2 对设计人员的要求</w:t>
      </w:r>
    </w:p>
    <w:p w14:paraId="48238727">
      <w:pPr>
        <w:pStyle w:val="18"/>
        <w:spacing w:line="480" w:lineRule="exact"/>
        <w:ind w:firstLine="420" w:firstLineChars="200"/>
        <w:rPr>
          <w:sz w:val="21"/>
          <w:szCs w:val="21"/>
        </w:rPr>
      </w:pPr>
      <w:r>
        <w:rPr>
          <w:rFonts w:hint="eastAsia"/>
          <w:sz w:val="21"/>
          <w:szCs w:val="21"/>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监理人组织的工作会议。</w:t>
      </w:r>
    </w:p>
    <w:p w14:paraId="013E077B">
      <w:pPr>
        <w:pStyle w:val="18"/>
        <w:spacing w:line="480" w:lineRule="exact"/>
        <w:ind w:firstLine="420" w:firstLineChars="200"/>
        <w:rPr>
          <w:sz w:val="21"/>
          <w:szCs w:val="21"/>
        </w:rPr>
      </w:pPr>
      <w:r>
        <w:rPr>
          <w:rFonts w:hint="eastAsia"/>
          <w:sz w:val="21"/>
          <w:szCs w:val="21"/>
        </w:rPr>
        <w:t>5.1.3 法律和标准的变化</w:t>
      </w:r>
    </w:p>
    <w:p w14:paraId="11F9106E">
      <w:pPr>
        <w:pStyle w:val="18"/>
        <w:spacing w:line="480" w:lineRule="exact"/>
        <w:ind w:firstLine="420" w:firstLineChars="200"/>
        <w:rPr>
          <w:sz w:val="21"/>
          <w:szCs w:val="21"/>
        </w:rPr>
      </w:pPr>
      <w:r>
        <w:rPr>
          <w:rFonts w:hint="eastAsia"/>
          <w:sz w:val="21"/>
          <w:szCs w:val="21"/>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监理人提出遵守新规定的建议。发包人或其委托的监理人应在收到建议后7天内发出是否遵守新规定的指示。如果该项建议构成变更的，按照第13.2款[承包人的合理化建议]的约定执行。</w:t>
      </w:r>
    </w:p>
    <w:p w14:paraId="6001F0F4">
      <w:pPr>
        <w:pStyle w:val="18"/>
        <w:spacing w:line="480" w:lineRule="exact"/>
        <w:ind w:firstLine="420" w:firstLineChars="200"/>
        <w:rPr>
          <w:sz w:val="21"/>
          <w:szCs w:val="21"/>
        </w:rPr>
      </w:pPr>
      <w:r>
        <w:rPr>
          <w:rFonts w:hint="eastAsia"/>
          <w:sz w:val="21"/>
          <w:szCs w:val="21"/>
        </w:rPr>
        <w:t>在基准日期之后，因国家颁布新的强制性规范、标准导致承包人的费用变化的，发包人应合理调整合同价格；导致工期延误的，发包人应合理延长工期。</w:t>
      </w:r>
    </w:p>
    <w:p w14:paraId="4B477963">
      <w:pPr>
        <w:pStyle w:val="18"/>
        <w:spacing w:line="480" w:lineRule="exact"/>
        <w:rPr>
          <w:b/>
          <w:bCs/>
          <w:sz w:val="21"/>
          <w:szCs w:val="21"/>
        </w:rPr>
      </w:pPr>
      <w:r>
        <w:rPr>
          <w:rFonts w:hint="eastAsia"/>
          <w:b/>
          <w:bCs/>
          <w:sz w:val="21"/>
          <w:szCs w:val="21"/>
        </w:rPr>
        <w:t xml:space="preserve">5.2 承包人文件审查 </w:t>
      </w:r>
    </w:p>
    <w:p w14:paraId="3476A384">
      <w:pPr>
        <w:pStyle w:val="18"/>
        <w:spacing w:line="480" w:lineRule="exact"/>
        <w:ind w:firstLine="420" w:firstLineChars="200"/>
        <w:rPr>
          <w:sz w:val="21"/>
          <w:szCs w:val="21"/>
        </w:rPr>
      </w:pPr>
      <w:r>
        <w:rPr>
          <w:rFonts w:hint="eastAsia"/>
          <w:sz w:val="21"/>
          <w:szCs w:val="21"/>
        </w:rPr>
        <w:t>5.2.1 根据《发包人要求》应当通过监理人报发包人审查同意的承包人文件，承包人应当按照《发包人要求》约定的范围和内容及时报送审查。</w:t>
      </w:r>
    </w:p>
    <w:p w14:paraId="35F412AE">
      <w:pPr>
        <w:pStyle w:val="18"/>
        <w:spacing w:line="480" w:lineRule="exact"/>
        <w:ind w:firstLine="420" w:firstLineChars="200"/>
        <w:rPr>
          <w:sz w:val="21"/>
          <w:szCs w:val="21"/>
        </w:rPr>
      </w:pPr>
      <w:r>
        <w:rPr>
          <w:rFonts w:hint="eastAsia"/>
          <w:sz w:val="21"/>
          <w:szCs w:val="21"/>
        </w:rPr>
        <w:t>除专用合同条件另有约定外，自监理人收到承包人文件以及承包人的通知之日起，发包人对承包人文件审查期不超过21天。承包人的设计文件对于合同约定有偏离的，应在通知中说明。承包人需要修改已提交的承包人文件的，应立即通知监理人，并向监理人提交修改后的承包人文件，审查期重新起算。</w:t>
      </w:r>
    </w:p>
    <w:p w14:paraId="237718F8">
      <w:pPr>
        <w:pStyle w:val="18"/>
        <w:spacing w:line="480" w:lineRule="exact"/>
        <w:ind w:firstLine="420" w:firstLineChars="200"/>
        <w:rPr>
          <w:sz w:val="21"/>
          <w:szCs w:val="21"/>
        </w:rPr>
      </w:pPr>
      <w:r>
        <w:rPr>
          <w:rFonts w:hint="eastAsia"/>
          <w:sz w:val="21"/>
          <w:szCs w:val="21"/>
        </w:rPr>
        <w:t>发包人同意承包人文件的，应及时通知承包人，发包人不同意承包人文件的，应在审查期限内通过监理人以书面形式通知承包人，并说明不同意的具体内容和理由。</w:t>
      </w:r>
    </w:p>
    <w:p w14:paraId="1DC69A80">
      <w:pPr>
        <w:pStyle w:val="18"/>
        <w:spacing w:line="480" w:lineRule="exact"/>
        <w:ind w:firstLine="420" w:firstLineChars="200"/>
        <w:rPr>
          <w:sz w:val="21"/>
          <w:szCs w:val="21"/>
        </w:rPr>
      </w:pPr>
      <w:r>
        <w:rPr>
          <w:rFonts w:hint="eastAsia"/>
          <w:sz w:val="21"/>
          <w:szCs w:val="21"/>
        </w:rPr>
        <w:t>承包人对发包人的意见按以下方式处理：</w:t>
      </w:r>
    </w:p>
    <w:p w14:paraId="7E829D0E">
      <w:pPr>
        <w:pStyle w:val="18"/>
        <w:spacing w:line="480" w:lineRule="exact"/>
        <w:ind w:firstLine="420" w:firstLineChars="200"/>
        <w:rPr>
          <w:sz w:val="21"/>
          <w:szCs w:val="21"/>
        </w:rPr>
      </w:pPr>
      <w:r>
        <w:rPr>
          <w:rFonts w:hint="eastAsia"/>
          <w:sz w:val="21"/>
          <w:szCs w:val="21"/>
        </w:rPr>
        <w:t>（1） 发包人的意见构成变更的，承包人应在7天内通知发包人按照第13条[变更与调整]中关于发包人指示变更的约定执行，双方对是否构成变更无法达成一致的，按照第20条[争议解决]的约定执行；</w:t>
      </w:r>
    </w:p>
    <w:p w14:paraId="6AC2F62A">
      <w:pPr>
        <w:pStyle w:val="18"/>
        <w:spacing w:line="480" w:lineRule="exact"/>
        <w:ind w:firstLine="420" w:firstLineChars="200"/>
        <w:rPr>
          <w:sz w:val="21"/>
          <w:szCs w:val="21"/>
        </w:rPr>
      </w:pPr>
      <w:r>
        <w:rPr>
          <w:rFonts w:hint="eastAsia"/>
          <w:sz w:val="21"/>
          <w:szCs w:val="21"/>
        </w:rPr>
        <w:t>（2） 因承包人原因导致无法通过审查的，承包人应根据发包人的书面说明，对承包人文件进行修改后重新报送发包人审查，审查期重新起算。因此引起的工期延长和必要的工程费用增加，由承包人负责。</w:t>
      </w:r>
    </w:p>
    <w:p w14:paraId="11FFD890">
      <w:pPr>
        <w:pStyle w:val="18"/>
        <w:spacing w:line="480" w:lineRule="exact"/>
        <w:ind w:firstLine="420" w:firstLineChars="200"/>
        <w:rPr>
          <w:sz w:val="21"/>
          <w:szCs w:val="21"/>
        </w:rPr>
      </w:pPr>
      <w:r>
        <w:rPr>
          <w:rFonts w:hint="eastAsia"/>
          <w:sz w:val="21"/>
          <w:szCs w:val="21"/>
        </w:rPr>
        <w:t>合同约定的审查期满，发包人没有做出审查结论也没有提出异议的，视为承包人文件已获发包人同意。</w:t>
      </w:r>
    </w:p>
    <w:p w14:paraId="543FE40D">
      <w:pPr>
        <w:pStyle w:val="18"/>
        <w:spacing w:line="480" w:lineRule="exact"/>
        <w:ind w:firstLine="420" w:firstLineChars="200"/>
        <w:rPr>
          <w:sz w:val="21"/>
          <w:szCs w:val="21"/>
        </w:rPr>
      </w:pPr>
      <w:r>
        <w:rPr>
          <w:rFonts w:hint="eastAsia"/>
          <w:sz w:val="21"/>
          <w:szCs w:val="21"/>
        </w:rPr>
        <w:t>发包人对承包人文件的审查和同意不得被理解为对合同的修改或改变，也并不减轻或免除承包人任何的责任和义务。</w:t>
      </w:r>
    </w:p>
    <w:p w14:paraId="305CCE05">
      <w:pPr>
        <w:pStyle w:val="18"/>
        <w:spacing w:line="480" w:lineRule="exact"/>
        <w:ind w:firstLine="420" w:firstLineChars="200"/>
        <w:rPr>
          <w:sz w:val="21"/>
          <w:szCs w:val="21"/>
        </w:rPr>
      </w:pPr>
      <w:r>
        <w:rPr>
          <w:rFonts w:hint="eastAsia"/>
          <w:sz w:val="21"/>
          <w:szCs w:val="21"/>
        </w:rPr>
        <w:t>5.2.2 承包人文件不需要政府有关部门或专用合同条件约定的第三方审查单位审查或批准的，承包人应当严格按照经发包人审查同意的承包人文件设计和实施工程。</w:t>
      </w:r>
    </w:p>
    <w:p w14:paraId="2049B1A0">
      <w:pPr>
        <w:pStyle w:val="18"/>
        <w:spacing w:line="480" w:lineRule="exact"/>
        <w:ind w:firstLine="420" w:firstLineChars="200"/>
        <w:rPr>
          <w:sz w:val="21"/>
          <w:szCs w:val="21"/>
        </w:rPr>
      </w:pPr>
      <w:r>
        <w:rPr>
          <w:rFonts w:hint="eastAsia"/>
          <w:sz w:val="21"/>
          <w:szCs w:val="21"/>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14:paraId="65F9244D">
      <w:pPr>
        <w:pStyle w:val="18"/>
        <w:spacing w:line="480" w:lineRule="exact"/>
        <w:ind w:firstLine="420" w:firstLineChars="200"/>
        <w:rPr>
          <w:sz w:val="21"/>
          <w:szCs w:val="21"/>
        </w:rPr>
      </w:pPr>
      <w:r>
        <w:rPr>
          <w:rFonts w:hint="eastAsia"/>
          <w:sz w:val="21"/>
          <w:szCs w:val="21"/>
        </w:rPr>
        <w:t>发包人有义务向承包人提供审查会议的批准文件和纪要。承包人有义务按照相关审查会议批准的文件和纪要，并依据合同约定及相关技术标准，对承包人文件进行修改、补充和完善。</w:t>
      </w:r>
    </w:p>
    <w:p w14:paraId="36962E2C">
      <w:pPr>
        <w:pStyle w:val="18"/>
        <w:spacing w:line="480" w:lineRule="exact"/>
        <w:ind w:firstLine="420" w:firstLineChars="200"/>
        <w:rPr>
          <w:sz w:val="21"/>
          <w:szCs w:val="21"/>
        </w:rPr>
      </w:pPr>
      <w:r>
        <w:rPr>
          <w:rFonts w:hint="eastAsia"/>
          <w:sz w:val="21"/>
          <w:szCs w:val="21"/>
        </w:rPr>
        <w:t>5.2.3 承包人文件需政府有关部门或专用合同条件约定的第三方审查单位审查或批准的，发包人应在发包人审查同意承包人文件后7天内，向政府有关部门或第三方报送承包人文件，承包人应予以协助。</w:t>
      </w:r>
    </w:p>
    <w:p w14:paraId="5D7A370F">
      <w:pPr>
        <w:pStyle w:val="18"/>
        <w:spacing w:line="480" w:lineRule="exact"/>
        <w:ind w:firstLine="420" w:firstLineChars="200"/>
        <w:rPr>
          <w:sz w:val="21"/>
          <w:szCs w:val="21"/>
        </w:rPr>
      </w:pPr>
      <w:r>
        <w:rPr>
          <w:rFonts w:hint="eastAsia"/>
          <w:sz w:val="21"/>
          <w:szCs w:val="21"/>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14:paraId="3B71CB11">
      <w:pPr>
        <w:pStyle w:val="18"/>
        <w:spacing w:line="480" w:lineRule="exact"/>
        <w:ind w:firstLine="420" w:firstLineChars="200"/>
        <w:rPr>
          <w:sz w:val="21"/>
          <w:szCs w:val="21"/>
        </w:rPr>
      </w:pPr>
      <w:r>
        <w:rPr>
          <w:rFonts w:hint="eastAsia"/>
          <w:sz w:val="21"/>
          <w:szCs w:val="21"/>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14:paraId="33B50736">
      <w:pPr>
        <w:pStyle w:val="18"/>
        <w:spacing w:line="480" w:lineRule="exact"/>
        <w:rPr>
          <w:b/>
          <w:bCs/>
          <w:sz w:val="21"/>
          <w:szCs w:val="21"/>
        </w:rPr>
      </w:pPr>
      <w:r>
        <w:rPr>
          <w:rFonts w:hint="eastAsia"/>
          <w:b/>
          <w:bCs/>
          <w:sz w:val="21"/>
          <w:szCs w:val="21"/>
        </w:rPr>
        <w:t>5.3 培训</w:t>
      </w:r>
    </w:p>
    <w:p w14:paraId="23C2F534">
      <w:pPr>
        <w:pStyle w:val="18"/>
        <w:spacing w:line="480" w:lineRule="exact"/>
        <w:ind w:firstLine="420" w:firstLineChars="200"/>
        <w:rPr>
          <w:sz w:val="21"/>
          <w:szCs w:val="21"/>
        </w:rPr>
      </w:pPr>
      <w:r>
        <w:rPr>
          <w:rFonts w:hint="eastAsia"/>
          <w:sz w:val="21"/>
          <w:szCs w:val="21"/>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14:paraId="424ED4FA">
      <w:pPr>
        <w:pStyle w:val="18"/>
        <w:spacing w:line="480" w:lineRule="exact"/>
        <w:ind w:firstLine="420" w:firstLineChars="200"/>
        <w:rPr>
          <w:sz w:val="21"/>
          <w:szCs w:val="21"/>
        </w:rPr>
      </w:pPr>
      <w:r>
        <w:rPr>
          <w:rFonts w:hint="eastAsia"/>
          <w:sz w:val="21"/>
          <w:szCs w:val="21"/>
        </w:rPr>
        <w:t>培训的时长应由双方在专用合同条件中约定，承包人应为培训提供有经验的人员、设施和其它必要条件。</w:t>
      </w:r>
    </w:p>
    <w:p w14:paraId="072FE2EF">
      <w:pPr>
        <w:pStyle w:val="18"/>
        <w:spacing w:line="480" w:lineRule="exact"/>
        <w:rPr>
          <w:b/>
          <w:bCs/>
          <w:sz w:val="21"/>
          <w:szCs w:val="21"/>
        </w:rPr>
      </w:pPr>
      <w:r>
        <w:rPr>
          <w:rFonts w:hint="eastAsia"/>
          <w:b/>
          <w:bCs/>
          <w:sz w:val="21"/>
          <w:szCs w:val="21"/>
        </w:rPr>
        <w:t>5.4 竣工文件</w:t>
      </w:r>
    </w:p>
    <w:p w14:paraId="47C61FC5">
      <w:pPr>
        <w:pStyle w:val="18"/>
        <w:spacing w:line="480" w:lineRule="exact"/>
        <w:ind w:firstLine="420" w:firstLineChars="200"/>
        <w:rPr>
          <w:sz w:val="21"/>
          <w:szCs w:val="21"/>
        </w:rPr>
      </w:pPr>
      <w:r>
        <w:rPr>
          <w:rFonts w:hint="eastAsia"/>
          <w:sz w:val="21"/>
          <w:szCs w:val="21"/>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监理人。</w:t>
      </w:r>
    </w:p>
    <w:p w14:paraId="58928C45">
      <w:pPr>
        <w:pStyle w:val="18"/>
        <w:spacing w:line="480" w:lineRule="exact"/>
        <w:ind w:firstLine="420" w:firstLineChars="200"/>
        <w:rPr>
          <w:sz w:val="21"/>
          <w:szCs w:val="21"/>
        </w:rPr>
      </w:pPr>
      <w:r>
        <w:rPr>
          <w:rFonts w:hint="eastAsia"/>
          <w:sz w:val="21"/>
          <w:szCs w:val="21"/>
        </w:rPr>
        <w:t>5.4.2 在颁发工程接收证书之前，承包人应按照《发包人要求》的份数和形式向监理人提交相应竣工图纸，并取得监理人对尺寸、参照系统及其他有关细节的认可。监理人应按照第5.2款[承包人文件审查]的约定进行审查。</w:t>
      </w:r>
    </w:p>
    <w:p w14:paraId="05C4EF43">
      <w:pPr>
        <w:pStyle w:val="18"/>
        <w:spacing w:line="480" w:lineRule="exact"/>
        <w:ind w:firstLine="420" w:firstLineChars="200"/>
        <w:rPr>
          <w:sz w:val="21"/>
          <w:szCs w:val="21"/>
        </w:rPr>
      </w:pPr>
      <w:r>
        <w:rPr>
          <w:rFonts w:hint="eastAsia"/>
          <w:sz w:val="21"/>
          <w:szCs w:val="21"/>
        </w:rPr>
        <w:t>5.4.3 除专用合同条件另有约定外，在监理人收到本款下的文件前，不应认为工程已根据第10.1款[竣工验收]和第10.2款[单位/区段工程的验收]的约定完成验收。</w:t>
      </w:r>
    </w:p>
    <w:p w14:paraId="64D3D19C">
      <w:pPr>
        <w:pStyle w:val="18"/>
        <w:spacing w:line="480" w:lineRule="exact"/>
        <w:rPr>
          <w:sz w:val="21"/>
          <w:szCs w:val="21"/>
        </w:rPr>
      </w:pPr>
      <w:r>
        <w:rPr>
          <w:rFonts w:hint="eastAsia"/>
          <w:b/>
          <w:bCs/>
          <w:sz w:val="21"/>
          <w:szCs w:val="21"/>
        </w:rPr>
        <w:t>5.5 操作和维修手册</w:t>
      </w:r>
    </w:p>
    <w:p w14:paraId="3CAA7914">
      <w:pPr>
        <w:pStyle w:val="18"/>
        <w:spacing w:line="480" w:lineRule="exact"/>
        <w:ind w:firstLine="420" w:firstLineChars="200"/>
        <w:rPr>
          <w:sz w:val="21"/>
          <w:szCs w:val="21"/>
        </w:rPr>
      </w:pPr>
      <w:r>
        <w:rPr>
          <w:rFonts w:hint="eastAsia"/>
          <w:sz w:val="21"/>
          <w:szCs w:val="21"/>
        </w:rPr>
        <w:t>5.5.1 在竣工试验开始前，承包人应向监理人提交暂行的操作和维修手册并负责及时更新，该手册应足够详细，以便发包人能够对工程设备进行操作、维修、拆卸、重新安装、调整及修理，以及实现《发包人要求》。同时，手册还应包含发包人未来可能需要的备品备件清单。</w:t>
      </w:r>
    </w:p>
    <w:p w14:paraId="5E2B7287">
      <w:pPr>
        <w:pStyle w:val="18"/>
        <w:spacing w:line="480" w:lineRule="exact"/>
        <w:ind w:firstLine="420" w:firstLineChars="200"/>
        <w:rPr>
          <w:sz w:val="21"/>
          <w:szCs w:val="21"/>
        </w:rPr>
      </w:pPr>
      <w:r>
        <w:rPr>
          <w:rFonts w:hint="eastAsia"/>
          <w:sz w:val="21"/>
          <w:szCs w:val="21"/>
        </w:rPr>
        <w:t>5.5.2 监理人收到承包人提交的文件后，应依据第5.2款[承包人文件审查]的约定对操作和维修手册进行审查，竣工试验工程中，承包人应为任何因操作和维修手册错误或遗漏引起的风险或损失承担责任。</w:t>
      </w:r>
    </w:p>
    <w:p w14:paraId="0D5B1F92">
      <w:pPr>
        <w:pStyle w:val="18"/>
        <w:spacing w:line="480" w:lineRule="exact"/>
        <w:ind w:firstLine="420" w:firstLineChars="200"/>
        <w:rPr>
          <w:sz w:val="21"/>
          <w:szCs w:val="21"/>
        </w:rPr>
      </w:pPr>
      <w:r>
        <w:rPr>
          <w:rFonts w:hint="eastAsia"/>
          <w:sz w:val="21"/>
          <w:szCs w:val="21"/>
        </w:rPr>
        <w:t>5.5.3 除专用合同条件另有约定外，承包人应提交足够详细的最终操作和维修手册，以及在《发包人要求》中明确的相关操作和维修手册。除专用合同条件另有约定外，在监理人收到上述文件前，不应认为工程已根据第10.1款[竣工验收]和第10.2款[单位/区段工程的验收]的约定完成验收。</w:t>
      </w:r>
    </w:p>
    <w:p w14:paraId="44FC1A97">
      <w:pPr>
        <w:pStyle w:val="18"/>
        <w:spacing w:line="480" w:lineRule="exact"/>
        <w:rPr>
          <w:b/>
          <w:bCs/>
          <w:sz w:val="21"/>
          <w:szCs w:val="21"/>
        </w:rPr>
      </w:pPr>
      <w:r>
        <w:rPr>
          <w:rFonts w:hint="eastAsia"/>
          <w:b/>
          <w:bCs/>
          <w:sz w:val="21"/>
          <w:szCs w:val="21"/>
        </w:rPr>
        <w:t xml:space="preserve">5.6 承包人文件错误 </w:t>
      </w:r>
    </w:p>
    <w:p w14:paraId="0B5D684B">
      <w:pPr>
        <w:pStyle w:val="18"/>
        <w:spacing w:line="480" w:lineRule="exact"/>
        <w:ind w:firstLine="420" w:firstLineChars="200"/>
        <w:rPr>
          <w:sz w:val="21"/>
          <w:szCs w:val="21"/>
        </w:rPr>
      </w:pPr>
      <w:r>
        <w:rPr>
          <w:rFonts w:hint="eastAsia"/>
          <w:sz w:val="21"/>
          <w:szCs w:val="21"/>
        </w:rPr>
        <w:t>承包人文件存在错误、遗漏、含混、矛盾、不充分之处或其他缺陷，无论承包人是否根据本款获得了同意，承包人均应自费对前述问题带来的缺陷和工程问题进行改正，并按照第5.2款[承包人文件审查]的要求，重新送监理人审查，审查日期从监理人收到文件开始重新计算。因此款原因重新提交审查文件导致的工程延误和必要费用增加由承包人承担。《发包人要求》的错误导致承包人文件错误、遗漏、含混、矛盾、不充分或其他缺陷的除外。</w:t>
      </w:r>
    </w:p>
    <w:p w14:paraId="59D209AE">
      <w:pPr>
        <w:pStyle w:val="18"/>
        <w:spacing w:line="480" w:lineRule="exact"/>
        <w:rPr>
          <w:b/>
          <w:bCs/>
          <w:sz w:val="21"/>
          <w:szCs w:val="21"/>
        </w:rPr>
      </w:pPr>
      <w:r>
        <w:rPr>
          <w:rFonts w:hint="eastAsia"/>
          <w:b/>
          <w:bCs/>
          <w:sz w:val="21"/>
          <w:szCs w:val="21"/>
        </w:rPr>
        <w:t>第6条 材料、工程设备</w:t>
      </w:r>
    </w:p>
    <w:p w14:paraId="5DB9F89E">
      <w:pPr>
        <w:pStyle w:val="18"/>
        <w:spacing w:line="480" w:lineRule="exact"/>
        <w:rPr>
          <w:b/>
          <w:bCs/>
          <w:sz w:val="21"/>
          <w:szCs w:val="21"/>
        </w:rPr>
      </w:pPr>
      <w:r>
        <w:rPr>
          <w:rFonts w:hint="eastAsia"/>
          <w:b/>
          <w:bCs/>
          <w:sz w:val="21"/>
          <w:szCs w:val="21"/>
        </w:rPr>
        <w:t xml:space="preserve">6.1 实施方法 </w:t>
      </w:r>
    </w:p>
    <w:p w14:paraId="0E51A43A">
      <w:pPr>
        <w:pStyle w:val="18"/>
        <w:spacing w:line="480" w:lineRule="exact"/>
        <w:ind w:firstLine="420" w:firstLineChars="200"/>
        <w:rPr>
          <w:sz w:val="21"/>
          <w:szCs w:val="21"/>
        </w:rPr>
      </w:pPr>
      <w:r>
        <w:rPr>
          <w:rFonts w:hint="eastAsia"/>
          <w:sz w:val="21"/>
          <w:szCs w:val="21"/>
        </w:rPr>
        <w:t>承包人应按以下方法进行材料的加工、工程设备的采购、制造和安装、以及工程的所有其他实施作业：</w:t>
      </w:r>
    </w:p>
    <w:p w14:paraId="378AD1D7">
      <w:pPr>
        <w:pStyle w:val="18"/>
        <w:spacing w:line="480" w:lineRule="exact"/>
        <w:ind w:firstLine="420" w:firstLineChars="200"/>
        <w:rPr>
          <w:sz w:val="21"/>
          <w:szCs w:val="21"/>
        </w:rPr>
      </w:pPr>
      <w:r>
        <w:rPr>
          <w:rFonts w:hint="eastAsia"/>
          <w:sz w:val="21"/>
          <w:szCs w:val="21"/>
        </w:rPr>
        <w:t>（1） 按照法律规定和合同约定的方法；</w:t>
      </w:r>
    </w:p>
    <w:p w14:paraId="537EB962">
      <w:pPr>
        <w:pStyle w:val="18"/>
        <w:spacing w:line="480" w:lineRule="exact"/>
        <w:ind w:firstLine="420" w:firstLineChars="200"/>
        <w:rPr>
          <w:sz w:val="21"/>
          <w:szCs w:val="21"/>
        </w:rPr>
      </w:pPr>
      <w:r>
        <w:rPr>
          <w:rFonts w:hint="eastAsia"/>
          <w:sz w:val="21"/>
          <w:szCs w:val="21"/>
        </w:rPr>
        <w:t>（2） 按照公认的良好行业习惯，使用恰当、审慎、先进的方法；</w:t>
      </w:r>
    </w:p>
    <w:p w14:paraId="79AF29BA">
      <w:pPr>
        <w:pStyle w:val="18"/>
        <w:spacing w:line="480" w:lineRule="exact"/>
        <w:ind w:firstLine="420" w:firstLineChars="200"/>
        <w:rPr>
          <w:sz w:val="21"/>
          <w:szCs w:val="21"/>
        </w:rPr>
      </w:pPr>
      <w:r>
        <w:rPr>
          <w:rFonts w:hint="eastAsia"/>
          <w:sz w:val="21"/>
          <w:szCs w:val="21"/>
        </w:rPr>
        <w:t>（3） 除专用合同条件另有规定外，应使用适当配备的实施方法、设备、设施和无危险的材料。</w:t>
      </w:r>
    </w:p>
    <w:p w14:paraId="6D1C96EF">
      <w:pPr>
        <w:pStyle w:val="18"/>
        <w:spacing w:line="480" w:lineRule="exact"/>
        <w:rPr>
          <w:b/>
          <w:bCs/>
          <w:sz w:val="21"/>
          <w:szCs w:val="21"/>
        </w:rPr>
      </w:pPr>
      <w:r>
        <w:rPr>
          <w:rFonts w:hint="eastAsia"/>
          <w:b/>
          <w:bCs/>
          <w:sz w:val="21"/>
          <w:szCs w:val="21"/>
        </w:rPr>
        <w:t>6.2 材料和工程设备</w:t>
      </w:r>
    </w:p>
    <w:p w14:paraId="72B12BFA">
      <w:pPr>
        <w:pStyle w:val="18"/>
        <w:spacing w:line="480" w:lineRule="exact"/>
        <w:ind w:firstLine="420" w:firstLineChars="200"/>
        <w:rPr>
          <w:sz w:val="21"/>
          <w:szCs w:val="21"/>
        </w:rPr>
      </w:pPr>
      <w:r>
        <w:rPr>
          <w:rFonts w:hint="eastAsia"/>
          <w:sz w:val="21"/>
          <w:szCs w:val="21"/>
        </w:rPr>
        <w:t>6.2.1 发包人提供的材料和工程设备</w:t>
      </w:r>
    </w:p>
    <w:p w14:paraId="540C5F0D">
      <w:pPr>
        <w:pStyle w:val="18"/>
        <w:spacing w:line="480" w:lineRule="exact"/>
        <w:ind w:firstLine="420" w:firstLineChars="200"/>
        <w:rPr>
          <w:sz w:val="21"/>
          <w:szCs w:val="21"/>
        </w:rPr>
      </w:pPr>
      <w:r>
        <w:rPr>
          <w:rFonts w:hint="eastAsia"/>
          <w:sz w:val="21"/>
          <w:szCs w:val="21"/>
        </w:rPr>
        <w:t>发包人自行供应材料、工程设备的，应在订立合同时在专用合同条件的附件《发包人供应材料设备一览表》中明确材料、工程设备的品种、规格、型号、主要参数、数量、单价、质量等级和交接地点等。</w:t>
      </w:r>
    </w:p>
    <w:p w14:paraId="5EA0F596">
      <w:pPr>
        <w:pStyle w:val="18"/>
        <w:spacing w:line="480" w:lineRule="exact"/>
        <w:ind w:firstLine="420" w:firstLineChars="200"/>
        <w:rPr>
          <w:sz w:val="21"/>
          <w:szCs w:val="21"/>
        </w:rPr>
      </w:pPr>
      <w:r>
        <w:rPr>
          <w:rFonts w:hint="eastAsia"/>
          <w:sz w:val="21"/>
          <w:szCs w:val="21"/>
        </w:rPr>
        <w:t>承包人应根据项目进度计划的安排，提前28天以书面形式通知监理人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14:paraId="5407CCAA">
      <w:pPr>
        <w:pStyle w:val="18"/>
        <w:spacing w:line="480" w:lineRule="exact"/>
        <w:ind w:firstLine="420" w:firstLineChars="200"/>
        <w:rPr>
          <w:sz w:val="21"/>
          <w:szCs w:val="21"/>
        </w:rPr>
      </w:pPr>
      <w:r>
        <w:rPr>
          <w:rFonts w:hint="eastAsia"/>
          <w:sz w:val="21"/>
          <w:szCs w:val="21"/>
        </w:rPr>
        <w:t>发包人应在材料和工程设备到货7天前通知承包人，承包人应会同监理人在约定的时间内，赴交货地点共同进行验收。除专用合同条件另有约定外，发包人提供的材料和工程设备验收后，由承包人负责接收、运输和保管。</w:t>
      </w:r>
    </w:p>
    <w:p w14:paraId="3F11D79E">
      <w:pPr>
        <w:pStyle w:val="18"/>
        <w:spacing w:line="480" w:lineRule="exact"/>
        <w:ind w:firstLine="420" w:firstLineChars="200"/>
        <w:rPr>
          <w:sz w:val="21"/>
          <w:szCs w:val="21"/>
        </w:rPr>
      </w:pPr>
      <w:r>
        <w:rPr>
          <w:rFonts w:hint="eastAsia"/>
          <w:sz w:val="21"/>
          <w:szCs w:val="21"/>
        </w:rPr>
        <w:t>发包人需要对进场计划进行变更的，承包人不得拒绝，应根据第13条[变更与调整]的规定执行，并由发包人承担承包人由此增加的费用，以及引起的工期延误。承包人需要对进场计划进行变更的，应事先报请监理人批准，由此增加的费用和（或）工期延误由承包人承担。</w:t>
      </w:r>
    </w:p>
    <w:p w14:paraId="1830442E">
      <w:pPr>
        <w:pStyle w:val="18"/>
        <w:spacing w:line="480" w:lineRule="exact"/>
        <w:ind w:firstLine="420" w:firstLineChars="200"/>
        <w:rPr>
          <w:sz w:val="21"/>
          <w:szCs w:val="21"/>
        </w:rPr>
      </w:pPr>
      <w:r>
        <w:rPr>
          <w:rFonts w:hint="eastAsia"/>
          <w:sz w:val="21"/>
          <w:szCs w:val="21"/>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7A269D46">
      <w:pPr>
        <w:pStyle w:val="18"/>
        <w:spacing w:line="480" w:lineRule="exact"/>
        <w:ind w:firstLine="420" w:firstLineChars="200"/>
        <w:rPr>
          <w:sz w:val="21"/>
          <w:szCs w:val="21"/>
        </w:rPr>
      </w:pPr>
      <w:r>
        <w:rPr>
          <w:rFonts w:hint="eastAsia"/>
          <w:sz w:val="21"/>
          <w:szCs w:val="21"/>
        </w:rPr>
        <w:t>6.2.2 承包人提供的材料和工程设备</w:t>
      </w:r>
    </w:p>
    <w:p w14:paraId="34B77B44">
      <w:pPr>
        <w:pStyle w:val="18"/>
        <w:spacing w:line="480" w:lineRule="exact"/>
        <w:ind w:firstLine="420" w:firstLineChars="200"/>
        <w:rPr>
          <w:sz w:val="21"/>
          <w:szCs w:val="21"/>
        </w:rPr>
      </w:pPr>
      <w:r>
        <w:rPr>
          <w:rFonts w:hint="eastAsia"/>
          <w:sz w:val="21"/>
          <w:szCs w:val="21"/>
        </w:rPr>
        <w:t>承包人应按照专用合同条件的约定，将各项材料和工程设备的供货人及品种、技术要求、规格、数量和供货时间等报送监理人批准。承包人应向监理人提交其负责提供的材料和工程设备的质量证明文件，并根据合同约定的质量标准，对材料、工程设备质量负责。</w:t>
      </w:r>
    </w:p>
    <w:p w14:paraId="0719F94F">
      <w:pPr>
        <w:pStyle w:val="18"/>
        <w:spacing w:line="480" w:lineRule="exact"/>
        <w:ind w:firstLine="420" w:firstLineChars="200"/>
        <w:rPr>
          <w:sz w:val="21"/>
          <w:szCs w:val="21"/>
        </w:rPr>
      </w:pPr>
      <w:r>
        <w:rPr>
          <w:rFonts w:hint="eastAsia"/>
          <w:sz w:val="21"/>
          <w:szCs w:val="21"/>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1BC37EAB">
      <w:pPr>
        <w:pStyle w:val="18"/>
        <w:spacing w:line="480" w:lineRule="exact"/>
        <w:ind w:firstLine="420" w:firstLineChars="200"/>
        <w:rPr>
          <w:sz w:val="21"/>
          <w:szCs w:val="21"/>
        </w:rPr>
      </w:pPr>
      <w:r>
        <w:rPr>
          <w:rFonts w:hint="eastAsia"/>
          <w:sz w:val="21"/>
          <w:szCs w:val="21"/>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1DBF3125">
      <w:pPr>
        <w:pStyle w:val="18"/>
        <w:spacing w:line="480" w:lineRule="exact"/>
        <w:ind w:firstLine="420" w:firstLineChars="200"/>
        <w:rPr>
          <w:sz w:val="21"/>
          <w:szCs w:val="21"/>
        </w:rPr>
      </w:pPr>
      <w:r>
        <w:rPr>
          <w:rFonts w:hint="eastAsia"/>
          <w:sz w:val="21"/>
          <w:szCs w:val="21"/>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3BD06212">
      <w:pPr>
        <w:pStyle w:val="18"/>
        <w:spacing w:line="480" w:lineRule="exact"/>
        <w:ind w:firstLine="420" w:firstLineChars="200"/>
        <w:rPr>
          <w:sz w:val="21"/>
          <w:szCs w:val="21"/>
        </w:rPr>
      </w:pPr>
      <w:r>
        <w:rPr>
          <w:rFonts w:hint="eastAsia"/>
          <w:sz w:val="21"/>
          <w:szCs w:val="21"/>
        </w:rPr>
        <w:t xml:space="preserve">6.2.3 材料和工程设备的保管 </w:t>
      </w:r>
    </w:p>
    <w:p w14:paraId="16236D3B">
      <w:pPr>
        <w:pStyle w:val="18"/>
        <w:spacing w:line="480" w:lineRule="exact"/>
        <w:ind w:firstLine="420" w:firstLineChars="200"/>
        <w:rPr>
          <w:sz w:val="21"/>
          <w:szCs w:val="21"/>
        </w:rPr>
      </w:pPr>
      <w:r>
        <w:rPr>
          <w:rFonts w:hint="eastAsia"/>
          <w:sz w:val="21"/>
          <w:szCs w:val="21"/>
        </w:rPr>
        <w:t>（1） 发包人供应材料与工程设备的保管与使用</w:t>
      </w:r>
    </w:p>
    <w:p w14:paraId="0769E251">
      <w:pPr>
        <w:pStyle w:val="18"/>
        <w:spacing w:line="480" w:lineRule="exact"/>
        <w:ind w:firstLine="420" w:firstLineChars="200"/>
        <w:rPr>
          <w:sz w:val="21"/>
          <w:szCs w:val="21"/>
        </w:rPr>
      </w:pPr>
      <w:r>
        <w:rPr>
          <w:rFonts w:hint="eastAsia"/>
          <w:sz w:val="21"/>
          <w:szCs w:val="21"/>
        </w:rPr>
        <w:t>发包人供应的材料和工程设备，承包人清点并接收后由承包人妥善保管，保管费用由承包人承担，但专用合同条件另有约定除外。因承包人原因发生丢失毁损的，由承包人负责赔偿。</w:t>
      </w:r>
    </w:p>
    <w:p w14:paraId="39CAD2EA">
      <w:pPr>
        <w:pStyle w:val="18"/>
        <w:spacing w:line="480" w:lineRule="exact"/>
        <w:ind w:firstLine="420" w:firstLineChars="200"/>
        <w:rPr>
          <w:sz w:val="21"/>
          <w:szCs w:val="21"/>
        </w:rPr>
      </w:pPr>
      <w:r>
        <w:rPr>
          <w:rFonts w:hint="eastAsia"/>
          <w:sz w:val="21"/>
          <w:szCs w:val="21"/>
        </w:rPr>
        <w:t>发包人供应的材料和工程设备使用前，由承包人负责必要的检验，检验费用由发包人承担，不合格的不得使用。</w:t>
      </w:r>
    </w:p>
    <w:p w14:paraId="7585FA3A">
      <w:pPr>
        <w:pStyle w:val="18"/>
        <w:spacing w:line="480" w:lineRule="exact"/>
        <w:ind w:firstLine="420" w:firstLineChars="200"/>
        <w:rPr>
          <w:sz w:val="21"/>
          <w:szCs w:val="21"/>
        </w:rPr>
      </w:pPr>
      <w:r>
        <w:rPr>
          <w:rFonts w:hint="eastAsia"/>
          <w:sz w:val="21"/>
          <w:szCs w:val="21"/>
        </w:rPr>
        <w:t>（2） 承包人采购材料与工程设备的保管与使用</w:t>
      </w:r>
    </w:p>
    <w:p w14:paraId="7011DEAB">
      <w:pPr>
        <w:pStyle w:val="18"/>
        <w:spacing w:line="480" w:lineRule="exact"/>
        <w:ind w:firstLine="420" w:firstLineChars="200"/>
        <w:rPr>
          <w:sz w:val="21"/>
          <w:szCs w:val="21"/>
        </w:rPr>
      </w:pPr>
      <w:r>
        <w:rPr>
          <w:rFonts w:hint="eastAsia"/>
          <w:sz w:val="21"/>
          <w:szCs w:val="21"/>
        </w:rPr>
        <w:t>承包人采购的材料和工程设备由承包人妥善保管，保管费用由承包人承担。合同约定或法律规定材料和工程设备使用前必须进行检验或试验的，承包人应按监理人的指示进行检验或试验，检验或试验费用由承包人承担，不合格的不得使用。</w:t>
      </w:r>
    </w:p>
    <w:p w14:paraId="69AF0F99">
      <w:pPr>
        <w:pStyle w:val="18"/>
        <w:spacing w:line="480" w:lineRule="exact"/>
        <w:ind w:firstLine="420" w:firstLineChars="200"/>
        <w:rPr>
          <w:sz w:val="21"/>
          <w:szCs w:val="21"/>
        </w:rPr>
      </w:pPr>
      <w:r>
        <w:rPr>
          <w:rFonts w:hint="eastAsia"/>
          <w:sz w:val="21"/>
          <w:szCs w:val="21"/>
        </w:rPr>
        <w:t>监理人发现承包人使用不符合设计或有关标准要求的材料和工程设备时，有权要求承包人进行修复、拆除或重新采购，由此增加的费用和（或）延误的工期，由承包人承担。</w:t>
      </w:r>
    </w:p>
    <w:p w14:paraId="66001DA3">
      <w:pPr>
        <w:pStyle w:val="18"/>
        <w:spacing w:line="480" w:lineRule="exact"/>
        <w:ind w:firstLine="420" w:firstLineChars="200"/>
        <w:rPr>
          <w:sz w:val="21"/>
          <w:szCs w:val="21"/>
        </w:rPr>
      </w:pPr>
      <w:r>
        <w:rPr>
          <w:rFonts w:hint="eastAsia"/>
          <w:sz w:val="21"/>
          <w:szCs w:val="21"/>
        </w:rPr>
        <w:t>6.2.4 材料和工程设备的所有权</w:t>
      </w:r>
    </w:p>
    <w:p w14:paraId="2FFAF74B">
      <w:pPr>
        <w:pStyle w:val="18"/>
        <w:spacing w:line="480" w:lineRule="exact"/>
        <w:ind w:firstLine="420" w:firstLineChars="200"/>
        <w:rPr>
          <w:sz w:val="21"/>
          <w:szCs w:val="21"/>
        </w:rPr>
      </w:pPr>
      <w:r>
        <w:rPr>
          <w:rFonts w:hint="eastAsia"/>
          <w:sz w:val="21"/>
          <w:szCs w:val="21"/>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14:paraId="7A18FAA4">
      <w:pPr>
        <w:pStyle w:val="18"/>
        <w:spacing w:line="480" w:lineRule="exact"/>
        <w:ind w:firstLine="420" w:firstLineChars="200"/>
        <w:rPr>
          <w:sz w:val="21"/>
          <w:szCs w:val="21"/>
        </w:rPr>
      </w:pPr>
      <w:r>
        <w:rPr>
          <w:rFonts w:hint="eastAsia"/>
          <w:sz w:val="21"/>
          <w:szCs w:val="21"/>
        </w:rPr>
        <w:t>承包人按第6.2.2项提供的材料和工程设备，承包人应确保发包人取得无权利负担的材料及工程设备所有权，因承包人与第三人的物权争议导致的增加的费用和（或）延误的工期，由承包人承担。</w:t>
      </w:r>
    </w:p>
    <w:p w14:paraId="312C750C">
      <w:pPr>
        <w:pStyle w:val="18"/>
        <w:spacing w:line="480" w:lineRule="exact"/>
        <w:rPr>
          <w:b/>
          <w:bCs/>
          <w:sz w:val="21"/>
          <w:szCs w:val="21"/>
        </w:rPr>
      </w:pPr>
      <w:r>
        <w:rPr>
          <w:rFonts w:hint="eastAsia"/>
          <w:b/>
          <w:bCs/>
          <w:sz w:val="21"/>
          <w:szCs w:val="21"/>
        </w:rPr>
        <w:t>6.3 样品</w:t>
      </w:r>
    </w:p>
    <w:p w14:paraId="7C7BC6C5">
      <w:pPr>
        <w:pStyle w:val="18"/>
        <w:spacing w:line="480" w:lineRule="exact"/>
        <w:ind w:firstLine="420" w:firstLineChars="200"/>
        <w:rPr>
          <w:sz w:val="21"/>
          <w:szCs w:val="21"/>
        </w:rPr>
      </w:pPr>
      <w:r>
        <w:rPr>
          <w:rFonts w:hint="eastAsia"/>
          <w:sz w:val="21"/>
          <w:szCs w:val="21"/>
        </w:rPr>
        <w:t>6.3.1 样品的报送与封存</w:t>
      </w:r>
    </w:p>
    <w:p w14:paraId="48C1942F">
      <w:pPr>
        <w:pStyle w:val="18"/>
        <w:spacing w:line="480" w:lineRule="exact"/>
        <w:ind w:firstLine="420" w:firstLineChars="200"/>
        <w:rPr>
          <w:sz w:val="21"/>
          <w:szCs w:val="21"/>
        </w:rPr>
      </w:pPr>
      <w:r>
        <w:rPr>
          <w:rFonts w:hint="eastAsia"/>
          <w:sz w:val="21"/>
          <w:szCs w:val="21"/>
        </w:rPr>
        <w:t>需要承包人报送样品的材料或工程设备，样品的种类、名称、规格、数量等要求均应在专用合同条件中约定。样品的报送程序如下：</w:t>
      </w:r>
    </w:p>
    <w:p w14:paraId="0FF68667">
      <w:pPr>
        <w:pStyle w:val="18"/>
        <w:spacing w:line="480" w:lineRule="exact"/>
        <w:ind w:firstLine="420" w:firstLineChars="200"/>
        <w:rPr>
          <w:sz w:val="21"/>
          <w:szCs w:val="21"/>
        </w:rPr>
      </w:pPr>
      <w:r>
        <w:rPr>
          <w:rFonts w:hint="eastAsia"/>
          <w:sz w:val="21"/>
          <w:szCs w:val="21"/>
        </w:rPr>
        <w:t>（1） 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FDEE236">
      <w:pPr>
        <w:pStyle w:val="18"/>
        <w:spacing w:line="480" w:lineRule="exact"/>
        <w:ind w:firstLine="420" w:firstLineChars="200"/>
        <w:rPr>
          <w:sz w:val="21"/>
          <w:szCs w:val="21"/>
        </w:rPr>
      </w:pPr>
      <w:r>
        <w:rPr>
          <w:rFonts w:hint="eastAsia"/>
          <w:sz w:val="21"/>
          <w:szCs w:val="21"/>
        </w:rPr>
        <w:t>（2） 承包人每次报送样品时应随附申报单，申报单应载明报送样品的相关数据和资料，并标明每件样品对应的图纸号，预留监理人审批意见栏。监理人应在收到承包人报送的样品后7天向承包人回复经发包人签认的样品审批意见。</w:t>
      </w:r>
    </w:p>
    <w:p w14:paraId="51A66FD0">
      <w:pPr>
        <w:pStyle w:val="18"/>
        <w:spacing w:line="480" w:lineRule="exact"/>
        <w:ind w:firstLine="420" w:firstLineChars="200"/>
        <w:rPr>
          <w:sz w:val="21"/>
          <w:szCs w:val="21"/>
        </w:rPr>
      </w:pPr>
      <w:r>
        <w:rPr>
          <w:rFonts w:hint="eastAsia"/>
          <w:sz w:val="21"/>
          <w:szCs w:val="21"/>
        </w:rPr>
        <w:t>（3） 经监理人审批确认的样品应按约定的方法封样，封存的样品作为检验工程相关部分的标准之一。承包人在施工过程中不得使用与样品不符的材料或工程设备。</w:t>
      </w:r>
    </w:p>
    <w:p w14:paraId="63EEBDD6">
      <w:pPr>
        <w:pStyle w:val="18"/>
        <w:spacing w:line="480" w:lineRule="exact"/>
        <w:ind w:firstLine="420" w:firstLineChars="200"/>
        <w:rPr>
          <w:sz w:val="21"/>
          <w:szCs w:val="21"/>
        </w:rPr>
      </w:pPr>
      <w:r>
        <w:rPr>
          <w:rFonts w:hint="eastAsia"/>
          <w:sz w:val="21"/>
          <w:szCs w:val="21"/>
        </w:rPr>
        <w:t>（4） 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C89439D">
      <w:pPr>
        <w:pStyle w:val="18"/>
        <w:spacing w:line="480" w:lineRule="exact"/>
        <w:ind w:firstLine="420" w:firstLineChars="200"/>
        <w:rPr>
          <w:sz w:val="21"/>
          <w:szCs w:val="21"/>
        </w:rPr>
      </w:pPr>
      <w:r>
        <w:rPr>
          <w:rFonts w:hint="eastAsia"/>
          <w:sz w:val="21"/>
          <w:szCs w:val="21"/>
        </w:rPr>
        <w:t>6.3.2 样品的保管</w:t>
      </w:r>
    </w:p>
    <w:p w14:paraId="64AA4657">
      <w:pPr>
        <w:pStyle w:val="18"/>
        <w:spacing w:line="480" w:lineRule="exact"/>
        <w:ind w:firstLine="420" w:firstLineChars="200"/>
        <w:rPr>
          <w:sz w:val="21"/>
          <w:szCs w:val="21"/>
        </w:rPr>
      </w:pPr>
      <w:r>
        <w:rPr>
          <w:rFonts w:hint="eastAsia"/>
          <w:sz w:val="21"/>
          <w:szCs w:val="21"/>
        </w:rPr>
        <w:t>经批准的样品应由监理人负责封存于现场，承包人应在现场为保存样品提供适当和固定的场所并保持适当和良好的存储环境条件。</w:t>
      </w:r>
    </w:p>
    <w:p w14:paraId="04787195">
      <w:pPr>
        <w:pStyle w:val="18"/>
        <w:spacing w:line="480" w:lineRule="exact"/>
        <w:rPr>
          <w:b/>
          <w:bCs/>
          <w:sz w:val="21"/>
          <w:szCs w:val="21"/>
        </w:rPr>
      </w:pPr>
      <w:r>
        <w:rPr>
          <w:rFonts w:hint="eastAsia"/>
          <w:b/>
          <w:bCs/>
          <w:sz w:val="21"/>
          <w:szCs w:val="21"/>
        </w:rPr>
        <w:t>6.4 质量检查</w:t>
      </w:r>
    </w:p>
    <w:p w14:paraId="4167AC57">
      <w:pPr>
        <w:pStyle w:val="18"/>
        <w:spacing w:line="480" w:lineRule="exact"/>
        <w:ind w:firstLine="420" w:firstLineChars="200"/>
        <w:rPr>
          <w:sz w:val="21"/>
          <w:szCs w:val="21"/>
        </w:rPr>
      </w:pPr>
      <w:r>
        <w:rPr>
          <w:rFonts w:hint="eastAsia"/>
          <w:sz w:val="21"/>
          <w:szCs w:val="21"/>
        </w:rPr>
        <w:t>6.4.1 工程质量要求</w:t>
      </w:r>
    </w:p>
    <w:p w14:paraId="62593C4C">
      <w:pPr>
        <w:pStyle w:val="18"/>
        <w:spacing w:line="480" w:lineRule="exact"/>
        <w:ind w:firstLine="420" w:firstLineChars="200"/>
        <w:rPr>
          <w:sz w:val="21"/>
          <w:szCs w:val="21"/>
        </w:rPr>
      </w:pPr>
      <w:r>
        <w:rPr>
          <w:rFonts w:hint="eastAsia"/>
          <w:sz w:val="21"/>
          <w:szCs w:val="21"/>
        </w:rPr>
        <w:t>工程质量标准必须符合现行国家有关工程施工质量验收规范和标准的要求。有关工程质量的特殊标准或要求由合同当事人在专用合同条件中约定。</w:t>
      </w:r>
    </w:p>
    <w:p w14:paraId="5B71848A">
      <w:pPr>
        <w:pStyle w:val="18"/>
        <w:spacing w:line="480" w:lineRule="exact"/>
        <w:ind w:firstLine="420" w:firstLineChars="200"/>
        <w:rPr>
          <w:sz w:val="21"/>
          <w:szCs w:val="21"/>
        </w:rPr>
      </w:pPr>
      <w:r>
        <w:rPr>
          <w:rFonts w:hint="eastAsia"/>
          <w:sz w:val="21"/>
          <w:szCs w:val="21"/>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089CBAAB">
      <w:pPr>
        <w:pStyle w:val="18"/>
        <w:spacing w:line="480" w:lineRule="exact"/>
        <w:ind w:firstLine="420" w:firstLineChars="200"/>
        <w:rPr>
          <w:sz w:val="21"/>
          <w:szCs w:val="21"/>
        </w:rPr>
      </w:pPr>
      <w:r>
        <w:rPr>
          <w:rFonts w:hint="eastAsia"/>
          <w:sz w:val="21"/>
          <w:szCs w:val="21"/>
        </w:rPr>
        <w:t>6.4.2 质量检查</w:t>
      </w:r>
    </w:p>
    <w:p w14:paraId="22003CB1">
      <w:pPr>
        <w:pStyle w:val="18"/>
        <w:spacing w:line="480" w:lineRule="exact"/>
        <w:ind w:firstLine="420" w:firstLineChars="200"/>
        <w:rPr>
          <w:sz w:val="21"/>
          <w:szCs w:val="21"/>
        </w:rPr>
      </w:pPr>
      <w:r>
        <w:rPr>
          <w:rFonts w:hint="eastAsia"/>
          <w:sz w:val="21"/>
          <w:szCs w:val="21"/>
        </w:rPr>
        <w:t>发包人有权通过监理人或自行对全部工程内容及其施工工艺、材料和工程设备进行检查和检验。承包人应为监理人或发包人的检查和检验提供方便，包括到施工现场，或制造、加工地点，或专用合同条件约定的其他地方进行察看和查阅施工原始记录。承包人还应按监理人或发包人指示，进行施工现场的取样试验，工程复核测量和设备性能检测，提供试验样品、提交试验报告和测量成果以及监理人或发包人指示进行的其他工作。监理人或发包人的检查和检验，不免除承包人按合同约定应负的责任。</w:t>
      </w:r>
    </w:p>
    <w:p w14:paraId="3342EB81">
      <w:pPr>
        <w:pStyle w:val="18"/>
        <w:spacing w:line="480" w:lineRule="exact"/>
        <w:ind w:firstLine="420" w:firstLineChars="200"/>
        <w:rPr>
          <w:sz w:val="21"/>
          <w:szCs w:val="21"/>
        </w:rPr>
      </w:pPr>
      <w:r>
        <w:rPr>
          <w:rFonts w:hint="eastAsia"/>
          <w:sz w:val="21"/>
          <w:szCs w:val="21"/>
        </w:rPr>
        <w:t>6.4.3 隐蔽工程检查</w:t>
      </w:r>
    </w:p>
    <w:p w14:paraId="564BDC3D">
      <w:pPr>
        <w:pStyle w:val="18"/>
        <w:spacing w:line="480" w:lineRule="exact"/>
        <w:ind w:firstLine="420" w:firstLineChars="200"/>
        <w:rPr>
          <w:sz w:val="21"/>
          <w:szCs w:val="21"/>
        </w:rPr>
      </w:pPr>
      <w:r>
        <w:rPr>
          <w:rFonts w:hint="eastAsia"/>
          <w:sz w:val="21"/>
          <w:szCs w:val="21"/>
        </w:rPr>
        <w:t>除专用合同条件另有约定外，工程隐蔽部位经承包人自检确认具备覆盖条件的，承包人应书面通知监理人在约定的期限内检查，通知中应载明隐蔽检查的内容、时间和地点，并应附有自检记录和必要的检查资料。</w:t>
      </w:r>
    </w:p>
    <w:p w14:paraId="7F902D58">
      <w:pPr>
        <w:pStyle w:val="18"/>
        <w:spacing w:line="480" w:lineRule="exact"/>
        <w:ind w:firstLine="420" w:firstLineChars="200"/>
        <w:rPr>
          <w:sz w:val="21"/>
          <w:szCs w:val="21"/>
        </w:rPr>
      </w:pPr>
      <w:r>
        <w:rPr>
          <w:rFonts w:hint="eastAsia"/>
          <w:sz w:val="21"/>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7E6AEFB">
      <w:pPr>
        <w:pStyle w:val="18"/>
        <w:spacing w:line="480" w:lineRule="exact"/>
        <w:ind w:firstLine="420" w:firstLineChars="200"/>
        <w:rPr>
          <w:sz w:val="21"/>
          <w:szCs w:val="21"/>
        </w:rPr>
      </w:pPr>
      <w:r>
        <w:rPr>
          <w:rFonts w:hint="eastAsia"/>
          <w:sz w:val="21"/>
          <w:szCs w:val="21"/>
        </w:rPr>
        <w:t>工程具备隐蔽条件或达到本合同约定的中间验收部位，承包人进行自检，并在隐蔽或中间验收前24小时以书面形式通知监理验收并由监理通知甲方。承包人准备验收记录，三方验收合格，监理、甲方在验收记录上签字后，承包人可进行隐蔽和继续施工。验收不合格，承包人在监理限定的时间内修改后重新验收；</w:t>
      </w:r>
    </w:p>
    <w:p w14:paraId="1A01556C">
      <w:pPr>
        <w:pStyle w:val="18"/>
        <w:spacing w:line="480" w:lineRule="exact"/>
        <w:ind w:firstLine="420" w:firstLineChars="200"/>
        <w:rPr>
          <w:sz w:val="21"/>
          <w:szCs w:val="21"/>
        </w:rPr>
      </w:pPr>
      <w:r>
        <w:rPr>
          <w:rFonts w:hint="eastAsia"/>
          <w:sz w:val="21"/>
          <w:szCs w:val="21"/>
        </w:rPr>
        <w:t>承包人应在关键工序验收前向监理提交三检记录、施工交底记录等资料并通知甲方。如涉及合同价格调整的，乙方必须通知甲方到场验收，否则此部分价款不予计取；</w:t>
      </w:r>
    </w:p>
    <w:p w14:paraId="493D5137">
      <w:pPr>
        <w:pStyle w:val="18"/>
        <w:spacing w:line="480" w:lineRule="exact"/>
        <w:ind w:firstLine="420" w:firstLineChars="200"/>
        <w:rPr>
          <w:sz w:val="21"/>
          <w:szCs w:val="21"/>
        </w:rPr>
      </w:pPr>
      <w:r>
        <w:rPr>
          <w:rFonts w:hint="eastAsia"/>
          <w:sz w:val="21"/>
          <w:szCs w:val="21"/>
        </w:rPr>
        <w:t>除专用合同条件另有约定外，监理人不能按时进行检查的，应提前向承包人提交书面延期要求，顺延时间不得超过48小时，由此导致工期延误的，工期应予以顺延，顺延超过48小时的，由此导致的工期延误及费用增加由发包人承担。监理人未按时进行检查，也未提出延期要求的，视为隐蔽工程检查合格，承包人可自行完成覆盖工作，并作相应记录报送监理人，监理人应签字确认。监理人事后对检查记录有疑问的，可按下列约定重新检查。</w:t>
      </w:r>
    </w:p>
    <w:p w14:paraId="15567D91">
      <w:pPr>
        <w:pStyle w:val="18"/>
        <w:spacing w:line="480" w:lineRule="exact"/>
        <w:ind w:firstLine="420" w:firstLineChars="200"/>
        <w:rPr>
          <w:sz w:val="21"/>
          <w:szCs w:val="21"/>
        </w:rPr>
      </w:pPr>
      <w:r>
        <w:rPr>
          <w:rFonts w:hint="eastAsia"/>
          <w:sz w:val="21"/>
          <w:szCs w:val="21"/>
        </w:rPr>
        <w:t>承包人覆盖工程隐蔽部位后，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3A84407">
      <w:pPr>
        <w:pStyle w:val="18"/>
        <w:spacing w:line="480" w:lineRule="exact"/>
        <w:ind w:firstLine="420" w:firstLineChars="200"/>
        <w:rPr>
          <w:sz w:val="21"/>
          <w:szCs w:val="21"/>
        </w:rPr>
      </w:pPr>
      <w:r>
        <w:rPr>
          <w:rFonts w:hint="eastAsia"/>
          <w:sz w:val="21"/>
          <w:szCs w:val="21"/>
        </w:rPr>
        <w:t>承包人未通知监理人到场检查，私自将工程隐蔽部位覆盖的，监理人有权指示承包人钻孔探测或揭开检查，无论工程隐蔽部位质量是否合格，由此增加的费用和（或）延误的工期均由承包人承担。</w:t>
      </w:r>
    </w:p>
    <w:p w14:paraId="73BC09EE">
      <w:pPr>
        <w:pStyle w:val="18"/>
        <w:spacing w:line="480" w:lineRule="exact"/>
        <w:ind w:firstLine="420" w:firstLineChars="200"/>
        <w:rPr>
          <w:sz w:val="21"/>
          <w:szCs w:val="21"/>
        </w:rPr>
      </w:pPr>
      <w:r>
        <w:rPr>
          <w:rFonts w:hint="eastAsia"/>
          <w:sz w:val="21"/>
          <w:szCs w:val="21"/>
        </w:rPr>
        <w:t>承包人应在中间验收前完成自检并确保达到检验要求，如同一部位两次以上中间验收不合格，承包人承担质量违约责任。甲方、监理视情况要求停工整改，工期不予顺延；</w:t>
      </w:r>
    </w:p>
    <w:p w14:paraId="2F53D0CE">
      <w:pPr>
        <w:pStyle w:val="18"/>
        <w:spacing w:line="480" w:lineRule="exact"/>
        <w:ind w:firstLine="420" w:firstLineChars="200"/>
        <w:rPr>
          <w:sz w:val="21"/>
          <w:szCs w:val="21"/>
        </w:rPr>
      </w:pPr>
      <w:r>
        <w:rPr>
          <w:rFonts w:hint="eastAsia"/>
          <w:sz w:val="21"/>
          <w:szCs w:val="21"/>
        </w:rPr>
        <w:t>为保证施工质量，施工难点以及容易发生质量问题的工序，承包人应先报施工方案经甲方确认，甲方要求承包人做样板间，样板间施工(包括但不限于砌体、抹灰、水电管线、涂料、防水、墙地面砖等)完成后需经甲方验收，验收合格则承包人可按样板进行大面积施工。验收不合格，承包人应限期整改直至合格后按样板进行大面积施工。所有施工样板费用均已在合同总价中包括，不再另外计价。</w:t>
      </w:r>
    </w:p>
    <w:p w14:paraId="21E61755">
      <w:pPr>
        <w:pStyle w:val="18"/>
        <w:spacing w:line="480" w:lineRule="exact"/>
        <w:rPr>
          <w:b/>
          <w:bCs/>
          <w:sz w:val="21"/>
          <w:szCs w:val="21"/>
        </w:rPr>
      </w:pPr>
      <w:r>
        <w:rPr>
          <w:rFonts w:hint="eastAsia"/>
          <w:b/>
          <w:bCs/>
          <w:sz w:val="21"/>
          <w:szCs w:val="21"/>
        </w:rPr>
        <w:t>6.5 由承包人试验和检验</w:t>
      </w:r>
    </w:p>
    <w:p w14:paraId="373A8F09">
      <w:pPr>
        <w:pStyle w:val="18"/>
        <w:spacing w:line="480" w:lineRule="exact"/>
        <w:ind w:firstLine="420" w:firstLineChars="200"/>
        <w:rPr>
          <w:sz w:val="21"/>
          <w:szCs w:val="21"/>
        </w:rPr>
      </w:pPr>
      <w:r>
        <w:rPr>
          <w:rFonts w:hint="eastAsia"/>
          <w:sz w:val="21"/>
          <w:szCs w:val="21"/>
        </w:rPr>
        <w:t>6.5.1 试验设备与试验人员</w:t>
      </w:r>
    </w:p>
    <w:p w14:paraId="768D8F4B">
      <w:pPr>
        <w:pStyle w:val="18"/>
        <w:spacing w:line="480" w:lineRule="exact"/>
        <w:ind w:firstLine="420" w:firstLineChars="200"/>
        <w:rPr>
          <w:sz w:val="21"/>
          <w:szCs w:val="21"/>
        </w:rPr>
      </w:pPr>
      <w:r>
        <w:rPr>
          <w:rFonts w:hint="eastAsia"/>
          <w:sz w:val="21"/>
          <w:szCs w:val="21"/>
        </w:rPr>
        <w:t>（1）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73960FA">
      <w:pPr>
        <w:pStyle w:val="18"/>
        <w:spacing w:line="480" w:lineRule="exact"/>
        <w:ind w:firstLine="420" w:firstLineChars="200"/>
        <w:rPr>
          <w:sz w:val="21"/>
          <w:szCs w:val="21"/>
        </w:rPr>
      </w:pPr>
      <w:r>
        <w:rPr>
          <w:rFonts w:hint="eastAsia"/>
          <w:sz w:val="21"/>
          <w:szCs w:val="21"/>
        </w:rPr>
        <w:t>（2） 承包人应按专用合同条件约定的试验内容、时间和地点提供试验设备、取样装置、试验场所和试验条件，并向监理人提交相应进场计划表。</w:t>
      </w:r>
    </w:p>
    <w:p w14:paraId="76440FE5">
      <w:pPr>
        <w:pStyle w:val="18"/>
        <w:spacing w:line="480" w:lineRule="exact"/>
        <w:ind w:firstLine="420" w:firstLineChars="200"/>
        <w:rPr>
          <w:sz w:val="21"/>
          <w:szCs w:val="21"/>
        </w:rPr>
      </w:pPr>
      <w:r>
        <w:rPr>
          <w:rFonts w:hint="eastAsia"/>
          <w:sz w:val="21"/>
          <w:szCs w:val="21"/>
        </w:rPr>
        <w:t>承包人配置的试验设备要符合相应试验规程的要求并经过具有资质的检测单位检测，且在正式使用该试验设备前，需要经过监理人与承包人共同校定。</w:t>
      </w:r>
    </w:p>
    <w:p w14:paraId="7FCC6E85">
      <w:pPr>
        <w:pStyle w:val="18"/>
        <w:spacing w:line="480" w:lineRule="exact"/>
        <w:ind w:firstLine="420" w:firstLineChars="200"/>
        <w:rPr>
          <w:sz w:val="21"/>
          <w:szCs w:val="21"/>
        </w:rPr>
      </w:pPr>
      <w:r>
        <w:rPr>
          <w:rFonts w:hint="eastAsia"/>
          <w:sz w:val="21"/>
          <w:szCs w:val="21"/>
        </w:rPr>
        <w:t>（3） 承包人应向监理人提交试验人员的名单及其岗位、资格等证明资料，试验人员必须能够熟练进行相应的检测试验，承包人对试验人员的试验程序和试验结果的正确性负责。</w:t>
      </w:r>
    </w:p>
    <w:p w14:paraId="2058FC4A">
      <w:pPr>
        <w:pStyle w:val="18"/>
        <w:spacing w:line="480" w:lineRule="exact"/>
        <w:ind w:firstLine="420" w:firstLineChars="200"/>
        <w:rPr>
          <w:sz w:val="21"/>
          <w:szCs w:val="21"/>
        </w:rPr>
      </w:pPr>
      <w:r>
        <w:rPr>
          <w:rFonts w:hint="eastAsia"/>
          <w:sz w:val="21"/>
          <w:szCs w:val="21"/>
        </w:rPr>
        <w:t>6.5.2 取样</w:t>
      </w:r>
    </w:p>
    <w:p w14:paraId="1F97FE30">
      <w:pPr>
        <w:pStyle w:val="18"/>
        <w:spacing w:line="480" w:lineRule="exact"/>
        <w:ind w:firstLine="420" w:firstLineChars="200"/>
        <w:rPr>
          <w:sz w:val="21"/>
          <w:szCs w:val="21"/>
        </w:rPr>
      </w:pPr>
      <w:r>
        <w:rPr>
          <w:rFonts w:hint="eastAsia"/>
          <w:sz w:val="21"/>
          <w:szCs w:val="21"/>
        </w:rPr>
        <w:t>试验属于自检性质的，承包人可以单独取样。试验属于监理人抽检性质的，可由监理人取样，也可由承包人的试验人员在监理人的监督下取样。</w:t>
      </w:r>
    </w:p>
    <w:p w14:paraId="71E7757A">
      <w:pPr>
        <w:pStyle w:val="18"/>
        <w:spacing w:line="480" w:lineRule="exact"/>
        <w:ind w:firstLine="420" w:firstLineChars="200"/>
        <w:rPr>
          <w:sz w:val="21"/>
          <w:szCs w:val="21"/>
        </w:rPr>
      </w:pPr>
      <w:r>
        <w:rPr>
          <w:rFonts w:hint="eastAsia"/>
          <w:sz w:val="21"/>
          <w:szCs w:val="21"/>
        </w:rPr>
        <w:t>6.5.3 材料、工程设备和工程的试验和检验</w:t>
      </w:r>
    </w:p>
    <w:p w14:paraId="3F1081FE">
      <w:pPr>
        <w:pStyle w:val="18"/>
        <w:spacing w:line="480" w:lineRule="exact"/>
        <w:ind w:firstLine="420" w:firstLineChars="200"/>
        <w:rPr>
          <w:sz w:val="21"/>
          <w:szCs w:val="21"/>
        </w:rPr>
      </w:pPr>
      <w:r>
        <w:rPr>
          <w:rFonts w:hint="eastAsia"/>
          <w:sz w:val="21"/>
          <w:szCs w:val="21"/>
        </w:rPr>
        <w:t>（1） 承包人应按合同约定进行材料和工程设备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78503E7">
      <w:pPr>
        <w:pStyle w:val="18"/>
        <w:spacing w:line="480" w:lineRule="exact"/>
        <w:ind w:firstLine="420" w:firstLineChars="200"/>
        <w:rPr>
          <w:sz w:val="21"/>
          <w:szCs w:val="21"/>
        </w:rPr>
      </w:pPr>
      <w:r>
        <w:rPr>
          <w:rFonts w:hint="eastAsia"/>
          <w:sz w:val="21"/>
          <w:szCs w:val="21"/>
        </w:rPr>
        <w:t>（2）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6B9BFDE">
      <w:pPr>
        <w:pStyle w:val="18"/>
        <w:spacing w:line="480" w:lineRule="exact"/>
        <w:ind w:firstLine="420" w:firstLineChars="200"/>
        <w:rPr>
          <w:sz w:val="21"/>
          <w:szCs w:val="21"/>
        </w:rPr>
      </w:pPr>
      <w:r>
        <w:rPr>
          <w:rFonts w:hint="eastAsia"/>
          <w:sz w:val="21"/>
          <w:szCs w:val="21"/>
        </w:rPr>
        <w:t>（3）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90A589F">
      <w:pPr>
        <w:pStyle w:val="18"/>
        <w:spacing w:line="480" w:lineRule="exact"/>
        <w:ind w:firstLine="420" w:firstLineChars="200"/>
        <w:rPr>
          <w:sz w:val="21"/>
          <w:szCs w:val="21"/>
        </w:rPr>
      </w:pPr>
      <w:r>
        <w:rPr>
          <w:rFonts w:hint="eastAsia"/>
          <w:sz w:val="21"/>
          <w:szCs w:val="21"/>
        </w:rPr>
        <w:t>6.5.4 现场工艺试验</w:t>
      </w:r>
    </w:p>
    <w:p w14:paraId="24041000">
      <w:pPr>
        <w:pStyle w:val="18"/>
        <w:spacing w:line="480" w:lineRule="exact"/>
        <w:ind w:firstLine="420" w:firstLineChars="200"/>
        <w:rPr>
          <w:sz w:val="21"/>
          <w:szCs w:val="21"/>
        </w:rPr>
      </w:pPr>
      <w:r>
        <w:rPr>
          <w:rFonts w:hint="eastAsia"/>
          <w:sz w:val="21"/>
          <w:szCs w:val="21"/>
        </w:rPr>
        <w:t>承包人应按合同约定进行现场工艺试验。对大型的现场工艺试验，发包人认为必要时，承包人应根据发包人提出的工艺试验要求，编制工艺试验措施计划，报送发包人审查。</w:t>
      </w:r>
    </w:p>
    <w:p w14:paraId="0897D2D4">
      <w:pPr>
        <w:pStyle w:val="18"/>
        <w:spacing w:line="480" w:lineRule="exact"/>
        <w:rPr>
          <w:b/>
          <w:bCs/>
          <w:sz w:val="21"/>
          <w:szCs w:val="21"/>
        </w:rPr>
      </w:pPr>
      <w:r>
        <w:rPr>
          <w:rFonts w:hint="eastAsia"/>
          <w:b/>
          <w:bCs/>
          <w:sz w:val="21"/>
          <w:szCs w:val="21"/>
        </w:rPr>
        <w:t>6.6 缺陷和修补</w:t>
      </w:r>
    </w:p>
    <w:p w14:paraId="047CA7B4">
      <w:pPr>
        <w:pStyle w:val="18"/>
        <w:spacing w:line="480" w:lineRule="exact"/>
        <w:ind w:firstLine="420" w:firstLineChars="200"/>
        <w:rPr>
          <w:sz w:val="21"/>
          <w:szCs w:val="21"/>
        </w:rPr>
      </w:pPr>
      <w:r>
        <w:rPr>
          <w:rFonts w:hint="eastAsia"/>
          <w:sz w:val="21"/>
          <w:szCs w:val="21"/>
        </w:rPr>
        <w:t>6.6.1 发包人可在颁发接收证书前随时指示承包人：</w:t>
      </w:r>
    </w:p>
    <w:p w14:paraId="3C36A537">
      <w:pPr>
        <w:pStyle w:val="18"/>
        <w:spacing w:line="480" w:lineRule="exact"/>
        <w:ind w:firstLine="420" w:firstLineChars="200"/>
        <w:rPr>
          <w:sz w:val="21"/>
          <w:szCs w:val="21"/>
        </w:rPr>
      </w:pPr>
      <w:r>
        <w:rPr>
          <w:rFonts w:hint="eastAsia"/>
          <w:sz w:val="21"/>
          <w:szCs w:val="21"/>
        </w:rPr>
        <w:t>（1） 对不符合合同要求的任何工程设备或材料进行修补，或者将其移出现场并进行更换；</w:t>
      </w:r>
    </w:p>
    <w:p w14:paraId="19B1AD88">
      <w:pPr>
        <w:pStyle w:val="18"/>
        <w:spacing w:line="480" w:lineRule="exact"/>
        <w:ind w:firstLine="420" w:firstLineChars="200"/>
        <w:rPr>
          <w:sz w:val="21"/>
          <w:szCs w:val="21"/>
        </w:rPr>
      </w:pPr>
      <w:r>
        <w:rPr>
          <w:rFonts w:hint="eastAsia"/>
          <w:sz w:val="21"/>
          <w:szCs w:val="21"/>
        </w:rPr>
        <w:t xml:space="preserve">（2） 对不符合合同的其他工作进行修补，或者将其去除并重新实施； </w:t>
      </w:r>
    </w:p>
    <w:p w14:paraId="6AED560E">
      <w:pPr>
        <w:pStyle w:val="18"/>
        <w:spacing w:line="480" w:lineRule="exact"/>
        <w:ind w:firstLine="420" w:firstLineChars="200"/>
        <w:rPr>
          <w:sz w:val="21"/>
          <w:szCs w:val="21"/>
        </w:rPr>
      </w:pPr>
      <w:r>
        <w:rPr>
          <w:rFonts w:hint="eastAsia"/>
          <w:sz w:val="21"/>
          <w:szCs w:val="21"/>
        </w:rPr>
        <w:t>（3） 实施因意外、不可预见的事件或其他原因引起的、为工程的安全迫切需要的任何修补工作。</w:t>
      </w:r>
    </w:p>
    <w:p w14:paraId="509AEA2D">
      <w:pPr>
        <w:pStyle w:val="18"/>
        <w:spacing w:line="480" w:lineRule="exact"/>
        <w:ind w:firstLine="420" w:firstLineChars="200"/>
        <w:rPr>
          <w:sz w:val="21"/>
          <w:szCs w:val="21"/>
        </w:rPr>
      </w:pPr>
      <w:r>
        <w:rPr>
          <w:rFonts w:hint="eastAsia"/>
          <w:sz w:val="21"/>
          <w:szCs w:val="21"/>
        </w:rPr>
        <w:t>6.6.2 承包人应遵守第6.6.1项下指示，并在合理可行的情况下，根据上述指示中规定的时间完成修补工作。除因下列原因引起的第6.6.1项第（3）目下的情形外，承包人应承担所有修补工作的费用：</w:t>
      </w:r>
    </w:p>
    <w:p w14:paraId="7ED83619">
      <w:pPr>
        <w:pStyle w:val="18"/>
        <w:spacing w:line="480" w:lineRule="exact"/>
        <w:ind w:firstLine="420" w:firstLineChars="200"/>
        <w:rPr>
          <w:sz w:val="21"/>
          <w:szCs w:val="21"/>
        </w:rPr>
      </w:pPr>
      <w:r>
        <w:rPr>
          <w:rFonts w:hint="eastAsia"/>
          <w:sz w:val="21"/>
          <w:szCs w:val="21"/>
        </w:rPr>
        <w:t>（1） 因发包人或其人员的任何行为导致的情形，且在此情况下发包人应承担因此引起的工期延误和承包人费用损失，并向承包人支付合理的利润。</w:t>
      </w:r>
    </w:p>
    <w:p w14:paraId="5C854720">
      <w:pPr>
        <w:pStyle w:val="18"/>
        <w:spacing w:line="480" w:lineRule="exact"/>
        <w:ind w:firstLine="420" w:firstLineChars="200"/>
        <w:rPr>
          <w:sz w:val="21"/>
          <w:szCs w:val="21"/>
        </w:rPr>
      </w:pPr>
      <w:r>
        <w:rPr>
          <w:rFonts w:hint="eastAsia"/>
          <w:sz w:val="21"/>
          <w:szCs w:val="21"/>
        </w:rPr>
        <w:t>（2） 第17.4款[不可抗力后果的承担]中适用的不可抗力事件的情形。</w:t>
      </w:r>
    </w:p>
    <w:p w14:paraId="5C74DC68">
      <w:pPr>
        <w:pStyle w:val="18"/>
        <w:spacing w:line="480" w:lineRule="exact"/>
        <w:ind w:firstLine="420" w:firstLineChars="200"/>
        <w:rPr>
          <w:sz w:val="21"/>
          <w:szCs w:val="21"/>
        </w:rPr>
      </w:pPr>
      <w:r>
        <w:rPr>
          <w:rFonts w:hint="eastAsia"/>
          <w:sz w:val="21"/>
          <w:szCs w:val="21"/>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14:paraId="114B74E7">
      <w:pPr>
        <w:pStyle w:val="18"/>
        <w:spacing w:line="480" w:lineRule="exact"/>
        <w:rPr>
          <w:b/>
          <w:bCs/>
          <w:sz w:val="21"/>
          <w:szCs w:val="21"/>
        </w:rPr>
      </w:pPr>
      <w:r>
        <w:rPr>
          <w:rFonts w:hint="eastAsia"/>
          <w:b/>
          <w:bCs/>
          <w:sz w:val="21"/>
          <w:szCs w:val="21"/>
        </w:rPr>
        <w:t>第7条 施工</w:t>
      </w:r>
    </w:p>
    <w:p w14:paraId="41A96A6F">
      <w:pPr>
        <w:pStyle w:val="18"/>
        <w:spacing w:line="480" w:lineRule="exact"/>
        <w:rPr>
          <w:b/>
          <w:bCs/>
          <w:sz w:val="21"/>
          <w:szCs w:val="21"/>
        </w:rPr>
      </w:pPr>
      <w:r>
        <w:rPr>
          <w:rFonts w:hint="eastAsia"/>
          <w:b/>
          <w:bCs/>
          <w:sz w:val="21"/>
          <w:szCs w:val="21"/>
        </w:rPr>
        <w:t xml:space="preserve">7.1 交通运输 </w:t>
      </w:r>
    </w:p>
    <w:p w14:paraId="1FEA82B9">
      <w:pPr>
        <w:pStyle w:val="18"/>
        <w:spacing w:line="480" w:lineRule="exact"/>
        <w:ind w:firstLine="420" w:firstLineChars="200"/>
        <w:rPr>
          <w:sz w:val="21"/>
          <w:szCs w:val="21"/>
        </w:rPr>
      </w:pPr>
      <w:r>
        <w:rPr>
          <w:rFonts w:hint="eastAsia"/>
          <w:sz w:val="21"/>
          <w:szCs w:val="21"/>
        </w:rPr>
        <w:t>7.1.1 出入现场的权利</w:t>
      </w:r>
    </w:p>
    <w:p w14:paraId="6BC9F968">
      <w:pPr>
        <w:pStyle w:val="18"/>
        <w:spacing w:line="480" w:lineRule="exact"/>
        <w:ind w:firstLine="420" w:firstLineChars="200"/>
        <w:rPr>
          <w:sz w:val="21"/>
          <w:szCs w:val="21"/>
        </w:rPr>
      </w:pPr>
      <w:r>
        <w:rPr>
          <w:rFonts w:hint="eastAsia"/>
          <w:sz w:val="21"/>
          <w:szCs w:val="21"/>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5D832AF3">
      <w:pPr>
        <w:pStyle w:val="18"/>
        <w:spacing w:line="480" w:lineRule="exact"/>
        <w:ind w:firstLine="420" w:firstLineChars="200"/>
        <w:rPr>
          <w:sz w:val="21"/>
          <w:szCs w:val="21"/>
        </w:rPr>
      </w:pPr>
      <w:r>
        <w:rPr>
          <w:rFonts w:hint="eastAsia"/>
          <w:sz w:val="21"/>
          <w:szCs w:val="21"/>
        </w:rPr>
        <w:t>7.1.2 场外交通</w:t>
      </w:r>
    </w:p>
    <w:p w14:paraId="234E3590">
      <w:pPr>
        <w:pStyle w:val="18"/>
        <w:spacing w:line="480" w:lineRule="exact"/>
        <w:ind w:firstLine="420" w:firstLineChars="200"/>
        <w:rPr>
          <w:sz w:val="21"/>
          <w:szCs w:val="21"/>
        </w:rPr>
      </w:pPr>
      <w:r>
        <w:rPr>
          <w:rFonts w:hint="eastAsia"/>
          <w:sz w:val="21"/>
          <w:szCs w:val="21"/>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7C80829E">
      <w:pPr>
        <w:pStyle w:val="18"/>
        <w:spacing w:line="480" w:lineRule="exact"/>
        <w:ind w:firstLine="420" w:firstLineChars="200"/>
        <w:rPr>
          <w:sz w:val="21"/>
          <w:szCs w:val="21"/>
        </w:rPr>
      </w:pPr>
      <w:r>
        <w:rPr>
          <w:rFonts w:hint="eastAsia"/>
          <w:sz w:val="21"/>
          <w:szCs w:val="21"/>
        </w:rPr>
        <w:t>7.1.3 场内交通</w:t>
      </w:r>
    </w:p>
    <w:p w14:paraId="59C58021">
      <w:pPr>
        <w:pStyle w:val="18"/>
        <w:spacing w:line="480" w:lineRule="exact"/>
        <w:ind w:firstLine="420" w:firstLineChars="200"/>
        <w:rPr>
          <w:sz w:val="21"/>
          <w:szCs w:val="21"/>
        </w:rPr>
      </w:pPr>
      <w:r>
        <w:rPr>
          <w:rFonts w:hint="eastAsia"/>
          <w:sz w:val="21"/>
          <w:szCs w:val="21"/>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监理人为实现合同目的使用。场内交通与场外交通的边界由合同当事人在专用合同条件中约定。</w:t>
      </w:r>
    </w:p>
    <w:p w14:paraId="0629676C">
      <w:pPr>
        <w:pStyle w:val="18"/>
        <w:spacing w:line="480" w:lineRule="exact"/>
        <w:ind w:firstLine="420" w:firstLineChars="200"/>
        <w:rPr>
          <w:sz w:val="21"/>
          <w:szCs w:val="21"/>
        </w:rPr>
      </w:pPr>
      <w:r>
        <w:rPr>
          <w:rFonts w:hint="eastAsia"/>
          <w:sz w:val="21"/>
          <w:szCs w:val="21"/>
        </w:rPr>
        <w:t>7.1.4 超大件和超重件的运输</w:t>
      </w:r>
    </w:p>
    <w:p w14:paraId="74EA5CD4">
      <w:pPr>
        <w:pStyle w:val="18"/>
        <w:spacing w:line="480" w:lineRule="exact"/>
        <w:ind w:firstLine="420" w:firstLineChars="200"/>
        <w:rPr>
          <w:sz w:val="21"/>
          <w:szCs w:val="21"/>
        </w:rPr>
      </w:pPr>
      <w:r>
        <w:rPr>
          <w:rFonts w:hint="eastAsia"/>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6F7C7E79">
      <w:pPr>
        <w:pStyle w:val="18"/>
        <w:spacing w:line="480" w:lineRule="exact"/>
        <w:ind w:firstLine="420" w:firstLineChars="200"/>
        <w:rPr>
          <w:sz w:val="21"/>
          <w:szCs w:val="21"/>
        </w:rPr>
      </w:pPr>
      <w:r>
        <w:rPr>
          <w:rFonts w:hint="eastAsia"/>
          <w:sz w:val="21"/>
          <w:szCs w:val="21"/>
        </w:rPr>
        <w:t>7.1.5 道路和桥梁的损坏责任</w:t>
      </w:r>
    </w:p>
    <w:p w14:paraId="04BD19D2">
      <w:pPr>
        <w:pStyle w:val="18"/>
        <w:spacing w:line="480" w:lineRule="exact"/>
        <w:ind w:firstLine="420" w:firstLineChars="200"/>
        <w:rPr>
          <w:sz w:val="21"/>
          <w:szCs w:val="21"/>
        </w:rPr>
      </w:pPr>
      <w:r>
        <w:rPr>
          <w:rFonts w:hint="eastAsia"/>
          <w:sz w:val="21"/>
          <w:szCs w:val="21"/>
        </w:rPr>
        <w:t>因承包人运输造成施工现场内外公共道路和桥梁损坏的，由承包人承担修复损坏的全部费用和可能引起的赔偿。</w:t>
      </w:r>
    </w:p>
    <w:p w14:paraId="4F95BCAF">
      <w:pPr>
        <w:pStyle w:val="18"/>
        <w:spacing w:line="480" w:lineRule="exact"/>
        <w:ind w:firstLine="420" w:firstLineChars="200"/>
        <w:rPr>
          <w:sz w:val="21"/>
          <w:szCs w:val="21"/>
        </w:rPr>
      </w:pPr>
      <w:r>
        <w:rPr>
          <w:rFonts w:hint="eastAsia"/>
          <w:sz w:val="21"/>
          <w:szCs w:val="21"/>
        </w:rPr>
        <w:t>7.1.6 水路和航空运输</w:t>
      </w:r>
    </w:p>
    <w:p w14:paraId="67610C42">
      <w:pPr>
        <w:pStyle w:val="18"/>
        <w:spacing w:line="480" w:lineRule="exact"/>
        <w:ind w:firstLine="420" w:firstLineChars="200"/>
        <w:rPr>
          <w:sz w:val="21"/>
          <w:szCs w:val="21"/>
        </w:rPr>
      </w:pPr>
      <w:r>
        <w:rPr>
          <w:rFonts w:hint="eastAsia"/>
          <w:sz w:val="21"/>
          <w:szCs w:val="21"/>
        </w:rPr>
        <w:t>本条上述各款的内容适用于水路运输和航空运输，其中“道路”一词的涵义包括河道、航线、船闸、机场、码头、堤防以及水路或航空运输中其他相似结构物；“车辆”一词的涵义包括船舶和飞机等。</w:t>
      </w:r>
    </w:p>
    <w:p w14:paraId="433853D8">
      <w:pPr>
        <w:pStyle w:val="18"/>
        <w:spacing w:line="480" w:lineRule="exact"/>
        <w:rPr>
          <w:b/>
          <w:bCs/>
          <w:sz w:val="21"/>
          <w:szCs w:val="21"/>
        </w:rPr>
      </w:pPr>
      <w:r>
        <w:rPr>
          <w:rFonts w:hint="eastAsia"/>
          <w:b/>
          <w:bCs/>
          <w:sz w:val="21"/>
          <w:szCs w:val="21"/>
        </w:rPr>
        <w:t xml:space="preserve">7.2 施工设备和临时设施 </w:t>
      </w:r>
    </w:p>
    <w:p w14:paraId="76CC560D">
      <w:pPr>
        <w:pStyle w:val="18"/>
        <w:spacing w:line="480" w:lineRule="exact"/>
        <w:ind w:firstLine="420" w:firstLineChars="200"/>
        <w:rPr>
          <w:sz w:val="21"/>
          <w:szCs w:val="21"/>
        </w:rPr>
      </w:pPr>
      <w:r>
        <w:rPr>
          <w:rFonts w:hint="eastAsia"/>
          <w:sz w:val="21"/>
          <w:szCs w:val="21"/>
        </w:rPr>
        <w:t>7.2.1 承包人提供的施工设备和临时设施</w:t>
      </w:r>
    </w:p>
    <w:p w14:paraId="7FC27FC2">
      <w:pPr>
        <w:pStyle w:val="18"/>
        <w:spacing w:line="480" w:lineRule="exact"/>
        <w:ind w:firstLine="420" w:firstLineChars="200"/>
        <w:rPr>
          <w:sz w:val="21"/>
          <w:szCs w:val="21"/>
        </w:rPr>
      </w:pPr>
      <w:r>
        <w:rPr>
          <w:rFonts w:hint="eastAsia"/>
          <w:sz w:val="21"/>
          <w:szCs w:val="21"/>
        </w:rPr>
        <w:t>承包人应按项目进度计划的要求，及时配置施工设备和修建临时设施。进入施工现场的承包人提供的施工设备需经监理人核查后才能投入使用。承包人更换合同约定由承包人提供的施工设备的，应报监理人批准。</w:t>
      </w:r>
    </w:p>
    <w:p w14:paraId="5274D7EE">
      <w:pPr>
        <w:pStyle w:val="18"/>
        <w:spacing w:line="480" w:lineRule="exact"/>
        <w:ind w:firstLine="420" w:firstLineChars="200"/>
        <w:rPr>
          <w:sz w:val="21"/>
          <w:szCs w:val="21"/>
        </w:rPr>
      </w:pPr>
      <w:r>
        <w:rPr>
          <w:rFonts w:hint="eastAsia"/>
          <w:sz w:val="21"/>
          <w:szCs w:val="21"/>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p w14:paraId="52E86C6E">
      <w:pPr>
        <w:pStyle w:val="18"/>
        <w:spacing w:line="480" w:lineRule="exact"/>
        <w:ind w:firstLine="420" w:firstLineChars="200"/>
        <w:rPr>
          <w:sz w:val="21"/>
          <w:szCs w:val="21"/>
        </w:rPr>
      </w:pPr>
      <w:r>
        <w:rPr>
          <w:rFonts w:hint="eastAsia"/>
          <w:sz w:val="21"/>
          <w:szCs w:val="21"/>
        </w:rPr>
        <w:t>7.2.2 发包人提供的施工设备和临时设施</w:t>
      </w:r>
    </w:p>
    <w:p w14:paraId="5D562DB0">
      <w:pPr>
        <w:pStyle w:val="18"/>
        <w:spacing w:line="480" w:lineRule="exact"/>
        <w:ind w:firstLine="420" w:firstLineChars="200"/>
        <w:rPr>
          <w:sz w:val="21"/>
          <w:szCs w:val="21"/>
        </w:rPr>
      </w:pPr>
      <w:r>
        <w:rPr>
          <w:rFonts w:hint="eastAsia"/>
          <w:sz w:val="21"/>
          <w:szCs w:val="21"/>
        </w:rPr>
        <w:t>发包人提供的施工设备或临时设施在专用合同条件中约定。</w:t>
      </w:r>
    </w:p>
    <w:p w14:paraId="258729D2">
      <w:pPr>
        <w:pStyle w:val="18"/>
        <w:spacing w:line="480" w:lineRule="exact"/>
        <w:ind w:firstLine="420" w:firstLineChars="200"/>
        <w:rPr>
          <w:sz w:val="21"/>
          <w:szCs w:val="21"/>
        </w:rPr>
      </w:pPr>
      <w:r>
        <w:rPr>
          <w:rFonts w:hint="eastAsia"/>
          <w:sz w:val="21"/>
          <w:szCs w:val="21"/>
        </w:rPr>
        <w:t>7.2.3 要求承包人增加或更换施工设备</w:t>
      </w:r>
    </w:p>
    <w:p w14:paraId="7C0924BD">
      <w:pPr>
        <w:pStyle w:val="18"/>
        <w:spacing w:line="480" w:lineRule="exact"/>
        <w:ind w:firstLine="420" w:firstLineChars="200"/>
        <w:rPr>
          <w:sz w:val="21"/>
          <w:szCs w:val="21"/>
        </w:rPr>
      </w:pPr>
      <w:r>
        <w:rPr>
          <w:rFonts w:hint="eastAsia"/>
          <w:sz w:val="21"/>
          <w:szCs w:val="21"/>
        </w:rPr>
        <w:t>承包人使用的施工设备不能满足项目进度计划和（或）质量要求时，监理人有权要求承包人增加或更换施工设备，承包人应及时增加或更换，由此增加的费用和（或）延误的工期由承包人承担。</w:t>
      </w:r>
    </w:p>
    <w:p w14:paraId="09710202">
      <w:pPr>
        <w:pStyle w:val="18"/>
        <w:spacing w:line="480" w:lineRule="exact"/>
        <w:ind w:firstLine="420" w:firstLineChars="200"/>
        <w:rPr>
          <w:sz w:val="21"/>
          <w:szCs w:val="21"/>
        </w:rPr>
      </w:pPr>
      <w:r>
        <w:rPr>
          <w:rFonts w:hint="eastAsia"/>
          <w:sz w:val="21"/>
          <w:szCs w:val="21"/>
        </w:rPr>
        <w:t>7.2.4 施工设备和临时设施专用于合同工程</w:t>
      </w:r>
    </w:p>
    <w:p w14:paraId="2C5C6968">
      <w:pPr>
        <w:pStyle w:val="18"/>
        <w:spacing w:line="480" w:lineRule="exact"/>
        <w:ind w:firstLine="420" w:firstLineChars="200"/>
        <w:rPr>
          <w:sz w:val="21"/>
          <w:szCs w:val="21"/>
        </w:rPr>
      </w:pPr>
      <w:r>
        <w:rPr>
          <w:rFonts w:hint="eastAsia"/>
          <w:sz w:val="21"/>
          <w:szCs w:val="21"/>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36147BCD">
      <w:pPr>
        <w:pStyle w:val="18"/>
        <w:spacing w:line="480" w:lineRule="exact"/>
        <w:rPr>
          <w:b/>
          <w:bCs/>
          <w:sz w:val="21"/>
          <w:szCs w:val="21"/>
        </w:rPr>
      </w:pPr>
      <w:r>
        <w:rPr>
          <w:rFonts w:hint="eastAsia"/>
          <w:b/>
          <w:bCs/>
          <w:sz w:val="21"/>
          <w:szCs w:val="21"/>
        </w:rPr>
        <w:t>7.3 现场合作</w:t>
      </w:r>
    </w:p>
    <w:p w14:paraId="2CB272BF">
      <w:pPr>
        <w:pStyle w:val="18"/>
        <w:spacing w:line="480" w:lineRule="exact"/>
        <w:ind w:firstLine="420" w:firstLineChars="200"/>
        <w:rPr>
          <w:sz w:val="21"/>
          <w:szCs w:val="21"/>
        </w:rPr>
      </w:pPr>
      <w:r>
        <w:rPr>
          <w:rFonts w:hint="eastAsia"/>
          <w:sz w:val="21"/>
          <w:szCs w:val="21"/>
        </w:rPr>
        <w:t>承包人应按合同约定或发包人的指示，与发包人人员、发包人的其他承包人等人员就在现场或附近实施与工程有关的各项工作进行合作并提供适当条件，包括使用承包人设备、临时工程或进入现场等。</w:t>
      </w:r>
    </w:p>
    <w:p w14:paraId="484434CB">
      <w:pPr>
        <w:pStyle w:val="18"/>
        <w:spacing w:line="480" w:lineRule="exact"/>
        <w:ind w:firstLine="420" w:firstLineChars="200"/>
        <w:rPr>
          <w:sz w:val="21"/>
          <w:szCs w:val="21"/>
        </w:rPr>
      </w:pPr>
      <w:r>
        <w:rPr>
          <w:rFonts w:hint="eastAsia"/>
          <w:sz w:val="21"/>
          <w:szCs w:val="21"/>
        </w:rPr>
        <w:t>承包人应对其在现场的施工活动负责，并应尽合理努力按合同约定或发包人的指示，协调自身与发包人人员、发包人的其他承包人等人员的活动。</w:t>
      </w:r>
    </w:p>
    <w:p w14:paraId="62B6EDD2">
      <w:pPr>
        <w:pStyle w:val="18"/>
        <w:spacing w:line="480" w:lineRule="exact"/>
        <w:ind w:firstLine="420" w:firstLineChars="200"/>
        <w:rPr>
          <w:sz w:val="21"/>
          <w:szCs w:val="21"/>
        </w:rPr>
      </w:pPr>
      <w:r>
        <w:rPr>
          <w:rFonts w:hint="eastAsia"/>
          <w:sz w:val="21"/>
          <w:szCs w:val="21"/>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14:paraId="2A80612A">
      <w:pPr>
        <w:pStyle w:val="18"/>
        <w:spacing w:line="480" w:lineRule="exact"/>
        <w:rPr>
          <w:b/>
          <w:bCs/>
          <w:sz w:val="21"/>
          <w:szCs w:val="21"/>
        </w:rPr>
      </w:pPr>
      <w:r>
        <w:rPr>
          <w:rFonts w:hint="eastAsia"/>
          <w:b/>
          <w:bCs/>
          <w:sz w:val="21"/>
          <w:szCs w:val="21"/>
        </w:rPr>
        <w:t>7.4 测量放线</w:t>
      </w:r>
    </w:p>
    <w:p w14:paraId="0793A9DF">
      <w:pPr>
        <w:pStyle w:val="18"/>
        <w:spacing w:line="480" w:lineRule="exact"/>
        <w:ind w:firstLine="420" w:firstLineChars="200"/>
        <w:rPr>
          <w:sz w:val="21"/>
          <w:szCs w:val="21"/>
        </w:rPr>
      </w:pPr>
      <w:r>
        <w:rPr>
          <w:rFonts w:hint="eastAsia"/>
          <w:sz w:val="21"/>
          <w:szCs w:val="21"/>
        </w:rPr>
        <w:t>7.4.1 除专用合同条件另有约定外，承包人应根据国家测绘基准、测绘系统和工程测量技术规范，按基准点（线）以及合同工程精度要求，测设施工控制网，并在专用合同条件约定的期限内，将施工控制网资料报送监理人。</w:t>
      </w:r>
    </w:p>
    <w:p w14:paraId="4D8A1F23">
      <w:pPr>
        <w:pStyle w:val="18"/>
        <w:spacing w:line="480" w:lineRule="exact"/>
        <w:ind w:firstLine="420" w:firstLineChars="200"/>
        <w:rPr>
          <w:sz w:val="21"/>
          <w:szCs w:val="21"/>
        </w:rPr>
      </w:pPr>
      <w:r>
        <w:rPr>
          <w:rFonts w:hint="eastAsia"/>
          <w:sz w:val="21"/>
          <w:szCs w:val="21"/>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7621DDD1">
      <w:pPr>
        <w:pStyle w:val="18"/>
        <w:spacing w:line="480" w:lineRule="exact"/>
        <w:ind w:firstLine="420" w:firstLineChars="200"/>
        <w:rPr>
          <w:sz w:val="21"/>
          <w:szCs w:val="21"/>
        </w:rPr>
      </w:pPr>
      <w:r>
        <w:rPr>
          <w:rFonts w:hint="eastAsia"/>
          <w:sz w:val="21"/>
          <w:szCs w:val="21"/>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1814A95F">
      <w:pPr>
        <w:pStyle w:val="18"/>
        <w:spacing w:line="480" w:lineRule="exact"/>
        <w:rPr>
          <w:b/>
          <w:bCs/>
          <w:sz w:val="21"/>
          <w:szCs w:val="21"/>
        </w:rPr>
      </w:pPr>
      <w:r>
        <w:rPr>
          <w:rFonts w:hint="eastAsia"/>
          <w:b/>
          <w:bCs/>
          <w:sz w:val="21"/>
          <w:szCs w:val="21"/>
        </w:rPr>
        <w:t>7.5 现场劳动用工</w:t>
      </w:r>
    </w:p>
    <w:p w14:paraId="0882ECDA">
      <w:pPr>
        <w:pStyle w:val="18"/>
        <w:spacing w:line="480" w:lineRule="exact"/>
        <w:ind w:firstLine="420" w:firstLineChars="200"/>
        <w:rPr>
          <w:sz w:val="21"/>
          <w:szCs w:val="21"/>
        </w:rPr>
      </w:pPr>
      <w:r>
        <w:rPr>
          <w:rFonts w:hint="eastAsia"/>
          <w:sz w:val="21"/>
          <w:szCs w:val="21"/>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14:paraId="23F7D300">
      <w:pPr>
        <w:pStyle w:val="18"/>
        <w:spacing w:line="480" w:lineRule="exact"/>
        <w:ind w:firstLine="420" w:firstLineChars="200"/>
        <w:rPr>
          <w:sz w:val="21"/>
          <w:szCs w:val="21"/>
        </w:rPr>
      </w:pPr>
      <w:r>
        <w:rPr>
          <w:rFonts w:hint="eastAsia"/>
          <w:sz w:val="21"/>
          <w:szCs w:val="21"/>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14:paraId="010DCEC8">
      <w:pPr>
        <w:pStyle w:val="18"/>
        <w:spacing w:line="480" w:lineRule="exact"/>
        <w:ind w:firstLine="420" w:firstLineChars="200"/>
        <w:rPr>
          <w:sz w:val="21"/>
          <w:szCs w:val="21"/>
        </w:rPr>
      </w:pPr>
      <w:r>
        <w:rPr>
          <w:rFonts w:hint="eastAsia"/>
          <w:sz w:val="21"/>
          <w:szCs w:val="21"/>
        </w:rPr>
        <w:t>7.5.3 承包人应当按照相关法律法规的要求，进行劳动用工管理和建筑工人工资支付。</w:t>
      </w:r>
    </w:p>
    <w:p w14:paraId="4A5BC649">
      <w:pPr>
        <w:pStyle w:val="18"/>
        <w:spacing w:line="480" w:lineRule="exact"/>
        <w:rPr>
          <w:b/>
          <w:bCs/>
          <w:sz w:val="21"/>
          <w:szCs w:val="21"/>
        </w:rPr>
      </w:pPr>
      <w:r>
        <w:rPr>
          <w:rFonts w:hint="eastAsia"/>
          <w:b/>
          <w:bCs/>
          <w:sz w:val="21"/>
          <w:szCs w:val="21"/>
        </w:rPr>
        <w:t>7.6 安全文明施工</w:t>
      </w:r>
    </w:p>
    <w:p w14:paraId="68EA36A7">
      <w:pPr>
        <w:pStyle w:val="18"/>
        <w:spacing w:line="480" w:lineRule="exact"/>
        <w:ind w:firstLine="420" w:firstLineChars="200"/>
        <w:rPr>
          <w:sz w:val="21"/>
          <w:szCs w:val="21"/>
        </w:rPr>
      </w:pPr>
      <w:r>
        <w:rPr>
          <w:rFonts w:hint="eastAsia"/>
          <w:sz w:val="21"/>
          <w:szCs w:val="21"/>
        </w:rPr>
        <w:t>7.6.1 安全生产要求</w:t>
      </w:r>
    </w:p>
    <w:p w14:paraId="0E889853">
      <w:pPr>
        <w:pStyle w:val="18"/>
        <w:spacing w:line="480" w:lineRule="exact"/>
        <w:ind w:firstLine="420" w:firstLineChars="200"/>
        <w:rPr>
          <w:sz w:val="21"/>
          <w:szCs w:val="21"/>
        </w:rPr>
      </w:pPr>
      <w:r>
        <w:rPr>
          <w:rFonts w:hint="eastAsia"/>
          <w:sz w:val="21"/>
          <w:szCs w:val="21"/>
        </w:rPr>
        <w:t>合同履行期间，合同当事人均应当遵守国家和工程所在地有关安全生产的要求，合同当事人有特别要求的，应在专用合同条件中明确安全生产标准化目标及相应事项。承包人有权拒绝发包人及监理人强令承包人违章作业、冒险施工的任何指示。</w:t>
      </w:r>
    </w:p>
    <w:p w14:paraId="3714814F">
      <w:pPr>
        <w:pStyle w:val="18"/>
        <w:spacing w:line="480" w:lineRule="exact"/>
        <w:ind w:firstLine="420" w:firstLineChars="200"/>
        <w:rPr>
          <w:sz w:val="21"/>
          <w:szCs w:val="21"/>
        </w:rPr>
      </w:pPr>
      <w:r>
        <w:rPr>
          <w:rFonts w:hint="eastAsia"/>
          <w:sz w:val="21"/>
          <w:szCs w:val="21"/>
        </w:rPr>
        <w:t>在工程实施过程中，如遇到突发的地质变动、事先未知的地下施工障碍等影响施工安全的紧急情况，承包人应及时报告监理人和发包人，发包人应当及时下令停工并采取应急措施，按照相关法律法规的要求需上报政府有关行政管理部门的，应依法上报。</w:t>
      </w:r>
    </w:p>
    <w:p w14:paraId="63C45862">
      <w:pPr>
        <w:pStyle w:val="18"/>
        <w:spacing w:line="480" w:lineRule="exact"/>
        <w:ind w:firstLine="420" w:firstLineChars="200"/>
        <w:rPr>
          <w:sz w:val="21"/>
          <w:szCs w:val="21"/>
        </w:rPr>
      </w:pPr>
      <w:r>
        <w:rPr>
          <w:rFonts w:hint="eastAsia"/>
          <w:sz w:val="21"/>
          <w:szCs w:val="21"/>
        </w:rPr>
        <w:t>因安全生产需要暂停施工的，按照第8.9款[暂停工作]的约定执行。</w:t>
      </w:r>
    </w:p>
    <w:p w14:paraId="4C2913B7">
      <w:pPr>
        <w:pStyle w:val="18"/>
        <w:spacing w:line="480" w:lineRule="exact"/>
        <w:ind w:firstLine="420" w:firstLineChars="200"/>
        <w:rPr>
          <w:sz w:val="21"/>
          <w:szCs w:val="21"/>
        </w:rPr>
      </w:pPr>
      <w:r>
        <w:rPr>
          <w:rFonts w:hint="eastAsia"/>
          <w:sz w:val="21"/>
          <w:szCs w:val="21"/>
        </w:rPr>
        <w:t>7.6.2 安全生产保证措施</w:t>
      </w:r>
    </w:p>
    <w:p w14:paraId="7E5D6619">
      <w:pPr>
        <w:pStyle w:val="18"/>
        <w:spacing w:line="480" w:lineRule="exact"/>
        <w:ind w:firstLine="420" w:firstLineChars="200"/>
        <w:rPr>
          <w:sz w:val="21"/>
          <w:szCs w:val="21"/>
        </w:rPr>
      </w:pPr>
      <w:r>
        <w:rPr>
          <w:rFonts w:hint="eastAsia"/>
          <w:sz w:val="21"/>
          <w:szCs w:val="21"/>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6346D3E7">
      <w:pPr>
        <w:pStyle w:val="18"/>
        <w:spacing w:line="480" w:lineRule="exact"/>
        <w:ind w:firstLine="420" w:firstLineChars="200"/>
        <w:rPr>
          <w:sz w:val="21"/>
          <w:szCs w:val="21"/>
        </w:rPr>
      </w:pPr>
      <w:r>
        <w:rPr>
          <w:rFonts w:hint="eastAsia"/>
          <w:sz w:val="21"/>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03D7BC78">
      <w:pPr>
        <w:pStyle w:val="18"/>
        <w:spacing w:line="480" w:lineRule="exact"/>
        <w:ind w:firstLine="420" w:firstLineChars="200"/>
        <w:rPr>
          <w:sz w:val="21"/>
          <w:szCs w:val="21"/>
        </w:rPr>
      </w:pPr>
      <w:r>
        <w:rPr>
          <w:rFonts w:hint="eastAsia"/>
          <w:sz w:val="21"/>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7197D736">
      <w:pPr>
        <w:pStyle w:val="18"/>
        <w:spacing w:line="480" w:lineRule="exact"/>
        <w:ind w:firstLine="420" w:firstLineChars="200"/>
        <w:rPr>
          <w:sz w:val="21"/>
          <w:szCs w:val="21"/>
        </w:rPr>
      </w:pPr>
      <w:r>
        <w:rPr>
          <w:rFonts w:hint="eastAsia"/>
          <w:sz w:val="21"/>
          <w:szCs w:val="21"/>
        </w:rPr>
        <w:t>7.6.3 文明施工</w:t>
      </w:r>
    </w:p>
    <w:p w14:paraId="513D4605">
      <w:pPr>
        <w:pStyle w:val="18"/>
        <w:spacing w:line="480" w:lineRule="exact"/>
        <w:ind w:firstLine="420" w:firstLineChars="200"/>
        <w:rPr>
          <w:sz w:val="21"/>
          <w:szCs w:val="21"/>
        </w:rPr>
      </w:pPr>
      <w:r>
        <w:rPr>
          <w:rFonts w:hint="eastAsia"/>
          <w:sz w:val="21"/>
          <w:szCs w:val="21"/>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45CAC9EE">
      <w:pPr>
        <w:pStyle w:val="18"/>
        <w:spacing w:line="480" w:lineRule="exact"/>
        <w:ind w:firstLine="420" w:firstLineChars="200"/>
        <w:rPr>
          <w:sz w:val="21"/>
          <w:szCs w:val="21"/>
        </w:rPr>
      </w:pPr>
      <w:r>
        <w:rPr>
          <w:rFonts w:hint="eastAsia"/>
          <w:sz w:val="2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CD2F971">
      <w:pPr>
        <w:pStyle w:val="18"/>
        <w:spacing w:line="480" w:lineRule="exact"/>
        <w:ind w:firstLine="420" w:firstLineChars="200"/>
        <w:rPr>
          <w:sz w:val="21"/>
          <w:szCs w:val="21"/>
        </w:rPr>
      </w:pPr>
      <w:r>
        <w:rPr>
          <w:rFonts w:hint="eastAsia"/>
          <w:sz w:val="21"/>
          <w:szCs w:val="21"/>
        </w:rPr>
        <w:t>7.6.4 事故处理</w:t>
      </w:r>
    </w:p>
    <w:p w14:paraId="57AEF954">
      <w:pPr>
        <w:pStyle w:val="18"/>
        <w:spacing w:line="480" w:lineRule="exact"/>
        <w:ind w:firstLine="420" w:firstLineChars="200"/>
        <w:rPr>
          <w:sz w:val="21"/>
          <w:szCs w:val="21"/>
        </w:rPr>
      </w:pPr>
      <w:r>
        <w:rPr>
          <w:rFonts w:hint="eastAsia"/>
          <w:sz w:val="21"/>
          <w:szCs w:val="21"/>
        </w:rPr>
        <w:t>工程实施过程中发生事故的，承包人应立即通知监理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1AE8006">
      <w:pPr>
        <w:pStyle w:val="18"/>
        <w:spacing w:line="480" w:lineRule="exact"/>
        <w:ind w:firstLine="420" w:firstLineChars="200"/>
        <w:rPr>
          <w:sz w:val="21"/>
          <w:szCs w:val="21"/>
        </w:rPr>
      </w:pPr>
      <w:r>
        <w:rPr>
          <w:rFonts w:hint="eastAsia"/>
          <w:sz w:val="21"/>
          <w:szCs w:val="21"/>
        </w:rPr>
        <w:t>在工程实施期间或缺陷责任期内发生危及工程安全的事件，监理人通知承包人进行抢救和抢修，承包人声明无能力或不愿立即执行的，发包人有权雇佣其他人员进行抢救和抢修。此类抢救和抢修按合同约定属于承包人义务的，由此增加的费用和（或）延误的工期由承包人承担。</w:t>
      </w:r>
    </w:p>
    <w:p w14:paraId="109438A2">
      <w:pPr>
        <w:pStyle w:val="18"/>
        <w:spacing w:line="480" w:lineRule="exact"/>
        <w:ind w:firstLine="420" w:firstLineChars="200"/>
        <w:rPr>
          <w:sz w:val="21"/>
          <w:szCs w:val="21"/>
        </w:rPr>
      </w:pPr>
      <w:r>
        <w:rPr>
          <w:rFonts w:hint="eastAsia"/>
          <w:sz w:val="21"/>
          <w:szCs w:val="21"/>
        </w:rPr>
        <w:t>7.6.5 安全生产责任</w:t>
      </w:r>
    </w:p>
    <w:p w14:paraId="7C8E1931">
      <w:pPr>
        <w:pStyle w:val="18"/>
        <w:spacing w:line="480" w:lineRule="exact"/>
        <w:ind w:firstLine="420" w:firstLineChars="200"/>
        <w:rPr>
          <w:sz w:val="21"/>
          <w:szCs w:val="21"/>
        </w:rPr>
      </w:pPr>
      <w:r>
        <w:rPr>
          <w:rFonts w:hint="eastAsia"/>
          <w:sz w:val="21"/>
          <w:szCs w:val="21"/>
        </w:rPr>
        <w:t>发包人应负责赔偿以下各种情况造成的损失：</w:t>
      </w:r>
    </w:p>
    <w:p w14:paraId="19025FA0">
      <w:pPr>
        <w:pStyle w:val="18"/>
        <w:spacing w:line="480" w:lineRule="exact"/>
        <w:ind w:firstLine="420" w:firstLineChars="200"/>
        <w:rPr>
          <w:sz w:val="21"/>
          <w:szCs w:val="21"/>
        </w:rPr>
      </w:pPr>
      <w:r>
        <w:rPr>
          <w:rFonts w:hint="eastAsia"/>
          <w:sz w:val="21"/>
          <w:szCs w:val="21"/>
        </w:rPr>
        <w:t>（1） 工程或工程的任何部分对土地的占用所造成的第三者财产损失；</w:t>
      </w:r>
    </w:p>
    <w:p w14:paraId="3F8929DB">
      <w:pPr>
        <w:pStyle w:val="18"/>
        <w:spacing w:line="480" w:lineRule="exact"/>
        <w:ind w:firstLine="420" w:firstLineChars="200"/>
        <w:rPr>
          <w:sz w:val="21"/>
          <w:szCs w:val="21"/>
        </w:rPr>
      </w:pPr>
      <w:r>
        <w:rPr>
          <w:rFonts w:hint="eastAsia"/>
          <w:sz w:val="21"/>
          <w:szCs w:val="21"/>
        </w:rPr>
        <w:t>（2） 由于发包人原因在施工现场及其毗邻地带、履行合同工作中造成的第三者人身伤亡和财产损失；</w:t>
      </w:r>
    </w:p>
    <w:p w14:paraId="631F9007">
      <w:pPr>
        <w:pStyle w:val="18"/>
        <w:spacing w:line="480" w:lineRule="exact"/>
        <w:ind w:firstLine="420" w:firstLineChars="200"/>
        <w:rPr>
          <w:sz w:val="21"/>
          <w:szCs w:val="21"/>
        </w:rPr>
      </w:pPr>
      <w:r>
        <w:rPr>
          <w:rFonts w:hint="eastAsia"/>
          <w:sz w:val="21"/>
          <w:szCs w:val="21"/>
        </w:rPr>
        <w:t>（3） 由于发包人原因对发包人自身、承包人、监理人造成的人身伤害和财产损失。</w:t>
      </w:r>
    </w:p>
    <w:p w14:paraId="0B1E182F">
      <w:pPr>
        <w:pStyle w:val="18"/>
        <w:spacing w:line="480" w:lineRule="exact"/>
        <w:ind w:firstLine="420" w:firstLineChars="200"/>
        <w:rPr>
          <w:sz w:val="21"/>
          <w:szCs w:val="21"/>
        </w:rPr>
      </w:pPr>
      <w:r>
        <w:rPr>
          <w:rFonts w:hint="eastAsia"/>
          <w:sz w:val="21"/>
          <w:szCs w:val="21"/>
        </w:rPr>
        <w:t>承包人应负责赔偿由于承包人原因在施工现场及其毗邻地带、履行合同工作中造成的第三者人身伤亡和财产损失。</w:t>
      </w:r>
    </w:p>
    <w:p w14:paraId="63EF2621">
      <w:pPr>
        <w:pStyle w:val="18"/>
        <w:spacing w:line="480" w:lineRule="exact"/>
        <w:ind w:firstLine="420" w:firstLineChars="200"/>
        <w:rPr>
          <w:sz w:val="21"/>
          <w:szCs w:val="21"/>
        </w:rPr>
      </w:pPr>
      <w:r>
        <w:rPr>
          <w:rFonts w:hint="eastAsia"/>
          <w:sz w:val="21"/>
          <w:szCs w:val="21"/>
        </w:rPr>
        <w:t>如果上述损失是由于发包人和承包人共同原因导致的，则双方应根据过错情况按比例承担。</w:t>
      </w:r>
    </w:p>
    <w:p w14:paraId="7B84D869">
      <w:pPr>
        <w:pStyle w:val="18"/>
        <w:spacing w:line="480" w:lineRule="exact"/>
        <w:rPr>
          <w:b/>
          <w:bCs/>
          <w:sz w:val="21"/>
          <w:szCs w:val="21"/>
        </w:rPr>
      </w:pPr>
      <w:r>
        <w:rPr>
          <w:rFonts w:hint="eastAsia"/>
          <w:b/>
          <w:bCs/>
          <w:sz w:val="21"/>
          <w:szCs w:val="21"/>
        </w:rPr>
        <w:t>7.7 职业健康</w:t>
      </w:r>
    </w:p>
    <w:p w14:paraId="6FFAA44B">
      <w:pPr>
        <w:pStyle w:val="18"/>
        <w:spacing w:line="480" w:lineRule="exact"/>
        <w:ind w:firstLine="420" w:firstLineChars="200"/>
        <w:rPr>
          <w:sz w:val="21"/>
          <w:szCs w:val="21"/>
        </w:rPr>
      </w:pPr>
      <w:r>
        <w:rPr>
          <w:rFonts w:hint="eastAsia"/>
          <w:sz w:val="21"/>
          <w:szCs w:val="21"/>
        </w:rPr>
        <w:t>承包人应遵守适用的职业健康的法律和合同约定（包括对雇用、职业健康、安全、福利等方面的规定），负责现场实施过程中其人员的职业健康和保护，包括：</w:t>
      </w:r>
    </w:p>
    <w:p w14:paraId="2707E57B">
      <w:pPr>
        <w:pStyle w:val="18"/>
        <w:spacing w:line="480" w:lineRule="exact"/>
        <w:ind w:firstLine="420" w:firstLineChars="200"/>
        <w:rPr>
          <w:sz w:val="21"/>
          <w:szCs w:val="21"/>
        </w:rPr>
      </w:pPr>
      <w:r>
        <w:rPr>
          <w:rFonts w:hint="eastAsia"/>
          <w:sz w:val="21"/>
          <w:szCs w:val="21"/>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27C28FB4">
      <w:pPr>
        <w:pStyle w:val="18"/>
        <w:spacing w:line="480" w:lineRule="exact"/>
        <w:ind w:firstLine="420" w:firstLineChars="200"/>
        <w:rPr>
          <w:sz w:val="21"/>
          <w:szCs w:val="21"/>
        </w:rPr>
      </w:pPr>
      <w:r>
        <w:rPr>
          <w:rFonts w:hint="eastAsia"/>
          <w:sz w:val="21"/>
          <w:szCs w:val="21"/>
        </w:rPr>
        <w:t>（2） 承包人应依法为承包人员工及承包人聘用的第三方人员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46B1EC58">
      <w:pPr>
        <w:pStyle w:val="18"/>
        <w:spacing w:line="480" w:lineRule="exact"/>
        <w:ind w:firstLine="420" w:firstLineChars="200"/>
        <w:rPr>
          <w:sz w:val="21"/>
          <w:szCs w:val="21"/>
        </w:rPr>
      </w:pPr>
      <w:r>
        <w:rPr>
          <w:rFonts w:hint="eastAsia"/>
          <w:sz w:val="21"/>
          <w:szCs w:val="21"/>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2F7378CF">
      <w:pPr>
        <w:pStyle w:val="18"/>
        <w:spacing w:line="480" w:lineRule="exact"/>
        <w:ind w:firstLine="420" w:firstLineChars="200"/>
        <w:rPr>
          <w:sz w:val="21"/>
          <w:szCs w:val="21"/>
        </w:rPr>
      </w:pPr>
      <w:r>
        <w:rPr>
          <w:rFonts w:hint="eastAsia"/>
          <w:sz w:val="21"/>
          <w:szCs w:val="21"/>
        </w:rPr>
        <w:t>（4） 承包人应在有毒有害作业区域设置警示标志和说明，对有毒有害岗位进行防治检查，对不合格的防护设施、器具、搭设等及时整改，消除危害职业健康的隐患。发包人人员和监理人人员未经承包人允许、未配备相关保护器具，进入该作业区域所造成的伤害，由发包人承担责任和费用。</w:t>
      </w:r>
    </w:p>
    <w:p w14:paraId="3A7D5A19">
      <w:pPr>
        <w:pStyle w:val="18"/>
        <w:spacing w:line="480" w:lineRule="exact"/>
        <w:ind w:firstLine="420" w:firstLineChars="200"/>
        <w:rPr>
          <w:sz w:val="21"/>
          <w:szCs w:val="21"/>
        </w:rPr>
      </w:pPr>
      <w:r>
        <w:rPr>
          <w:rFonts w:hint="eastAsia"/>
          <w:sz w:val="21"/>
          <w:szCs w:val="21"/>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5E5E5E3E">
      <w:pPr>
        <w:pStyle w:val="18"/>
        <w:spacing w:line="480" w:lineRule="exact"/>
        <w:rPr>
          <w:b/>
          <w:bCs/>
          <w:sz w:val="21"/>
          <w:szCs w:val="21"/>
        </w:rPr>
      </w:pPr>
      <w:r>
        <w:rPr>
          <w:rFonts w:hint="eastAsia"/>
          <w:b/>
          <w:bCs/>
          <w:sz w:val="21"/>
          <w:szCs w:val="21"/>
        </w:rPr>
        <w:t>7.8 环境保护</w:t>
      </w:r>
    </w:p>
    <w:p w14:paraId="6CA0972E">
      <w:pPr>
        <w:pStyle w:val="18"/>
        <w:spacing w:line="480" w:lineRule="exact"/>
        <w:ind w:firstLine="420" w:firstLineChars="200"/>
        <w:rPr>
          <w:sz w:val="21"/>
          <w:szCs w:val="21"/>
        </w:rPr>
      </w:pPr>
      <w:r>
        <w:rPr>
          <w:rFonts w:hint="eastAsia"/>
          <w:sz w:val="21"/>
          <w:szCs w:val="21"/>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5B1568BD">
      <w:pPr>
        <w:pStyle w:val="18"/>
        <w:spacing w:line="480" w:lineRule="exact"/>
        <w:ind w:firstLine="420" w:firstLineChars="200"/>
        <w:rPr>
          <w:sz w:val="21"/>
          <w:szCs w:val="21"/>
        </w:rPr>
      </w:pPr>
      <w:r>
        <w:rPr>
          <w:rFonts w:hint="eastAsia"/>
          <w:sz w:val="21"/>
          <w:szCs w:val="21"/>
        </w:rPr>
        <w:t>7.8.2 承包人应采取措施，并负责控制和（或）处理现场的粉尘、废气、废水、固体废物和噪声对环境的污染和危害。因此发生的伤害、赔偿、罚款等费用增加，和（或）竣工日期延误，由承包人负责。</w:t>
      </w:r>
    </w:p>
    <w:p w14:paraId="353FFD39">
      <w:pPr>
        <w:pStyle w:val="18"/>
        <w:spacing w:line="480" w:lineRule="exact"/>
        <w:ind w:firstLine="420" w:firstLineChars="200"/>
        <w:rPr>
          <w:sz w:val="21"/>
          <w:szCs w:val="21"/>
        </w:rPr>
      </w:pPr>
      <w:r>
        <w:rPr>
          <w:rFonts w:hint="eastAsia"/>
          <w:sz w:val="21"/>
          <w:szCs w:val="21"/>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7D2ECB18">
      <w:pPr>
        <w:pStyle w:val="18"/>
        <w:spacing w:line="480" w:lineRule="exact"/>
        <w:rPr>
          <w:b/>
          <w:bCs/>
          <w:sz w:val="21"/>
          <w:szCs w:val="21"/>
        </w:rPr>
      </w:pPr>
      <w:r>
        <w:rPr>
          <w:rFonts w:hint="eastAsia"/>
          <w:b/>
          <w:bCs/>
          <w:sz w:val="21"/>
          <w:szCs w:val="21"/>
        </w:rPr>
        <w:t xml:space="preserve">7.9 临时性公用设施 </w:t>
      </w:r>
    </w:p>
    <w:p w14:paraId="6B7E2D7F">
      <w:pPr>
        <w:pStyle w:val="18"/>
        <w:spacing w:line="480" w:lineRule="exact"/>
        <w:ind w:firstLine="420" w:firstLineChars="200"/>
        <w:rPr>
          <w:sz w:val="21"/>
          <w:szCs w:val="21"/>
        </w:rPr>
      </w:pPr>
      <w:r>
        <w:rPr>
          <w:rFonts w:hint="eastAsia"/>
          <w:sz w:val="21"/>
          <w:szCs w:val="21"/>
        </w:rPr>
        <w:t>7.9.1 提供临时用水、用电等和节点铺设</w:t>
      </w:r>
    </w:p>
    <w:p w14:paraId="21060183">
      <w:pPr>
        <w:pStyle w:val="18"/>
        <w:spacing w:line="480" w:lineRule="exact"/>
        <w:ind w:firstLine="420" w:firstLineChars="200"/>
        <w:rPr>
          <w:sz w:val="21"/>
          <w:szCs w:val="21"/>
        </w:rPr>
      </w:pPr>
      <w:r>
        <w:rPr>
          <w:rFonts w:hint="eastAsia"/>
          <w:sz w:val="21"/>
          <w:szCs w:val="21"/>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1D275858">
      <w:pPr>
        <w:pStyle w:val="18"/>
        <w:spacing w:line="480" w:lineRule="exact"/>
        <w:ind w:firstLine="420" w:firstLineChars="200"/>
        <w:rPr>
          <w:sz w:val="21"/>
          <w:szCs w:val="21"/>
        </w:rPr>
      </w:pPr>
      <w:r>
        <w:rPr>
          <w:rFonts w:hint="eastAsia"/>
          <w:sz w:val="21"/>
          <w:szCs w:val="21"/>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1208108F">
      <w:pPr>
        <w:pStyle w:val="18"/>
        <w:spacing w:line="480" w:lineRule="exact"/>
        <w:ind w:firstLine="420" w:firstLineChars="200"/>
        <w:rPr>
          <w:sz w:val="21"/>
          <w:szCs w:val="21"/>
        </w:rPr>
      </w:pPr>
      <w:r>
        <w:rPr>
          <w:rFonts w:hint="eastAsia"/>
          <w:sz w:val="21"/>
          <w:szCs w:val="21"/>
        </w:rPr>
        <w:t>7.9.2 临时用水、用电等</w:t>
      </w:r>
    </w:p>
    <w:p w14:paraId="59F6E3AF">
      <w:pPr>
        <w:pStyle w:val="18"/>
        <w:spacing w:line="480" w:lineRule="exact"/>
        <w:ind w:firstLine="420" w:firstLineChars="200"/>
        <w:rPr>
          <w:sz w:val="21"/>
          <w:szCs w:val="21"/>
        </w:rPr>
      </w:pPr>
      <w:r>
        <w:rPr>
          <w:rFonts w:hint="eastAsia"/>
          <w:sz w:val="21"/>
          <w:szCs w:val="21"/>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5D0C9FA3">
      <w:pPr>
        <w:pStyle w:val="18"/>
        <w:spacing w:line="480" w:lineRule="exact"/>
        <w:ind w:firstLine="420" w:firstLineChars="200"/>
        <w:rPr>
          <w:sz w:val="21"/>
          <w:szCs w:val="21"/>
        </w:rPr>
      </w:pPr>
      <w:r>
        <w:rPr>
          <w:rFonts w:hint="eastAsia"/>
          <w:sz w:val="21"/>
          <w:szCs w:val="21"/>
        </w:rPr>
        <w:t>因承包人未能按合同约定提交上述资料，造成发包人费用增加和竣工日期延误时，由承包人负责。</w:t>
      </w:r>
    </w:p>
    <w:p w14:paraId="39EE9F00">
      <w:pPr>
        <w:pStyle w:val="18"/>
        <w:spacing w:line="480" w:lineRule="exact"/>
        <w:rPr>
          <w:b/>
          <w:bCs/>
          <w:sz w:val="21"/>
          <w:szCs w:val="21"/>
        </w:rPr>
      </w:pPr>
      <w:r>
        <w:rPr>
          <w:rFonts w:hint="eastAsia"/>
          <w:b/>
          <w:bCs/>
          <w:sz w:val="21"/>
          <w:szCs w:val="21"/>
        </w:rPr>
        <w:t>7.10 现场安保</w:t>
      </w:r>
    </w:p>
    <w:p w14:paraId="26BF115E">
      <w:pPr>
        <w:pStyle w:val="18"/>
        <w:spacing w:line="480" w:lineRule="exact"/>
        <w:ind w:firstLine="420" w:firstLineChars="200"/>
        <w:rPr>
          <w:sz w:val="21"/>
          <w:szCs w:val="21"/>
        </w:rPr>
      </w:pPr>
      <w:r>
        <w:rPr>
          <w:rFonts w:hint="eastAsia"/>
          <w:sz w:val="21"/>
          <w:szCs w:val="21"/>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00A2C98E">
      <w:pPr>
        <w:pStyle w:val="18"/>
        <w:spacing w:line="480" w:lineRule="exact"/>
        <w:ind w:firstLine="420" w:firstLineChars="200"/>
        <w:rPr>
          <w:sz w:val="21"/>
          <w:szCs w:val="21"/>
        </w:rPr>
      </w:pPr>
      <w:r>
        <w:rPr>
          <w:rFonts w:hint="eastAsia"/>
          <w:sz w:val="21"/>
          <w:szCs w:val="21"/>
        </w:rPr>
        <w:t>承包人应将其作业限制在现场区域、合同约定的区域或为履行合同所需的区域内。承包人应采取一切必要的预防措施，以保持承包人的设备和人员处于现场区域内，避免其进入邻近地区。</w:t>
      </w:r>
    </w:p>
    <w:p w14:paraId="42E70366">
      <w:pPr>
        <w:pStyle w:val="18"/>
        <w:spacing w:line="480" w:lineRule="exact"/>
        <w:ind w:firstLine="420" w:firstLineChars="200"/>
        <w:rPr>
          <w:sz w:val="21"/>
          <w:szCs w:val="21"/>
        </w:rPr>
      </w:pPr>
      <w:r>
        <w:rPr>
          <w:rFonts w:hint="eastAsia"/>
          <w:sz w:val="21"/>
          <w:szCs w:val="21"/>
        </w:rPr>
        <w:t>承包人为履行合同义务而占用的其他场所（如预制加工场所、办公及生活营区） 的安保适用本款前述关于现场安保的规定。</w:t>
      </w:r>
    </w:p>
    <w:p w14:paraId="75AD8831">
      <w:pPr>
        <w:pStyle w:val="18"/>
        <w:spacing w:line="480" w:lineRule="exact"/>
        <w:rPr>
          <w:b/>
          <w:bCs/>
          <w:sz w:val="21"/>
          <w:szCs w:val="21"/>
        </w:rPr>
      </w:pPr>
      <w:r>
        <w:rPr>
          <w:rFonts w:hint="eastAsia"/>
          <w:b/>
          <w:bCs/>
          <w:sz w:val="21"/>
          <w:szCs w:val="21"/>
        </w:rPr>
        <w:t>7.11 工程照管</w:t>
      </w:r>
    </w:p>
    <w:p w14:paraId="122C307D">
      <w:pPr>
        <w:pStyle w:val="18"/>
        <w:spacing w:line="480" w:lineRule="exact"/>
        <w:ind w:firstLine="420" w:firstLineChars="200"/>
        <w:rPr>
          <w:sz w:val="21"/>
          <w:szCs w:val="21"/>
        </w:rPr>
      </w:pPr>
      <w:r>
        <w:rPr>
          <w:rFonts w:hint="eastAsia"/>
          <w:sz w:val="21"/>
          <w:szCs w:val="21"/>
        </w:rPr>
        <w:t>自开始现场施工日期起至发包人应当接收工程之日止，承包人应承担工程现场、材料、设备及承包人文件的照管和维护工作。</w:t>
      </w:r>
    </w:p>
    <w:p w14:paraId="71E93318">
      <w:pPr>
        <w:pStyle w:val="18"/>
        <w:spacing w:line="480" w:lineRule="exact"/>
        <w:ind w:firstLine="420" w:firstLineChars="200"/>
        <w:rPr>
          <w:sz w:val="21"/>
          <w:szCs w:val="21"/>
        </w:rPr>
      </w:pPr>
      <w:r>
        <w:rPr>
          <w:rFonts w:hint="eastAsia"/>
          <w:sz w:val="21"/>
          <w:szCs w:val="21"/>
        </w:rPr>
        <w:t>如部分工程于竣工验收前提前交付发包人的，则自交付之日起，该部分工程照管及维护职责由发包人承担。</w:t>
      </w:r>
    </w:p>
    <w:p w14:paraId="54D0E032">
      <w:pPr>
        <w:pStyle w:val="18"/>
        <w:spacing w:line="480" w:lineRule="exact"/>
        <w:ind w:firstLine="420" w:firstLineChars="200"/>
        <w:rPr>
          <w:sz w:val="21"/>
          <w:szCs w:val="21"/>
        </w:rPr>
      </w:pPr>
      <w:r>
        <w:rPr>
          <w:rFonts w:hint="eastAsia"/>
          <w:sz w:val="21"/>
          <w:szCs w:val="21"/>
        </w:rPr>
        <w:t>如发包人及承包人进行竣工验收时尚有部分未竣工工程的，承包人应负责该未竣工工程的照管和维护工作，直至竣工后移交给发包人。</w:t>
      </w:r>
    </w:p>
    <w:p w14:paraId="18B39CB0">
      <w:pPr>
        <w:pStyle w:val="18"/>
        <w:spacing w:line="480" w:lineRule="exact"/>
        <w:ind w:firstLine="420" w:firstLineChars="200"/>
        <w:rPr>
          <w:sz w:val="21"/>
          <w:szCs w:val="21"/>
        </w:rPr>
      </w:pPr>
      <w:r>
        <w:rPr>
          <w:rFonts w:hint="eastAsia"/>
          <w:sz w:val="21"/>
          <w:szCs w:val="21"/>
        </w:rPr>
        <w:t>如合同解除或终止的，承包人自合同解除或终止之日起不再对工程承担照管和维护义务。</w:t>
      </w:r>
    </w:p>
    <w:p w14:paraId="6AE6E135">
      <w:pPr>
        <w:pStyle w:val="18"/>
        <w:spacing w:line="480" w:lineRule="exact"/>
        <w:rPr>
          <w:b/>
          <w:bCs/>
          <w:sz w:val="21"/>
          <w:szCs w:val="21"/>
        </w:rPr>
      </w:pPr>
      <w:r>
        <w:rPr>
          <w:rFonts w:hint="eastAsia"/>
          <w:b/>
          <w:bCs/>
          <w:sz w:val="21"/>
          <w:szCs w:val="21"/>
        </w:rPr>
        <w:t>第8条 工期和进度</w:t>
      </w:r>
    </w:p>
    <w:p w14:paraId="186C5250">
      <w:pPr>
        <w:pStyle w:val="18"/>
        <w:spacing w:line="480" w:lineRule="exact"/>
        <w:rPr>
          <w:b/>
          <w:bCs/>
          <w:sz w:val="21"/>
          <w:szCs w:val="21"/>
        </w:rPr>
      </w:pPr>
      <w:r>
        <w:rPr>
          <w:rFonts w:hint="eastAsia"/>
          <w:b/>
          <w:bCs/>
          <w:sz w:val="21"/>
          <w:szCs w:val="21"/>
        </w:rPr>
        <w:t>8.1 开始工作</w:t>
      </w:r>
    </w:p>
    <w:p w14:paraId="6E3F38FD">
      <w:pPr>
        <w:pStyle w:val="18"/>
        <w:spacing w:line="480" w:lineRule="exact"/>
        <w:ind w:firstLine="420" w:firstLineChars="200"/>
        <w:rPr>
          <w:sz w:val="21"/>
          <w:szCs w:val="21"/>
        </w:rPr>
      </w:pPr>
      <w:r>
        <w:rPr>
          <w:rFonts w:hint="eastAsia"/>
          <w:sz w:val="21"/>
          <w:szCs w:val="21"/>
        </w:rPr>
        <w:t>8.1.1 开始工作准备</w:t>
      </w:r>
    </w:p>
    <w:p w14:paraId="63044B80">
      <w:pPr>
        <w:pStyle w:val="18"/>
        <w:spacing w:line="480" w:lineRule="exact"/>
        <w:ind w:firstLine="420" w:firstLineChars="200"/>
        <w:rPr>
          <w:sz w:val="21"/>
          <w:szCs w:val="21"/>
        </w:rPr>
      </w:pPr>
      <w:r>
        <w:rPr>
          <w:rFonts w:hint="eastAsia"/>
          <w:sz w:val="21"/>
          <w:szCs w:val="21"/>
        </w:rPr>
        <w:t>合同当事人应按专用合同条件约定完成开始工作准备工作。</w:t>
      </w:r>
    </w:p>
    <w:p w14:paraId="61C42C7C">
      <w:pPr>
        <w:pStyle w:val="18"/>
        <w:spacing w:line="480" w:lineRule="exact"/>
        <w:ind w:firstLine="420" w:firstLineChars="200"/>
        <w:rPr>
          <w:sz w:val="21"/>
          <w:szCs w:val="21"/>
        </w:rPr>
      </w:pPr>
      <w:r>
        <w:rPr>
          <w:rFonts w:hint="eastAsia"/>
          <w:sz w:val="21"/>
          <w:szCs w:val="21"/>
        </w:rPr>
        <w:t>8.1.2 开始工作通知</w:t>
      </w:r>
    </w:p>
    <w:p w14:paraId="1A223AE6">
      <w:pPr>
        <w:pStyle w:val="18"/>
        <w:spacing w:line="480" w:lineRule="exact"/>
        <w:ind w:firstLine="420" w:firstLineChars="200"/>
        <w:rPr>
          <w:sz w:val="21"/>
          <w:szCs w:val="21"/>
        </w:rPr>
      </w:pPr>
      <w:r>
        <w:rPr>
          <w:rFonts w:hint="eastAsia"/>
          <w:sz w:val="21"/>
          <w:szCs w:val="21"/>
        </w:rPr>
        <w:t>经发包人同意后，监理人应提前7天向承包人发出经发包人签认的开始工作通知，工期自开始工作通知中载明的开始工作日期起算。</w:t>
      </w:r>
    </w:p>
    <w:p w14:paraId="560ADE7E">
      <w:pPr>
        <w:pStyle w:val="18"/>
        <w:spacing w:line="480" w:lineRule="exact"/>
        <w:ind w:firstLine="420" w:firstLineChars="200"/>
        <w:rPr>
          <w:sz w:val="21"/>
          <w:szCs w:val="21"/>
        </w:rPr>
      </w:pPr>
      <w:r>
        <w:rPr>
          <w:rFonts w:hint="eastAsia"/>
          <w:sz w:val="21"/>
          <w:szCs w:val="21"/>
        </w:rPr>
        <w:t>除专用合同条件另有约定外，因发包人原因造成实际开始现场施工日期迟于计划开始现场施工日期后第84天的，承包人有权提出价格调整要求，或者解除合同。发包人应当承担由此增加的费用和（或）延误的工期，并向承包人支付合理利润。</w:t>
      </w:r>
    </w:p>
    <w:p w14:paraId="36FF5283">
      <w:pPr>
        <w:pStyle w:val="18"/>
        <w:spacing w:line="480" w:lineRule="exact"/>
        <w:rPr>
          <w:b/>
          <w:bCs/>
          <w:sz w:val="21"/>
          <w:szCs w:val="21"/>
        </w:rPr>
      </w:pPr>
      <w:r>
        <w:rPr>
          <w:rFonts w:hint="eastAsia"/>
          <w:b/>
          <w:bCs/>
          <w:sz w:val="21"/>
          <w:szCs w:val="21"/>
        </w:rPr>
        <w:t xml:space="preserve">8.2 竣工日期 </w:t>
      </w:r>
    </w:p>
    <w:p w14:paraId="36E0BEFD">
      <w:pPr>
        <w:pStyle w:val="18"/>
        <w:spacing w:line="480" w:lineRule="exact"/>
        <w:ind w:firstLine="420" w:firstLineChars="200"/>
        <w:rPr>
          <w:sz w:val="21"/>
          <w:szCs w:val="21"/>
        </w:rPr>
      </w:pPr>
      <w:r>
        <w:rPr>
          <w:rFonts w:hint="eastAsia"/>
          <w:sz w:val="21"/>
          <w:szCs w:val="21"/>
        </w:rPr>
        <w:t>承包人应在合同协议书约定的工期内完成合同工作。除专用合同条件另有约定外，工程的竣工日期以第10.1条[竣工验收]的约定为准，并在工程接收证书中写明。</w:t>
      </w:r>
    </w:p>
    <w:p w14:paraId="6B4AC0DE">
      <w:pPr>
        <w:pStyle w:val="18"/>
        <w:spacing w:line="480" w:lineRule="exact"/>
        <w:ind w:firstLine="420" w:firstLineChars="200"/>
        <w:rPr>
          <w:sz w:val="21"/>
          <w:szCs w:val="21"/>
        </w:rPr>
      </w:pPr>
      <w:r>
        <w:rPr>
          <w:rFonts w:hint="eastAsia"/>
          <w:sz w:val="21"/>
          <w:szCs w:val="21"/>
        </w:rPr>
        <w:t>因发包人原因，在监理人收到承包人竣工验收申请报告42天后未进行验收的，视为验收合格，实际竣工日期以提交竣工验收申请报告的日期为准，但发包人由于不可抗力不能进行验收的除外。</w:t>
      </w:r>
    </w:p>
    <w:p w14:paraId="1C68054E">
      <w:pPr>
        <w:pStyle w:val="18"/>
        <w:spacing w:line="480" w:lineRule="exact"/>
        <w:rPr>
          <w:b/>
          <w:bCs/>
          <w:sz w:val="21"/>
          <w:szCs w:val="21"/>
        </w:rPr>
      </w:pPr>
      <w:r>
        <w:rPr>
          <w:rFonts w:hint="eastAsia"/>
          <w:b/>
          <w:bCs/>
          <w:sz w:val="21"/>
          <w:szCs w:val="21"/>
        </w:rPr>
        <w:t>8.3 项目实施计划</w:t>
      </w:r>
    </w:p>
    <w:p w14:paraId="35DA59B6">
      <w:pPr>
        <w:pStyle w:val="18"/>
        <w:spacing w:line="480" w:lineRule="exact"/>
        <w:ind w:firstLine="420" w:firstLineChars="200"/>
        <w:rPr>
          <w:sz w:val="21"/>
          <w:szCs w:val="21"/>
        </w:rPr>
      </w:pPr>
      <w:r>
        <w:rPr>
          <w:rFonts w:hint="eastAsia"/>
          <w:sz w:val="21"/>
          <w:szCs w:val="21"/>
        </w:rPr>
        <w:t>8.3.1 项目实施计划的内容</w:t>
      </w:r>
    </w:p>
    <w:p w14:paraId="415C41B5">
      <w:pPr>
        <w:pStyle w:val="18"/>
        <w:spacing w:line="480" w:lineRule="exact"/>
        <w:ind w:firstLine="420" w:firstLineChars="200"/>
        <w:rPr>
          <w:sz w:val="21"/>
          <w:szCs w:val="21"/>
        </w:rPr>
      </w:pPr>
      <w:r>
        <w:rPr>
          <w:rFonts w:hint="eastAsia"/>
          <w:sz w:val="21"/>
          <w:szCs w:val="21"/>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7928E9F4">
      <w:pPr>
        <w:pStyle w:val="18"/>
        <w:spacing w:line="480" w:lineRule="exact"/>
        <w:ind w:firstLine="420" w:firstLineChars="200"/>
        <w:rPr>
          <w:sz w:val="21"/>
          <w:szCs w:val="21"/>
        </w:rPr>
      </w:pPr>
      <w:r>
        <w:rPr>
          <w:rFonts w:hint="eastAsia"/>
          <w:sz w:val="21"/>
          <w:szCs w:val="21"/>
        </w:rPr>
        <w:t>8.3.2 项目实施计划的提交和修改</w:t>
      </w:r>
    </w:p>
    <w:p w14:paraId="38021B94">
      <w:pPr>
        <w:pStyle w:val="18"/>
        <w:spacing w:line="480" w:lineRule="exact"/>
        <w:ind w:firstLine="420" w:firstLineChars="200"/>
        <w:rPr>
          <w:sz w:val="21"/>
          <w:szCs w:val="21"/>
        </w:rPr>
      </w:pPr>
      <w:r>
        <w:rPr>
          <w:rFonts w:hint="eastAsia"/>
          <w:sz w:val="21"/>
          <w:szCs w:val="21"/>
        </w:rPr>
        <w:t>除专用合同条件另有约定外，承包人应在合同订立后14天内，向监理人提交项目实施计划，监理人应在收到项目实施计划后21天内确认或提出修改意见。对监理人提出的合理意见和要求，承包人应自费修改完善。根据工程实施的实际情况需要修改项目实施计划的，承包人应向监理人提交修改后的项目实施计划。</w:t>
      </w:r>
    </w:p>
    <w:p w14:paraId="0D2306E9">
      <w:pPr>
        <w:pStyle w:val="18"/>
        <w:spacing w:line="480" w:lineRule="exact"/>
        <w:ind w:firstLine="420" w:firstLineChars="200"/>
        <w:rPr>
          <w:sz w:val="21"/>
          <w:szCs w:val="21"/>
        </w:rPr>
      </w:pPr>
      <w:r>
        <w:rPr>
          <w:rFonts w:hint="eastAsia"/>
          <w:sz w:val="21"/>
          <w:szCs w:val="21"/>
        </w:rPr>
        <w:t>项目进度计划的编制和修改按照第8.4款[项目进度计划]执行。</w:t>
      </w:r>
    </w:p>
    <w:p w14:paraId="1BD85A64">
      <w:pPr>
        <w:pStyle w:val="18"/>
        <w:spacing w:line="480" w:lineRule="exact"/>
        <w:rPr>
          <w:b/>
          <w:bCs/>
          <w:sz w:val="21"/>
          <w:szCs w:val="21"/>
        </w:rPr>
      </w:pPr>
      <w:r>
        <w:rPr>
          <w:rFonts w:hint="eastAsia"/>
          <w:b/>
          <w:bCs/>
          <w:sz w:val="21"/>
          <w:szCs w:val="21"/>
        </w:rPr>
        <w:t>8.4 项目进度计划</w:t>
      </w:r>
    </w:p>
    <w:p w14:paraId="568C1346">
      <w:pPr>
        <w:pStyle w:val="18"/>
        <w:spacing w:line="480" w:lineRule="exact"/>
        <w:ind w:firstLine="420" w:firstLineChars="200"/>
        <w:rPr>
          <w:sz w:val="21"/>
          <w:szCs w:val="21"/>
        </w:rPr>
      </w:pPr>
      <w:r>
        <w:rPr>
          <w:rFonts w:hint="eastAsia"/>
          <w:sz w:val="21"/>
          <w:szCs w:val="21"/>
        </w:rPr>
        <w:t>8.4.1 项目进度计划的提交和修改</w:t>
      </w:r>
    </w:p>
    <w:p w14:paraId="697BA1F4">
      <w:pPr>
        <w:pStyle w:val="18"/>
        <w:spacing w:line="480" w:lineRule="exact"/>
        <w:ind w:firstLine="420" w:firstLineChars="200"/>
        <w:rPr>
          <w:sz w:val="21"/>
          <w:szCs w:val="21"/>
        </w:rPr>
      </w:pPr>
      <w:r>
        <w:rPr>
          <w:rFonts w:hint="eastAsia"/>
          <w:sz w:val="21"/>
          <w:szCs w:val="21"/>
        </w:rPr>
        <w:t>承包人应按照第8.3款[项目实施计划]约定编制并向监理人提交项目初步进度计划，经监理人批准后实施。除专用合同条件另有约定外，监理人应在21天内批复或提出修改意见，否则该项目初步进度计划视为已得到批准。对监理人提出的合理意见和要求，承包人应自费修改完善。</w:t>
      </w:r>
    </w:p>
    <w:p w14:paraId="5B42C6C3">
      <w:pPr>
        <w:pStyle w:val="18"/>
        <w:spacing w:line="480" w:lineRule="exact"/>
        <w:ind w:firstLine="420" w:firstLineChars="200"/>
        <w:rPr>
          <w:sz w:val="21"/>
          <w:szCs w:val="21"/>
        </w:rPr>
      </w:pPr>
      <w:r>
        <w:rPr>
          <w:rFonts w:hint="eastAsia"/>
          <w:sz w:val="21"/>
          <w:szCs w:val="21"/>
        </w:rPr>
        <w:t>经监理人批准的项目初步进度计划称为项目进度计划，是控制合同工程进度的依据，监理人有权按照进度计划检查工程进度情况。承包人还应根据项目进度计划，编制更为详细的分阶段或分项的进度计划，由监理人批准。</w:t>
      </w:r>
    </w:p>
    <w:p w14:paraId="72F3F931">
      <w:pPr>
        <w:pStyle w:val="18"/>
        <w:spacing w:line="480" w:lineRule="exact"/>
        <w:ind w:firstLine="420" w:firstLineChars="200"/>
        <w:rPr>
          <w:sz w:val="21"/>
          <w:szCs w:val="21"/>
        </w:rPr>
      </w:pPr>
      <w:r>
        <w:rPr>
          <w:rFonts w:hint="eastAsia"/>
          <w:sz w:val="21"/>
          <w:szCs w:val="21"/>
        </w:rPr>
        <w:t>8.4.2 项目进度计划的内容</w:t>
      </w:r>
    </w:p>
    <w:p w14:paraId="3C2FA6DE">
      <w:pPr>
        <w:pStyle w:val="18"/>
        <w:spacing w:line="480" w:lineRule="exact"/>
        <w:ind w:firstLine="420" w:firstLineChars="200"/>
        <w:rPr>
          <w:sz w:val="21"/>
          <w:szCs w:val="21"/>
        </w:rPr>
      </w:pPr>
      <w:r>
        <w:rPr>
          <w:rFonts w:hint="eastAsia"/>
          <w:sz w:val="21"/>
          <w:szCs w:val="21"/>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7AF9F2E0">
      <w:pPr>
        <w:pStyle w:val="18"/>
        <w:spacing w:line="480" w:lineRule="exact"/>
        <w:ind w:firstLine="420" w:firstLineChars="200"/>
        <w:rPr>
          <w:sz w:val="21"/>
          <w:szCs w:val="21"/>
        </w:rPr>
      </w:pPr>
      <w:r>
        <w:rPr>
          <w:rFonts w:hint="eastAsia"/>
          <w:sz w:val="21"/>
          <w:szCs w:val="21"/>
        </w:rPr>
        <w:t>8.4.3 项目进度计划的修订</w:t>
      </w:r>
    </w:p>
    <w:p w14:paraId="5483B91C">
      <w:pPr>
        <w:pStyle w:val="18"/>
        <w:spacing w:line="480" w:lineRule="exact"/>
        <w:ind w:firstLine="420" w:firstLineChars="200"/>
        <w:rPr>
          <w:sz w:val="21"/>
          <w:szCs w:val="21"/>
        </w:rPr>
      </w:pPr>
      <w:r>
        <w:rPr>
          <w:rFonts w:hint="eastAsia"/>
          <w:sz w:val="21"/>
          <w:szCs w:val="21"/>
        </w:rPr>
        <w:t>项目进度计划不符合合同要求或与工程的实际进度不一致的，承包人应向监理人提交修订的项目进度计划，并附具有关措施和相关资料。监理人也可以直接向承包人发出修订项目进度计划的通知，承包人如接受，应按该通知修订项目进度计划，报监理人批准。承包人如不接受，应当在14天内答复，如未按时答复视作已接受修订项目进度计划通知中的内容。</w:t>
      </w:r>
    </w:p>
    <w:p w14:paraId="6FE9E539">
      <w:pPr>
        <w:pStyle w:val="18"/>
        <w:spacing w:line="480" w:lineRule="exact"/>
        <w:ind w:firstLine="420" w:firstLineChars="200"/>
        <w:rPr>
          <w:sz w:val="21"/>
          <w:szCs w:val="21"/>
        </w:rPr>
      </w:pPr>
      <w:r>
        <w:rPr>
          <w:rFonts w:hint="eastAsia"/>
          <w:sz w:val="21"/>
          <w:szCs w:val="21"/>
        </w:rPr>
        <w:t>除专用合同条件另有约定外，监理人应在收到修订的项目进度计划后14天内完成审批或提出修改意见，如未按时答复视作已批准承包人修订后的项目进度计划。监理人对承包人提交的项目进度计划的确认，不能减轻或免除承包人根据法律规定和合同约定应承担的任何责任或义务。</w:t>
      </w:r>
    </w:p>
    <w:p w14:paraId="067CDDFD">
      <w:pPr>
        <w:pStyle w:val="18"/>
        <w:spacing w:line="480" w:lineRule="exact"/>
        <w:ind w:firstLine="420" w:firstLineChars="200"/>
        <w:rPr>
          <w:sz w:val="21"/>
          <w:szCs w:val="21"/>
        </w:rPr>
      </w:pPr>
      <w:r>
        <w:rPr>
          <w:rFonts w:hint="eastAsia"/>
          <w:sz w:val="21"/>
          <w:szCs w:val="21"/>
        </w:rPr>
        <w:t>除合同当事人另有约定外，项目进度计划的修订并不能减轻或者免除双方按第8.7款[工期延误]、第8.8款[工期提前]、第8.9款[暂停工作]应承担的合同责任。</w:t>
      </w:r>
    </w:p>
    <w:p w14:paraId="394866F4">
      <w:pPr>
        <w:pStyle w:val="18"/>
        <w:spacing w:line="480" w:lineRule="exact"/>
        <w:ind w:firstLine="420" w:firstLineChars="200"/>
        <w:rPr>
          <w:sz w:val="21"/>
          <w:szCs w:val="21"/>
        </w:rPr>
      </w:pPr>
      <w:r>
        <w:rPr>
          <w:rFonts w:hint="eastAsia"/>
          <w:sz w:val="21"/>
          <w:szCs w:val="21"/>
        </w:rPr>
        <w:t>8.4.4根据甲方工程进度安排，甲方有权要求乙方按甲方节点要求的时间调整施工计划。</w:t>
      </w:r>
    </w:p>
    <w:p w14:paraId="5A806B68">
      <w:pPr>
        <w:pStyle w:val="18"/>
        <w:spacing w:line="480" w:lineRule="exact"/>
        <w:rPr>
          <w:b/>
          <w:bCs/>
          <w:sz w:val="21"/>
          <w:szCs w:val="21"/>
        </w:rPr>
      </w:pPr>
      <w:r>
        <w:rPr>
          <w:rFonts w:hint="eastAsia"/>
          <w:b/>
          <w:bCs/>
          <w:sz w:val="21"/>
          <w:szCs w:val="21"/>
        </w:rPr>
        <w:t>8.5 进度报告</w:t>
      </w:r>
    </w:p>
    <w:p w14:paraId="03E8D1E2">
      <w:pPr>
        <w:pStyle w:val="18"/>
        <w:spacing w:line="480" w:lineRule="exact"/>
        <w:ind w:firstLine="420" w:firstLineChars="200"/>
        <w:rPr>
          <w:sz w:val="21"/>
          <w:szCs w:val="21"/>
        </w:rPr>
      </w:pPr>
      <w:r>
        <w:rPr>
          <w:rFonts w:hint="eastAsia"/>
          <w:sz w:val="21"/>
          <w:szCs w:val="21"/>
        </w:rPr>
        <w:t>项目实施过程中，承包人应进行实际进度记录，并根据监理人的要求编制月进度报告，并提交给监理人。进度报告应包含以下主要内容：</w:t>
      </w:r>
    </w:p>
    <w:p w14:paraId="12734594">
      <w:pPr>
        <w:pStyle w:val="18"/>
        <w:spacing w:line="480" w:lineRule="exact"/>
        <w:ind w:firstLine="420" w:firstLineChars="200"/>
        <w:rPr>
          <w:sz w:val="21"/>
          <w:szCs w:val="21"/>
        </w:rPr>
      </w:pPr>
      <w:r>
        <w:rPr>
          <w:rFonts w:hint="eastAsia"/>
          <w:sz w:val="21"/>
          <w:szCs w:val="21"/>
        </w:rPr>
        <w:t>（1） 工程设计、采购、施工等各个工作内容的进展报告；</w:t>
      </w:r>
    </w:p>
    <w:p w14:paraId="4BE4306F">
      <w:pPr>
        <w:pStyle w:val="18"/>
        <w:spacing w:line="480" w:lineRule="exact"/>
        <w:ind w:firstLine="420" w:firstLineChars="200"/>
        <w:rPr>
          <w:sz w:val="21"/>
          <w:szCs w:val="21"/>
        </w:rPr>
      </w:pPr>
      <w:r>
        <w:rPr>
          <w:rFonts w:hint="eastAsia"/>
          <w:sz w:val="21"/>
          <w:szCs w:val="21"/>
        </w:rPr>
        <w:t>（2） 工程施工方法的一般说明；</w:t>
      </w:r>
    </w:p>
    <w:p w14:paraId="1618AF77">
      <w:pPr>
        <w:pStyle w:val="18"/>
        <w:spacing w:line="480" w:lineRule="exact"/>
        <w:ind w:firstLine="420" w:firstLineChars="200"/>
        <w:rPr>
          <w:sz w:val="21"/>
          <w:szCs w:val="21"/>
        </w:rPr>
      </w:pPr>
      <w:r>
        <w:rPr>
          <w:rFonts w:hint="eastAsia"/>
          <w:sz w:val="21"/>
          <w:szCs w:val="21"/>
        </w:rPr>
        <w:t>（3） 当月工程实施介入的项目人员、设备和材料的预估明细报告；</w:t>
      </w:r>
    </w:p>
    <w:p w14:paraId="4225B872">
      <w:pPr>
        <w:pStyle w:val="18"/>
        <w:spacing w:line="480" w:lineRule="exact"/>
        <w:ind w:firstLine="420" w:firstLineChars="200"/>
        <w:rPr>
          <w:sz w:val="21"/>
          <w:szCs w:val="21"/>
        </w:rPr>
      </w:pPr>
      <w:r>
        <w:rPr>
          <w:rFonts w:hint="eastAsia"/>
          <w:sz w:val="21"/>
          <w:szCs w:val="21"/>
        </w:rPr>
        <w:t xml:space="preserve">（4） 当月实际进度与进度计划对比分析，以及提出未来可能引起工期延误的情形，同时提出应对措施；需要修订项目进度计划的，应对项目进度计划的修订部分进行说明； </w:t>
      </w:r>
    </w:p>
    <w:p w14:paraId="4D71B2CC">
      <w:pPr>
        <w:pStyle w:val="18"/>
        <w:spacing w:line="480" w:lineRule="exact"/>
        <w:ind w:firstLine="420" w:firstLineChars="200"/>
        <w:rPr>
          <w:sz w:val="21"/>
          <w:szCs w:val="21"/>
        </w:rPr>
      </w:pPr>
      <w:r>
        <w:rPr>
          <w:rFonts w:hint="eastAsia"/>
          <w:sz w:val="21"/>
          <w:szCs w:val="21"/>
        </w:rPr>
        <w:t>（5） 承包人对于解决工期延误所提出的建议；</w:t>
      </w:r>
    </w:p>
    <w:p w14:paraId="05B31D4A">
      <w:pPr>
        <w:pStyle w:val="18"/>
        <w:spacing w:line="480" w:lineRule="exact"/>
        <w:ind w:firstLine="420" w:firstLineChars="200"/>
        <w:rPr>
          <w:sz w:val="21"/>
          <w:szCs w:val="21"/>
        </w:rPr>
      </w:pPr>
      <w:r>
        <w:rPr>
          <w:rFonts w:hint="eastAsia"/>
          <w:sz w:val="21"/>
          <w:szCs w:val="21"/>
        </w:rPr>
        <w:t>（6） 其他与工程有关的重大事项。</w:t>
      </w:r>
    </w:p>
    <w:p w14:paraId="6CCEA565">
      <w:pPr>
        <w:pStyle w:val="18"/>
        <w:spacing w:line="480" w:lineRule="exact"/>
        <w:ind w:firstLine="420" w:firstLineChars="200"/>
        <w:rPr>
          <w:sz w:val="21"/>
          <w:szCs w:val="21"/>
        </w:rPr>
      </w:pPr>
      <w:r>
        <w:rPr>
          <w:rFonts w:hint="eastAsia"/>
          <w:sz w:val="21"/>
          <w:szCs w:val="21"/>
        </w:rPr>
        <w:t>进度报告的具体要求等，在专用合同条件约定。</w:t>
      </w:r>
    </w:p>
    <w:p w14:paraId="3BF2D1F1">
      <w:pPr>
        <w:pStyle w:val="18"/>
        <w:spacing w:line="480" w:lineRule="exact"/>
        <w:rPr>
          <w:b/>
          <w:bCs/>
          <w:sz w:val="21"/>
          <w:szCs w:val="21"/>
        </w:rPr>
      </w:pPr>
      <w:r>
        <w:rPr>
          <w:rFonts w:hint="eastAsia"/>
          <w:b/>
          <w:bCs/>
          <w:sz w:val="21"/>
          <w:szCs w:val="21"/>
        </w:rPr>
        <w:t>8.6 提前预警</w:t>
      </w:r>
    </w:p>
    <w:p w14:paraId="1A86C508">
      <w:pPr>
        <w:pStyle w:val="18"/>
        <w:spacing w:line="480" w:lineRule="exact"/>
        <w:ind w:firstLine="420" w:firstLineChars="200"/>
        <w:rPr>
          <w:sz w:val="21"/>
          <w:szCs w:val="21"/>
        </w:rPr>
      </w:pPr>
      <w:r>
        <w:rPr>
          <w:rFonts w:hint="eastAsia"/>
          <w:sz w:val="21"/>
          <w:szCs w:val="21"/>
        </w:rPr>
        <w:t>任何一方应当在下列情形发生时尽快书面通知另一方：</w:t>
      </w:r>
    </w:p>
    <w:p w14:paraId="28A8C84D">
      <w:pPr>
        <w:pStyle w:val="18"/>
        <w:spacing w:line="480" w:lineRule="exact"/>
        <w:ind w:firstLine="420" w:firstLineChars="200"/>
        <w:rPr>
          <w:sz w:val="21"/>
          <w:szCs w:val="21"/>
        </w:rPr>
      </w:pPr>
      <w:r>
        <w:rPr>
          <w:rFonts w:hint="eastAsia"/>
          <w:sz w:val="21"/>
          <w:szCs w:val="21"/>
        </w:rPr>
        <w:t>（1）该情形可能对合同的履行或实现合同目的产生不利影响；</w:t>
      </w:r>
    </w:p>
    <w:p w14:paraId="5C2B6601">
      <w:pPr>
        <w:pStyle w:val="18"/>
        <w:spacing w:line="480" w:lineRule="exact"/>
        <w:ind w:firstLine="420" w:firstLineChars="200"/>
        <w:rPr>
          <w:sz w:val="21"/>
          <w:szCs w:val="21"/>
        </w:rPr>
      </w:pPr>
      <w:r>
        <w:rPr>
          <w:rFonts w:hint="eastAsia"/>
          <w:sz w:val="21"/>
          <w:szCs w:val="21"/>
        </w:rPr>
        <w:t>（2）该情形可能对工程完成后的使用产生不利影响；</w:t>
      </w:r>
    </w:p>
    <w:p w14:paraId="3EDE98CC">
      <w:pPr>
        <w:pStyle w:val="18"/>
        <w:spacing w:line="480" w:lineRule="exact"/>
        <w:ind w:firstLine="420" w:firstLineChars="200"/>
        <w:rPr>
          <w:sz w:val="21"/>
          <w:szCs w:val="21"/>
        </w:rPr>
      </w:pPr>
      <w:r>
        <w:rPr>
          <w:rFonts w:hint="eastAsia"/>
          <w:sz w:val="21"/>
          <w:szCs w:val="21"/>
        </w:rPr>
        <w:t>（3）该情形可能导致合同价款增加；</w:t>
      </w:r>
    </w:p>
    <w:p w14:paraId="4ED6A1CA">
      <w:pPr>
        <w:pStyle w:val="18"/>
        <w:spacing w:line="480" w:lineRule="exact"/>
        <w:ind w:firstLine="420" w:firstLineChars="200"/>
        <w:rPr>
          <w:sz w:val="21"/>
          <w:szCs w:val="21"/>
        </w:rPr>
      </w:pPr>
      <w:r>
        <w:rPr>
          <w:rFonts w:hint="eastAsia"/>
          <w:sz w:val="21"/>
          <w:szCs w:val="21"/>
        </w:rPr>
        <w:t>（4）该情形可能导致整个工程或单位/区段工程的工期延长。</w:t>
      </w:r>
    </w:p>
    <w:p w14:paraId="668CABA7">
      <w:pPr>
        <w:pStyle w:val="18"/>
        <w:spacing w:line="480" w:lineRule="exact"/>
        <w:ind w:firstLine="420" w:firstLineChars="200"/>
        <w:rPr>
          <w:sz w:val="21"/>
          <w:szCs w:val="21"/>
        </w:rPr>
      </w:pPr>
      <w:r>
        <w:rPr>
          <w:rFonts w:hint="eastAsia"/>
          <w:sz w:val="21"/>
          <w:szCs w:val="21"/>
        </w:rPr>
        <w:t>发包人有权要求承包人根据第13.2款[承包人的合理化建议]的约定提交变更建议，采取措施尽量避免或最小化上述情形的发生或影响。</w:t>
      </w:r>
    </w:p>
    <w:p w14:paraId="7822A0FE">
      <w:pPr>
        <w:pStyle w:val="18"/>
        <w:spacing w:line="480" w:lineRule="exact"/>
        <w:rPr>
          <w:b/>
          <w:bCs/>
          <w:sz w:val="21"/>
          <w:szCs w:val="21"/>
        </w:rPr>
      </w:pPr>
      <w:r>
        <w:rPr>
          <w:rFonts w:hint="eastAsia"/>
          <w:b/>
          <w:bCs/>
          <w:sz w:val="21"/>
          <w:szCs w:val="21"/>
        </w:rPr>
        <w:t>8.7 工期延误</w:t>
      </w:r>
    </w:p>
    <w:p w14:paraId="3C6DB9CD">
      <w:pPr>
        <w:pStyle w:val="18"/>
        <w:spacing w:line="480" w:lineRule="exact"/>
        <w:ind w:firstLine="420" w:firstLineChars="200"/>
        <w:rPr>
          <w:sz w:val="21"/>
          <w:szCs w:val="21"/>
        </w:rPr>
      </w:pPr>
      <w:r>
        <w:rPr>
          <w:rFonts w:hint="eastAsia"/>
          <w:sz w:val="21"/>
          <w:szCs w:val="21"/>
        </w:rPr>
        <w:t>8.7.1 因发包人原因导致工期延误</w:t>
      </w:r>
    </w:p>
    <w:p w14:paraId="21438B6B">
      <w:pPr>
        <w:pStyle w:val="18"/>
        <w:spacing w:line="480" w:lineRule="exact"/>
        <w:ind w:firstLine="420" w:firstLineChars="200"/>
        <w:rPr>
          <w:sz w:val="21"/>
          <w:szCs w:val="21"/>
        </w:rPr>
      </w:pPr>
      <w:r>
        <w:rPr>
          <w:rFonts w:hint="eastAsia"/>
          <w:sz w:val="21"/>
          <w:szCs w:val="21"/>
        </w:rPr>
        <w:t>在合同履行过程中，因下列情况导致工期延误和（或）费用增加的，由发包人承担由此延误的工期和（或）增加的费用，且发包人应支付承包人合理的利润：</w:t>
      </w:r>
    </w:p>
    <w:p w14:paraId="31540A6E">
      <w:pPr>
        <w:pStyle w:val="18"/>
        <w:spacing w:line="480" w:lineRule="exact"/>
        <w:ind w:firstLine="420" w:firstLineChars="200"/>
        <w:rPr>
          <w:sz w:val="21"/>
          <w:szCs w:val="21"/>
        </w:rPr>
      </w:pPr>
      <w:r>
        <w:rPr>
          <w:rFonts w:hint="eastAsia"/>
          <w:sz w:val="21"/>
          <w:szCs w:val="21"/>
        </w:rPr>
        <w:t>（1）根据第13条[变更与调整]的约定构成一项变更的；</w:t>
      </w:r>
    </w:p>
    <w:p w14:paraId="7FF002E8">
      <w:pPr>
        <w:pStyle w:val="18"/>
        <w:spacing w:line="480" w:lineRule="exact"/>
        <w:ind w:firstLine="420" w:firstLineChars="200"/>
        <w:rPr>
          <w:sz w:val="21"/>
          <w:szCs w:val="21"/>
        </w:rPr>
      </w:pPr>
      <w:r>
        <w:rPr>
          <w:rFonts w:hint="eastAsia"/>
          <w:sz w:val="21"/>
          <w:szCs w:val="21"/>
        </w:rPr>
        <w:t>（2）发包人违反本合同约定，导致工期延误和（或）费用增加的；</w:t>
      </w:r>
    </w:p>
    <w:p w14:paraId="47490600">
      <w:pPr>
        <w:pStyle w:val="18"/>
        <w:spacing w:line="480" w:lineRule="exact"/>
        <w:ind w:firstLine="420" w:firstLineChars="200"/>
        <w:rPr>
          <w:sz w:val="21"/>
          <w:szCs w:val="21"/>
        </w:rPr>
      </w:pPr>
      <w:r>
        <w:rPr>
          <w:rFonts w:hint="eastAsia"/>
          <w:sz w:val="21"/>
          <w:szCs w:val="21"/>
        </w:rPr>
        <w:t>（3）发包人、发包人代表、监理人或发包人聘请的任意第三方造成或引起的任何延误、妨碍和阻碍；</w:t>
      </w:r>
    </w:p>
    <w:p w14:paraId="37E3989F">
      <w:pPr>
        <w:pStyle w:val="18"/>
        <w:spacing w:line="480" w:lineRule="exact"/>
        <w:ind w:firstLine="420" w:firstLineChars="200"/>
        <w:rPr>
          <w:sz w:val="21"/>
          <w:szCs w:val="21"/>
        </w:rPr>
      </w:pPr>
      <w:r>
        <w:rPr>
          <w:rFonts w:hint="eastAsia"/>
          <w:sz w:val="21"/>
          <w:szCs w:val="21"/>
        </w:rPr>
        <w:t>（4） 发包人未能依据第6.2.1项[发包人提供的材料和工程设备]的约定提供材料和工程设备导致工期延误和（或）费用增加的；</w:t>
      </w:r>
    </w:p>
    <w:p w14:paraId="00E0BDEE">
      <w:pPr>
        <w:pStyle w:val="18"/>
        <w:spacing w:line="480" w:lineRule="exact"/>
        <w:ind w:firstLine="420" w:firstLineChars="200"/>
        <w:rPr>
          <w:sz w:val="21"/>
          <w:szCs w:val="21"/>
        </w:rPr>
      </w:pPr>
      <w:r>
        <w:rPr>
          <w:rFonts w:hint="eastAsia"/>
          <w:sz w:val="21"/>
          <w:szCs w:val="21"/>
        </w:rPr>
        <w:t>（5）因发包人原因导致的暂停施工；</w:t>
      </w:r>
    </w:p>
    <w:p w14:paraId="1B1AC0E4">
      <w:pPr>
        <w:pStyle w:val="18"/>
        <w:spacing w:line="480" w:lineRule="exact"/>
        <w:ind w:firstLine="420" w:firstLineChars="200"/>
        <w:rPr>
          <w:sz w:val="21"/>
          <w:szCs w:val="21"/>
        </w:rPr>
      </w:pPr>
      <w:r>
        <w:rPr>
          <w:rFonts w:hint="eastAsia"/>
          <w:sz w:val="21"/>
          <w:szCs w:val="21"/>
        </w:rPr>
        <w:t>（6）发包人未及时履行相关合同义务，造成工期延误的其他原因。</w:t>
      </w:r>
    </w:p>
    <w:p w14:paraId="2C2CB7F0">
      <w:pPr>
        <w:pStyle w:val="18"/>
        <w:spacing w:line="480" w:lineRule="exact"/>
        <w:ind w:firstLine="420" w:firstLineChars="200"/>
        <w:rPr>
          <w:sz w:val="21"/>
          <w:szCs w:val="21"/>
        </w:rPr>
      </w:pPr>
      <w:r>
        <w:rPr>
          <w:rFonts w:hint="eastAsia"/>
          <w:sz w:val="21"/>
          <w:szCs w:val="21"/>
        </w:rPr>
        <w:t>8.7.2 因承包人原因导致工期延误</w:t>
      </w:r>
    </w:p>
    <w:p w14:paraId="0480CC5B">
      <w:pPr>
        <w:pStyle w:val="18"/>
        <w:spacing w:line="480" w:lineRule="exact"/>
        <w:ind w:firstLine="420" w:firstLineChars="200"/>
        <w:rPr>
          <w:sz w:val="21"/>
          <w:szCs w:val="21"/>
        </w:rPr>
      </w:pPr>
      <w:r>
        <w:rPr>
          <w:rFonts w:hint="eastAsia"/>
          <w:sz w:val="21"/>
          <w:szCs w:val="21"/>
        </w:rPr>
        <w:t>由于承包人的原因，未能按项目进度计划完成工作，承包人应采取措施加快进度，并承担加快进度所增加的费用。</w:t>
      </w:r>
    </w:p>
    <w:p w14:paraId="08F06C82">
      <w:pPr>
        <w:pStyle w:val="18"/>
        <w:spacing w:line="480" w:lineRule="exact"/>
        <w:ind w:firstLine="420" w:firstLineChars="200"/>
        <w:rPr>
          <w:sz w:val="21"/>
          <w:szCs w:val="21"/>
        </w:rPr>
      </w:pPr>
      <w:r>
        <w:rPr>
          <w:rFonts w:hint="eastAsia"/>
          <w:sz w:val="21"/>
          <w:szCs w:val="21"/>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5B83B6BB">
      <w:pPr>
        <w:pStyle w:val="18"/>
        <w:spacing w:line="480" w:lineRule="exact"/>
        <w:ind w:firstLine="420" w:firstLineChars="200"/>
        <w:rPr>
          <w:sz w:val="21"/>
          <w:szCs w:val="21"/>
        </w:rPr>
      </w:pPr>
      <w:r>
        <w:rPr>
          <w:rFonts w:hint="eastAsia"/>
          <w:sz w:val="21"/>
          <w:szCs w:val="21"/>
        </w:rPr>
        <w:t xml:space="preserve">8.7.3 行政审批迟延 </w:t>
      </w:r>
    </w:p>
    <w:p w14:paraId="66A0FA47">
      <w:pPr>
        <w:pStyle w:val="18"/>
        <w:spacing w:line="480" w:lineRule="exact"/>
        <w:ind w:firstLine="420" w:firstLineChars="200"/>
        <w:rPr>
          <w:sz w:val="21"/>
          <w:szCs w:val="21"/>
        </w:rPr>
      </w:pPr>
      <w:r>
        <w:rPr>
          <w:rFonts w:hint="eastAsia"/>
          <w:sz w:val="21"/>
          <w:szCs w:val="21"/>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28F9F2DB">
      <w:pPr>
        <w:pStyle w:val="18"/>
        <w:spacing w:line="480" w:lineRule="exact"/>
        <w:ind w:firstLine="420" w:firstLineChars="200"/>
        <w:rPr>
          <w:sz w:val="21"/>
          <w:szCs w:val="21"/>
        </w:rPr>
      </w:pPr>
      <w:r>
        <w:rPr>
          <w:rFonts w:hint="eastAsia"/>
          <w:sz w:val="21"/>
          <w:szCs w:val="21"/>
        </w:rPr>
        <w:t>8.7.4 异常恶劣的气候条件</w:t>
      </w:r>
    </w:p>
    <w:p w14:paraId="090CD48E">
      <w:pPr>
        <w:pStyle w:val="18"/>
        <w:spacing w:line="480" w:lineRule="exact"/>
        <w:ind w:firstLine="420" w:firstLineChars="200"/>
        <w:rPr>
          <w:sz w:val="21"/>
          <w:szCs w:val="21"/>
        </w:rPr>
      </w:pPr>
      <w:r>
        <w:rPr>
          <w:rFonts w:hint="eastAsia"/>
          <w:sz w:val="21"/>
          <w:szCs w:val="21"/>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0834CB4D">
      <w:pPr>
        <w:pStyle w:val="18"/>
        <w:spacing w:line="480" w:lineRule="exact"/>
        <w:ind w:firstLine="420" w:firstLineChars="200"/>
        <w:rPr>
          <w:sz w:val="21"/>
          <w:szCs w:val="21"/>
        </w:rPr>
      </w:pPr>
      <w:r>
        <w:rPr>
          <w:rFonts w:hint="eastAsia"/>
          <w:sz w:val="21"/>
          <w:szCs w:val="21"/>
        </w:rPr>
        <w:t>承包人应采取克服异常恶劣的气候条件的合理措施继续施工，并及时通知监理人。监理人应当及时发出指示，指示构成变更的，按第13条[变更与调整]约定办理。承包人因采取合理措施而延误的工期由发包人承担。</w:t>
      </w:r>
    </w:p>
    <w:p w14:paraId="39E40AB1">
      <w:pPr>
        <w:pStyle w:val="18"/>
        <w:spacing w:line="480" w:lineRule="exact"/>
        <w:rPr>
          <w:b/>
          <w:bCs/>
          <w:sz w:val="21"/>
          <w:szCs w:val="21"/>
        </w:rPr>
      </w:pPr>
      <w:r>
        <w:rPr>
          <w:rFonts w:hint="eastAsia"/>
          <w:b/>
          <w:bCs/>
          <w:sz w:val="21"/>
          <w:szCs w:val="21"/>
        </w:rPr>
        <w:t>8.8 工期提前</w:t>
      </w:r>
    </w:p>
    <w:p w14:paraId="5162D498">
      <w:pPr>
        <w:pStyle w:val="18"/>
        <w:spacing w:line="480" w:lineRule="exact"/>
        <w:ind w:firstLine="420" w:firstLineChars="200"/>
        <w:rPr>
          <w:sz w:val="21"/>
          <w:szCs w:val="21"/>
        </w:rPr>
      </w:pPr>
      <w:r>
        <w:rPr>
          <w:rFonts w:hint="eastAsia"/>
          <w:sz w:val="21"/>
          <w:szCs w:val="21"/>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14:paraId="5C3DEFB2">
      <w:pPr>
        <w:pStyle w:val="18"/>
        <w:spacing w:line="480" w:lineRule="exact"/>
        <w:ind w:firstLine="420" w:firstLineChars="200"/>
        <w:rPr>
          <w:sz w:val="21"/>
          <w:szCs w:val="21"/>
        </w:rPr>
      </w:pPr>
      <w:r>
        <w:rPr>
          <w:rFonts w:hint="eastAsia"/>
          <w:sz w:val="21"/>
          <w:szCs w:val="21"/>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p>
    <w:p w14:paraId="3DE66940">
      <w:pPr>
        <w:pStyle w:val="18"/>
        <w:spacing w:line="480" w:lineRule="exact"/>
        <w:rPr>
          <w:b/>
          <w:bCs/>
          <w:sz w:val="21"/>
          <w:szCs w:val="21"/>
        </w:rPr>
      </w:pPr>
      <w:r>
        <w:rPr>
          <w:rFonts w:hint="eastAsia"/>
          <w:b/>
          <w:bCs/>
          <w:sz w:val="21"/>
          <w:szCs w:val="21"/>
        </w:rPr>
        <w:t xml:space="preserve">8.9 暂停工作 </w:t>
      </w:r>
    </w:p>
    <w:p w14:paraId="02B7A811">
      <w:pPr>
        <w:pStyle w:val="18"/>
        <w:spacing w:line="480" w:lineRule="exact"/>
        <w:ind w:firstLine="420" w:firstLineChars="200"/>
        <w:rPr>
          <w:sz w:val="21"/>
          <w:szCs w:val="21"/>
        </w:rPr>
      </w:pPr>
      <w:r>
        <w:rPr>
          <w:rFonts w:hint="eastAsia"/>
          <w:sz w:val="21"/>
          <w:szCs w:val="21"/>
        </w:rPr>
        <w:t>8.9.1 由发包人暂停工作</w:t>
      </w:r>
    </w:p>
    <w:p w14:paraId="3E28C66E">
      <w:pPr>
        <w:pStyle w:val="18"/>
        <w:spacing w:line="480" w:lineRule="exact"/>
        <w:ind w:firstLine="420" w:firstLineChars="200"/>
        <w:rPr>
          <w:sz w:val="21"/>
          <w:szCs w:val="21"/>
        </w:rPr>
      </w:pPr>
      <w:r>
        <w:rPr>
          <w:rFonts w:hint="eastAsia"/>
          <w:sz w:val="21"/>
          <w:szCs w:val="21"/>
        </w:rPr>
        <w:t>发包人认为必要时，可通过监理人向承包人发出经发包人签认的暂停工作通知，应列明暂停原因、暂停的日期及预计暂停的期限。承包人应按该通知暂停工作。</w:t>
      </w:r>
    </w:p>
    <w:p w14:paraId="0930CB84">
      <w:pPr>
        <w:pStyle w:val="18"/>
        <w:spacing w:line="480" w:lineRule="exact"/>
        <w:ind w:firstLine="420" w:firstLineChars="200"/>
        <w:rPr>
          <w:sz w:val="21"/>
          <w:szCs w:val="21"/>
        </w:rPr>
      </w:pPr>
      <w:r>
        <w:rPr>
          <w:rFonts w:hint="eastAsia"/>
          <w:sz w:val="21"/>
          <w:szCs w:val="21"/>
        </w:rPr>
        <w:t>承包人因执行暂停工作通知而造成费用的增加和（或）工期延误由发包人承担，并有权要求发包人支付合理利润，但由于承包人原因造成发包人暂停工作的除外。</w:t>
      </w:r>
    </w:p>
    <w:p w14:paraId="769D3602">
      <w:pPr>
        <w:pStyle w:val="18"/>
        <w:spacing w:line="480" w:lineRule="exact"/>
        <w:ind w:firstLine="420" w:firstLineChars="200"/>
        <w:rPr>
          <w:sz w:val="21"/>
          <w:szCs w:val="21"/>
        </w:rPr>
      </w:pPr>
      <w:r>
        <w:rPr>
          <w:rFonts w:hint="eastAsia"/>
          <w:sz w:val="21"/>
          <w:szCs w:val="21"/>
        </w:rPr>
        <w:t xml:space="preserve">8.9.2 由承包人暂停工作 </w:t>
      </w:r>
    </w:p>
    <w:p w14:paraId="721FFC02">
      <w:pPr>
        <w:pStyle w:val="18"/>
        <w:spacing w:line="480" w:lineRule="exact"/>
        <w:ind w:firstLine="420" w:firstLineChars="200"/>
        <w:rPr>
          <w:sz w:val="21"/>
          <w:szCs w:val="21"/>
        </w:rPr>
      </w:pPr>
      <w:r>
        <w:rPr>
          <w:rFonts w:hint="eastAsia"/>
          <w:sz w:val="21"/>
          <w:szCs w:val="21"/>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14:paraId="4EDC5A0A">
      <w:pPr>
        <w:pStyle w:val="18"/>
        <w:spacing w:line="480" w:lineRule="exact"/>
        <w:ind w:firstLine="420" w:firstLineChars="200"/>
        <w:rPr>
          <w:sz w:val="21"/>
          <w:szCs w:val="21"/>
        </w:rPr>
      </w:pPr>
      <w:r>
        <w:rPr>
          <w:rFonts w:hint="eastAsia"/>
          <w:sz w:val="21"/>
          <w:szCs w:val="21"/>
        </w:rPr>
        <w:t>合同履行过程中发生下列情形之一的，承包人可向发包人发出通知，要求发包人采取有效措施予以纠正。发包人收到承包人通知后的28天内仍不予以纠正，承包人有权暂停施工，并通知监理人。承包人有权要求发包人延长工期和（或）增加费用，并支付合理利润：</w:t>
      </w:r>
    </w:p>
    <w:p w14:paraId="6BEEE759">
      <w:pPr>
        <w:pStyle w:val="18"/>
        <w:spacing w:line="480" w:lineRule="exact"/>
        <w:ind w:firstLine="420" w:firstLineChars="200"/>
        <w:rPr>
          <w:sz w:val="21"/>
          <w:szCs w:val="21"/>
        </w:rPr>
      </w:pPr>
      <w:r>
        <w:rPr>
          <w:rFonts w:hint="eastAsia"/>
          <w:sz w:val="21"/>
          <w:szCs w:val="21"/>
        </w:rPr>
        <w:t>（1） 发包人拖延、拒绝批准付款申请和支付证书，或未能按合同约定支付价款，导致付款延误的；</w:t>
      </w:r>
    </w:p>
    <w:p w14:paraId="6818265B">
      <w:pPr>
        <w:pStyle w:val="18"/>
        <w:spacing w:line="480" w:lineRule="exact"/>
        <w:ind w:firstLine="420" w:firstLineChars="200"/>
        <w:rPr>
          <w:sz w:val="21"/>
          <w:szCs w:val="21"/>
        </w:rPr>
      </w:pPr>
      <w:r>
        <w:rPr>
          <w:rFonts w:hint="eastAsia"/>
          <w:sz w:val="21"/>
          <w:szCs w:val="21"/>
        </w:rPr>
        <w:t>（2） 发包人未按约定履行合同其他义务导致承包人无法继续履行合同的，或者发包人明确表示暂停或实质上已暂停履行合同的。</w:t>
      </w:r>
    </w:p>
    <w:p w14:paraId="786B5076">
      <w:pPr>
        <w:pStyle w:val="18"/>
        <w:spacing w:line="480" w:lineRule="exact"/>
        <w:ind w:firstLine="420" w:firstLineChars="200"/>
        <w:rPr>
          <w:sz w:val="21"/>
          <w:szCs w:val="21"/>
        </w:rPr>
      </w:pPr>
      <w:r>
        <w:rPr>
          <w:rFonts w:hint="eastAsia"/>
          <w:sz w:val="21"/>
          <w:szCs w:val="21"/>
        </w:rPr>
        <w:t>8.9.3 除上述原因以外的暂停工作，双方应遵守第17条[不可抗力]的相关约定。</w:t>
      </w:r>
    </w:p>
    <w:p w14:paraId="2B50DBFA">
      <w:pPr>
        <w:pStyle w:val="18"/>
        <w:spacing w:line="480" w:lineRule="exact"/>
        <w:ind w:firstLine="420" w:firstLineChars="200"/>
        <w:rPr>
          <w:sz w:val="21"/>
          <w:szCs w:val="21"/>
        </w:rPr>
      </w:pPr>
      <w:r>
        <w:rPr>
          <w:rFonts w:hint="eastAsia"/>
          <w:sz w:val="21"/>
          <w:szCs w:val="21"/>
        </w:rPr>
        <w:t xml:space="preserve">8.9.4 暂停工作期间的工程照管 </w:t>
      </w:r>
    </w:p>
    <w:p w14:paraId="2AC8CCA5">
      <w:pPr>
        <w:pStyle w:val="18"/>
        <w:spacing w:line="480" w:lineRule="exact"/>
        <w:ind w:firstLine="420" w:firstLineChars="200"/>
        <w:rPr>
          <w:sz w:val="21"/>
          <w:szCs w:val="21"/>
        </w:rPr>
      </w:pPr>
      <w:r>
        <w:rPr>
          <w:rFonts w:hint="eastAsia"/>
          <w:sz w:val="21"/>
          <w:szCs w:val="21"/>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14:paraId="79B4F84C">
      <w:pPr>
        <w:pStyle w:val="18"/>
        <w:spacing w:line="480" w:lineRule="exact"/>
        <w:ind w:firstLine="420" w:firstLineChars="200"/>
        <w:rPr>
          <w:sz w:val="21"/>
          <w:szCs w:val="21"/>
        </w:rPr>
      </w:pPr>
      <w:r>
        <w:rPr>
          <w:rFonts w:hint="eastAsia"/>
          <w:sz w:val="21"/>
          <w:szCs w:val="21"/>
        </w:rPr>
        <w:t>因承包人未能尽到照管、保护的责任造成损失的，使发包人的费用增加，（或）竣工日期延误的，由承包人按本合同约定承担责任。</w:t>
      </w:r>
    </w:p>
    <w:p w14:paraId="12C0B6BE">
      <w:pPr>
        <w:pStyle w:val="18"/>
        <w:spacing w:line="480" w:lineRule="exact"/>
        <w:ind w:firstLine="420" w:firstLineChars="200"/>
        <w:rPr>
          <w:sz w:val="21"/>
          <w:szCs w:val="21"/>
        </w:rPr>
      </w:pPr>
      <w:r>
        <w:rPr>
          <w:rFonts w:hint="eastAsia"/>
          <w:sz w:val="21"/>
          <w:szCs w:val="21"/>
        </w:rPr>
        <w:t>8.9.5 拖长的暂停</w:t>
      </w:r>
    </w:p>
    <w:p w14:paraId="29B47126">
      <w:pPr>
        <w:pStyle w:val="18"/>
        <w:spacing w:line="480" w:lineRule="exact"/>
        <w:ind w:firstLine="420" w:firstLineChars="200"/>
        <w:rPr>
          <w:sz w:val="21"/>
          <w:szCs w:val="21"/>
        </w:rPr>
      </w:pPr>
      <w:r>
        <w:rPr>
          <w:rFonts w:hint="eastAsia"/>
          <w:sz w:val="21"/>
          <w:szCs w:val="21"/>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14:paraId="7298CABD">
      <w:pPr>
        <w:pStyle w:val="18"/>
        <w:spacing w:line="480" w:lineRule="exact"/>
        <w:rPr>
          <w:b/>
          <w:bCs/>
          <w:sz w:val="21"/>
          <w:szCs w:val="21"/>
        </w:rPr>
      </w:pPr>
      <w:r>
        <w:rPr>
          <w:rFonts w:hint="eastAsia"/>
          <w:b/>
          <w:bCs/>
          <w:sz w:val="21"/>
          <w:szCs w:val="21"/>
        </w:rPr>
        <w:t xml:space="preserve">8.10 复工 </w:t>
      </w:r>
    </w:p>
    <w:p w14:paraId="2F3FFD97">
      <w:pPr>
        <w:pStyle w:val="18"/>
        <w:spacing w:line="480" w:lineRule="exact"/>
        <w:ind w:firstLine="420" w:firstLineChars="200"/>
        <w:rPr>
          <w:sz w:val="21"/>
          <w:szCs w:val="21"/>
        </w:rPr>
      </w:pPr>
      <w:r>
        <w:rPr>
          <w:rFonts w:hint="eastAsia"/>
          <w:sz w:val="21"/>
          <w:szCs w:val="21"/>
        </w:rPr>
        <w:t>8.10.1 收到发包人的复工通知后，承包人应按通知时间复工；发包人通知的复工时间应当给予承包人必要的准备复工时间。</w:t>
      </w:r>
    </w:p>
    <w:p w14:paraId="4400176A">
      <w:pPr>
        <w:pStyle w:val="18"/>
        <w:spacing w:line="480" w:lineRule="exact"/>
        <w:ind w:firstLine="420" w:firstLineChars="200"/>
        <w:rPr>
          <w:sz w:val="21"/>
          <w:szCs w:val="21"/>
        </w:rPr>
      </w:pPr>
      <w:r>
        <w:rPr>
          <w:rFonts w:hint="eastAsia"/>
          <w:sz w:val="21"/>
          <w:szCs w:val="21"/>
        </w:rPr>
        <w:t>8.10.2 不论由于何种原因引起暂停工作，双方均可要求对方一同对受暂停影响的工程、工程设备和工程物资进行检查，承包人应将检查结果及需要恢复、修复的内容和估算通知发包人。</w:t>
      </w:r>
    </w:p>
    <w:p w14:paraId="150E6593">
      <w:pPr>
        <w:pStyle w:val="18"/>
        <w:spacing w:line="480" w:lineRule="exact"/>
        <w:ind w:firstLine="420" w:firstLineChars="200"/>
        <w:rPr>
          <w:sz w:val="21"/>
          <w:szCs w:val="21"/>
        </w:rPr>
      </w:pPr>
      <w:r>
        <w:rPr>
          <w:rFonts w:hint="eastAsia"/>
          <w:sz w:val="21"/>
          <w:szCs w:val="21"/>
        </w:rPr>
        <w:t>8.10.3 除第17条[不可抗力]另有约定外，发生的恢复、修复价款及工期延误的后果由责任方承担。</w:t>
      </w:r>
    </w:p>
    <w:p w14:paraId="148C15AB">
      <w:pPr>
        <w:pStyle w:val="18"/>
        <w:spacing w:line="480" w:lineRule="exact"/>
        <w:rPr>
          <w:b/>
          <w:bCs/>
          <w:sz w:val="21"/>
          <w:szCs w:val="21"/>
        </w:rPr>
      </w:pPr>
      <w:r>
        <w:rPr>
          <w:rFonts w:hint="eastAsia"/>
          <w:b/>
          <w:bCs/>
          <w:sz w:val="21"/>
          <w:szCs w:val="21"/>
        </w:rPr>
        <w:t xml:space="preserve">第9条 竣工试验 </w:t>
      </w:r>
    </w:p>
    <w:p w14:paraId="77A061E1">
      <w:pPr>
        <w:pStyle w:val="18"/>
        <w:spacing w:line="480" w:lineRule="exact"/>
        <w:rPr>
          <w:b/>
          <w:bCs/>
          <w:sz w:val="21"/>
          <w:szCs w:val="21"/>
        </w:rPr>
      </w:pPr>
      <w:r>
        <w:rPr>
          <w:rFonts w:hint="eastAsia"/>
          <w:b/>
          <w:bCs/>
          <w:sz w:val="21"/>
          <w:szCs w:val="21"/>
        </w:rPr>
        <w:t>9.1 竣工试验的义务</w:t>
      </w:r>
    </w:p>
    <w:p w14:paraId="14412BC0">
      <w:pPr>
        <w:pStyle w:val="18"/>
        <w:spacing w:line="480" w:lineRule="exact"/>
        <w:ind w:firstLine="420" w:firstLineChars="200"/>
        <w:rPr>
          <w:sz w:val="21"/>
          <w:szCs w:val="21"/>
        </w:rPr>
      </w:pPr>
      <w:r>
        <w:rPr>
          <w:rFonts w:hint="eastAsia"/>
          <w:sz w:val="21"/>
          <w:szCs w:val="21"/>
        </w:rPr>
        <w:t>9.1.1 承包人完成工程或区段工程进行竣工试验所需的作业，并根据第5.4款[竣工文件]和第5.5款[操作和维修手册]提交文件后，进行竣工试验。</w:t>
      </w:r>
    </w:p>
    <w:p w14:paraId="1A98F369">
      <w:pPr>
        <w:pStyle w:val="18"/>
        <w:spacing w:line="480" w:lineRule="exact"/>
        <w:ind w:firstLine="420" w:firstLineChars="200"/>
        <w:rPr>
          <w:sz w:val="21"/>
          <w:szCs w:val="21"/>
        </w:rPr>
      </w:pPr>
      <w:r>
        <w:rPr>
          <w:rFonts w:hint="eastAsia"/>
          <w:sz w:val="21"/>
          <w:szCs w:val="21"/>
        </w:rPr>
        <w:t>9.1.2 承包人应在进行竣工试验之前，至少提前42天向监理人提交详细的竣工试验计划，该计划应载明竣工试验的内容、地点、拟开展时间和需要发包人提供的资源条件。监理人应在收到计划后的14天内进行审查，并就该计划不符合合同的部分提出意见，承包人应在收到意见后的14天内自费对计划进行修正。监理人逾期未提出意见的，视为竣工试验计划已得到确认。除提交竣工试验计划外，承包人还应提前21天将可以开始进行各项竣工试验的日期通知监理人，并在该日期后的14天内或监理人指示的日期进行竣工试验。</w:t>
      </w:r>
    </w:p>
    <w:p w14:paraId="505176B8">
      <w:pPr>
        <w:pStyle w:val="18"/>
        <w:spacing w:line="480" w:lineRule="exact"/>
        <w:ind w:firstLine="420" w:firstLineChars="200"/>
        <w:rPr>
          <w:sz w:val="21"/>
          <w:szCs w:val="21"/>
        </w:rPr>
      </w:pPr>
      <w:r>
        <w:rPr>
          <w:rFonts w:hint="eastAsia"/>
          <w:sz w:val="21"/>
          <w:szCs w:val="21"/>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p>
    <w:p w14:paraId="3D7C9E17">
      <w:pPr>
        <w:pStyle w:val="18"/>
        <w:spacing w:line="480" w:lineRule="exact"/>
        <w:ind w:firstLine="420" w:firstLineChars="200"/>
        <w:rPr>
          <w:sz w:val="21"/>
          <w:szCs w:val="21"/>
        </w:rPr>
      </w:pPr>
      <w:r>
        <w:rPr>
          <w:rFonts w:hint="eastAsia"/>
          <w:sz w:val="21"/>
          <w:szCs w:val="21"/>
        </w:rPr>
        <w:t>（1） 承包人进行启动前试验，包括适当的检查和功能性试验，以证明工程或区段工程的每一部分均能够安全地承受下一阶段试验；</w:t>
      </w:r>
    </w:p>
    <w:p w14:paraId="6D9EA8F0">
      <w:pPr>
        <w:pStyle w:val="18"/>
        <w:spacing w:line="480" w:lineRule="exact"/>
        <w:ind w:firstLine="420" w:firstLineChars="200"/>
        <w:rPr>
          <w:sz w:val="21"/>
          <w:szCs w:val="21"/>
        </w:rPr>
      </w:pPr>
      <w:r>
        <w:rPr>
          <w:rFonts w:hint="eastAsia"/>
          <w:sz w:val="21"/>
          <w:szCs w:val="21"/>
        </w:rPr>
        <w:t>（2） 承包人进行启动试验，以证明工程或区段工程能够在所有可利用的操作条件下安全运行，并按照专用合同条件和《发包人要求》中的规定操作；</w:t>
      </w:r>
    </w:p>
    <w:p w14:paraId="68D00E2F">
      <w:pPr>
        <w:pStyle w:val="18"/>
        <w:spacing w:line="480" w:lineRule="exact"/>
        <w:ind w:firstLine="420" w:firstLineChars="200"/>
        <w:rPr>
          <w:sz w:val="21"/>
          <w:szCs w:val="21"/>
        </w:rPr>
      </w:pPr>
      <w:r>
        <w:rPr>
          <w:rFonts w:hint="eastAsia"/>
          <w:sz w:val="21"/>
          <w:szCs w:val="21"/>
        </w:rPr>
        <w:t>（3） 承包人进行试运行试验。当工程或区段工程能稳定安全运行时，承包人应通知监理人，可以进行其他竣工试验，包括各种性能测试，以证明工程或区段工程符合《发包人要求》中列明的性能保证指标。</w:t>
      </w:r>
    </w:p>
    <w:p w14:paraId="75A281EF">
      <w:pPr>
        <w:pStyle w:val="18"/>
        <w:spacing w:line="480" w:lineRule="exact"/>
        <w:ind w:firstLine="420" w:firstLineChars="200"/>
        <w:rPr>
          <w:sz w:val="21"/>
          <w:szCs w:val="21"/>
        </w:rPr>
      </w:pPr>
      <w:r>
        <w:rPr>
          <w:rFonts w:hint="eastAsia"/>
          <w:sz w:val="21"/>
          <w:szCs w:val="21"/>
        </w:rPr>
        <w:t>进行上述试验不应构成第10条[验收和工程接收]规定的接收，但试验所产生的任何产品或其他收益均应归属于发包人。</w:t>
      </w:r>
    </w:p>
    <w:p w14:paraId="54A71787">
      <w:pPr>
        <w:pStyle w:val="18"/>
        <w:spacing w:line="480" w:lineRule="exact"/>
        <w:ind w:firstLine="420" w:firstLineChars="200"/>
        <w:rPr>
          <w:sz w:val="21"/>
          <w:szCs w:val="21"/>
        </w:rPr>
      </w:pPr>
      <w:r>
        <w:rPr>
          <w:rFonts w:hint="eastAsia"/>
          <w:sz w:val="21"/>
          <w:szCs w:val="21"/>
        </w:rPr>
        <w:t>9.1.4 完成上述各阶段竣工试验后，承包人应向监理人提交试验结果报告，试验结果须符合约定的标准、规范和数据。监理人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0AAA96C1">
      <w:pPr>
        <w:pStyle w:val="18"/>
        <w:spacing w:line="480" w:lineRule="exact"/>
        <w:rPr>
          <w:b/>
          <w:bCs/>
          <w:sz w:val="21"/>
          <w:szCs w:val="21"/>
        </w:rPr>
      </w:pPr>
      <w:r>
        <w:rPr>
          <w:rFonts w:hint="eastAsia"/>
          <w:b/>
          <w:bCs/>
          <w:sz w:val="21"/>
          <w:szCs w:val="21"/>
        </w:rPr>
        <w:t>9.2 延误的试验</w:t>
      </w:r>
    </w:p>
    <w:p w14:paraId="11A134DB">
      <w:pPr>
        <w:pStyle w:val="18"/>
        <w:spacing w:line="480" w:lineRule="exact"/>
        <w:ind w:firstLine="420" w:firstLineChars="200"/>
        <w:rPr>
          <w:sz w:val="21"/>
          <w:szCs w:val="21"/>
        </w:rPr>
      </w:pPr>
      <w:r>
        <w:rPr>
          <w:rFonts w:hint="eastAsia"/>
          <w:sz w:val="21"/>
          <w:szCs w:val="21"/>
        </w:rPr>
        <w:t>9.2.1 如果承包人已根据第9.1款[竣工试验的义务]就可以开始进行各项竣工试验的日期通知监理人，但该等试验因发包人原因被延误14天以上的，发包人应承担由此增加的费用和工期延误，并支付承包人合理利润。同时，承包人应在合理可行的情况下尽快进行竣工试验。</w:t>
      </w:r>
    </w:p>
    <w:p w14:paraId="0DB0AFBC">
      <w:pPr>
        <w:pStyle w:val="18"/>
        <w:spacing w:line="480" w:lineRule="exact"/>
        <w:ind w:firstLine="420" w:firstLineChars="200"/>
        <w:rPr>
          <w:sz w:val="21"/>
          <w:szCs w:val="21"/>
        </w:rPr>
      </w:pPr>
      <w:r>
        <w:rPr>
          <w:rFonts w:hint="eastAsia"/>
          <w:sz w:val="21"/>
          <w:szCs w:val="21"/>
        </w:rPr>
        <w:t>9.2.2 承包人无正当理由延误进行竣工试验的，监理人可向其发出通知，要求其在收到通知后的21天内进行该项竣工试验。承包人应在该21天的期限内确定进行试验的日期，并至少提前7天通知监理人。</w:t>
      </w:r>
    </w:p>
    <w:p w14:paraId="549C3D62">
      <w:pPr>
        <w:pStyle w:val="18"/>
        <w:spacing w:line="480" w:lineRule="exact"/>
        <w:ind w:firstLine="420" w:firstLineChars="200"/>
        <w:rPr>
          <w:sz w:val="21"/>
          <w:szCs w:val="21"/>
        </w:rPr>
      </w:pPr>
      <w:r>
        <w:rPr>
          <w:rFonts w:hint="eastAsia"/>
          <w:sz w:val="21"/>
          <w:szCs w:val="21"/>
        </w:rPr>
        <w:t>9.2.3 如果承包人未在该期限内进行竣工试验，则发包人有权自行组织该项竣工试验，由此产生的合理费用由承包人承担。发包人应在试验完成后28天内向承包人发送试验结果。</w:t>
      </w:r>
    </w:p>
    <w:p w14:paraId="6347587A">
      <w:pPr>
        <w:pStyle w:val="18"/>
        <w:spacing w:line="480" w:lineRule="exact"/>
        <w:rPr>
          <w:b/>
          <w:bCs/>
          <w:sz w:val="21"/>
          <w:szCs w:val="21"/>
        </w:rPr>
      </w:pPr>
      <w:r>
        <w:rPr>
          <w:rFonts w:hint="eastAsia"/>
          <w:b/>
          <w:bCs/>
          <w:sz w:val="21"/>
          <w:szCs w:val="21"/>
        </w:rPr>
        <w:t xml:space="preserve">9.3 重新试验 </w:t>
      </w:r>
    </w:p>
    <w:p w14:paraId="44B478F0">
      <w:pPr>
        <w:pStyle w:val="18"/>
        <w:spacing w:line="480" w:lineRule="exact"/>
        <w:ind w:firstLine="420" w:firstLineChars="200"/>
        <w:rPr>
          <w:sz w:val="21"/>
          <w:szCs w:val="21"/>
        </w:rPr>
      </w:pPr>
      <w:r>
        <w:rPr>
          <w:rFonts w:hint="eastAsia"/>
          <w:sz w:val="21"/>
          <w:szCs w:val="21"/>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14:paraId="7F4DF2B2">
      <w:pPr>
        <w:pStyle w:val="18"/>
        <w:spacing w:line="480" w:lineRule="exact"/>
        <w:rPr>
          <w:b/>
          <w:bCs/>
          <w:sz w:val="21"/>
          <w:szCs w:val="21"/>
        </w:rPr>
      </w:pPr>
      <w:r>
        <w:rPr>
          <w:rFonts w:hint="eastAsia"/>
          <w:b/>
          <w:bCs/>
          <w:sz w:val="21"/>
          <w:szCs w:val="21"/>
        </w:rPr>
        <w:t>9.4 未能通过竣工试验</w:t>
      </w:r>
    </w:p>
    <w:p w14:paraId="797269F8">
      <w:pPr>
        <w:pStyle w:val="18"/>
        <w:spacing w:line="480" w:lineRule="exact"/>
        <w:ind w:firstLine="420" w:firstLineChars="200"/>
        <w:rPr>
          <w:sz w:val="21"/>
          <w:szCs w:val="21"/>
        </w:rPr>
      </w:pPr>
      <w:r>
        <w:rPr>
          <w:rFonts w:hint="eastAsia"/>
          <w:sz w:val="21"/>
          <w:szCs w:val="21"/>
        </w:rPr>
        <w:t>9.4.1 因发包人原因导致竣工试验未能通过的，承包人进行竣工试验的费用由发包人承担，竣工日期相应顺延。</w:t>
      </w:r>
    </w:p>
    <w:p w14:paraId="59EB31C7">
      <w:pPr>
        <w:pStyle w:val="18"/>
        <w:spacing w:line="480" w:lineRule="exact"/>
        <w:ind w:firstLine="420" w:firstLineChars="200"/>
        <w:rPr>
          <w:sz w:val="21"/>
          <w:szCs w:val="21"/>
        </w:rPr>
      </w:pPr>
      <w:r>
        <w:rPr>
          <w:rFonts w:hint="eastAsia"/>
          <w:sz w:val="21"/>
          <w:szCs w:val="21"/>
        </w:rPr>
        <w:t>9.4.2 如果工程或区段工程未能通过根据第9.3款[重新试验]重新进行的竣工试验的，则：</w:t>
      </w:r>
    </w:p>
    <w:p w14:paraId="5324CAC7">
      <w:pPr>
        <w:pStyle w:val="18"/>
        <w:spacing w:line="480" w:lineRule="exact"/>
        <w:ind w:firstLine="420" w:firstLineChars="200"/>
        <w:rPr>
          <w:sz w:val="21"/>
          <w:szCs w:val="21"/>
        </w:rPr>
      </w:pPr>
      <w:r>
        <w:rPr>
          <w:rFonts w:hint="eastAsia"/>
          <w:sz w:val="21"/>
          <w:szCs w:val="21"/>
        </w:rPr>
        <w:t>（1） 发包人有权要求承包人根据第6.6款[缺陷和修补]继续进行修补和改正，并根据第9.3款[重新试验]再次进行竣工试验；</w:t>
      </w:r>
    </w:p>
    <w:p w14:paraId="12F142A9">
      <w:pPr>
        <w:pStyle w:val="18"/>
        <w:spacing w:line="480" w:lineRule="exact"/>
        <w:ind w:firstLine="420" w:firstLineChars="200"/>
        <w:rPr>
          <w:sz w:val="21"/>
          <w:szCs w:val="21"/>
        </w:rPr>
      </w:pPr>
      <w:r>
        <w:rPr>
          <w:rFonts w:hint="eastAsia"/>
          <w:sz w:val="21"/>
          <w:szCs w:val="21"/>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0F01A89D">
      <w:pPr>
        <w:pStyle w:val="18"/>
        <w:spacing w:line="480" w:lineRule="exact"/>
        <w:ind w:firstLine="420" w:firstLineChars="200"/>
        <w:rPr>
          <w:sz w:val="21"/>
          <w:szCs w:val="21"/>
        </w:rPr>
      </w:pPr>
      <w:r>
        <w:rPr>
          <w:rFonts w:hint="eastAsia"/>
          <w:sz w:val="21"/>
          <w:szCs w:val="21"/>
        </w:rPr>
        <w:t>（3） 未能通过竣工试验，使工程或区段工程的任何主要部分丧失了生产、使用功能时，发包人有权指令承包人更换相关部分，承包人应承担因此增加的费用和误期损害赔偿责任，并赔偿发包人的相应损失；</w:t>
      </w:r>
    </w:p>
    <w:p w14:paraId="33746281">
      <w:pPr>
        <w:pStyle w:val="18"/>
        <w:spacing w:line="480" w:lineRule="exact"/>
        <w:ind w:firstLine="420" w:firstLineChars="200"/>
        <w:rPr>
          <w:sz w:val="21"/>
          <w:szCs w:val="21"/>
        </w:rPr>
      </w:pPr>
      <w:r>
        <w:rPr>
          <w:rFonts w:hint="eastAsia"/>
          <w:sz w:val="21"/>
          <w:szCs w:val="21"/>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14:paraId="41BAE714">
      <w:pPr>
        <w:pStyle w:val="18"/>
        <w:spacing w:line="480" w:lineRule="exact"/>
        <w:rPr>
          <w:b/>
          <w:bCs/>
          <w:sz w:val="21"/>
          <w:szCs w:val="21"/>
        </w:rPr>
      </w:pPr>
      <w:r>
        <w:rPr>
          <w:rFonts w:hint="eastAsia"/>
          <w:b/>
          <w:bCs/>
          <w:sz w:val="21"/>
          <w:szCs w:val="21"/>
        </w:rPr>
        <w:t>第10条 验收和工程接收</w:t>
      </w:r>
    </w:p>
    <w:p w14:paraId="435BEE35">
      <w:pPr>
        <w:pStyle w:val="18"/>
        <w:spacing w:line="480" w:lineRule="exact"/>
        <w:rPr>
          <w:b/>
          <w:bCs/>
          <w:sz w:val="21"/>
          <w:szCs w:val="21"/>
        </w:rPr>
      </w:pPr>
      <w:r>
        <w:rPr>
          <w:rFonts w:hint="eastAsia"/>
          <w:b/>
          <w:bCs/>
          <w:sz w:val="21"/>
          <w:szCs w:val="21"/>
        </w:rPr>
        <w:t>10.1 竣工验收</w:t>
      </w:r>
    </w:p>
    <w:p w14:paraId="2B268F1E">
      <w:pPr>
        <w:pStyle w:val="18"/>
        <w:spacing w:line="480" w:lineRule="exact"/>
        <w:ind w:firstLine="420" w:firstLineChars="200"/>
        <w:rPr>
          <w:sz w:val="21"/>
          <w:szCs w:val="21"/>
        </w:rPr>
      </w:pPr>
      <w:r>
        <w:rPr>
          <w:rFonts w:hint="eastAsia"/>
          <w:sz w:val="21"/>
          <w:szCs w:val="21"/>
        </w:rPr>
        <w:t>10.1.1 竣工验收条件</w:t>
      </w:r>
    </w:p>
    <w:p w14:paraId="1C0C909D">
      <w:pPr>
        <w:pStyle w:val="18"/>
        <w:spacing w:line="480" w:lineRule="exact"/>
        <w:ind w:firstLine="420" w:firstLineChars="200"/>
        <w:rPr>
          <w:sz w:val="21"/>
          <w:szCs w:val="21"/>
        </w:rPr>
      </w:pPr>
      <w:r>
        <w:rPr>
          <w:rFonts w:hint="eastAsia"/>
          <w:sz w:val="21"/>
          <w:szCs w:val="21"/>
        </w:rPr>
        <w:t>工程具备以下条件的，承包人可以申请竣工验收：</w:t>
      </w:r>
    </w:p>
    <w:p w14:paraId="6927576A">
      <w:pPr>
        <w:pStyle w:val="18"/>
        <w:spacing w:line="480" w:lineRule="exact"/>
        <w:ind w:firstLine="420" w:firstLineChars="200"/>
        <w:rPr>
          <w:sz w:val="21"/>
          <w:szCs w:val="21"/>
        </w:rPr>
      </w:pPr>
      <w:r>
        <w:rPr>
          <w:rFonts w:hint="eastAsia"/>
          <w:sz w:val="21"/>
          <w:szCs w:val="21"/>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14:paraId="382F9FBC">
      <w:pPr>
        <w:pStyle w:val="18"/>
        <w:spacing w:line="480" w:lineRule="exact"/>
        <w:ind w:firstLine="420" w:firstLineChars="200"/>
        <w:rPr>
          <w:sz w:val="21"/>
          <w:szCs w:val="21"/>
        </w:rPr>
      </w:pPr>
      <w:r>
        <w:rPr>
          <w:rFonts w:hint="eastAsia"/>
          <w:sz w:val="21"/>
          <w:szCs w:val="21"/>
        </w:rPr>
        <w:t>（2） 已按合同约定编制了扫尾工作和缺陷修补工作清单以及相应实施计划；</w:t>
      </w:r>
    </w:p>
    <w:p w14:paraId="320FAE8F">
      <w:pPr>
        <w:pStyle w:val="18"/>
        <w:spacing w:line="480" w:lineRule="exact"/>
        <w:ind w:firstLine="420" w:firstLineChars="200"/>
        <w:rPr>
          <w:sz w:val="21"/>
          <w:szCs w:val="21"/>
        </w:rPr>
      </w:pPr>
      <w:r>
        <w:rPr>
          <w:rFonts w:hint="eastAsia"/>
          <w:sz w:val="21"/>
          <w:szCs w:val="21"/>
        </w:rPr>
        <w:t>（3） 已按合同约定的内容和份数备齐竣工资料；</w:t>
      </w:r>
    </w:p>
    <w:p w14:paraId="3EB38F15">
      <w:pPr>
        <w:pStyle w:val="18"/>
        <w:spacing w:line="480" w:lineRule="exact"/>
        <w:ind w:firstLine="420" w:firstLineChars="200"/>
        <w:rPr>
          <w:sz w:val="21"/>
          <w:szCs w:val="21"/>
        </w:rPr>
      </w:pPr>
      <w:r>
        <w:rPr>
          <w:rFonts w:hint="eastAsia"/>
          <w:sz w:val="21"/>
          <w:szCs w:val="21"/>
        </w:rPr>
        <w:t>（4） 合同约定要求在竣工验收前应完成的其他工作。</w:t>
      </w:r>
    </w:p>
    <w:p w14:paraId="49D88455">
      <w:pPr>
        <w:pStyle w:val="18"/>
        <w:spacing w:line="480" w:lineRule="exact"/>
        <w:ind w:firstLine="420" w:firstLineChars="200"/>
        <w:rPr>
          <w:sz w:val="21"/>
          <w:szCs w:val="21"/>
        </w:rPr>
      </w:pPr>
      <w:r>
        <w:rPr>
          <w:rFonts w:hint="eastAsia"/>
          <w:sz w:val="21"/>
          <w:szCs w:val="21"/>
        </w:rPr>
        <w:t>10.1.2 竣工验收程序</w:t>
      </w:r>
    </w:p>
    <w:p w14:paraId="5F775D88">
      <w:pPr>
        <w:pStyle w:val="18"/>
        <w:spacing w:line="480" w:lineRule="exact"/>
        <w:ind w:firstLine="420" w:firstLineChars="200"/>
        <w:rPr>
          <w:sz w:val="21"/>
          <w:szCs w:val="21"/>
        </w:rPr>
      </w:pPr>
      <w:r>
        <w:rPr>
          <w:rFonts w:hint="eastAsia"/>
          <w:sz w:val="21"/>
          <w:szCs w:val="21"/>
        </w:rPr>
        <w:t>除专用合同条件另有约定外，承包人申请竣工验收的，应当按照以下程序进行：</w:t>
      </w:r>
    </w:p>
    <w:p w14:paraId="4CCEA317">
      <w:pPr>
        <w:pStyle w:val="18"/>
        <w:spacing w:line="480" w:lineRule="exact"/>
        <w:ind w:firstLine="420" w:firstLineChars="200"/>
        <w:rPr>
          <w:sz w:val="21"/>
          <w:szCs w:val="21"/>
        </w:rPr>
      </w:pPr>
      <w:r>
        <w:rPr>
          <w:rFonts w:hint="eastAsia"/>
          <w:sz w:val="21"/>
          <w:szCs w:val="21"/>
        </w:rPr>
        <w:t>（1） 承包人向监理人报送竣工验收申请报告，监理人应在收到竣工验收申请报告后14天内完成审查并报送发包人。监理人审查后认为尚不具备竣工验收条件的，应在收到竣工验收申请报告后的14天内通知承包人，指出在颁发接收证书前承包人还需进行的工作内容。承包人完成监理人通知的全部工作内容后，应再次提交竣工验收申请报告，直至监理人同意为止。</w:t>
      </w:r>
    </w:p>
    <w:p w14:paraId="387C2FD0">
      <w:pPr>
        <w:pStyle w:val="18"/>
        <w:spacing w:line="480" w:lineRule="exact"/>
        <w:ind w:firstLine="420" w:firstLineChars="200"/>
        <w:rPr>
          <w:sz w:val="21"/>
          <w:szCs w:val="21"/>
        </w:rPr>
      </w:pPr>
      <w:r>
        <w:rPr>
          <w:rFonts w:hint="eastAsia"/>
          <w:sz w:val="21"/>
          <w:szCs w:val="21"/>
        </w:rPr>
        <w:t>（2） 监理人同意承包人提交的竣工验收申请报告的，或监理人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1658F586">
      <w:pPr>
        <w:pStyle w:val="18"/>
        <w:spacing w:line="480" w:lineRule="exact"/>
        <w:ind w:firstLine="420" w:firstLineChars="200"/>
        <w:rPr>
          <w:sz w:val="21"/>
          <w:szCs w:val="21"/>
        </w:rPr>
      </w:pPr>
      <w:r>
        <w:rPr>
          <w:rFonts w:hint="eastAsia"/>
          <w:sz w:val="21"/>
          <w:szCs w:val="21"/>
        </w:rPr>
        <w:t>（3） 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5088861">
      <w:pPr>
        <w:pStyle w:val="18"/>
        <w:spacing w:line="480" w:lineRule="exact"/>
        <w:ind w:firstLine="420" w:firstLineChars="200"/>
        <w:rPr>
          <w:sz w:val="21"/>
          <w:szCs w:val="21"/>
        </w:rPr>
      </w:pPr>
      <w:r>
        <w:rPr>
          <w:rFonts w:hint="eastAsia"/>
          <w:sz w:val="21"/>
          <w:szCs w:val="21"/>
        </w:rPr>
        <w:t>（4） 因发包人原因，未在监理人收到承包人竣工验收申请报告之日起42天内完成竣工验收的，以承包人提交竣工验收申请报告之日作为工程实际竣工日期。</w:t>
      </w:r>
    </w:p>
    <w:p w14:paraId="50EEBE40">
      <w:pPr>
        <w:pStyle w:val="18"/>
        <w:spacing w:line="480" w:lineRule="exact"/>
        <w:ind w:firstLine="420" w:firstLineChars="200"/>
        <w:rPr>
          <w:sz w:val="21"/>
          <w:szCs w:val="21"/>
        </w:rPr>
      </w:pPr>
      <w:r>
        <w:rPr>
          <w:rFonts w:hint="eastAsia"/>
          <w:sz w:val="21"/>
          <w:szCs w:val="21"/>
        </w:rPr>
        <w:t>（5） 工程未经竣工验收，发包人擅自使用的，以转移占有工程之日为实际竣工日期。</w:t>
      </w:r>
    </w:p>
    <w:p w14:paraId="78B2F121">
      <w:pPr>
        <w:pStyle w:val="18"/>
        <w:spacing w:line="480" w:lineRule="exact"/>
        <w:ind w:firstLine="420" w:firstLineChars="200"/>
        <w:rPr>
          <w:sz w:val="21"/>
          <w:szCs w:val="21"/>
        </w:rPr>
      </w:pPr>
      <w:r>
        <w:rPr>
          <w:rFonts w:hint="eastAsia"/>
          <w:sz w:val="21"/>
          <w:szCs w:val="21"/>
        </w:rPr>
        <w:t>除专用合同条件另有约定外，发包人不按照本项和第10.4款[接收证书]约定组织竣工验收、颁发工程接收证书的，每逾期一天，应以签约合同价为基数，按照贷款市场报价利率（LPR）支付违约金。</w:t>
      </w:r>
    </w:p>
    <w:p w14:paraId="52E16D65">
      <w:pPr>
        <w:pStyle w:val="18"/>
        <w:spacing w:line="480" w:lineRule="exact"/>
        <w:rPr>
          <w:b/>
          <w:bCs/>
          <w:sz w:val="21"/>
          <w:szCs w:val="21"/>
        </w:rPr>
      </w:pPr>
      <w:r>
        <w:rPr>
          <w:rFonts w:hint="eastAsia"/>
          <w:b/>
          <w:bCs/>
          <w:sz w:val="21"/>
          <w:szCs w:val="21"/>
        </w:rPr>
        <w:t>10.2 单位/区段工程的验收</w:t>
      </w:r>
    </w:p>
    <w:p w14:paraId="664E98D3">
      <w:pPr>
        <w:pStyle w:val="18"/>
        <w:spacing w:line="480" w:lineRule="exact"/>
        <w:ind w:firstLine="420" w:firstLineChars="200"/>
        <w:rPr>
          <w:sz w:val="21"/>
          <w:szCs w:val="21"/>
        </w:rPr>
      </w:pPr>
      <w:r>
        <w:rPr>
          <w:rFonts w:hint="eastAsia"/>
          <w:sz w:val="21"/>
          <w:szCs w:val="21"/>
        </w:rPr>
        <w:t>10.2.1 发包人根据项目进度计划安排，在全部工程竣工前需要使用已经竣工的单位/区段工程时，或承包人提出经发包人同意时，可进行单位/区段工程验收。验收的程序可参照第10.1款[竣工验收]的约定进行。验收合格后，由监理人向承包人出具经发包人签认的单位/区段工程验收证书。单位/区段工程的验收成果和结论作为全部工程竣工验收申请报告的附件。</w:t>
      </w:r>
    </w:p>
    <w:p w14:paraId="57776CC3">
      <w:pPr>
        <w:pStyle w:val="18"/>
        <w:spacing w:line="480" w:lineRule="exact"/>
        <w:ind w:firstLine="420" w:firstLineChars="200"/>
        <w:rPr>
          <w:sz w:val="21"/>
          <w:szCs w:val="21"/>
        </w:rPr>
      </w:pPr>
      <w:r>
        <w:rPr>
          <w:rFonts w:hint="eastAsia"/>
          <w:sz w:val="21"/>
          <w:szCs w:val="21"/>
        </w:rPr>
        <w:t>10.2.2 发包人在全部工程竣工前，使用已接收的单位/区段工程导致承包人费用增加的，发包人应承担由此增加的费用和（或）工期延误，并支付承包人合理利润。</w:t>
      </w:r>
    </w:p>
    <w:p w14:paraId="2165A132">
      <w:pPr>
        <w:pStyle w:val="18"/>
        <w:spacing w:line="480" w:lineRule="exact"/>
        <w:rPr>
          <w:b/>
          <w:bCs/>
          <w:sz w:val="21"/>
          <w:szCs w:val="21"/>
        </w:rPr>
      </w:pPr>
      <w:r>
        <w:rPr>
          <w:rFonts w:hint="eastAsia"/>
          <w:b/>
          <w:bCs/>
          <w:sz w:val="21"/>
          <w:szCs w:val="21"/>
        </w:rPr>
        <w:t>10.3 工程的接收</w:t>
      </w:r>
    </w:p>
    <w:p w14:paraId="032D2F16">
      <w:pPr>
        <w:pStyle w:val="18"/>
        <w:spacing w:line="480" w:lineRule="exact"/>
        <w:ind w:firstLine="420" w:firstLineChars="200"/>
        <w:rPr>
          <w:sz w:val="21"/>
          <w:szCs w:val="21"/>
        </w:rPr>
      </w:pPr>
      <w:r>
        <w:rPr>
          <w:rFonts w:hint="eastAsia"/>
          <w:sz w:val="21"/>
          <w:szCs w:val="21"/>
        </w:rPr>
        <w:t>10.3.1 根据工程项目的具体情况和特点，可按工程或单位/区段工程进行接收，并在专用合同条件约定接收的先后顺序、时间安排和其他要求。</w:t>
      </w:r>
    </w:p>
    <w:p w14:paraId="7555ECC7">
      <w:pPr>
        <w:pStyle w:val="18"/>
        <w:spacing w:line="480" w:lineRule="exact"/>
        <w:ind w:firstLine="420" w:firstLineChars="200"/>
        <w:rPr>
          <w:sz w:val="21"/>
          <w:szCs w:val="21"/>
        </w:rPr>
      </w:pPr>
      <w:r>
        <w:rPr>
          <w:rFonts w:hint="eastAsia"/>
          <w:sz w:val="21"/>
          <w:szCs w:val="21"/>
        </w:rPr>
        <w:t>10.3.2 除按本条约定已经提交的资料外，接收工程时承包人需提交竣工验收资料的类别、内容、份数和提交时间，在专用合同条件中约定。</w:t>
      </w:r>
    </w:p>
    <w:p w14:paraId="3D17670D">
      <w:pPr>
        <w:pStyle w:val="18"/>
        <w:spacing w:line="480" w:lineRule="exact"/>
        <w:ind w:firstLine="420" w:firstLineChars="200"/>
        <w:rPr>
          <w:sz w:val="21"/>
          <w:szCs w:val="21"/>
        </w:rPr>
      </w:pPr>
      <w:r>
        <w:rPr>
          <w:rFonts w:hint="eastAsia"/>
          <w:sz w:val="21"/>
          <w:szCs w:val="21"/>
        </w:rPr>
        <w:t>10.3.3 发包人无正当理由不接收工程的，发包人自应当接收工程之日起，承担工程照管、成品保护、保管等与工程有关的各项费用，合同当事人可以在专用合同条件中另行约定发包人逾期接收工程的违约责任。</w:t>
      </w:r>
    </w:p>
    <w:p w14:paraId="205AB033">
      <w:pPr>
        <w:pStyle w:val="18"/>
        <w:spacing w:line="480" w:lineRule="exact"/>
        <w:ind w:firstLine="420" w:firstLineChars="200"/>
        <w:rPr>
          <w:sz w:val="21"/>
          <w:szCs w:val="21"/>
        </w:rPr>
      </w:pPr>
      <w:r>
        <w:rPr>
          <w:rFonts w:hint="eastAsia"/>
          <w:sz w:val="21"/>
          <w:szCs w:val="21"/>
        </w:rPr>
        <w:t>10.3.4 承包人无正当理由不移交工程的，承包人应承担工程照管、成品保护、保管等与工程有关的各项费用，合同当事人可以在专用合同条件中另行约定承包人无正当理由不移交工程的违约责任。</w:t>
      </w:r>
    </w:p>
    <w:p w14:paraId="279AA610">
      <w:pPr>
        <w:pStyle w:val="18"/>
        <w:spacing w:line="480" w:lineRule="exact"/>
        <w:rPr>
          <w:b/>
          <w:bCs/>
          <w:sz w:val="21"/>
          <w:szCs w:val="21"/>
        </w:rPr>
      </w:pPr>
      <w:r>
        <w:rPr>
          <w:rFonts w:hint="eastAsia"/>
          <w:b/>
          <w:bCs/>
          <w:sz w:val="21"/>
          <w:szCs w:val="21"/>
        </w:rPr>
        <w:t>10.4 接收证书</w:t>
      </w:r>
    </w:p>
    <w:p w14:paraId="00359F66">
      <w:pPr>
        <w:pStyle w:val="18"/>
        <w:spacing w:line="480" w:lineRule="exact"/>
        <w:ind w:firstLine="420" w:firstLineChars="200"/>
        <w:rPr>
          <w:sz w:val="21"/>
          <w:szCs w:val="21"/>
        </w:rPr>
      </w:pPr>
      <w:r>
        <w:rPr>
          <w:rFonts w:hint="eastAsia"/>
          <w:sz w:val="21"/>
          <w:szCs w:val="21"/>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p>
    <w:p w14:paraId="203D71BB">
      <w:pPr>
        <w:pStyle w:val="18"/>
        <w:spacing w:line="480" w:lineRule="exact"/>
        <w:ind w:firstLine="420" w:firstLineChars="200"/>
        <w:rPr>
          <w:sz w:val="21"/>
          <w:szCs w:val="21"/>
        </w:rPr>
      </w:pPr>
      <w:r>
        <w:rPr>
          <w:rFonts w:hint="eastAsia"/>
          <w:sz w:val="21"/>
          <w:szCs w:val="21"/>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609AFB13">
      <w:pPr>
        <w:pStyle w:val="18"/>
        <w:spacing w:line="480" w:lineRule="exact"/>
        <w:ind w:firstLine="420" w:firstLineChars="200"/>
        <w:rPr>
          <w:sz w:val="21"/>
          <w:szCs w:val="21"/>
        </w:rPr>
      </w:pPr>
      <w:r>
        <w:rPr>
          <w:rFonts w:hint="eastAsia"/>
          <w:sz w:val="21"/>
          <w:szCs w:val="21"/>
        </w:rPr>
        <w:t>10.4.3 竣工验收合格而发包人无正当理由逾期不颁发工程接收证书的，自验收合格后第15天起视为已颁发工程接收证书。</w:t>
      </w:r>
    </w:p>
    <w:p w14:paraId="7CEDFCD6">
      <w:pPr>
        <w:pStyle w:val="18"/>
        <w:spacing w:line="480" w:lineRule="exact"/>
        <w:ind w:firstLine="420" w:firstLineChars="200"/>
        <w:rPr>
          <w:sz w:val="21"/>
          <w:szCs w:val="21"/>
        </w:rPr>
      </w:pPr>
      <w:r>
        <w:rPr>
          <w:rFonts w:hint="eastAsia"/>
          <w:sz w:val="21"/>
          <w:szCs w:val="21"/>
        </w:rPr>
        <w:t>10.4.4 工程未经验收或验收不合格，发包人擅自使用的，应在转移占有工程后7天内向承包人颁发工程接收证书；发包人无正当理由逾期不颁发工程接收证书的，自转移占有后第15天起视为已颁发工程接收证书。</w:t>
      </w:r>
    </w:p>
    <w:p w14:paraId="757BA7A8">
      <w:pPr>
        <w:pStyle w:val="18"/>
        <w:spacing w:line="480" w:lineRule="exact"/>
        <w:ind w:firstLine="420" w:firstLineChars="200"/>
        <w:rPr>
          <w:sz w:val="21"/>
          <w:szCs w:val="21"/>
        </w:rPr>
      </w:pPr>
      <w:r>
        <w:rPr>
          <w:rFonts w:hint="eastAsia"/>
          <w:sz w:val="21"/>
          <w:szCs w:val="21"/>
        </w:rPr>
        <w:t>10.4.5 存在扫尾工作的，工程接收证书中应当将第14.5.3项[扫尾工作清单]中约定的扫尾工作清单作为工程接收证书附件。</w:t>
      </w:r>
    </w:p>
    <w:p w14:paraId="48E07F83">
      <w:pPr>
        <w:pStyle w:val="18"/>
        <w:spacing w:line="480" w:lineRule="exact"/>
        <w:rPr>
          <w:b/>
          <w:bCs/>
          <w:sz w:val="21"/>
          <w:szCs w:val="21"/>
        </w:rPr>
      </w:pPr>
      <w:r>
        <w:rPr>
          <w:rFonts w:hint="eastAsia"/>
          <w:b/>
          <w:bCs/>
          <w:sz w:val="21"/>
          <w:szCs w:val="21"/>
        </w:rPr>
        <w:t>10.5 竣工退场</w:t>
      </w:r>
    </w:p>
    <w:p w14:paraId="6930642F">
      <w:pPr>
        <w:pStyle w:val="18"/>
        <w:spacing w:line="480" w:lineRule="exact"/>
        <w:ind w:firstLine="420" w:firstLineChars="200"/>
        <w:rPr>
          <w:sz w:val="21"/>
          <w:szCs w:val="21"/>
        </w:rPr>
      </w:pPr>
      <w:r>
        <w:rPr>
          <w:rFonts w:hint="eastAsia"/>
          <w:sz w:val="21"/>
          <w:szCs w:val="21"/>
        </w:rPr>
        <w:t>10.5.1 竣工退场</w:t>
      </w:r>
    </w:p>
    <w:p w14:paraId="04ED497F">
      <w:pPr>
        <w:pStyle w:val="18"/>
        <w:spacing w:line="480" w:lineRule="exact"/>
        <w:ind w:firstLine="420" w:firstLineChars="200"/>
        <w:rPr>
          <w:sz w:val="21"/>
          <w:szCs w:val="21"/>
        </w:rPr>
      </w:pPr>
      <w:r>
        <w:rPr>
          <w:rFonts w:hint="eastAsia"/>
          <w:sz w:val="21"/>
          <w:szCs w:val="21"/>
        </w:rPr>
        <w:t>颁发工程接收证书后，承包人应对施工现场进行清理，并撤离相关人员，使得施工现场处于以下状态，直至监理人检验合格为止：</w:t>
      </w:r>
    </w:p>
    <w:p w14:paraId="2F24D45D">
      <w:pPr>
        <w:pStyle w:val="18"/>
        <w:spacing w:line="480" w:lineRule="exact"/>
        <w:ind w:firstLine="420" w:firstLineChars="200"/>
        <w:rPr>
          <w:sz w:val="21"/>
          <w:szCs w:val="21"/>
        </w:rPr>
      </w:pPr>
      <w:r>
        <w:rPr>
          <w:rFonts w:hint="eastAsia"/>
          <w:sz w:val="21"/>
          <w:szCs w:val="21"/>
        </w:rPr>
        <w:t>（1） 施工现场内残留的垃圾已全部清除出场；</w:t>
      </w:r>
    </w:p>
    <w:p w14:paraId="23A0E375">
      <w:pPr>
        <w:pStyle w:val="18"/>
        <w:spacing w:line="480" w:lineRule="exact"/>
        <w:ind w:firstLine="420" w:firstLineChars="200"/>
        <w:rPr>
          <w:sz w:val="21"/>
          <w:szCs w:val="21"/>
        </w:rPr>
      </w:pPr>
      <w:r>
        <w:rPr>
          <w:rFonts w:hint="eastAsia"/>
          <w:sz w:val="21"/>
          <w:szCs w:val="21"/>
        </w:rPr>
        <w:t>（2） 临时工程已拆除，场地已按合同约定进行清理、平整或复原；</w:t>
      </w:r>
    </w:p>
    <w:p w14:paraId="3EAF71A5">
      <w:pPr>
        <w:pStyle w:val="18"/>
        <w:spacing w:line="480" w:lineRule="exact"/>
        <w:ind w:firstLine="420" w:firstLineChars="200"/>
        <w:rPr>
          <w:sz w:val="21"/>
          <w:szCs w:val="21"/>
        </w:rPr>
      </w:pPr>
      <w:r>
        <w:rPr>
          <w:rFonts w:hint="eastAsia"/>
          <w:sz w:val="21"/>
          <w:szCs w:val="21"/>
        </w:rPr>
        <w:t>（3） 按合同约定应撤离的人员、承包人提供的施工设备和剩余的材料，包括废弃的施工设备和材料，已按计划撤离施工现场；</w:t>
      </w:r>
    </w:p>
    <w:p w14:paraId="342EE2E5">
      <w:pPr>
        <w:pStyle w:val="18"/>
        <w:spacing w:line="480" w:lineRule="exact"/>
        <w:ind w:firstLine="420" w:firstLineChars="200"/>
        <w:rPr>
          <w:sz w:val="21"/>
          <w:szCs w:val="21"/>
        </w:rPr>
      </w:pPr>
      <w:r>
        <w:rPr>
          <w:rFonts w:hint="eastAsia"/>
          <w:sz w:val="21"/>
          <w:szCs w:val="21"/>
        </w:rPr>
        <w:t>（4） 施工现场周边及其附近道路、河道的施工堆积物，已全部清理；</w:t>
      </w:r>
    </w:p>
    <w:p w14:paraId="78E1AD5A">
      <w:pPr>
        <w:pStyle w:val="18"/>
        <w:spacing w:line="480" w:lineRule="exact"/>
        <w:ind w:firstLine="420" w:firstLineChars="200"/>
        <w:rPr>
          <w:sz w:val="21"/>
          <w:szCs w:val="21"/>
        </w:rPr>
      </w:pPr>
      <w:r>
        <w:rPr>
          <w:rFonts w:hint="eastAsia"/>
          <w:sz w:val="21"/>
          <w:szCs w:val="21"/>
        </w:rPr>
        <w:t>（5） 施工现场其他竣工退场工作已全部完成。</w:t>
      </w:r>
    </w:p>
    <w:p w14:paraId="770E77BD">
      <w:pPr>
        <w:pStyle w:val="18"/>
        <w:spacing w:line="480" w:lineRule="exact"/>
        <w:ind w:firstLine="420" w:firstLineChars="200"/>
        <w:rPr>
          <w:sz w:val="21"/>
          <w:szCs w:val="21"/>
        </w:rPr>
      </w:pPr>
      <w:r>
        <w:rPr>
          <w:rFonts w:hint="eastAsia"/>
          <w:sz w:val="21"/>
          <w:szCs w:val="21"/>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3670124D">
      <w:pPr>
        <w:pStyle w:val="18"/>
        <w:spacing w:line="480" w:lineRule="exact"/>
        <w:ind w:firstLine="420" w:firstLineChars="200"/>
        <w:rPr>
          <w:sz w:val="21"/>
          <w:szCs w:val="21"/>
        </w:rPr>
      </w:pPr>
      <w:r>
        <w:rPr>
          <w:rFonts w:hint="eastAsia"/>
          <w:sz w:val="21"/>
          <w:szCs w:val="21"/>
        </w:rPr>
        <w:t>10.5.2 地表还原</w:t>
      </w:r>
    </w:p>
    <w:p w14:paraId="7F8AB0F2">
      <w:pPr>
        <w:pStyle w:val="18"/>
        <w:spacing w:line="480" w:lineRule="exact"/>
        <w:ind w:firstLine="420" w:firstLineChars="200"/>
        <w:rPr>
          <w:sz w:val="21"/>
          <w:szCs w:val="21"/>
        </w:rPr>
      </w:pPr>
      <w:r>
        <w:rPr>
          <w:rFonts w:hint="eastAsia"/>
          <w:sz w:val="21"/>
          <w:szCs w:val="21"/>
        </w:rPr>
        <w:t>承包人应按合同约定和监理人的要求恢复临时占地及清理场地，否则发包人有权委托其他人恢复或清理，所发生的费用由承包人承担。</w:t>
      </w:r>
    </w:p>
    <w:p w14:paraId="125B0200">
      <w:pPr>
        <w:pStyle w:val="18"/>
        <w:spacing w:line="480" w:lineRule="exact"/>
        <w:ind w:firstLine="420" w:firstLineChars="200"/>
        <w:rPr>
          <w:sz w:val="21"/>
          <w:szCs w:val="21"/>
        </w:rPr>
      </w:pPr>
      <w:r>
        <w:rPr>
          <w:rFonts w:hint="eastAsia"/>
          <w:sz w:val="21"/>
          <w:szCs w:val="21"/>
        </w:rPr>
        <w:t>10.5.3 人员撤离</w:t>
      </w:r>
    </w:p>
    <w:p w14:paraId="5826DF6A">
      <w:pPr>
        <w:pStyle w:val="18"/>
        <w:spacing w:line="480" w:lineRule="exact"/>
        <w:ind w:firstLine="420" w:firstLineChars="200"/>
        <w:rPr>
          <w:sz w:val="21"/>
          <w:szCs w:val="21"/>
        </w:rPr>
      </w:pPr>
      <w:r>
        <w:rPr>
          <w:rFonts w:hint="eastAsia"/>
          <w:sz w:val="21"/>
          <w:szCs w:val="21"/>
        </w:rPr>
        <w:t>除了经监理人同意需在缺陷责任期内继续工作和使用的人员、施工设备和临时工程外，承包人应按专用合同条件约定和监理人的要求将其余的人员、施工设备和临时工程撤离施工现场或拆除。除专用合同条件另有约定外，缺陷责任期满时，承包人的人员和施工设备应全部撤离施工现场。</w:t>
      </w:r>
    </w:p>
    <w:p w14:paraId="0FF3BC37">
      <w:pPr>
        <w:pStyle w:val="18"/>
        <w:spacing w:line="480" w:lineRule="exact"/>
        <w:rPr>
          <w:b/>
          <w:bCs/>
          <w:sz w:val="21"/>
          <w:szCs w:val="21"/>
        </w:rPr>
      </w:pPr>
      <w:r>
        <w:rPr>
          <w:rFonts w:hint="eastAsia"/>
          <w:b/>
          <w:bCs/>
          <w:sz w:val="21"/>
          <w:szCs w:val="21"/>
        </w:rPr>
        <w:t xml:space="preserve">第11条 缺陷责任与保修 </w:t>
      </w:r>
    </w:p>
    <w:p w14:paraId="00875EC7">
      <w:pPr>
        <w:pStyle w:val="18"/>
        <w:spacing w:line="480" w:lineRule="exact"/>
        <w:rPr>
          <w:b/>
          <w:bCs/>
          <w:sz w:val="21"/>
          <w:szCs w:val="21"/>
        </w:rPr>
      </w:pPr>
      <w:r>
        <w:rPr>
          <w:rFonts w:hint="eastAsia"/>
          <w:b/>
          <w:bCs/>
          <w:sz w:val="21"/>
          <w:szCs w:val="21"/>
        </w:rPr>
        <w:t>11.1 工程保修的原则</w:t>
      </w:r>
    </w:p>
    <w:p w14:paraId="1240A9DD">
      <w:pPr>
        <w:pStyle w:val="18"/>
        <w:spacing w:line="480" w:lineRule="exact"/>
        <w:ind w:firstLine="420" w:firstLineChars="200"/>
        <w:rPr>
          <w:sz w:val="21"/>
          <w:szCs w:val="21"/>
        </w:rPr>
      </w:pPr>
      <w:r>
        <w:rPr>
          <w:rFonts w:hint="eastAsia"/>
          <w:sz w:val="21"/>
          <w:szCs w:val="21"/>
        </w:rPr>
        <w:t>在工程移交发包人后，因承包人原因产生的质量缺陷，承包人应承担质量缺陷责任和保修义务。缺陷责任期届满，承包人仍应按合同约定的工程各部位保修年限承担保修义务。</w:t>
      </w:r>
    </w:p>
    <w:p w14:paraId="153810FB">
      <w:pPr>
        <w:pStyle w:val="18"/>
        <w:spacing w:line="480" w:lineRule="exact"/>
        <w:rPr>
          <w:b/>
          <w:bCs/>
          <w:sz w:val="21"/>
          <w:szCs w:val="21"/>
        </w:rPr>
      </w:pPr>
      <w:r>
        <w:rPr>
          <w:rFonts w:hint="eastAsia"/>
          <w:b/>
          <w:bCs/>
          <w:sz w:val="21"/>
          <w:szCs w:val="21"/>
        </w:rPr>
        <w:t xml:space="preserve">11.2 缺陷责任期 </w:t>
      </w:r>
    </w:p>
    <w:p w14:paraId="120B0036">
      <w:pPr>
        <w:pStyle w:val="18"/>
        <w:spacing w:line="480" w:lineRule="exact"/>
        <w:ind w:firstLine="420" w:firstLineChars="200"/>
        <w:rPr>
          <w:sz w:val="21"/>
          <w:szCs w:val="21"/>
        </w:rPr>
      </w:pPr>
      <w:r>
        <w:rPr>
          <w:rFonts w:hint="eastAsia"/>
          <w:sz w:val="21"/>
          <w:szCs w:val="21"/>
        </w:rPr>
        <w:t>缺陷责任期原则上从工程竣工验收合格之日起计算，合同当事人应在专用合同条件约定缺陷责任期的具体期限，但该期限最长不超过24个月。</w:t>
      </w:r>
    </w:p>
    <w:p w14:paraId="32AD8D80">
      <w:pPr>
        <w:pStyle w:val="18"/>
        <w:spacing w:line="480" w:lineRule="exact"/>
        <w:ind w:firstLine="420" w:firstLineChars="200"/>
        <w:rPr>
          <w:sz w:val="21"/>
          <w:szCs w:val="21"/>
        </w:rPr>
      </w:pPr>
      <w:r>
        <w:rPr>
          <w:rFonts w:hint="eastAsia"/>
          <w:sz w:val="21"/>
          <w:szCs w:val="21"/>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1B040888">
      <w:pPr>
        <w:pStyle w:val="18"/>
        <w:spacing w:line="480" w:lineRule="exact"/>
        <w:ind w:firstLine="420" w:firstLineChars="200"/>
        <w:rPr>
          <w:sz w:val="21"/>
          <w:szCs w:val="21"/>
        </w:rPr>
      </w:pPr>
      <w:r>
        <w:rPr>
          <w:rFonts w:hint="eastAsia"/>
          <w:sz w:val="21"/>
          <w:szCs w:val="21"/>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30C19C37">
      <w:pPr>
        <w:pStyle w:val="18"/>
        <w:spacing w:line="480" w:lineRule="exact"/>
        <w:rPr>
          <w:b/>
          <w:bCs/>
          <w:sz w:val="21"/>
          <w:szCs w:val="21"/>
        </w:rPr>
      </w:pPr>
      <w:r>
        <w:rPr>
          <w:rFonts w:hint="eastAsia"/>
          <w:b/>
          <w:bCs/>
          <w:sz w:val="21"/>
          <w:szCs w:val="21"/>
        </w:rPr>
        <w:t>11.3 缺陷调查</w:t>
      </w:r>
    </w:p>
    <w:p w14:paraId="7DB64CAD">
      <w:pPr>
        <w:pStyle w:val="18"/>
        <w:spacing w:line="480" w:lineRule="exact"/>
        <w:ind w:firstLine="420" w:firstLineChars="200"/>
        <w:rPr>
          <w:sz w:val="21"/>
          <w:szCs w:val="21"/>
        </w:rPr>
      </w:pPr>
      <w:r>
        <w:rPr>
          <w:rFonts w:hint="eastAsia"/>
          <w:sz w:val="21"/>
          <w:szCs w:val="21"/>
        </w:rPr>
        <w:t>11.3.1 承包人缺陷调查</w:t>
      </w:r>
    </w:p>
    <w:p w14:paraId="7ABDC2DD">
      <w:pPr>
        <w:pStyle w:val="18"/>
        <w:spacing w:line="480" w:lineRule="exact"/>
        <w:ind w:firstLine="420" w:firstLineChars="200"/>
        <w:rPr>
          <w:sz w:val="21"/>
          <w:szCs w:val="21"/>
        </w:rPr>
      </w:pPr>
      <w:r>
        <w:rPr>
          <w:rFonts w:hint="eastAsia"/>
          <w:sz w:val="21"/>
          <w:szCs w:val="21"/>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06BCB3ED">
      <w:pPr>
        <w:pStyle w:val="18"/>
        <w:spacing w:line="480" w:lineRule="exact"/>
        <w:ind w:firstLine="420" w:firstLineChars="200"/>
        <w:rPr>
          <w:sz w:val="21"/>
          <w:szCs w:val="21"/>
        </w:rPr>
      </w:pPr>
      <w:r>
        <w:rPr>
          <w:rFonts w:hint="eastAsia"/>
          <w:sz w:val="21"/>
          <w:szCs w:val="21"/>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2AEEBB1D">
      <w:pPr>
        <w:pStyle w:val="18"/>
        <w:spacing w:line="480" w:lineRule="exact"/>
        <w:ind w:firstLine="420" w:firstLineChars="200"/>
        <w:rPr>
          <w:sz w:val="21"/>
          <w:szCs w:val="21"/>
        </w:rPr>
      </w:pPr>
      <w:r>
        <w:rPr>
          <w:rFonts w:hint="eastAsia"/>
          <w:sz w:val="21"/>
          <w:szCs w:val="21"/>
        </w:rPr>
        <w:t>11.3.2 缺陷责任</w:t>
      </w:r>
    </w:p>
    <w:p w14:paraId="08DB6E3F">
      <w:pPr>
        <w:pStyle w:val="18"/>
        <w:spacing w:line="480" w:lineRule="exact"/>
        <w:ind w:firstLine="420" w:firstLineChars="200"/>
        <w:rPr>
          <w:sz w:val="21"/>
          <w:szCs w:val="21"/>
        </w:rPr>
      </w:pPr>
      <w:r>
        <w:rPr>
          <w:rFonts w:hint="eastAsia"/>
          <w:sz w:val="21"/>
          <w:szCs w:val="21"/>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2CAC1CF5">
      <w:pPr>
        <w:pStyle w:val="18"/>
        <w:spacing w:line="480" w:lineRule="exact"/>
        <w:ind w:firstLine="420" w:firstLineChars="200"/>
        <w:rPr>
          <w:sz w:val="21"/>
          <w:szCs w:val="21"/>
        </w:rPr>
      </w:pPr>
      <w:r>
        <w:rPr>
          <w:rFonts w:hint="eastAsia"/>
          <w:sz w:val="21"/>
          <w:szCs w:val="21"/>
        </w:rPr>
        <w:t>11.3.3 修复费用</w:t>
      </w:r>
    </w:p>
    <w:p w14:paraId="7187C394">
      <w:pPr>
        <w:pStyle w:val="18"/>
        <w:spacing w:line="480" w:lineRule="exact"/>
        <w:ind w:firstLine="420" w:firstLineChars="200"/>
        <w:rPr>
          <w:sz w:val="21"/>
          <w:szCs w:val="21"/>
        </w:rPr>
      </w:pPr>
      <w:r>
        <w:rPr>
          <w:rFonts w:hint="eastAsia"/>
          <w:sz w:val="21"/>
          <w:szCs w:val="21"/>
        </w:rPr>
        <w:t>发包人和承包人应共同查清缺陷或损坏的原因。经查明属承包人原因造成的，应由承包人承担修复的费用。经查验非承包人原因造成的，发包人应承担修复的费用，并支付承包人合理利润。</w:t>
      </w:r>
    </w:p>
    <w:p w14:paraId="54FEC788">
      <w:pPr>
        <w:pStyle w:val="18"/>
        <w:spacing w:line="480" w:lineRule="exact"/>
        <w:ind w:firstLine="420" w:firstLineChars="200"/>
        <w:rPr>
          <w:sz w:val="21"/>
          <w:szCs w:val="21"/>
        </w:rPr>
      </w:pPr>
      <w:r>
        <w:rPr>
          <w:rFonts w:hint="eastAsia"/>
          <w:sz w:val="21"/>
          <w:szCs w:val="21"/>
        </w:rPr>
        <w:t>11.3.4 修复通知</w:t>
      </w:r>
    </w:p>
    <w:p w14:paraId="76B5D3AF">
      <w:pPr>
        <w:pStyle w:val="18"/>
        <w:spacing w:line="480" w:lineRule="exact"/>
        <w:ind w:firstLine="420" w:firstLineChars="200"/>
        <w:rPr>
          <w:sz w:val="21"/>
          <w:szCs w:val="21"/>
        </w:rPr>
      </w:pPr>
      <w:r>
        <w:rPr>
          <w:rFonts w:hint="eastAsia"/>
          <w:sz w:val="21"/>
          <w:szCs w:val="21"/>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15ECFB88">
      <w:pPr>
        <w:pStyle w:val="18"/>
        <w:spacing w:line="480" w:lineRule="exact"/>
        <w:ind w:firstLine="420" w:firstLineChars="200"/>
        <w:rPr>
          <w:sz w:val="21"/>
          <w:szCs w:val="21"/>
        </w:rPr>
      </w:pPr>
      <w:r>
        <w:rPr>
          <w:rFonts w:hint="eastAsia"/>
          <w:sz w:val="21"/>
          <w:szCs w:val="21"/>
        </w:rPr>
        <w:t>11.3.5 在现场外修复</w:t>
      </w:r>
    </w:p>
    <w:p w14:paraId="063E9FC2">
      <w:pPr>
        <w:pStyle w:val="18"/>
        <w:spacing w:line="480" w:lineRule="exact"/>
        <w:ind w:firstLine="420" w:firstLineChars="200"/>
        <w:rPr>
          <w:sz w:val="21"/>
          <w:szCs w:val="21"/>
        </w:rPr>
      </w:pPr>
      <w:r>
        <w:rPr>
          <w:rFonts w:hint="eastAsia"/>
          <w:sz w:val="21"/>
          <w:szCs w:val="21"/>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5F220B9D">
      <w:pPr>
        <w:pStyle w:val="18"/>
        <w:spacing w:line="480" w:lineRule="exact"/>
        <w:ind w:firstLine="420" w:firstLineChars="200"/>
        <w:rPr>
          <w:sz w:val="21"/>
          <w:szCs w:val="21"/>
        </w:rPr>
      </w:pPr>
      <w:r>
        <w:rPr>
          <w:rFonts w:hint="eastAsia"/>
          <w:sz w:val="21"/>
          <w:szCs w:val="21"/>
        </w:rPr>
        <w:t>11.3.6 未能修复</w:t>
      </w:r>
    </w:p>
    <w:p w14:paraId="7CCB9797">
      <w:pPr>
        <w:pStyle w:val="18"/>
        <w:spacing w:line="480" w:lineRule="exact"/>
        <w:ind w:firstLine="420" w:firstLineChars="200"/>
        <w:rPr>
          <w:sz w:val="21"/>
          <w:szCs w:val="21"/>
        </w:rPr>
      </w:pPr>
      <w:r>
        <w:rPr>
          <w:rFonts w:hint="eastAsia"/>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1B42AEE">
      <w:pPr>
        <w:pStyle w:val="18"/>
        <w:spacing w:line="480" w:lineRule="exact"/>
        <w:ind w:firstLine="420" w:firstLineChars="200"/>
        <w:rPr>
          <w:sz w:val="21"/>
          <w:szCs w:val="21"/>
        </w:rPr>
      </w:pPr>
      <w:r>
        <w:rPr>
          <w:rFonts w:hint="eastAsia"/>
          <w:sz w:val="21"/>
          <w:szCs w:val="21"/>
        </w:rPr>
        <w:t>如果工程或工程设备的缺陷或损害使发包人实质上失去了工程的整体功能，发包人有权向承包人追回已支付的工程款项，并要求其赔偿发包人相应损失。</w:t>
      </w:r>
    </w:p>
    <w:p w14:paraId="1C3AB960">
      <w:pPr>
        <w:pStyle w:val="18"/>
        <w:spacing w:line="480" w:lineRule="exact"/>
        <w:rPr>
          <w:sz w:val="21"/>
          <w:szCs w:val="21"/>
        </w:rPr>
      </w:pPr>
      <w:r>
        <w:rPr>
          <w:rFonts w:hint="eastAsia"/>
          <w:b/>
          <w:bCs/>
          <w:sz w:val="21"/>
          <w:szCs w:val="21"/>
        </w:rPr>
        <w:t>11.4 缺陷修复后的进一步试验</w:t>
      </w:r>
    </w:p>
    <w:p w14:paraId="2CD0BE5C">
      <w:pPr>
        <w:pStyle w:val="18"/>
        <w:spacing w:line="480" w:lineRule="exact"/>
        <w:ind w:firstLine="420" w:firstLineChars="200"/>
        <w:rPr>
          <w:sz w:val="21"/>
          <w:szCs w:val="21"/>
        </w:rPr>
      </w:pPr>
      <w:r>
        <w:rPr>
          <w:rFonts w:hint="eastAsia"/>
          <w:sz w:val="21"/>
          <w:szCs w:val="21"/>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457AAD85">
      <w:pPr>
        <w:pStyle w:val="18"/>
        <w:spacing w:line="480" w:lineRule="exact"/>
        <w:ind w:firstLine="420" w:firstLineChars="200"/>
        <w:rPr>
          <w:sz w:val="21"/>
          <w:szCs w:val="21"/>
        </w:rPr>
      </w:pPr>
      <w:r>
        <w:rPr>
          <w:rFonts w:hint="eastAsia"/>
          <w:sz w:val="21"/>
          <w:szCs w:val="21"/>
        </w:rPr>
        <w:t>所有的重复试验应按照适用于先前试验的条款进行，但应由责任方承担修补工作的成本和重新试验的风险和费用。</w:t>
      </w:r>
    </w:p>
    <w:p w14:paraId="04617A1B">
      <w:pPr>
        <w:pStyle w:val="18"/>
        <w:spacing w:line="480" w:lineRule="exact"/>
        <w:rPr>
          <w:b/>
          <w:bCs/>
          <w:sz w:val="21"/>
          <w:szCs w:val="21"/>
        </w:rPr>
      </w:pPr>
      <w:r>
        <w:rPr>
          <w:rFonts w:hint="eastAsia"/>
          <w:b/>
          <w:bCs/>
          <w:sz w:val="21"/>
          <w:szCs w:val="21"/>
        </w:rPr>
        <w:t>11.5 承包人出入权</w:t>
      </w:r>
    </w:p>
    <w:p w14:paraId="13B5966A">
      <w:pPr>
        <w:pStyle w:val="18"/>
        <w:spacing w:line="480" w:lineRule="exact"/>
        <w:ind w:firstLine="420" w:firstLineChars="200"/>
        <w:rPr>
          <w:sz w:val="21"/>
          <w:szCs w:val="21"/>
        </w:rPr>
      </w:pPr>
      <w:r>
        <w:rPr>
          <w:rFonts w:hint="eastAsia"/>
          <w:sz w:val="21"/>
          <w:szCs w:val="21"/>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6B14D205">
      <w:pPr>
        <w:pStyle w:val="18"/>
        <w:spacing w:line="480" w:lineRule="exact"/>
        <w:rPr>
          <w:b/>
          <w:bCs/>
          <w:sz w:val="21"/>
          <w:szCs w:val="21"/>
        </w:rPr>
      </w:pPr>
      <w:r>
        <w:rPr>
          <w:rFonts w:hint="eastAsia"/>
          <w:b/>
          <w:bCs/>
          <w:sz w:val="21"/>
          <w:szCs w:val="21"/>
        </w:rPr>
        <w:t>11.6 缺陷责任期终止证书</w:t>
      </w:r>
    </w:p>
    <w:p w14:paraId="15EFA902">
      <w:pPr>
        <w:pStyle w:val="18"/>
        <w:spacing w:line="480" w:lineRule="exact"/>
        <w:ind w:firstLine="420" w:firstLineChars="200"/>
        <w:rPr>
          <w:sz w:val="21"/>
          <w:szCs w:val="21"/>
        </w:rPr>
      </w:pPr>
      <w:r>
        <w:rPr>
          <w:rFonts w:hint="eastAsia"/>
          <w:sz w:val="21"/>
          <w:szCs w:val="21"/>
        </w:rPr>
        <w:t>除专用合同条件另有约定外，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p>
    <w:p w14:paraId="699E17DC">
      <w:pPr>
        <w:pStyle w:val="18"/>
        <w:spacing w:line="480" w:lineRule="exact"/>
        <w:ind w:firstLine="420" w:firstLineChars="200"/>
        <w:rPr>
          <w:sz w:val="21"/>
          <w:szCs w:val="21"/>
        </w:rPr>
      </w:pPr>
      <w:r>
        <w:rPr>
          <w:rFonts w:hint="eastAsia"/>
          <w:sz w:val="21"/>
          <w:szCs w:val="21"/>
        </w:rPr>
        <w:t>如根据第10.5.3项[人员撤离]承包人在施工现场还留有人员、施工设备和临时工程的，承包人应当在收到缺陷责任期终止证书后28天内，将上述人员、施工设备和临时工程撤离施工现场。</w:t>
      </w:r>
    </w:p>
    <w:p w14:paraId="2683180A">
      <w:pPr>
        <w:pStyle w:val="18"/>
        <w:spacing w:line="480" w:lineRule="exact"/>
        <w:rPr>
          <w:sz w:val="21"/>
          <w:szCs w:val="21"/>
        </w:rPr>
      </w:pPr>
      <w:r>
        <w:rPr>
          <w:rFonts w:hint="eastAsia"/>
          <w:b/>
          <w:bCs/>
          <w:sz w:val="21"/>
          <w:szCs w:val="21"/>
        </w:rPr>
        <w:t>11.7 保修责任</w:t>
      </w:r>
    </w:p>
    <w:p w14:paraId="05EB1117">
      <w:pPr>
        <w:pStyle w:val="18"/>
        <w:spacing w:line="480" w:lineRule="exact"/>
        <w:ind w:firstLine="420" w:firstLineChars="200"/>
        <w:rPr>
          <w:sz w:val="21"/>
          <w:szCs w:val="21"/>
        </w:rPr>
      </w:pPr>
      <w:r>
        <w:rPr>
          <w:rFonts w:hint="eastAsia"/>
          <w:sz w:val="21"/>
          <w:szCs w:val="21"/>
        </w:rPr>
        <w:t>因承包人原因导致的质量缺陷责任，由合同当事人根据有关法律规定，在专用合同条件和工程质量保修书中约定工程质量保修范围、期限和责任。</w:t>
      </w:r>
    </w:p>
    <w:p w14:paraId="6B40EA30">
      <w:pPr>
        <w:pStyle w:val="18"/>
        <w:spacing w:line="480" w:lineRule="exact"/>
        <w:rPr>
          <w:b/>
          <w:bCs/>
          <w:sz w:val="21"/>
          <w:szCs w:val="21"/>
        </w:rPr>
      </w:pPr>
      <w:r>
        <w:rPr>
          <w:rFonts w:hint="eastAsia"/>
          <w:b/>
          <w:bCs/>
          <w:sz w:val="21"/>
          <w:szCs w:val="21"/>
        </w:rPr>
        <w:t>第12条 竣工后试验</w:t>
      </w:r>
    </w:p>
    <w:p w14:paraId="305324D6">
      <w:pPr>
        <w:pStyle w:val="18"/>
        <w:spacing w:line="480" w:lineRule="exact"/>
        <w:ind w:firstLine="420" w:firstLineChars="200"/>
        <w:rPr>
          <w:sz w:val="21"/>
          <w:szCs w:val="21"/>
        </w:rPr>
      </w:pPr>
      <w:r>
        <w:rPr>
          <w:rFonts w:hint="eastAsia"/>
          <w:sz w:val="21"/>
          <w:szCs w:val="21"/>
        </w:rPr>
        <w:t>本合同工程包含竣工后试验的，遵守本条约定。</w:t>
      </w:r>
    </w:p>
    <w:p w14:paraId="42604C10">
      <w:pPr>
        <w:pStyle w:val="18"/>
        <w:spacing w:line="480" w:lineRule="exact"/>
        <w:rPr>
          <w:b/>
          <w:bCs/>
          <w:sz w:val="21"/>
          <w:szCs w:val="21"/>
        </w:rPr>
      </w:pPr>
      <w:r>
        <w:rPr>
          <w:rFonts w:hint="eastAsia"/>
          <w:b/>
          <w:bCs/>
          <w:sz w:val="21"/>
          <w:szCs w:val="21"/>
        </w:rPr>
        <w:t>12.1 竣工后试验的程序</w:t>
      </w:r>
    </w:p>
    <w:p w14:paraId="4565D973">
      <w:pPr>
        <w:pStyle w:val="18"/>
        <w:spacing w:line="480" w:lineRule="exact"/>
        <w:ind w:firstLine="420" w:firstLineChars="200"/>
        <w:rPr>
          <w:sz w:val="21"/>
          <w:szCs w:val="21"/>
        </w:rPr>
      </w:pPr>
      <w:r>
        <w:rPr>
          <w:rFonts w:hint="eastAsia"/>
          <w:sz w:val="21"/>
          <w:szCs w:val="21"/>
        </w:rPr>
        <w:t>12.1.1 工程或区段工程被发包人接收后，在合理可行的情况下应根据合同约定尽早进行竣工后试验。</w:t>
      </w:r>
    </w:p>
    <w:p w14:paraId="49AD65D3">
      <w:pPr>
        <w:pStyle w:val="18"/>
        <w:spacing w:line="480" w:lineRule="exact"/>
        <w:ind w:firstLine="420" w:firstLineChars="200"/>
        <w:rPr>
          <w:sz w:val="21"/>
          <w:szCs w:val="21"/>
        </w:rPr>
      </w:pPr>
      <w:r>
        <w:rPr>
          <w:rFonts w:hint="eastAsia"/>
          <w:sz w:val="21"/>
          <w:szCs w:val="21"/>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5B184D94">
      <w:pPr>
        <w:pStyle w:val="18"/>
        <w:spacing w:line="480" w:lineRule="exact"/>
        <w:ind w:firstLine="420" w:firstLineChars="200"/>
        <w:rPr>
          <w:sz w:val="21"/>
          <w:szCs w:val="21"/>
        </w:rPr>
      </w:pPr>
      <w:r>
        <w:rPr>
          <w:rFonts w:hint="eastAsia"/>
          <w:sz w:val="21"/>
          <w:szCs w:val="21"/>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p>
    <w:p w14:paraId="52E8D087">
      <w:pPr>
        <w:pStyle w:val="18"/>
        <w:spacing w:line="480" w:lineRule="exact"/>
        <w:ind w:firstLine="420" w:firstLineChars="200"/>
        <w:rPr>
          <w:sz w:val="21"/>
          <w:szCs w:val="21"/>
        </w:rPr>
      </w:pPr>
      <w:r>
        <w:rPr>
          <w:rFonts w:hint="eastAsia"/>
          <w:sz w:val="21"/>
          <w:szCs w:val="21"/>
        </w:rPr>
        <w:t>12.1.4 发包人应根据《发包人要求》、承包人按照第5.5款[操作和维修手册]提交的文件，以及承包人被要求提供的指导进行竣工后试验。如承包人未在发包人通知的时间和地点参加竣工后试验，发包人可自行进行，该试验应被视为是承包人在场的情况下进行的，且承包人应视为认可试验数据。</w:t>
      </w:r>
    </w:p>
    <w:p w14:paraId="73445764">
      <w:pPr>
        <w:pStyle w:val="18"/>
        <w:spacing w:line="480" w:lineRule="exact"/>
        <w:ind w:firstLine="420" w:firstLineChars="200"/>
        <w:rPr>
          <w:sz w:val="21"/>
          <w:szCs w:val="21"/>
        </w:rPr>
      </w:pPr>
      <w:r>
        <w:rPr>
          <w:rFonts w:hint="eastAsia"/>
          <w:sz w:val="21"/>
          <w:szCs w:val="21"/>
        </w:rPr>
        <w:t>12.1.5 竣工后试验的结果应由双方进行整理和评价，并应适当考虑发包人对工程或其任何部分的使用，对工程或区段工程的性能、特性和试验结果产生的影响。</w:t>
      </w:r>
    </w:p>
    <w:p w14:paraId="5DD9FAF1">
      <w:pPr>
        <w:pStyle w:val="18"/>
        <w:spacing w:line="480" w:lineRule="exact"/>
        <w:rPr>
          <w:b/>
          <w:bCs/>
          <w:sz w:val="21"/>
          <w:szCs w:val="21"/>
        </w:rPr>
      </w:pPr>
      <w:r>
        <w:rPr>
          <w:rFonts w:hint="eastAsia"/>
          <w:b/>
          <w:bCs/>
          <w:sz w:val="21"/>
          <w:szCs w:val="21"/>
        </w:rPr>
        <w:t xml:space="preserve">12.2 延误的试验 </w:t>
      </w:r>
    </w:p>
    <w:p w14:paraId="1993AD40">
      <w:pPr>
        <w:pStyle w:val="18"/>
        <w:spacing w:line="480" w:lineRule="exact"/>
        <w:ind w:firstLine="420" w:firstLineChars="200"/>
        <w:rPr>
          <w:sz w:val="21"/>
          <w:szCs w:val="21"/>
        </w:rPr>
      </w:pPr>
      <w:r>
        <w:rPr>
          <w:rFonts w:hint="eastAsia"/>
          <w:sz w:val="21"/>
          <w:szCs w:val="21"/>
        </w:rPr>
        <w:t>12.2.1 如果竣工后试验因发包人原因被延误的，发包人应承担承包人由此增加的费用并支付承包人合理利润。</w:t>
      </w:r>
    </w:p>
    <w:p w14:paraId="439A8243">
      <w:pPr>
        <w:pStyle w:val="18"/>
        <w:spacing w:line="480" w:lineRule="exact"/>
        <w:ind w:firstLine="420" w:firstLineChars="200"/>
        <w:rPr>
          <w:sz w:val="21"/>
          <w:szCs w:val="21"/>
        </w:rPr>
      </w:pPr>
      <w:r>
        <w:rPr>
          <w:rFonts w:hint="eastAsia"/>
          <w:sz w:val="21"/>
          <w:szCs w:val="21"/>
        </w:rPr>
        <w:t>12.2.2 如果因承包人以外的原因，导致竣工后试验未能在缺陷责任期或双方另行同意的其他期限内完成，则相关工程或区段工程应视为已通过该竣工后试验。</w:t>
      </w:r>
    </w:p>
    <w:p w14:paraId="68FEAE94">
      <w:pPr>
        <w:pStyle w:val="18"/>
        <w:spacing w:line="480" w:lineRule="exact"/>
        <w:rPr>
          <w:b/>
          <w:bCs/>
          <w:sz w:val="21"/>
          <w:szCs w:val="21"/>
        </w:rPr>
      </w:pPr>
      <w:r>
        <w:rPr>
          <w:rFonts w:hint="eastAsia"/>
          <w:b/>
          <w:bCs/>
          <w:sz w:val="21"/>
          <w:szCs w:val="21"/>
        </w:rPr>
        <w:t>12.3 重新试验</w:t>
      </w:r>
    </w:p>
    <w:p w14:paraId="22E879CC">
      <w:pPr>
        <w:pStyle w:val="18"/>
        <w:spacing w:line="480" w:lineRule="exact"/>
        <w:ind w:firstLine="420" w:firstLineChars="200"/>
        <w:rPr>
          <w:sz w:val="21"/>
          <w:szCs w:val="21"/>
        </w:rPr>
      </w:pPr>
      <w:r>
        <w:rPr>
          <w:rFonts w:hint="eastAsia"/>
          <w:sz w:val="21"/>
          <w:szCs w:val="21"/>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p w14:paraId="521CF392">
      <w:pPr>
        <w:pStyle w:val="18"/>
        <w:spacing w:line="480" w:lineRule="exact"/>
        <w:rPr>
          <w:b/>
          <w:bCs/>
          <w:sz w:val="21"/>
          <w:szCs w:val="21"/>
        </w:rPr>
      </w:pPr>
      <w:r>
        <w:rPr>
          <w:rFonts w:hint="eastAsia"/>
          <w:b/>
          <w:bCs/>
          <w:sz w:val="21"/>
          <w:szCs w:val="21"/>
        </w:rPr>
        <w:t>12.4 未能通过竣工后试验</w:t>
      </w:r>
    </w:p>
    <w:p w14:paraId="4E83F405">
      <w:pPr>
        <w:pStyle w:val="18"/>
        <w:spacing w:line="480" w:lineRule="exact"/>
        <w:ind w:firstLine="420" w:firstLineChars="200"/>
        <w:rPr>
          <w:sz w:val="21"/>
          <w:szCs w:val="21"/>
        </w:rPr>
      </w:pPr>
      <w:r>
        <w:rPr>
          <w:rFonts w:hint="eastAsia"/>
          <w:sz w:val="21"/>
          <w:szCs w:val="21"/>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p>
    <w:p w14:paraId="1F260289">
      <w:pPr>
        <w:pStyle w:val="18"/>
        <w:spacing w:line="480" w:lineRule="exact"/>
        <w:ind w:firstLine="420" w:firstLineChars="200"/>
        <w:rPr>
          <w:sz w:val="21"/>
          <w:szCs w:val="21"/>
        </w:rPr>
      </w:pPr>
      <w:r>
        <w:rPr>
          <w:rFonts w:hint="eastAsia"/>
          <w:sz w:val="21"/>
          <w:szCs w:val="21"/>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766F4EA0">
      <w:pPr>
        <w:pStyle w:val="18"/>
        <w:spacing w:line="480" w:lineRule="exact"/>
        <w:ind w:firstLine="420" w:firstLineChars="200"/>
        <w:rPr>
          <w:sz w:val="21"/>
          <w:szCs w:val="21"/>
        </w:rPr>
      </w:pPr>
      <w:r>
        <w:rPr>
          <w:rFonts w:hint="eastAsia"/>
          <w:sz w:val="21"/>
          <w:szCs w:val="21"/>
        </w:rPr>
        <w:t>12.4.3 发包人无故拖延给予承包人进行调查、调整或修补所需的进入工程或区段工程的许可，并造成承包人费用增加的，应承担由此增加的费用并支付承包人合理利润。</w:t>
      </w:r>
    </w:p>
    <w:p w14:paraId="5EA29325">
      <w:pPr>
        <w:pStyle w:val="18"/>
        <w:spacing w:line="480" w:lineRule="exact"/>
        <w:rPr>
          <w:b/>
          <w:bCs/>
          <w:sz w:val="21"/>
          <w:szCs w:val="21"/>
        </w:rPr>
      </w:pPr>
      <w:r>
        <w:rPr>
          <w:rFonts w:hint="eastAsia"/>
          <w:b/>
          <w:bCs/>
          <w:sz w:val="21"/>
          <w:szCs w:val="21"/>
        </w:rPr>
        <w:t>第13条 变更与调整</w:t>
      </w:r>
    </w:p>
    <w:p w14:paraId="298C509D">
      <w:pPr>
        <w:pStyle w:val="18"/>
        <w:spacing w:line="480" w:lineRule="exact"/>
        <w:rPr>
          <w:b/>
          <w:bCs/>
          <w:sz w:val="21"/>
          <w:szCs w:val="21"/>
        </w:rPr>
      </w:pPr>
      <w:r>
        <w:rPr>
          <w:rFonts w:hint="eastAsia"/>
          <w:b/>
          <w:bCs/>
          <w:sz w:val="21"/>
          <w:szCs w:val="21"/>
        </w:rPr>
        <w:t xml:space="preserve">13.1 发包人变更权 </w:t>
      </w:r>
    </w:p>
    <w:p w14:paraId="79DF059A">
      <w:pPr>
        <w:pStyle w:val="18"/>
        <w:spacing w:line="480" w:lineRule="exact"/>
        <w:ind w:firstLine="420" w:firstLineChars="200"/>
        <w:rPr>
          <w:sz w:val="21"/>
          <w:szCs w:val="21"/>
        </w:rPr>
      </w:pPr>
      <w:r>
        <w:rPr>
          <w:rFonts w:hint="eastAsia"/>
          <w:sz w:val="21"/>
          <w:szCs w:val="21"/>
        </w:rPr>
        <w:t>13.1.1 变更指示应经发包人同意，并由监理人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发包人与承包人对某项指示或批准是否构成变更产生争议的，按第20条[争议解决]处理。</w:t>
      </w:r>
    </w:p>
    <w:p w14:paraId="70340A85">
      <w:pPr>
        <w:pStyle w:val="18"/>
        <w:spacing w:line="480" w:lineRule="exact"/>
        <w:ind w:firstLine="420" w:firstLineChars="200"/>
        <w:rPr>
          <w:sz w:val="21"/>
          <w:szCs w:val="21"/>
        </w:rPr>
      </w:pPr>
      <w:r>
        <w:rPr>
          <w:rFonts w:hint="eastAsia"/>
          <w:sz w:val="21"/>
          <w:szCs w:val="21"/>
        </w:rPr>
        <w:t>13.1.2 承包人应按照变更指示执行，除非承包人及时向监理人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监理人接到承包人的通知后，应作出经发包人签认的取消、确认或改变原指示的书面回复。</w:t>
      </w:r>
    </w:p>
    <w:p w14:paraId="7F137CC1">
      <w:pPr>
        <w:pStyle w:val="18"/>
        <w:spacing w:line="480" w:lineRule="exact"/>
        <w:rPr>
          <w:b/>
          <w:bCs/>
          <w:sz w:val="21"/>
          <w:szCs w:val="21"/>
        </w:rPr>
      </w:pPr>
      <w:r>
        <w:rPr>
          <w:rFonts w:hint="eastAsia"/>
          <w:b/>
          <w:bCs/>
          <w:sz w:val="21"/>
          <w:szCs w:val="21"/>
        </w:rPr>
        <w:t>13.2 承包人的合理化建议</w:t>
      </w:r>
    </w:p>
    <w:p w14:paraId="4E3592C4">
      <w:pPr>
        <w:pStyle w:val="18"/>
        <w:spacing w:line="480" w:lineRule="exact"/>
        <w:ind w:firstLine="420" w:firstLineChars="200"/>
        <w:rPr>
          <w:sz w:val="21"/>
          <w:szCs w:val="21"/>
        </w:rPr>
      </w:pPr>
      <w:r>
        <w:rPr>
          <w:rFonts w:hint="eastAsia"/>
          <w:sz w:val="21"/>
          <w:szCs w:val="21"/>
        </w:rPr>
        <w:t>13.2.1 承包人提出合理化建议的，应向监理人提交合理化建议说明，说明建议的内容、理由以及实施该建议对合同价格和工期的影响。</w:t>
      </w:r>
    </w:p>
    <w:p w14:paraId="30FDD9B0">
      <w:pPr>
        <w:pStyle w:val="18"/>
        <w:spacing w:line="480" w:lineRule="exact"/>
        <w:ind w:firstLine="420" w:firstLineChars="200"/>
        <w:rPr>
          <w:sz w:val="21"/>
          <w:szCs w:val="21"/>
        </w:rPr>
      </w:pPr>
      <w:r>
        <w:rPr>
          <w:rFonts w:hint="eastAsia"/>
          <w:sz w:val="21"/>
          <w:szCs w:val="21"/>
        </w:rPr>
        <w:t>13.2.2 除专用合同条件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13.3.3项[变更估价]约定执行。发包人不同意变更的，监理人应书面通知承包人。</w:t>
      </w:r>
    </w:p>
    <w:p w14:paraId="3496809E">
      <w:pPr>
        <w:pStyle w:val="18"/>
        <w:spacing w:line="480" w:lineRule="exact"/>
        <w:ind w:firstLine="420" w:firstLineChars="200"/>
        <w:rPr>
          <w:sz w:val="21"/>
          <w:szCs w:val="21"/>
        </w:rPr>
      </w:pPr>
      <w:r>
        <w:rPr>
          <w:rFonts w:hint="eastAsia"/>
          <w:sz w:val="21"/>
          <w:szCs w:val="21"/>
        </w:rPr>
        <w:t>13.2.3 合理化建议降低了合同价格、缩短了工期或者提高了工程经济效益的，双方可以按照专用合同条件的约定进行利益分享。</w:t>
      </w:r>
    </w:p>
    <w:p w14:paraId="23D39F90">
      <w:pPr>
        <w:pStyle w:val="18"/>
        <w:spacing w:line="480" w:lineRule="exact"/>
        <w:rPr>
          <w:b/>
          <w:bCs/>
          <w:sz w:val="21"/>
          <w:szCs w:val="21"/>
        </w:rPr>
      </w:pPr>
      <w:r>
        <w:rPr>
          <w:rFonts w:hint="eastAsia"/>
          <w:b/>
          <w:bCs/>
          <w:sz w:val="21"/>
          <w:szCs w:val="21"/>
        </w:rPr>
        <w:t>13.3 变更程序</w:t>
      </w:r>
    </w:p>
    <w:p w14:paraId="20AE62E9">
      <w:pPr>
        <w:pStyle w:val="18"/>
        <w:spacing w:line="480" w:lineRule="exact"/>
        <w:ind w:firstLine="420" w:firstLineChars="200"/>
        <w:rPr>
          <w:sz w:val="21"/>
          <w:szCs w:val="21"/>
        </w:rPr>
      </w:pPr>
      <w:r>
        <w:rPr>
          <w:rFonts w:hint="eastAsia"/>
          <w:sz w:val="21"/>
          <w:szCs w:val="21"/>
        </w:rPr>
        <w:t>13.3.1 发包人提出变更</w:t>
      </w:r>
    </w:p>
    <w:p w14:paraId="2DD91252">
      <w:pPr>
        <w:pStyle w:val="18"/>
        <w:spacing w:line="480" w:lineRule="exact"/>
        <w:ind w:firstLine="420" w:firstLineChars="200"/>
        <w:rPr>
          <w:sz w:val="21"/>
          <w:szCs w:val="21"/>
        </w:rPr>
      </w:pPr>
      <w:r>
        <w:rPr>
          <w:rFonts w:hint="eastAsia"/>
          <w:sz w:val="21"/>
          <w:szCs w:val="21"/>
        </w:rPr>
        <w:t>发包人提出变更的，应通过监理人向承包人发出书面形式的变更指示，变更指示应说明计划变更的工程范围和变更的内容。</w:t>
      </w:r>
    </w:p>
    <w:p w14:paraId="48EACBD0">
      <w:pPr>
        <w:pStyle w:val="18"/>
        <w:spacing w:line="480" w:lineRule="exact"/>
        <w:ind w:firstLine="420" w:firstLineChars="200"/>
        <w:rPr>
          <w:sz w:val="21"/>
          <w:szCs w:val="21"/>
        </w:rPr>
      </w:pPr>
      <w:r>
        <w:rPr>
          <w:rFonts w:hint="eastAsia"/>
          <w:sz w:val="21"/>
          <w:szCs w:val="21"/>
        </w:rPr>
        <w:t>13.3.2 变更执行</w:t>
      </w:r>
    </w:p>
    <w:p w14:paraId="3B106DC0">
      <w:pPr>
        <w:pStyle w:val="18"/>
        <w:spacing w:line="480" w:lineRule="exact"/>
        <w:ind w:firstLine="420" w:firstLineChars="200"/>
        <w:rPr>
          <w:sz w:val="21"/>
          <w:szCs w:val="21"/>
        </w:rPr>
      </w:pPr>
      <w:r>
        <w:rPr>
          <w:rFonts w:hint="eastAsia"/>
          <w:sz w:val="21"/>
          <w:szCs w:val="21"/>
        </w:rPr>
        <w:t>承包人收到监理人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14:paraId="044890B8">
      <w:pPr>
        <w:pStyle w:val="18"/>
        <w:spacing w:line="480" w:lineRule="exact"/>
        <w:ind w:firstLine="420" w:firstLineChars="200"/>
        <w:rPr>
          <w:sz w:val="21"/>
          <w:szCs w:val="21"/>
        </w:rPr>
      </w:pPr>
      <w:r>
        <w:rPr>
          <w:rFonts w:hint="eastAsia"/>
          <w:sz w:val="21"/>
          <w:szCs w:val="21"/>
        </w:rPr>
        <w:t>13.3.3 变更估价</w:t>
      </w:r>
    </w:p>
    <w:p w14:paraId="7959F17F">
      <w:pPr>
        <w:pStyle w:val="18"/>
        <w:spacing w:line="480" w:lineRule="exact"/>
        <w:ind w:firstLine="420" w:firstLineChars="200"/>
        <w:rPr>
          <w:sz w:val="21"/>
          <w:szCs w:val="21"/>
        </w:rPr>
      </w:pPr>
      <w:r>
        <w:rPr>
          <w:rFonts w:hint="eastAsia"/>
          <w:sz w:val="21"/>
          <w:szCs w:val="21"/>
        </w:rPr>
        <w:t>13.3.3.1 变更估价原则</w:t>
      </w:r>
    </w:p>
    <w:p w14:paraId="6E6B2EAD">
      <w:pPr>
        <w:pStyle w:val="18"/>
        <w:spacing w:line="480" w:lineRule="exact"/>
        <w:ind w:firstLine="420" w:firstLineChars="200"/>
        <w:rPr>
          <w:sz w:val="21"/>
          <w:szCs w:val="21"/>
        </w:rPr>
      </w:pPr>
      <w:r>
        <w:rPr>
          <w:rFonts w:hint="eastAsia"/>
          <w:sz w:val="21"/>
          <w:szCs w:val="21"/>
        </w:rPr>
        <w:t>除专用合同条件另有约定外，变更估价按照本款约定处理：</w:t>
      </w:r>
    </w:p>
    <w:p w14:paraId="58E7F4CE">
      <w:pPr>
        <w:pStyle w:val="18"/>
        <w:spacing w:line="480" w:lineRule="exact"/>
        <w:ind w:firstLine="420" w:firstLineChars="200"/>
        <w:rPr>
          <w:sz w:val="21"/>
          <w:szCs w:val="21"/>
        </w:rPr>
      </w:pPr>
      <w:r>
        <w:rPr>
          <w:rFonts w:hint="eastAsia"/>
          <w:sz w:val="21"/>
          <w:szCs w:val="21"/>
        </w:rPr>
        <w:t>（1） 合同中未包含价格清单，合同价格应按照所执行的变更工程的成本加利润调整；</w:t>
      </w:r>
    </w:p>
    <w:p w14:paraId="086197CC">
      <w:pPr>
        <w:pStyle w:val="18"/>
        <w:spacing w:line="480" w:lineRule="exact"/>
        <w:ind w:firstLine="420" w:firstLineChars="200"/>
        <w:rPr>
          <w:sz w:val="21"/>
          <w:szCs w:val="21"/>
        </w:rPr>
      </w:pPr>
      <w:r>
        <w:rPr>
          <w:rFonts w:hint="eastAsia"/>
          <w:sz w:val="21"/>
          <w:szCs w:val="21"/>
        </w:rPr>
        <w:t>（2） 合同中包含价格清单，合同价格按照如下规则调整：</w:t>
      </w:r>
    </w:p>
    <w:p w14:paraId="3A5BD866">
      <w:pPr>
        <w:pStyle w:val="18"/>
        <w:spacing w:line="480" w:lineRule="exact"/>
        <w:ind w:firstLine="420" w:firstLineChars="200"/>
        <w:rPr>
          <w:sz w:val="21"/>
          <w:szCs w:val="21"/>
        </w:rPr>
      </w:pPr>
      <w:r>
        <w:rPr>
          <w:rFonts w:hint="eastAsia"/>
          <w:sz w:val="21"/>
          <w:szCs w:val="21"/>
        </w:rPr>
        <w:t>1） 价格清单中有适用于变更工程项目的，应采用该项目的费率和价格；</w:t>
      </w:r>
    </w:p>
    <w:p w14:paraId="03933D04">
      <w:pPr>
        <w:pStyle w:val="18"/>
        <w:spacing w:line="480" w:lineRule="exact"/>
        <w:ind w:firstLine="420" w:firstLineChars="200"/>
        <w:rPr>
          <w:sz w:val="21"/>
          <w:szCs w:val="21"/>
        </w:rPr>
      </w:pPr>
      <w:r>
        <w:rPr>
          <w:rFonts w:hint="eastAsia"/>
          <w:sz w:val="21"/>
          <w:szCs w:val="21"/>
        </w:rPr>
        <w:t>2） 价格清单中没有适用但有类似于变更工程项目的，可在合理范围内参照类似项目的费率或价格；</w:t>
      </w:r>
    </w:p>
    <w:p w14:paraId="01943C29">
      <w:pPr>
        <w:pStyle w:val="18"/>
        <w:spacing w:line="480" w:lineRule="exact"/>
        <w:ind w:firstLine="420" w:firstLineChars="200"/>
        <w:rPr>
          <w:sz w:val="21"/>
          <w:szCs w:val="21"/>
        </w:rPr>
      </w:pPr>
      <w:r>
        <w:rPr>
          <w:rFonts w:hint="eastAsia"/>
          <w:sz w:val="21"/>
          <w:szCs w:val="21"/>
        </w:rPr>
        <w:t>3） 价格清单中没有适用也没有类似于变更工程项目的，该工程项目应按成本加利润原则调整适用新的费率或价格。</w:t>
      </w:r>
    </w:p>
    <w:p w14:paraId="404AD07E">
      <w:pPr>
        <w:pStyle w:val="18"/>
        <w:spacing w:line="480" w:lineRule="exact"/>
        <w:ind w:firstLine="420" w:firstLineChars="200"/>
        <w:rPr>
          <w:sz w:val="21"/>
          <w:szCs w:val="21"/>
        </w:rPr>
      </w:pPr>
      <w:r>
        <w:rPr>
          <w:rFonts w:hint="eastAsia"/>
          <w:sz w:val="21"/>
          <w:szCs w:val="21"/>
        </w:rPr>
        <w:t>13.3.3.2 变更估价程序</w:t>
      </w:r>
    </w:p>
    <w:p w14:paraId="447A0AF0">
      <w:pPr>
        <w:pStyle w:val="18"/>
        <w:spacing w:line="480" w:lineRule="exact"/>
        <w:ind w:firstLine="420" w:firstLineChars="200"/>
        <w:rPr>
          <w:sz w:val="21"/>
          <w:szCs w:val="21"/>
        </w:rPr>
      </w:pPr>
      <w:r>
        <w:rPr>
          <w:rFonts w:hint="eastAsia"/>
          <w:sz w:val="21"/>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857D351">
      <w:pPr>
        <w:pStyle w:val="18"/>
        <w:spacing w:line="480" w:lineRule="exact"/>
        <w:ind w:firstLine="420" w:firstLineChars="200"/>
        <w:rPr>
          <w:sz w:val="21"/>
          <w:szCs w:val="21"/>
        </w:rPr>
      </w:pPr>
      <w:r>
        <w:rPr>
          <w:rFonts w:hint="eastAsia"/>
          <w:sz w:val="21"/>
          <w:szCs w:val="21"/>
        </w:rPr>
        <w:t>因变更引起的价格调整应计入最近一期的进度款中支付。</w:t>
      </w:r>
    </w:p>
    <w:p w14:paraId="6AB6E5E8">
      <w:pPr>
        <w:pStyle w:val="18"/>
        <w:spacing w:line="480" w:lineRule="exact"/>
        <w:ind w:firstLine="420" w:firstLineChars="200"/>
        <w:rPr>
          <w:sz w:val="21"/>
          <w:szCs w:val="21"/>
        </w:rPr>
      </w:pPr>
      <w:r>
        <w:rPr>
          <w:rFonts w:hint="eastAsia"/>
          <w:sz w:val="21"/>
          <w:szCs w:val="21"/>
        </w:rPr>
        <w:t>13.3.4 变更引起的工期调整</w:t>
      </w:r>
    </w:p>
    <w:p w14:paraId="2D7FD297">
      <w:pPr>
        <w:pStyle w:val="18"/>
        <w:spacing w:line="480" w:lineRule="exact"/>
        <w:ind w:firstLine="420" w:firstLineChars="200"/>
        <w:rPr>
          <w:sz w:val="21"/>
          <w:szCs w:val="21"/>
        </w:rPr>
      </w:pPr>
      <w:r>
        <w:rPr>
          <w:rFonts w:hint="eastAsia"/>
          <w:sz w:val="21"/>
          <w:szCs w:val="21"/>
        </w:rPr>
        <w:t>因变更引起工期变化的，合同当事人均可要求调整合同工期，由合同当事人按照第3.6款[商定或确定]并参考工程所在地的工期定额标准确定增减工期天数。</w:t>
      </w:r>
    </w:p>
    <w:p w14:paraId="101689D3">
      <w:pPr>
        <w:pStyle w:val="18"/>
        <w:spacing w:line="480" w:lineRule="exact"/>
        <w:rPr>
          <w:b/>
          <w:bCs/>
          <w:sz w:val="21"/>
          <w:szCs w:val="21"/>
        </w:rPr>
      </w:pPr>
      <w:r>
        <w:rPr>
          <w:rFonts w:hint="eastAsia"/>
          <w:b/>
          <w:bCs/>
          <w:sz w:val="21"/>
          <w:szCs w:val="21"/>
        </w:rPr>
        <w:t>13.4 暂估价</w:t>
      </w:r>
    </w:p>
    <w:p w14:paraId="3927BEBF">
      <w:pPr>
        <w:pStyle w:val="18"/>
        <w:spacing w:line="480" w:lineRule="exact"/>
        <w:ind w:firstLine="420" w:firstLineChars="200"/>
        <w:rPr>
          <w:sz w:val="21"/>
          <w:szCs w:val="21"/>
        </w:rPr>
      </w:pPr>
      <w:r>
        <w:rPr>
          <w:rFonts w:hint="eastAsia"/>
          <w:sz w:val="21"/>
          <w:szCs w:val="21"/>
        </w:rPr>
        <w:t>13.4.1 依法必须招标的暂估价项目</w:t>
      </w:r>
    </w:p>
    <w:p w14:paraId="48C5D007">
      <w:pPr>
        <w:pStyle w:val="18"/>
        <w:spacing w:line="480" w:lineRule="exact"/>
        <w:ind w:firstLine="420" w:firstLineChars="200"/>
        <w:rPr>
          <w:sz w:val="21"/>
          <w:szCs w:val="21"/>
        </w:rPr>
      </w:pPr>
      <w:r>
        <w:rPr>
          <w:rFonts w:hint="eastAsia"/>
          <w:sz w:val="21"/>
          <w:szCs w:val="21"/>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77E0BC9D">
      <w:pPr>
        <w:pStyle w:val="18"/>
        <w:spacing w:line="480" w:lineRule="exact"/>
        <w:ind w:firstLine="420" w:firstLineChars="200"/>
        <w:rPr>
          <w:sz w:val="21"/>
          <w:szCs w:val="21"/>
        </w:rPr>
      </w:pPr>
      <w:r>
        <w:rPr>
          <w:rFonts w:hint="eastAsia"/>
          <w:sz w:val="21"/>
          <w:szCs w:val="21"/>
        </w:rPr>
        <w:t>专用合同条件约定由发包人和承包人共同作为招标人的，与组织招标工作有关的费用在专用合同条件中约定。</w:t>
      </w:r>
    </w:p>
    <w:p w14:paraId="56839D52">
      <w:pPr>
        <w:pStyle w:val="18"/>
        <w:spacing w:line="480" w:lineRule="exact"/>
        <w:ind w:firstLine="420" w:firstLineChars="200"/>
        <w:rPr>
          <w:sz w:val="21"/>
          <w:szCs w:val="21"/>
        </w:rPr>
      </w:pPr>
      <w:r>
        <w:rPr>
          <w:rFonts w:hint="eastAsia"/>
          <w:sz w:val="21"/>
          <w:szCs w:val="21"/>
        </w:rPr>
        <w:t>具体的招标程序以及发包人和承包人权利义务关系可在专用合同条件中约定。暂估价项目的中标金额与价格清单中所列暂估价的金额差以及相应的税金等其他费用应列入合同价格。</w:t>
      </w:r>
    </w:p>
    <w:p w14:paraId="239CA0AF">
      <w:pPr>
        <w:pStyle w:val="18"/>
        <w:spacing w:line="480" w:lineRule="exact"/>
        <w:ind w:firstLine="420" w:firstLineChars="200"/>
        <w:rPr>
          <w:sz w:val="21"/>
          <w:szCs w:val="21"/>
        </w:rPr>
      </w:pPr>
      <w:r>
        <w:rPr>
          <w:rFonts w:hint="eastAsia"/>
          <w:sz w:val="21"/>
          <w:szCs w:val="21"/>
        </w:rPr>
        <w:t>13.4.2 不属于依法必须招标的暂估价项目</w:t>
      </w:r>
    </w:p>
    <w:p w14:paraId="39036B60">
      <w:pPr>
        <w:pStyle w:val="18"/>
        <w:spacing w:line="480" w:lineRule="exact"/>
        <w:ind w:firstLine="420" w:firstLineChars="200"/>
        <w:rPr>
          <w:sz w:val="21"/>
          <w:szCs w:val="21"/>
        </w:rPr>
      </w:pPr>
      <w:r>
        <w:rPr>
          <w:rFonts w:hint="eastAsia"/>
          <w:sz w:val="21"/>
          <w:szCs w:val="21"/>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69350324">
      <w:pPr>
        <w:pStyle w:val="18"/>
        <w:spacing w:line="480" w:lineRule="exact"/>
        <w:ind w:firstLine="420" w:firstLineChars="200"/>
        <w:rPr>
          <w:sz w:val="21"/>
          <w:szCs w:val="21"/>
        </w:rPr>
      </w:pPr>
      <w:r>
        <w:rPr>
          <w:rFonts w:hint="eastAsia"/>
          <w:sz w:val="21"/>
          <w:szCs w:val="21"/>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3AA6FEE">
      <w:pPr>
        <w:pStyle w:val="18"/>
        <w:spacing w:line="480" w:lineRule="exact"/>
        <w:rPr>
          <w:b/>
          <w:bCs/>
          <w:sz w:val="21"/>
          <w:szCs w:val="21"/>
        </w:rPr>
      </w:pPr>
      <w:r>
        <w:rPr>
          <w:rFonts w:hint="eastAsia"/>
          <w:b/>
          <w:bCs/>
          <w:sz w:val="21"/>
          <w:szCs w:val="21"/>
        </w:rPr>
        <w:t xml:space="preserve">13.5 暂列金额 </w:t>
      </w:r>
    </w:p>
    <w:p w14:paraId="2CD10BC9">
      <w:pPr>
        <w:pStyle w:val="18"/>
        <w:spacing w:line="480" w:lineRule="exact"/>
        <w:ind w:firstLine="420" w:firstLineChars="200"/>
        <w:rPr>
          <w:sz w:val="21"/>
          <w:szCs w:val="21"/>
        </w:rPr>
      </w:pPr>
      <w:r>
        <w:rPr>
          <w:rFonts w:hint="eastAsia"/>
          <w:sz w:val="21"/>
          <w:szCs w:val="21"/>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017F3DC3">
      <w:pPr>
        <w:pStyle w:val="18"/>
        <w:spacing w:line="480" w:lineRule="exact"/>
        <w:ind w:firstLine="420" w:firstLineChars="200"/>
        <w:rPr>
          <w:sz w:val="21"/>
          <w:szCs w:val="21"/>
        </w:rPr>
      </w:pPr>
      <w:r>
        <w:rPr>
          <w:rFonts w:hint="eastAsia"/>
          <w:sz w:val="21"/>
          <w:szCs w:val="21"/>
        </w:rPr>
        <w:t>对于每笔暂列金额，发包人可以指示用于下列支付：</w:t>
      </w:r>
    </w:p>
    <w:p w14:paraId="4B532714">
      <w:pPr>
        <w:pStyle w:val="18"/>
        <w:spacing w:line="480" w:lineRule="exact"/>
        <w:ind w:firstLine="420" w:firstLineChars="200"/>
        <w:rPr>
          <w:sz w:val="21"/>
          <w:szCs w:val="21"/>
        </w:rPr>
      </w:pPr>
      <w:r>
        <w:rPr>
          <w:rFonts w:hint="eastAsia"/>
          <w:sz w:val="21"/>
          <w:szCs w:val="21"/>
        </w:rPr>
        <w:t>（1） 发包人根据第13.1款[发包人变更权]指示变更，决定对合同价格和付款计划表（如有）进行调整的、由承包人实施的工作（包括要提供的工程设备、材料和服务）；</w:t>
      </w:r>
    </w:p>
    <w:p w14:paraId="1AE1390B">
      <w:pPr>
        <w:pStyle w:val="18"/>
        <w:spacing w:line="480" w:lineRule="exact"/>
        <w:ind w:firstLine="420" w:firstLineChars="200"/>
        <w:rPr>
          <w:sz w:val="21"/>
          <w:szCs w:val="21"/>
        </w:rPr>
      </w:pPr>
      <w:r>
        <w:rPr>
          <w:rFonts w:hint="eastAsia"/>
          <w:sz w:val="21"/>
          <w:szCs w:val="21"/>
        </w:rPr>
        <w:t>（2） 承包人购买的工程设备、材料、工作或服务，应支付包括承包人已付（或应付）的实际金额以及相应的管理费等费用和利润（管理费和利润应以实际金额为基数根据合同约定的费率（如有）或百分比计算）。</w:t>
      </w:r>
    </w:p>
    <w:p w14:paraId="0473890E">
      <w:pPr>
        <w:pStyle w:val="18"/>
        <w:spacing w:line="480" w:lineRule="exact"/>
        <w:ind w:firstLine="420" w:firstLineChars="200"/>
        <w:rPr>
          <w:sz w:val="21"/>
          <w:szCs w:val="21"/>
        </w:rPr>
      </w:pPr>
      <w:r>
        <w:rPr>
          <w:rFonts w:hint="eastAsia"/>
          <w:sz w:val="21"/>
          <w:szCs w:val="21"/>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5768B0BF">
      <w:pPr>
        <w:pStyle w:val="18"/>
        <w:spacing w:line="480" w:lineRule="exact"/>
        <w:ind w:firstLine="420" w:firstLineChars="200"/>
        <w:rPr>
          <w:sz w:val="21"/>
          <w:szCs w:val="21"/>
        </w:rPr>
      </w:pPr>
      <w:r>
        <w:rPr>
          <w:rFonts w:hint="eastAsia"/>
          <w:sz w:val="21"/>
          <w:szCs w:val="21"/>
        </w:rPr>
        <w:t>每份包含暂列金额的文件还应包括用以证明暂列金额的所有有效的发票、凭证和账户或收据。</w:t>
      </w:r>
    </w:p>
    <w:p w14:paraId="122EC9A6">
      <w:pPr>
        <w:pStyle w:val="18"/>
        <w:spacing w:line="480" w:lineRule="exact"/>
        <w:rPr>
          <w:b/>
          <w:bCs/>
          <w:sz w:val="21"/>
          <w:szCs w:val="21"/>
        </w:rPr>
      </w:pPr>
      <w:r>
        <w:rPr>
          <w:rFonts w:hint="eastAsia"/>
          <w:b/>
          <w:bCs/>
          <w:sz w:val="21"/>
          <w:szCs w:val="21"/>
        </w:rPr>
        <w:t>13.6 计日工</w:t>
      </w:r>
    </w:p>
    <w:p w14:paraId="2531531D">
      <w:pPr>
        <w:pStyle w:val="18"/>
        <w:spacing w:line="480" w:lineRule="exact"/>
        <w:ind w:firstLine="420" w:firstLineChars="200"/>
        <w:rPr>
          <w:sz w:val="21"/>
          <w:szCs w:val="21"/>
        </w:rPr>
      </w:pPr>
      <w:r>
        <w:rPr>
          <w:rFonts w:hint="eastAsia"/>
          <w:sz w:val="21"/>
          <w:szCs w:val="21"/>
        </w:rPr>
        <w:t>13.6.1 需要采用计日工方式的，经发包人同意后，由监理人通知承包人以计日工计价方式实施相应的工作，其价款按列入价格清单或预算书中的计日工计价项目及其单价进行计算；价格清单或预算书中无相应的计日工单价的，按照合理的成本与利润构成的原则，由监理人按照第3.6款[商定或确定]确定计日工的单价。</w:t>
      </w:r>
    </w:p>
    <w:p w14:paraId="37E48EBF">
      <w:pPr>
        <w:pStyle w:val="18"/>
        <w:spacing w:line="480" w:lineRule="exact"/>
        <w:ind w:firstLine="420" w:firstLineChars="200"/>
        <w:rPr>
          <w:sz w:val="21"/>
          <w:szCs w:val="21"/>
        </w:rPr>
      </w:pPr>
      <w:r>
        <w:rPr>
          <w:rFonts w:hint="eastAsia"/>
          <w:sz w:val="21"/>
          <w:szCs w:val="21"/>
        </w:rPr>
        <w:t>13.6.2 采用计日工计价的任何一项工作，承包人应在该项工作实施过程中，每天提交以下报表和有关凭证报送监理人审查：</w:t>
      </w:r>
    </w:p>
    <w:p w14:paraId="3379CE1E">
      <w:pPr>
        <w:pStyle w:val="18"/>
        <w:spacing w:line="480" w:lineRule="exact"/>
        <w:ind w:firstLine="420" w:firstLineChars="200"/>
        <w:rPr>
          <w:sz w:val="21"/>
          <w:szCs w:val="21"/>
        </w:rPr>
      </w:pPr>
      <w:r>
        <w:rPr>
          <w:rFonts w:hint="eastAsia"/>
          <w:sz w:val="21"/>
          <w:szCs w:val="21"/>
        </w:rPr>
        <w:t>（1） 工作名称、内容和数量；</w:t>
      </w:r>
    </w:p>
    <w:p w14:paraId="75C8BE96">
      <w:pPr>
        <w:pStyle w:val="18"/>
        <w:spacing w:line="480" w:lineRule="exact"/>
        <w:ind w:firstLine="420" w:firstLineChars="200"/>
        <w:rPr>
          <w:sz w:val="21"/>
          <w:szCs w:val="21"/>
        </w:rPr>
      </w:pPr>
      <w:r>
        <w:rPr>
          <w:rFonts w:hint="eastAsia"/>
          <w:sz w:val="21"/>
          <w:szCs w:val="21"/>
        </w:rPr>
        <w:t>（2） 投入该工作的所有人员的姓名、专业、工种、级别和耗用工时；</w:t>
      </w:r>
    </w:p>
    <w:p w14:paraId="43E12134">
      <w:pPr>
        <w:pStyle w:val="18"/>
        <w:spacing w:line="480" w:lineRule="exact"/>
        <w:ind w:firstLine="420" w:firstLineChars="200"/>
        <w:rPr>
          <w:sz w:val="21"/>
          <w:szCs w:val="21"/>
        </w:rPr>
      </w:pPr>
      <w:r>
        <w:rPr>
          <w:rFonts w:hint="eastAsia"/>
          <w:sz w:val="21"/>
          <w:szCs w:val="21"/>
        </w:rPr>
        <w:t>（3） 投入该工作的材料类别和数量；</w:t>
      </w:r>
    </w:p>
    <w:p w14:paraId="19F7FF35">
      <w:pPr>
        <w:pStyle w:val="18"/>
        <w:spacing w:line="480" w:lineRule="exact"/>
        <w:ind w:firstLine="420" w:firstLineChars="200"/>
        <w:rPr>
          <w:sz w:val="21"/>
          <w:szCs w:val="21"/>
        </w:rPr>
      </w:pPr>
      <w:r>
        <w:rPr>
          <w:rFonts w:hint="eastAsia"/>
          <w:sz w:val="21"/>
          <w:szCs w:val="21"/>
        </w:rPr>
        <w:t>（4） 投入该工作的施工设备型号、台数和耗用台时；</w:t>
      </w:r>
    </w:p>
    <w:p w14:paraId="7D9ECFB5">
      <w:pPr>
        <w:pStyle w:val="18"/>
        <w:spacing w:line="480" w:lineRule="exact"/>
        <w:ind w:firstLine="420" w:firstLineChars="200"/>
        <w:rPr>
          <w:sz w:val="21"/>
          <w:szCs w:val="21"/>
        </w:rPr>
      </w:pPr>
      <w:r>
        <w:rPr>
          <w:rFonts w:hint="eastAsia"/>
          <w:sz w:val="21"/>
          <w:szCs w:val="21"/>
        </w:rPr>
        <w:t>（5） 其他有关资料和凭证。</w:t>
      </w:r>
    </w:p>
    <w:p w14:paraId="2DE96BA0">
      <w:pPr>
        <w:pStyle w:val="18"/>
        <w:spacing w:line="480" w:lineRule="exact"/>
        <w:ind w:firstLine="420" w:firstLineChars="200"/>
        <w:rPr>
          <w:sz w:val="21"/>
          <w:szCs w:val="21"/>
        </w:rPr>
      </w:pPr>
      <w:r>
        <w:rPr>
          <w:rFonts w:hint="eastAsia"/>
          <w:sz w:val="21"/>
          <w:szCs w:val="21"/>
        </w:rPr>
        <w:t>计日工由承包人汇总后，列入最近一期进度付款申请单，由监理人审查并经发包人批准后列入进度付款。</w:t>
      </w:r>
    </w:p>
    <w:p w14:paraId="6FAC22FF">
      <w:pPr>
        <w:pStyle w:val="18"/>
        <w:spacing w:line="480" w:lineRule="exact"/>
        <w:rPr>
          <w:sz w:val="21"/>
          <w:szCs w:val="21"/>
        </w:rPr>
      </w:pPr>
      <w:r>
        <w:rPr>
          <w:rFonts w:hint="eastAsia"/>
          <w:b/>
          <w:bCs/>
          <w:sz w:val="21"/>
          <w:szCs w:val="21"/>
        </w:rPr>
        <w:t>13.7 法律变化引起的调整</w:t>
      </w:r>
    </w:p>
    <w:p w14:paraId="5229DFF8">
      <w:pPr>
        <w:pStyle w:val="18"/>
        <w:spacing w:line="480" w:lineRule="exact"/>
        <w:ind w:firstLine="420" w:firstLineChars="200"/>
        <w:rPr>
          <w:sz w:val="21"/>
          <w:szCs w:val="21"/>
        </w:rPr>
      </w:pPr>
      <w:r>
        <w:rPr>
          <w:rFonts w:hint="eastAsia"/>
          <w:sz w:val="21"/>
          <w:szCs w:val="21"/>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14:paraId="3CD0F7EE">
      <w:pPr>
        <w:pStyle w:val="18"/>
        <w:spacing w:line="480" w:lineRule="exact"/>
        <w:ind w:firstLine="420" w:firstLineChars="200"/>
        <w:rPr>
          <w:sz w:val="21"/>
          <w:szCs w:val="21"/>
        </w:rPr>
      </w:pPr>
      <w:r>
        <w:rPr>
          <w:rFonts w:hint="eastAsia"/>
          <w:sz w:val="21"/>
          <w:szCs w:val="21"/>
        </w:rPr>
        <w:t>13.7.2 因法律变化引起的合同价格和工期调整，合同当事人无法达成一致的，由监理人按第3.6款[商定或确定]的约定处理。</w:t>
      </w:r>
    </w:p>
    <w:p w14:paraId="4857E63D">
      <w:pPr>
        <w:pStyle w:val="18"/>
        <w:spacing w:line="480" w:lineRule="exact"/>
        <w:ind w:firstLine="420" w:firstLineChars="200"/>
        <w:rPr>
          <w:sz w:val="21"/>
          <w:szCs w:val="21"/>
        </w:rPr>
      </w:pPr>
      <w:r>
        <w:rPr>
          <w:rFonts w:hint="eastAsia"/>
          <w:sz w:val="21"/>
          <w:szCs w:val="21"/>
        </w:rPr>
        <w:t>13.7.3 因承包人原因造成工期延误，在工期延误期间出现法律变化的，由此增加的费用和（或）延误的工期由承包人承担。</w:t>
      </w:r>
    </w:p>
    <w:p w14:paraId="4CB44A3B">
      <w:pPr>
        <w:pStyle w:val="18"/>
        <w:spacing w:line="480" w:lineRule="exact"/>
        <w:ind w:firstLine="420" w:firstLineChars="200"/>
        <w:rPr>
          <w:sz w:val="21"/>
          <w:szCs w:val="21"/>
        </w:rPr>
      </w:pPr>
      <w:r>
        <w:rPr>
          <w:rFonts w:hint="eastAsia"/>
          <w:sz w:val="21"/>
          <w:szCs w:val="21"/>
        </w:rPr>
        <w:t>13.7.4 因法律变化而需要对工程的实施进行任何调整的，承包人应迅速通知发包人，或者发包人应迅速通知承包人，并附上详细的辅助资料。发包人接到通知后，应根据第13.3款[变更程序]发出变更指示。</w:t>
      </w:r>
    </w:p>
    <w:p w14:paraId="2F8C263C">
      <w:pPr>
        <w:pStyle w:val="18"/>
        <w:spacing w:line="480" w:lineRule="exact"/>
        <w:rPr>
          <w:b/>
          <w:bCs/>
          <w:sz w:val="21"/>
          <w:szCs w:val="21"/>
        </w:rPr>
      </w:pPr>
      <w:r>
        <w:rPr>
          <w:rFonts w:hint="eastAsia"/>
          <w:b/>
          <w:bCs/>
          <w:sz w:val="21"/>
          <w:szCs w:val="21"/>
        </w:rPr>
        <w:t>13.8 市场价格波动引起的调整</w:t>
      </w:r>
    </w:p>
    <w:p w14:paraId="529E8A4A">
      <w:pPr>
        <w:pStyle w:val="18"/>
        <w:spacing w:line="480" w:lineRule="exact"/>
        <w:ind w:firstLine="420" w:firstLineChars="200"/>
        <w:rPr>
          <w:sz w:val="21"/>
          <w:szCs w:val="21"/>
        </w:rPr>
      </w:pPr>
      <w:r>
        <w:rPr>
          <w:rFonts w:hint="eastAsia"/>
          <w:sz w:val="21"/>
          <w:szCs w:val="21"/>
        </w:rPr>
        <w:t>13.8.1 主要工程材料、设备、人工价格与招标时基期价相比，波动幅度超过合同约定幅度的，双方按照合同约定的价格调整方式调整。</w:t>
      </w:r>
    </w:p>
    <w:p w14:paraId="12E4A2DC">
      <w:pPr>
        <w:pStyle w:val="18"/>
        <w:spacing w:line="480" w:lineRule="exact"/>
        <w:ind w:firstLine="420" w:firstLineChars="200"/>
        <w:rPr>
          <w:sz w:val="21"/>
          <w:szCs w:val="21"/>
        </w:rPr>
      </w:pPr>
      <w:r>
        <w:rPr>
          <w:rFonts w:hint="eastAsia"/>
          <w:sz w:val="21"/>
          <w:szCs w:val="21"/>
        </w:rPr>
        <w:t>13.8.2 发包人与承包人在专用合同条件中约定采用《价格指数权重表》的，适用本项约定。</w:t>
      </w:r>
    </w:p>
    <w:p w14:paraId="535F026F">
      <w:pPr>
        <w:pStyle w:val="18"/>
        <w:spacing w:line="480" w:lineRule="exact"/>
        <w:ind w:firstLine="420" w:firstLineChars="200"/>
        <w:rPr>
          <w:sz w:val="21"/>
          <w:szCs w:val="21"/>
        </w:rPr>
      </w:pPr>
      <w:r>
        <w:rPr>
          <w:rFonts w:hint="eastAsia"/>
          <w:sz w:val="21"/>
          <w:szCs w:val="21"/>
        </w:rPr>
        <w:t>13.8.2.1 双方当事人可以将部分主要工程材料、工程设备、人工价格及其他双方认为应当根据市场价格调整的费用列入附件6[价格指数权重表]，并根据以下公式计算差额并调整合同价格：</w:t>
      </w:r>
    </w:p>
    <w:p w14:paraId="5B3040E8">
      <w:pPr>
        <w:pStyle w:val="18"/>
        <w:spacing w:line="480" w:lineRule="exact"/>
        <w:ind w:firstLine="420" w:firstLineChars="200"/>
        <w:rPr>
          <w:sz w:val="21"/>
          <w:szCs w:val="21"/>
        </w:rPr>
      </w:pPr>
      <w:r>
        <w:rPr>
          <w:rFonts w:hint="eastAsia"/>
          <w:sz w:val="21"/>
          <w:szCs w:val="21"/>
        </w:rPr>
        <w:t>（1） 价格调整公式</w:t>
      </w:r>
    </w:p>
    <w:p w14:paraId="4AFF4C19">
      <w:pPr>
        <w:ind w:firstLine="420" w:firstLineChars="200"/>
      </w:pPr>
      <w:r>
        <w:drawing>
          <wp:inline distT="0" distB="0" distL="0" distR="0">
            <wp:extent cx="4086225" cy="58293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117069" cy="587918"/>
                    </a:xfrm>
                    <a:prstGeom prst="rect">
                      <a:avLst/>
                    </a:prstGeom>
                    <a:noFill/>
                    <a:ln>
                      <a:noFill/>
                    </a:ln>
                  </pic:spPr>
                </pic:pic>
              </a:graphicData>
            </a:graphic>
          </wp:inline>
        </w:drawing>
      </w:r>
    </w:p>
    <w:p w14:paraId="54117B03">
      <w:pPr>
        <w:pStyle w:val="18"/>
        <w:spacing w:line="480" w:lineRule="exact"/>
        <w:ind w:firstLine="420" w:firstLineChars="200"/>
        <w:rPr>
          <w:sz w:val="21"/>
          <w:szCs w:val="21"/>
        </w:rPr>
      </w:pPr>
      <w:r>
        <w:rPr>
          <w:rFonts w:hint="eastAsia"/>
          <w:sz w:val="21"/>
          <w:szCs w:val="21"/>
        </w:rPr>
        <w:t>公式中：△P---需调整的价格差额；</w:t>
      </w:r>
    </w:p>
    <w:p w14:paraId="07080C5C">
      <w:pPr>
        <w:pStyle w:val="18"/>
        <w:spacing w:line="480" w:lineRule="exact"/>
        <w:ind w:firstLine="420" w:firstLineChars="200"/>
        <w:rPr>
          <w:sz w:val="21"/>
          <w:szCs w:val="21"/>
        </w:rPr>
      </w:pPr>
      <w:r>
        <w:rPr>
          <w:rFonts w:hint="eastAsia"/>
          <w:sz w:val="21"/>
          <w:szCs w:val="21"/>
        </w:rPr>
        <w:t>PO---付款证书中承包人应得到的已完成工作量的金额。此项金额应不包括价格调整、不计质量保证金的预留和支付、预付款的支付和扣回。第13条[变更与调整]约定的变更及其他金额已按当期价格计价的，也不计在内；</w:t>
      </w:r>
    </w:p>
    <w:p w14:paraId="6A1DEF0F">
      <w:pPr>
        <w:pStyle w:val="18"/>
        <w:spacing w:line="480" w:lineRule="exact"/>
        <w:ind w:firstLine="420" w:firstLineChars="200"/>
        <w:rPr>
          <w:sz w:val="21"/>
          <w:szCs w:val="21"/>
        </w:rPr>
      </w:pPr>
      <w:r>
        <w:rPr>
          <w:rFonts w:hint="eastAsia"/>
          <w:sz w:val="21"/>
          <w:szCs w:val="21"/>
        </w:rPr>
        <w:t xml:space="preserve">A ---定值权重（即不调部分的权重）； </w:t>
      </w:r>
    </w:p>
    <w:p w14:paraId="50783708">
      <w:pPr>
        <w:pStyle w:val="18"/>
        <w:spacing w:line="480" w:lineRule="exact"/>
        <w:ind w:firstLine="420" w:firstLineChars="200"/>
        <w:rPr>
          <w:sz w:val="21"/>
          <w:szCs w:val="21"/>
        </w:rPr>
      </w:pPr>
      <w:r>
        <w:rPr>
          <w:rFonts w:hint="eastAsia"/>
          <w:sz w:val="21"/>
          <w:szCs w:val="21"/>
        </w:rPr>
        <w:t>B1；B2；B3；……Bn---各可调因子的变值权重（即可调部分的权重）为各可调因子在投标函投标总报价中所占的比例，且A+B1+B2+B3+……+Bn=1；</w:t>
      </w:r>
    </w:p>
    <w:p w14:paraId="69E5BEE6">
      <w:pPr>
        <w:pStyle w:val="18"/>
        <w:spacing w:line="480" w:lineRule="exact"/>
        <w:ind w:firstLine="420" w:firstLineChars="200"/>
        <w:rPr>
          <w:sz w:val="21"/>
          <w:szCs w:val="21"/>
        </w:rPr>
      </w:pPr>
      <w:r>
        <w:rPr>
          <w:rFonts w:hint="eastAsia"/>
          <w:sz w:val="21"/>
          <w:szCs w:val="21"/>
        </w:rPr>
        <w:t>Ft1；Ft2；Ft3；……Ftn---各可调因子的当期价格指数，指付款证书相关周期最后一天的前42天的各可调因子的价格指数；</w:t>
      </w:r>
    </w:p>
    <w:p w14:paraId="283402B5">
      <w:pPr>
        <w:pStyle w:val="18"/>
        <w:spacing w:line="480" w:lineRule="exact"/>
        <w:ind w:firstLine="420" w:firstLineChars="200"/>
        <w:rPr>
          <w:sz w:val="21"/>
          <w:szCs w:val="21"/>
        </w:rPr>
      </w:pPr>
      <w:r>
        <w:rPr>
          <w:rFonts w:hint="eastAsia"/>
          <w:sz w:val="21"/>
          <w:szCs w:val="21"/>
        </w:rPr>
        <w:t>F01；F02；F03；……F0n---各可调因子的基本价格指数，指基准日期的各可调因子的价格指数。</w:t>
      </w:r>
    </w:p>
    <w:p w14:paraId="0011FF0D">
      <w:pPr>
        <w:pStyle w:val="18"/>
        <w:spacing w:line="480" w:lineRule="exact"/>
        <w:ind w:firstLine="420" w:firstLineChars="200"/>
        <w:rPr>
          <w:sz w:val="21"/>
          <w:szCs w:val="21"/>
        </w:rPr>
      </w:pPr>
      <w:r>
        <w:rPr>
          <w:rFonts w:hint="eastAsia"/>
          <w:sz w:val="21"/>
          <w:szCs w:val="21"/>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4AA2052A">
      <w:pPr>
        <w:pStyle w:val="18"/>
        <w:spacing w:line="480" w:lineRule="exact"/>
        <w:ind w:firstLine="420" w:firstLineChars="200"/>
        <w:rPr>
          <w:sz w:val="21"/>
          <w:szCs w:val="21"/>
        </w:rPr>
      </w:pPr>
      <w:r>
        <w:rPr>
          <w:rFonts w:hint="eastAsia"/>
          <w:sz w:val="21"/>
          <w:szCs w:val="21"/>
        </w:rPr>
        <w:t>（2） 暂时确定调整差额</w:t>
      </w:r>
    </w:p>
    <w:p w14:paraId="341FA1C8">
      <w:pPr>
        <w:pStyle w:val="18"/>
        <w:spacing w:line="480" w:lineRule="exact"/>
        <w:ind w:firstLine="420" w:firstLineChars="200"/>
        <w:rPr>
          <w:sz w:val="21"/>
          <w:szCs w:val="21"/>
        </w:rPr>
      </w:pPr>
      <w:r>
        <w:rPr>
          <w:rFonts w:hint="eastAsia"/>
          <w:sz w:val="21"/>
          <w:szCs w:val="21"/>
        </w:rPr>
        <w:t>在计算调整差额时得不到当期价格指数的，可暂用上一次价格指数计算，并在以后的付款中再按实际价格指数进行调整。</w:t>
      </w:r>
    </w:p>
    <w:p w14:paraId="45BFAED0">
      <w:pPr>
        <w:pStyle w:val="18"/>
        <w:spacing w:line="480" w:lineRule="exact"/>
        <w:ind w:firstLine="420" w:firstLineChars="200"/>
        <w:rPr>
          <w:sz w:val="21"/>
          <w:szCs w:val="21"/>
        </w:rPr>
      </w:pPr>
      <w:r>
        <w:rPr>
          <w:rFonts w:hint="eastAsia"/>
          <w:sz w:val="21"/>
          <w:szCs w:val="21"/>
        </w:rPr>
        <w:t>（3） 权重的调整</w:t>
      </w:r>
    </w:p>
    <w:p w14:paraId="34AE93F3">
      <w:pPr>
        <w:pStyle w:val="18"/>
        <w:spacing w:line="480" w:lineRule="exact"/>
        <w:ind w:firstLine="420" w:firstLineChars="200"/>
        <w:rPr>
          <w:sz w:val="21"/>
          <w:szCs w:val="21"/>
        </w:rPr>
      </w:pPr>
      <w:r>
        <w:rPr>
          <w:rFonts w:hint="eastAsia"/>
          <w:sz w:val="21"/>
          <w:szCs w:val="21"/>
        </w:rPr>
        <w:t>按第13.1款[发包人变更权]约定的变更导致原定合同中的权重不合理的，由监理人与承包人和发包人协商后进行调整。</w:t>
      </w:r>
    </w:p>
    <w:p w14:paraId="1B2E148C">
      <w:pPr>
        <w:pStyle w:val="18"/>
        <w:spacing w:line="480" w:lineRule="exact"/>
        <w:ind w:firstLine="420" w:firstLineChars="200"/>
        <w:rPr>
          <w:sz w:val="21"/>
          <w:szCs w:val="21"/>
        </w:rPr>
      </w:pPr>
      <w:r>
        <w:rPr>
          <w:rFonts w:hint="eastAsia"/>
          <w:sz w:val="21"/>
          <w:szCs w:val="21"/>
        </w:rPr>
        <w:t>（4） 承包人原因工期延误后的价格调整</w:t>
      </w:r>
    </w:p>
    <w:p w14:paraId="348EBC37">
      <w:pPr>
        <w:pStyle w:val="18"/>
        <w:spacing w:line="480" w:lineRule="exact"/>
        <w:ind w:firstLine="420" w:firstLineChars="200"/>
        <w:rPr>
          <w:sz w:val="21"/>
          <w:szCs w:val="21"/>
        </w:rPr>
      </w:pPr>
      <w:r>
        <w:rPr>
          <w:rFonts w:hint="eastAsia"/>
          <w:sz w:val="21"/>
          <w:szCs w:val="21"/>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14:paraId="46FBB2A2">
      <w:pPr>
        <w:pStyle w:val="18"/>
        <w:spacing w:line="480" w:lineRule="exact"/>
        <w:ind w:firstLine="420" w:firstLineChars="200"/>
        <w:rPr>
          <w:sz w:val="21"/>
          <w:szCs w:val="21"/>
        </w:rPr>
      </w:pPr>
      <w:r>
        <w:rPr>
          <w:rFonts w:hint="eastAsia"/>
          <w:sz w:val="21"/>
          <w:szCs w:val="21"/>
        </w:rPr>
        <w:t>（5） 发包人引起的工期延误后的价格调整</w:t>
      </w:r>
    </w:p>
    <w:p w14:paraId="13C68B1B">
      <w:pPr>
        <w:pStyle w:val="18"/>
        <w:spacing w:line="480" w:lineRule="exact"/>
        <w:ind w:firstLine="420" w:firstLineChars="200"/>
        <w:rPr>
          <w:sz w:val="21"/>
          <w:szCs w:val="21"/>
        </w:rPr>
      </w:pPr>
      <w:r>
        <w:rPr>
          <w:rFonts w:hint="eastAsia"/>
          <w:sz w:val="21"/>
          <w:szCs w:val="21"/>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505A7E1E">
      <w:pPr>
        <w:pStyle w:val="18"/>
        <w:spacing w:line="480" w:lineRule="exact"/>
        <w:ind w:firstLine="420" w:firstLineChars="200"/>
        <w:rPr>
          <w:sz w:val="21"/>
          <w:szCs w:val="21"/>
        </w:rPr>
      </w:pPr>
      <w:r>
        <w:rPr>
          <w:rFonts w:hint="eastAsia"/>
          <w:sz w:val="21"/>
          <w:szCs w:val="21"/>
        </w:rPr>
        <w:t>13.8.2.2 未列入《价格指数权重表》的费用不因市场变化而调整。</w:t>
      </w:r>
    </w:p>
    <w:p w14:paraId="2A983D7C">
      <w:pPr>
        <w:pStyle w:val="18"/>
        <w:spacing w:line="480" w:lineRule="exact"/>
        <w:ind w:firstLine="420" w:firstLineChars="200"/>
        <w:rPr>
          <w:sz w:val="21"/>
          <w:szCs w:val="21"/>
        </w:rPr>
      </w:pPr>
      <w:r>
        <w:rPr>
          <w:rFonts w:hint="eastAsia"/>
          <w:sz w:val="21"/>
          <w:szCs w:val="21"/>
        </w:rPr>
        <w:t>13.8.3 双方约定采用其他方式调整合同价款的，以专用合同条件约定为准。</w:t>
      </w:r>
    </w:p>
    <w:p w14:paraId="1A343D75">
      <w:pPr>
        <w:pStyle w:val="18"/>
        <w:spacing w:line="480" w:lineRule="exact"/>
        <w:rPr>
          <w:b/>
          <w:bCs/>
          <w:sz w:val="21"/>
          <w:szCs w:val="21"/>
        </w:rPr>
      </w:pPr>
      <w:r>
        <w:rPr>
          <w:rFonts w:hint="eastAsia"/>
          <w:b/>
          <w:bCs/>
          <w:sz w:val="21"/>
          <w:szCs w:val="21"/>
        </w:rPr>
        <w:t>第14条 合同价格与支付</w:t>
      </w:r>
    </w:p>
    <w:p w14:paraId="62680CE5">
      <w:pPr>
        <w:pStyle w:val="18"/>
        <w:spacing w:line="480" w:lineRule="exact"/>
        <w:rPr>
          <w:b/>
          <w:bCs/>
          <w:sz w:val="21"/>
          <w:szCs w:val="21"/>
        </w:rPr>
      </w:pPr>
      <w:r>
        <w:rPr>
          <w:rFonts w:hint="eastAsia"/>
          <w:b/>
          <w:bCs/>
          <w:sz w:val="21"/>
          <w:szCs w:val="21"/>
        </w:rPr>
        <w:t>14.1 合同价格形式</w:t>
      </w:r>
    </w:p>
    <w:p w14:paraId="37FC345C">
      <w:pPr>
        <w:pStyle w:val="18"/>
        <w:spacing w:line="480" w:lineRule="exact"/>
        <w:ind w:firstLine="420" w:firstLineChars="200"/>
        <w:rPr>
          <w:sz w:val="21"/>
          <w:szCs w:val="21"/>
        </w:rPr>
      </w:pPr>
      <w:r>
        <w:rPr>
          <w:rFonts w:hint="eastAsia"/>
          <w:sz w:val="21"/>
          <w:szCs w:val="21"/>
        </w:rPr>
        <w:t>14.1.1 除专用合同条件中另有约定外，本合同为总价合同，除根据第13条[变更与调整]，以及合同中其它相关增减金额的约定进行调整外，合同价格不做调整。</w:t>
      </w:r>
    </w:p>
    <w:p w14:paraId="5FA750E5">
      <w:pPr>
        <w:pStyle w:val="18"/>
        <w:spacing w:line="480" w:lineRule="exact"/>
        <w:ind w:firstLine="420" w:firstLineChars="200"/>
        <w:rPr>
          <w:sz w:val="21"/>
          <w:szCs w:val="21"/>
        </w:rPr>
      </w:pPr>
      <w:r>
        <w:rPr>
          <w:rFonts w:hint="eastAsia"/>
          <w:sz w:val="21"/>
          <w:szCs w:val="21"/>
        </w:rPr>
        <w:t>14.1.2 除专用合同条件另有约定外：</w:t>
      </w:r>
    </w:p>
    <w:p w14:paraId="1823F6D8">
      <w:pPr>
        <w:pStyle w:val="18"/>
        <w:spacing w:line="480" w:lineRule="exact"/>
        <w:ind w:firstLine="420" w:firstLineChars="200"/>
        <w:rPr>
          <w:sz w:val="21"/>
          <w:szCs w:val="21"/>
        </w:rPr>
      </w:pPr>
      <w:r>
        <w:rPr>
          <w:rFonts w:hint="eastAsia"/>
          <w:sz w:val="21"/>
          <w:szCs w:val="21"/>
        </w:rPr>
        <w:t>（1） 工程款的支付应以合同协议书约定的签约合同价格为基础，按照合同约定进行调整；</w:t>
      </w:r>
    </w:p>
    <w:p w14:paraId="76DEFE90">
      <w:pPr>
        <w:pStyle w:val="18"/>
        <w:spacing w:line="480" w:lineRule="exact"/>
        <w:ind w:firstLine="420" w:firstLineChars="200"/>
        <w:rPr>
          <w:sz w:val="21"/>
          <w:szCs w:val="21"/>
        </w:rPr>
      </w:pPr>
      <w:r>
        <w:rPr>
          <w:rFonts w:hint="eastAsia"/>
          <w:sz w:val="21"/>
          <w:szCs w:val="21"/>
        </w:rPr>
        <w:t>（2） 承包人应支付根据法律规定或合同约定应由其支付的各项税费，除第13.7款[法律变化引起的调整]约定外，合同价格不应因任何这些税费进行调整；</w:t>
      </w:r>
    </w:p>
    <w:p w14:paraId="2A782EC4">
      <w:pPr>
        <w:pStyle w:val="18"/>
        <w:spacing w:line="480" w:lineRule="exact"/>
        <w:ind w:firstLine="420" w:firstLineChars="200"/>
        <w:rPr>
          <w:sz w:val="21"/>
          <w:szCs w:val="21"/>
        </w:rPr>
      </w:pPr>
      <w:r>
        <w:rPr>
          <w:rFonts w:hint="eastAsia"/>
          <w:sz w:val="21"/>
          <w:szCs w:val="21"/>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28529C60">
      <w:pPr>
        <w:pStyle w:val="18"/>
        <w:spacing w:line="480" w:lineRule="exact"/>
        <w:ind w:firstLine="420" w:firstLineChars="200"/>
        <w:rPr>
          <w:sz w:val="21"/>
          <w:szCs w:val="21"/>
        </w:rPr>
      </w:pPr>
      <w:r>
        <w:rPr>
          <w:rFonts w:hint="eastAsia"/>
          <w:sz w:val="21"/>
          <w:szCs w:val="21"/>
        </w:rPr>
        <w:t>14.1.3 合同约定工程的某部分按照实际完成的工程量进行支付的，应按照专用合同条件的约定进行计量和估价，并据此调整合同价格。</w:t>
      </w:r>
    </w:p>
    <w:p w14:paraId="08BA51E2">
      <w:pPr>
        <w:pStyle w:val="18"/>
        <w:spacing w:line="480" w:lineRule="exact"/>
        <w:rPr>
          <w:b/>
          <w:bCs/>
          <w:sz w:val="21"/>
          <w:szCs w:val="21"/>
        </w:rPr>
      </w:pPr>
      <w:r>
        <w:rPr>
          <w:rFonts w:hint="eastAsia"/>
          <w:b/>
          <w:bCs/>
          <w:sz w:val="21"/>
          <w:szCs w:val="21"/>
        </w:rPr>
        <w:t>14.2 预付款</w:t>
      </w:r>
    </w:p>
    <w:p w14:paraId="1EEAA26B">
      <w:pPr>
        <w:pStyle w:val="18"/>
        <w:spacing w:line="480" w:lineRule="exact"/>
        <w:ind w:firstLine="420" w:firstLineChars="200"/>
        <w:rPr>
          <w:sz w:val="21"/>
          <w:szCs w:val="21"/>
        </w:rPr>
      </w:pPr>
      <w:r>
        <w:rPr>
          <w:rFonts w:hint="eastAsia"/>
          <w:sz w:val="21"/>
          <w:szCs w:val="21"/>
        </w:rPr>
        <w:t>14.2.1 预付款支付</w:t>
      </w:r>
    </w:p>
    <w:p w14:paraId="1FC971BF">
      <w:pPr>
        <w:pStyle w:val="18"/>
        <w:spacing w:line="480" w:lineRule="exact"/>
        <w:ind w:firstLine="420" w:firstLineChars="200"/>
        <w:rPr>
          <w:sz w:val="21"/>
          <w:szCs w:val="21"/>
        </w:rPr>
      </w:pPr>
      <w:r>
        <w:rPr>
          <w:rFonts w:hint="eastAsia"/>
          <w:sz w:val="21"/>
          <w:szCs w:val="21"/>
        </w:rPr>
        <w:t>预付款的额度和支付按照专用合同条件约定执行。预付款应当专用于承包人为合同工程的工程实施购置材料、工程设备、施工设备、修建临时设施以及组织施工队伍进场等合同工作。</w:t>
      </w:r>
    </w:p>
    <w:p w14:paraId="7A8ED363">
      <w:pPr>
        <w:pStyle w:val="18"/>
        <w:spacing w:line="480" w:lineRule="exact"/>
        <w:ind w:firstLine="420" w:firstLineChars="200"/>
        <w:rPr>
          <w:sz w:val="21"/>
          <w:szCs w:val="21"/>
        </w:rPr>
      </w:pPr>
      <w:r>
        <w:rPr>
          <w:rFonts w:hint="eastAsia"/>
          <w:sz w:val="21"/>
          <w:szCs w:val="21"/>
        </w:rPr>
        <w:t>除专用合同条件另有约定外，预付款在进度付款中同比例扣回。在颁发工程接收证书前，提前解除合同的，尚未扣完的预付款应与合同价款一并结算。</w:t>
      </w:r>
    </w:p>
    <w:p w14:paraId="4D15361B">
      <w:pPr>
        <w:pStyle w:val="18"/>
        <w:spacing w:line="480" w:lineRule="exact"/>
        <w:ind w:firstLine="420" w:firstLineChars="200"/>
        <w:rPr>
          <w:sz w:val="21"/>
          <w:szCs w:val="21"/>
        </w:rPr>
      </w:pPr>
      <w:r>
        <w:rPr>
          <w:rFonts w:hint="eastAsia"/>
          <w:sz w:val="21"/>
          <w:szCs w:val="21"/>
        </w:rPr>
        <w:t>发包人逾期支付预付款超过7天的，承包人有权向发包人发出要求预付的催告通知，发包人收到通知后7天内仍未支付的，承包人有权暂停施工，并按第15.1.1项[发包人违约的情形]执行。</w:t>
      </w:r>
    </w:p>
    <w:p w14:paraId="6185C586">
      <w:pPr>
        <w:pStyle w:val="18"/>
        <w:spacing w:line="480" w:lineRule="exact"/>
        <w:ind w:firstLine="420" w:firstLineChars="200"/>
        <w:rPr>
          <w:sz w:val="21"/>
          <w:szCs w:val="21"/>
        </w:rPr>
      </w:pPr>
      <w:r>
        <w:rPr>
          <w:rFonts w:hint="eastAsia"/>
          <w:sz w:val="21"/>
          <w:szCs w:val="21"/>
        </w:rPr>
        <w:t>14.2.2 预付款担保</w:t>
      </w:r>
    </w:p>
    <w:p w14:paraId="75722601">
      <w:pPr>
        <w:pStyle w:val="18"/>
        <w:spacing w:line="480" w:lineRule="exact"/>
        <w:ind w:firstLine="420" w:firstLineChars="200"/>
        <w:rPr>
          <w:sz w:val="21"/>
          <w:szCs w:val="21"/>
        </w:rPr>
      </w:pPr>
      <w:r>
        <w:rPr>
          <w:rFonts w:hint="eastAsia"/>
          <w:sz w:val="21"/>
          <w:szCs w:val="21"/>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14:paraId="2669B668">
      <w:pPr>
        <w:pStyle w:val="18"/>
        <w:spacing w:line="480" w:lineRule="exact"/>
        <w:ind w:firstLine="420" w:firstLineChars="200"/>
        <w:rPr>
          <w:sz w:val="21"/>
          <w:szCs w:val="21"/>
        </w:rPr>
      </w:pPr>
      <w:r>
        <w:rPr>
          <w:rFonts w:hint="eastAsia"/>
          <w:sz w:val="21"/>
          <w:szCs w:val="21"/>
        </w:rPr>
        <w:t>发包人在工程款中逐期扣回预付款后，预付款担保额度应相应减少，但剩余的预付款担保金额不得低于未被扣回的预付款金额。</w:t>
      </w:r>
    </w:p>
    <w:p w14:paraId="4CF3D094">
      <w:pPr>
        <w:pStyle w:val="18"/>
        <w:spacing w:line="480" w:lineRule="exact"/>
        <w:rPr>
          <w:b/>
          <w:bCs/>
          <w:sz w:val="21"/>
          <w:szCs w:val="21"/>
        </w:rPr>
      </w:pPr>
      <w:r>
        <w:rPr>
          <w:rFonts w:hint="eastAsia"/>
          <w:b/>
          <w:bCs/>
          <w:sz w:val="21"/>
          <w:szCs w:val="21"/>
        </w:rPr>
        <w:t>14.3 工程进度款</w:t>
      </w:r>
    </w:p>
    <w:p w14:paraId="249E5234">
      <w:pPr>
        <w:pStyle w:val="18"/>
        <w:spacing w:line="480" w:lineRule="exact"/>
        <w:rPr>
          <w:b/>
          <w:bCs/>
          <w:sz w:val="21"/>
          <w:szCs w:val="21"/>
        </w:rPr>
      </w:pPr>
      <w:r>
        <w:rPr>
          <w:rFonts w:hint="eastAsia"/>
          <w:b/>
          <w:bCs/>
          <w:sz w:val="21"/>
          <w:szCs w:val="21"/>
        </w:rPr>
        <w:t>14.3 工程进度款</w:t>
      </w:r>
    </w:p>
    <w:p w14:paraId="0876D77F">
      <w:pPr>
        <w:pStyle w:val="18"/>
        <w:spacing w:line="480" w:lineRule="exact"/>
        <w:ind w:firstLine="420" w:firstLineChars="200"/>
        <w:rPr>
          <w:sz w:val="21"/>
          <w:szCs w:val="21"/>
        </w:rPr>
      </w:pPr>
      <w:r>
        <w:rPr>
          <w:rFonts w:hint="eastAsia"/>
          <w:sz w:val="21"/>
          <w:szCs w:val="21"/>
        </w:rPr>
        <w:t>14.3.1 工程进度付款申请</w:t>
      </w:r>
    </w:p>
    <w:p w14:paraId="4B4566FB">
      <w:pPr>
        <w:pStyle w:val="18"/>
        <w:spacing w:line="480" w:lineRule="exact"/>
        <w:ind w:firstLine="420" w:firstLineChars="200"/>
        <w:rPr>
          <w:sz w:val="21"/>
          <w:szCs w:val="21"/>
        </w:rPr>
      </w:pPr>
      <w:r>
        <w:rPr>
          <w:rFonts w:hint="eastAsia"/>
          <w:sz w:val="21"/>
          <w:szCs w:val="21"/>
        </w:rPr>
        <w:t>（1）人工费的申请</w:t>
      </w:r>
    </w:p>
    <w:p w14:paraId="5FE9803E">
      <w:pPr>
        <w:pStyle w:val="18"/>
        <w:spacing w:line="480" w:lineRule="exact"/>
        <w:ind w:firstLine="420" w:firstLineChars="200"/>
        <w:rPr>
          <w:sz w:val="21"/>
          <w:szCs w:val="21"/>
        </w:rPr>
      </w:pPr>
      <w:r>
        <w:rPr>
          <w:rFonts w:hint="eastAsia"/>
          <w:sz w:val="21"/>
          <w:szCs w:val="21"/>
        </w:rPr>
        <w:t>人工费应按月支付，监理人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14:paraId="59ACAF24">
      <w:pPr>
        <w:pStyle w:val="18"/>
        <w:spacing w:line="480" w:lineRule="exact"/>
        <w:ind w:firstLine="420" w:firstLineChars="200"/>
        <w:rPr>
          <w:sz w:val="21"/>
          <w:szCs w:val="21"/>
        </w:rPr>
      </w:pPr>
      <w:r>
        <w:rPr>
          <w:rFonts w:hint="eastAsia"/>
          <w:sz w:val="21"/>
          <w:szCs w:val="21"/>
        </w:rPr>
        <w:t>（2）除专用合同条件另有约定外，承包人应于每月20日向监理人报送当月已完成的工程量报告，提交进度付款申请单，该进度付款申请单应包括下列内容：</w:t>
      </w:r>
    </w:p>
    <w:p w14:paraId="4549D212">
      <w:pPr>
        <w:pStyle w:val="18"/>
        <w:spacing w:line="480" w:lineRule="exact"/>
        <w:ind w:firstLine="420" w:firstLineChars="200"/>
        <w:rPr>
          <w:sz w:val="21"/>
          <w:szCs w:val="21"/>
        </w:rPr>
      </w:pPr>
      <w:r>
        <w:rPr>
          <w:rFonts w:hint="eastAsia"/>
          <w:sz w:val="21"/>
          <w:szCs w:val="21"/>
        </w:rPr>
        <w:t>1） 截至本次付款周期内已完成工作对应的金额；</w:t>
      </w:r>
    </w:p>
    <w:p w14:paraId="263F00B5">
      <w:pPr>
        <w:pStyle w:val="18"/>
        <w:spacing w:line="480" w:lineRule="exact"/>
        <w:ind w:firstLine="420" w:firstLineChars="200"/>
        <w:rPr>
          <w:sz w:val="21"/>
          <w:szCs w:val="21"/>
        </w:rPr>
      </w:pPr>
      <w:r>
        <w:rPr>
          <w:rFonts w:hint="eastAsia"/>
          <w:sz w:val="21"/>
          <w:szCs w:val="21"/>
        </w:rPr>
        <w:t>2） 扣除依据本款第（1）目约定中已扣除的人工费金额；</w:t>
      </w:r>
    </w:p>
    <w:p w14:paraId="48EC150B">
      <w:pPr>
        <w:pStyle w:val="18"/>
        <w:spacing w:line="480" w:lineRule="exact"/>
        <w:ind w:firstLine="420" w:firstLineChars="200"/>
        <w:rPr>
          <w:sz w:val="21"/>
          <w:szCs w:val="21"/>
        </w:rPr>
      </w:pPr>
      <w:r>
        <w:rPr>
          <w:rFonts w:hint="eastAsia"/>
          <w:sz w:val="21"/>
          <w:szCs w:val="21"/>
        </w:rPr>
        <w:t>3） 根据第13条[变更与调整]应增加和扣减的变更金额；</w:t>
      </w:r>
    </w:p>
    <w:p w14:paraId="13E26FDE">
      <w:pPr>
        <w:pStyle w:val="18"/>
        <w:spacing w:line="480" w:lineRule="exact"/>
        <w:ind w:firstLine="420" w:firstLineChars="200"/>
        <w:rPr>
          <w:sz w:val="21"/>
          <w:szCs w:val="21"/>
        </w:rPr>
      </w:pPr>
      <w:r>
        <w:rPr>
          <w:rFonts w:hint="eastAsia"/>
          <w:sz w:val="21"/>
          <w:szCs w:val="21"/>
        </w:rPr>
        <w:t>4） 根据第14.2款[预付款]约定应支付的预付款和扣减的返还预付款；</w:t>
      </w:r>
    </w:p>
    <w:p w14:paraId="69C07F80">
      <w:pPr>
        <w:pStyle w:val="18"/>
        <w:spacing w:line="480" w:lineRule="exact"/>
        <w:ind w:firstLine="420" w:firstLineChars="200"/>
        <w:rPr>
          <w:sz w:val="21"/>
          <w:szCs w:val="21"/>
        </w:rPr>
      </w:pPr>
      <w:r>
        <w:rPr>
          <w:rFonts w:hint="eastAsia"/>
          <w:sz w:val="21"/>
          <w:szCs w:val="21"/>
        </w:rPr>
        <w:t>5） 根据第14.6.2项[质量保证金的预留]约定应预留的质量保证金金额；</w:t>
      </w:r>
    </w:p>
    <w:p w14:paraId="2194AD0C">
      <w:pPr>
        <w:pStyle w:val="18"/>
        <w:spacing w:line="480" w:lineRule="exact"/>
        <w:ind w:firstLine="420" w:firstLineChars="200"/>
        <w:rPr>
          <w:sz w:val="21"/>
          <w:szCs w:val="21"/>
        </w:rPr>
      </w:pPr>
      <w:r>
        <w:rPr>
          <w:rFonts w:hint="eastAsia"/>
          <w:sz w:val="21"/>
          <w:szCs w:val="21"/>
        </w:rPr>
        <w:t>6） 根据第19条[索赔]应增加和扣减的索赔金额；</w:t>
      </w:r>
    </w:p>
    <w:p w14:paraId="69A30568">
      <w:pPr>
        <w:pStyle w:val="18"/>
        <w:spacing w:line="480" w:lineRule="exact"/>
        <w:ind w:firstLine="420" w:firstLineChars="200"/>
        <w:rPr>
          <w:sz w:val="21"/>
          <w:szCs w:val="21"/>
        </w:rPr>
      </w:pPr>
      <w:r>
        <w:rPr>
          <w:rFonts w:hint="eastAsia"/>
          <w:sz w:val="21"/>
          <w:szCs w:val="21"/>
        </w:rPr>
        <w:t>7） 对已签发的进度款支付证书中出现错误的修正，应在本次进度付款中支付或扣除的金额；</w:t>
      </w:r>
    </w:p>
    <w:p w14:paraId="5346D20A">
      <w:pPr>
        <w:pStyle w:val="18"/>
        <w:spacing w:line="480" w:lineRule="exact"/>
        <w:ind w:firstLine="420" w:firstLineChars="200"/>
        <w:rPr>
          <w:sz w:val="21"/>
          <w:szCs w:val="21"/>
        </w:rPr>
      </w:pPr>
      <w:r>
        <w:rPr>
          <w:rFonts w:hint="eastAsia"/>
          <w:sz w:val="21"/>
          <w:szCs w:val="21"/>
        </w:rPr>
        <w:t>8） 根据合同约定应增加和扣减的其他金额。</w:t>
      </w:r>
    </w:p>
    <w:p w14:paraId="3B76571E">
      <w:pPr>
        <w:pStyle w:val="18"/>
        <w:spacing w:line="480" w:lineRule="exact"/>
        <w:ind w:firstLine="420" w:firstLineChars="200"/>
        <w:rPr>
          <w:sz w:val="21"/>
          <w:szCs w:val="21"/>
        </w:rPr>
      </w:pPr>
      <w:r>
        <w:rPr>
          <w:rFonts w:hint="eastAsia"/>
          <w:sz w:val="21"/>
          <w:szCs w:val="21"/>
        </w:rPr>
        <w:t>14.3.2 进度付款审核和支付</w:t>
      </w:r>
    </w:p>
    <w:p w14:paraId="54B907EE">
      <w:pPr>
        <w:pStyle w:val="18"/>
        <w:spacing w:line="480" w:lineRule="exact"/>
        <w:ind w:firstLine="420" w:firstLineChars="200"/>
        <w:rPr>
          <w:sz w:val="21"/>
          <w:szCs w:val="21"/>
        </w:rPr>
      </w:pPr>
      <w:r>
        <w:rPr>
          <w:rFonts w:hint="eastAsia"/>
          <w:sz w:val="21"/>
          <w:szCs w:val="21"/>
        </w:rPr>
        <w:t>除专用合同条件另有约定外，监理人应在收到承包人进度付款申请单以及相关资料后7天内完成审查并报送发包人，发包人应在收到后7天内完成审批并向承包人签发进度款支付证书。发包人逾期（包括因监理人原因延误报送的时间）未完成审批且未提出异议的，视为已签发进度款支付证书。</w:t>
      </w:r>
    </w:p>
    <w:p w14:paraId="0FAD8A6E">
      <w:pPr>
        <w:pStyle w:val="18"/>
        <w:spacing w:line="480" w:lineRule="exact"/>
        <w:ind w:firstLine="420" w:firstLineChars="200"/>
        <w:rPr>
          <w:sz w:val="21"/>
          <w:szCs w:val="21"/>
        </w:rPr>
      </w:pPr>
      <w:r>
        <w:rPr>
          <w:rFonts w:hint="eastAsia"/>
          <w:sz w:val="21"/>
          <w:szCs w:val="21"/>
        </w:rPr>
        <w:t>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进度款支付证书。存在争议的部分，按照第20条[争议解决]的约定处理。</w:t>
      </w:r>
    </w:p>
    <w:p w14:paraId="4A706849">
      <w:pPr>
        <w:pStyle w:val="18"/>
        <w:spacing w:line="480" w:lineRule="exact"/>
        <w:ind w:firstLine="420" w:firstLineChars="200"/>
        <w:rPr>
          <w:sz w:val="21"/>
          <w:szCs w:val="21"/>
        </w:rPr>
      </w:pPr>
      <w:r>
        <w:rPr>
          <w:rFonts w:hint="eastAsia"/>
          <w:sz w:val="21"/>
          <w:szCs w:val="21"/>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14:paraId="39D741BD">
      <w:pPr>
        <w:pStyle w:val="18"/>
        <w:spacing w:line="480" w:lineRule="exact"/>
        <w:ind w:firstLine="420" w:firstLineChars="200"/>
        <w:rPr>
          <w:sz w:val="21"/>
          <w:szCs w:val="21"/>
        </w:rPr>
      </w:pPr>
      <w:r>
        <w:rPr>
          <w:rFonts w:hint="eastAsia"/>
          <w:sz w:val="21"/>
          <w:szCs w:val="21"/>
        </w:rPr>
        <w:t>发包人签发进度款支付证书，不表明发包人已同意、批准或接受了承包人完成的相应部分的工作。</w:t>
      </w:r>
    </w:p>
    <w:p w14:paraId="1A7783F0">
      <w:pPr>
        <w:pStyle w:val="18"/>
        <w:spacing w:line="480" w:lineRule="exact"/>
        <w:ind w:firstLine="420" w:firstLineChars="200"/>
        <w:rPr>
          <w:sz w:val="21"/>
          <w:szCs w:val="21"/>
        </w:rPr>
      </w:pPr>
      <w:r>
        <w:rPr>
          <w:rFonts w:hint="eastAsia"/>
          <w:sz w:val="21"/>
          <w:szCs w:val="21"/>
        </w:rPr>
        <w:t>14.3.3 进度付款的修正</w:t>
      </w:r>
    </w:p>
    <w:p w14:paraId="7D1C77A4">
      <w:pPr>
        <w:pStyle w:val="18"/>
        <w:spacing w:line="480" w:lineRule="exact"/>
        <w:ind w:firstLine="420" w:firstLineChars="200"/>
        <w:rPr>
          <w:sz w:val="21"/>
          <w:szCs w:val="21"/>
        </w:rPr>
      </w:pPr>
      <w:r>
        <w:rPr>
          <w:rFonts w:hint="eastAsia"/>
          <w:sz w:val="21"/>
          <w:szCs w:val="21"/>
        </w:rPr>
        <w:t>在对已签发的进度款支付证书进行阶段汇总和复核中发现错误、遗漏或重复的，发包人和承包人均有权提出修正申请。经发包人和承包人同意的修正，应在下期进度付款中支付或扣除。</w:t>
      </w:r>
    </w:p>
    <w:p w14:paraId="688EA825">
      <w:pPr>
        <w:pStyle w:val="18"/>
        <w:spacing w:line="480" w:lineRule="exact"/>
        <w:rPr>
          <w:b/>
          <w:bCs/>
          <w:sz w:val="21"/>
          <w:szCs w:val="21"/>
        </w:rPr>
      </w:pPr>
      <w:r>
        <w:rPr>
          <w:rFonts w:hint="eastAsia"/>
          <w:b/>
          <w:bCs/>
          <w:sz w:val="21"/>
          <w:szCs w:val="21"/>
        </w:rPr>
        <w:t>14.4 付款计划表</w:t>
      </w:r>
    </w:p>
    <w:p w14:paraId="7CA51D91">
      <w:pPr>
        <w:pStyle w:val="18"/>
        <w:spacing w:line="480" w:lineRule="exact"/>
        <w:ind w:firstLine="420" w:firstLineChars="200"/>
        <w:rPr>
          <w:sz w:val="21"/>
          <w:szCs w:val="21"/>
        </w:rPr>
      </w:pPr>
      <w:r>
        <w:rPr>
          <w:rFonts w:hint="eastAsia"/>
          <w:sz w:val="21"/>
          <w:szCs w:val="21"/>
        </w:rPr>
        <w:t>14.4.1 付款计划表的编制要求</w:t>
      </w:r>
    </w:p>
    <w:p w14:paraId="1FE1AABA">
      <w:pPr>
        <w:pStyle w:val="18"/>
        <w:spacing w:line="480" w:lineRule="exact"/>
        <w:ind w:firstLine="420" w:firstLineChars="200"/>
        <w:rPr>
          <w:sz w:val="21"/>
          <w:szCs w:val="21"/>
        </w:rPr>
      </w:pPr>
      <w:r>
        <w:rPr>
          <w:rFonts w:hint="eastAsia"/>
          <w:sz w:val="21"/>
          <w:szCs w:val="21"/>
        </w:rPr>
        <w:t>除专用合同条件另有约定外，付款计划表按如下要求编制：</w:t>
      </w:r>
    </w:p>
    <w:p w14:paraId="22F67E2F">
      <w:pPr>
        <w:pStyle w:val="18"/>
        <w:spacing w:line="480" w:lineRule="exact"/>
        <w:ind w:firstLine="420" w:firstLineChars="200"/>
        <w:rPr>
          <w:sz w:val="21"/>
          <w:szCs w:val="21"/>
        </w:rPr>
      </w:pPr>
      <w:r>
        <w:rPr>
          <w:rFonts w:hint="eastAsia"/>
          <w:sz w:val="21"/>
          <w:szCs w:val="21"/>
        </w:rPr>
        <w:t>（1） 付款计划表中所列的每期付款金额，应为</w:t>
      </w:r>
      <w:r>
        <w:rPr>
          <w:rFonts w:hint="eastAsia"/>
          <w:sz w:val="21"/>
          <w:szCs w:val="21"/>
          <w:highlight w:val="none"/>
        </w:rPr>
        <w:t>第14.3.1项[工程进</w:t>
      </w:r>
      <w:r>
        <w:rPr>
          <w:rFonts w:hint="eastAsia"/>
          <w:sz w:val="21"/>
          <w:szCs w:val="21"/>
        </w:rPr>
        <w:t>度付款申请]每期进度款的估算金额；</w:t>
      </w:r>
    </w:p>
    <w:p w14:paraId="256BDCDD">
      <w:pPr>
        <w:pStyle w:val="18"/>
        <w:spacing w:line="480" w:lineRule="exact"/>
        <w:ind w:firstLine="420" w:firstLineChars="200"/>
        <w:rPr>
          <w:sz w:val="21"/>
          <w:szCs w:val="21"/>
        </w:rPr>
      </w:pPr>
      <w:r>
        <w:rPr>
          <w:rFonts w:hint="eastAsia"/>
          <w:sz w:val="21"/>
          <w:szCs w:val="21"/>
        </w:rPr>
        <w:t>（2） 实际进度与项目进度计划不一致的，合同当事人可按照第3.6款[商定或确定]修改付款计划表；</w:t>
      </w:r>
    </w:p>
    <w:p w14:paraId="40F2B5D8">
      <w:pPr>
        <w:pStyle w:val="18"/>
        <w:spacing w:line="480" w:lineRule="exact"/>
        <w:ind w:firstLine="420" w:firstLineChars="200"/>
        <w:rPr>
          <w:sz w:val="21"/>
          <w:szCs w:val="21"/>
        </w:rPr>
      </w:pPr>
      <w:r>
        <w:rPr>
          <w:rFonts w:hint="eastAsia"/>
          <w:sz w:val="21"/>
          <w:szCs w:val="21"/>
        </w:rPr>
        <w:t>（3） 不采用付款计划表的，承包人应向监理人提交按季度编制的支付估算付款计划表，用于支付参考。</w:t>
      </w:r>
    </w:p>
    <w:p w14:paraId="3F9451E2">
      <w:pPr>
        <w:pStyle w:val="18"/>
        <w:spacing w:line="480" w:lineRule="exact"/>
        <w:ind w:firstLine="420" w:firstLineChars="200"/>
        <w:rPr>
          <w:sz w:val="21"/>
          <w:szCs w:val="21"/>
        </w:rPr>
      </w:pPr>
      <w:r>
        <w:rPr>
          <w:rFonts w:hint="eastAsia"/>
          <w:sz w:val="21"/>
          <w:szCs w:val="21"/>
        </w:rPr>
        <w:t>14.4.2 付款计划表的编制与审批</w:t>
      </w:r>
    </w:p>
    <w:p w14:paraId="5CA8C773">
      <w:pPr>
        <w:pStyle w:val="18"/>
        <w:spacing w:line="480" w:lineRule="exact"/>
        <w:ind w:firstLine="420" w:firstLineChars="200"/>
        <w:rPr>
          <w:sz w:val="21"/>
          <w:szCs w:val="21"/>
        </w:rPr>
      </w:pPr>
      <w:r>
        <w:rPr>
          <w:rFonts w:hint="eastAsia"/>
          <w:sz w:val="21"/>
          <w:szCs w:val="21"/>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监理人和发包人批准的项目进度计划后7天内，将付款计划表及编制付款计划表的支持性资料报送监理人。</w:t>
      </w:r>
    </w:p>
    <w:p w14:paraId="6E6B50E2">
      <w:pPr>
        <w:pStyle w:val="18"/>
        <w:spacing w:line="480" w:lineRule="exact"/>
        <w:ind w:firstLine="420" w:firstLineChars="200"/>
        <w:rPr>
          <w:sz w:val="21"/>
          <w:szCs w:val="21"/>
        </w:rPr>
      </w:pPr>
      <w:r>
        <w:rPr>
          <w:rFonts w:hint="eastAsia"/>
          <w:sz w:val="21"/>
          <w:szCs w:val="21"/>
        </w:rPr>
        <w:t>（2） 监理人应在收到付款计划表后7天内完成审核并报送发包人。发包人应在收到经监理人审核的付款计划表后7天内完成审批，经发包人批准的付款计划表为有约束力的付款计划表。</w:t>
      </w:r>
    </w:p>
    <w:p w14:paraId="08A14CC5">
      <w:pPr>
        <w:pStyle w:val="18"/>
        <w:spacing w:line="480" w:lineRule="exact"/>
        <w:ind w:firstLine="420" w:firstLineChars="200"/>
        <w:rPr>
          <w:sz w:val="21"/>
          <w:szCs w:val="21"/>
        </w:rPr>
      </w:pPr>
      <w:r>
        <w:rPr>
          <w:rFonts w:hint="eastAsia"/>
          <w:sz w:val="21"/>
          <w:szCs w:val="21"/>
        </w:rPr>
        <w:t>（3） 发包人逾期未完成付款计划表审批的，也未及时要求承包人进行修正和提供补充资料的，则承包人提交的付款计划表视为已经获得发包人批准。</w:t>
      </w:r>
    </w:p>
    <w:p w14:paraId="4D3418D2">
      <w:pPr>
        <w:pStyle w:val="18"/>
        <w:spacing w:line="480" w:lineRule="exact"/>
        <w:rPr>
          <w:b/>
          <w:bCs/>
          <w:sz w:val="21"/>
          <w:szCs w:val="21"/>
        </w:rPr>
      </w:pPr>
      <w:r>
        <w:rPr>
          <w:rFonts w:hint="eastAsia"/>
          <w:b/>
          <w:bCs/>
          <w:sz w:val="21"/>
          <w:szCs w:val="21"/>
        </w:rPr>
        <w:t>14.5 竣工结算</w:t>
      </w:r>
    </w:p>
    <w:p w14:paraId="6994E22F">
      <w:pPr>
        <w:pStyle w:val="18"/>
        <w:spacing w:line="480" w:lineRule="exact"/>
        <w:ind w:firstLine="420" w:firstLineChars="200"/>
        <w:rPr>
          <w:sz w:val="21"/>
          <w:szCs w:val="21"/>
        </w:rPr>
      </w:pPr>
      <w:r>
        <w:rPr>
          <w:rFonts w:hint="eastAsia"/>
          <w:sz w:val="21"/>
          <w:szCs w:val="21"/>
        </w:rPr>
        <w:t>14.5.1 竣工结算申请</w:t>
      </w:r>
    </w:p>
    <w:p w14:paraId="359A7318">
      <w:pPr>
        <w:pStyle w:val="18"/>
        <w:spacing w:line="480" w:lineRule="exact"/>
        <w:ind w:firstLine="420" w:firstLineChars="200"/>
        <w:rPr>
          <w:sz w:val="21"/>
          <w:szCs w:val="21"/>
        </w:rPr>
      </w:pPr>
      <w:r>
        <w:rPr>
          <w:rFonts w:hint="eastAsia"/>
          <w:sz w:val="21"/>
          <w:szCs w:val="21"/>
        </w:rPr>
        <w:t>除专用合同条件另有约定外，承包人应在工程竣工验收合格后42天内向监理人提交竣工结算申请单，并提交完整的结算资料，有关竣工结算申请单的资料清单和份数等要求由合同当事人在专用合同条件中约定。</w:t>
      </w:r>
    </w:p>
    <w:p w14:paraId="3F5CA065">
      <w:pPr>
        <w:pStyle w:val="18"/>
        <w:spacing w:line="480" w:lineRule="exact"/>
        <w:ind w:firstLine="420" w:firstLineChars="200"/>
        <w:rPr>
          <w:sz w:val="21"/>
          <w:szCs w:val="21"/>
        </w:rPr>
      </w:pPr>
      <w:r>
        <w:rPr>
          <w:rFonts w:hint="eastAsia"/>
          <w:sz w:val="21"/>
          <w:szCs w:val="21"/>
        </w:rPr>
        <w:t>除专用合同条件另有约定外，竣工结算申请单应包括以下内容：</w:t>
      </w:r>
    </w:p>
    <w:p w14:paraId="4545367C">
      <w:pPr>
        <w:pStyle w:val="18"/>
        <w:spacing w:line="480" w:lineRule="exact"/>
        <w:ind w:firstLine="420" w:firstLineChars="200"/>
        <w:rPr>
          <w:sz w:val="21"/>
          <w:szCs w:val="21"/>
        </w:rPr>
      </w:pPr>
      <w:r>
        <w:rPr>
          <w:rFonts w:hint="eastAsia"/>
          <w:sz w:val="21"/>
          <w:szCs w:val="21"/>
        </w:rPr>
        <w:t>（1） 竣工结算合同价格；</w:t>
      </w:r>
    </w:p>
    <w:p w14:paraId="23EDDD84">
      <w:pPr>
        <w:pStyle w:val="18"/>
        <w:spacing w:line="480" w:lineRule="exact"/>
        <w:ind w:firstLine="420" w:firstLineChars="200"/>
        <w:rPr>
          <w:sz w:val="21"/>
          <w:szCs w:val="21"/>
        </w:rPr>
      </w:pPr>
      <w:r>
        <w:rPr>
          <w:rFonts w:hint="eastAsia"/>
          <w:sz w:val="21"/>
          <w:szCs w:val="21"/>
        </w:rPr>
        <w:t>（2） 发包人已支付承包人的款项；</w:t>
      </w:r>
    </w:p>
    <w:p w14:paraId="29FCA664">
      <w:pPr>
        <w:pStyle w:val="18"/>
        <w:spacing w:line="480" w:lineRule="exact"/>
        <w:ind w:firstLine="420" w:firstLineChars="200"/>
        <w:rPr>
          <w:sz w:val="21"/>
          <w:szCs w:val="21"/>
        </w:rPr>
      </w:pPr>
      <w:r>
        <w:rPr>
          <w:rFonts w:hint="eastAsia"/>
          <w:sz w:val="21"/>
          <w:szCs w:val="21"/>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14:paraId="1F3FB4EA">
      <w:pPr>
        <w:pStyle w:val="18"/>
        <w:spacing w:line="480" w:lineRule="exact"/>
        <w:ind w:firstLine="420" w:firstLineChars="200"/>
        <w:rPr>
          <w:sz w:val="21"/>
          <w:szCs w:val="21"/>
        </w:rPr>
      </w:pPr>
      <w:r>
        <w:rPr>
          <w:rFonts w:hint="eastAsia"/>
          <w:sz w:val="21"/>
          <w:szCs w:val="21"/>
        </w:rPr>
        <w:t>（4） 发包人应支付承包人的合同价款。</w:t>
      </w:r>
    </w:p>
    <w:p w14:paraId="2E2FB885">
      <w:pPr>
        <w:pStyle w:val="18"/>
        <w:spacing w:line="480" w:lineRule="exact"/>
        <w:ind w:firstLine="420" w:firstLineChars="200"/>
        <w:rPr>
          <w:sz w:val="21"/>
          <w:szCs w:val="21"/>
        </w:rPr>
      </w:pPr>
      <w:r>
        <w:rPr>
          <w:rFonts w:hint="eastAsia"/>
          <w:sz w:val="21"/>
          <w:szCs w:val="21"/>
        </w:rPr>
        <w:t>14.5.2 竣工结算审核</w:t>
      </w:r>
    </w:p>
    <w:p w14:paraId="67C1B164">
      <w:pPr>
        <w:pStyle w:val="18"/>
        <w:spacing w:line="480" w:lineRule="exact"/>
        <w:ind w:firstLine="420" w:firstLineChars="200"/>
        <w:rPr>
          <w:sz w:val="21"/>
          <w:szCs w:val="21"/>
        </w:rPr>
      </w:pPr>
      <w:r>
        <w:rPr>
          <w:rFonts w:hint="eastAsia"/>
          <w:sz w:val="21"/>
          <w:szCs w:val="21"/>
        </w:rPr>
        <w:t>（1） 除专用合同条件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2BA3BEA">
      <w:pPr>
        <w:pStyle w:val="18"/>
        <w:spacing w:line="480" w:lineRule="exact"/>
        <w:ind w:firstLine="420" w:firstLineChars="200"/>
        <w:rPr>
          <w:sz w:val="21"/>
          <w:szCs w:val="21"/>
        </w:rPr>
      </w:pPr>
      <w:r>
        <w:rPr>
          <w:rFonts w:hint="eastAsia"/>
          <w:sz w:val="21"/>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DA85990">
      <w:pPr>
        <w:pStyle w:val="18"/>
        <w:spacing w:line="480" w:lineRule="exact"/>
        <w:ind w:firstLine="420" w:firstLineChars="200"/>
        <w:rPr>
          <w:sz w:val="21"/>
          <w:szCs w:val="21"/>
        </w:rPr>
      </w:pPr>
      <w:r>
        <w:rPr>
          <w:rFonts w:hint="eastAsia"/>
          <w:sz w:val="21"/>
          <w:szCs w:val="21"/>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p>
    <w:p w14:paraId="3BFC863A">
      <w:pPr>
        <w:pStyle w:val="18"/>
        <w:spacing w:line="480" w:lineRule="exact"/>
        <w:ind w:firstLine="420" w:firstLineChars="200"/>
        <w:rPr>
          <w:sz w:val="21"/>
          <w:szCs w:val="21"/>
        </w:rPr>
      </w:pPr>
      <w:r>
        <w:rPr>
          <w:rFonts w:hint="eastAsia"/>
          <w:sz w:val="21"/>
          <w:szCs w:val="21"/>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14:paraId="50325F24">
      <w:pPr>
        <w:pStyle w:val="18"/>
        <w:spacing w:line="480" w:lineRule="exact"/>
        <w:ind w:firstLine="420" w:firstLineChars="200"/>
        <w:rPr>
          <w:sz w:val="21"/>
          <w:szCs w:val="21"/>
        </w:rPr>
      </w:pPr>
      <w:r>
        <w:rPr>
          <w:rFonts w:hint="eastAsia"/>
          <w:sz w:val="21"/>
          <w:szCs w:val="21"/>
        </w:rPr>
        <w:t>14.5.3 扫尾工作清单</w:t>
      </w:r>
    </w:p>
    <w:p w14:paraId="748A4AF8">
      <w:pPr>
        <w:pStyle w:val="18"/>
        <w:spacing w:line="480" w:lineRule="exact"/>
        <w:ind w:firstLine="420" w:firstLineChars="200"/>
        <w:rPr>
          <w:sz w:val="21"/>
          <w:szCs w:val="21"/>
        </w:rPr>
      </w:pPr>
      <w:r>
        <w:rPr>
          <w:rFonts w:hint="eastAsia"/>
          <w:sz w:val="21"/>
          <w:szCs w:val="21"/>
        </w:rPr>
        <w:t>经双方协商，部分工作在工程竣工验收后进行的，承包人应当编制扫尾工作清单，扫尾工作清单中应当列明承包人应当完成的扫尾工作的内容及完成时间。</w:t>
      </w:r>
    </w:p>
    <w:p w14:paraId="39C12320">
      <w:pPr>
        <w:pStyle w:val="18"/>
        <w:spacing w:line="480" w:lineRule="exact"/>
        <w:ind w:firstLine="420" w:firstLineChars="200"/>
        <w:rPr>
          <w:sz w:val="21"/>
          <w:szCs w:val="21"/>
        </w:rPr>
      </w:pPr>
      <w:r>
        <w:rPr>
          <w:rFonts w:hint="eastAsia"/>
          <w:sz w:val="21"/>
          <w:szCs w:val="21"/>
        </w:rPr>
        <w:t>承包人完成扫尾工作清单中的内容应取得的费用包含在第14.5.1项[竣工结算申请]及第14.5.2项[竣工结算审核]中一并结算。</w:t>
      </w:r>
    </w:p>
    <w:p w14:paraId="10AC9BE2">
      <w:pPr>
        <w:pStyle w:val="18"/>
        <w:spacing w:line="480" w:lineRule="exact"/>
        <w:ind w:firstLine="420" w:firstLineChars="200"/>
        <w:rPr>
          <w:sz w:val="21"/>
          <w:szCs w:val="21"/>
        </w:rPr>
      </w:pPr>
      <w:r>
        <w:rPr>
          <w:rFonts w:hint="eastAsia"/>
          <w:sz w:val="21"/>
          <w:szCs w:val="21"/>
        </w:rPr>
        <w:t>扫尾工作的缺陷责任期按第11条[缺陷责任与保修]处理。承包人未能按照扫尾工作清单约定的完成时间完成扫尾工作的，视为承包人原因导致的工程质量缺陷按照第11.3款[缺陷调查]处理。</w:t>
      </w:r>
    </w:p>
    <w:p w14:paraId="7A06E2C0">
      <w:pPr>
        <w:pStyle w:val="18"/>
        <w:spacing w:line="480" w:lineRule="exact"/>
        <w:rPr>
          <w:b/>
          <w:bCs/>
          <w:sz w:val="21"/>
          <w:szCs w:val="21"/>
        </w:rPr>
      </w:pPr>
      <w:r>
        <w:rPr>
          <w:rFonts w:hint="eastAsia"/>
          <w:b/>
          <w:bCs/>
          <w:sz w:val="21"/>
          <w:szCs w:val="21"/>
        </w:rPr>
        <w:t xml:space="preserve">14.6 质量保证金 </w:t>
      </w:r>
    </w:p>
    <w:p w14:paraId="1E2A5CE0">
      <w:pPr>
        <w:pStyle w:val="18"/>
        <w:spacing w:line="480" w:lineRule="exact"/>
        <w:ind w:firstLine="420" w:firstLineChars="200"/>
        <w:rPr>
          <w:sz w:val="21"/>
          <w:szCs w:val="21"/>
        </w:rPr>
      </w:pPr>
      <w:r>
        <w:rPr>
          <w:rFonts w:hint="eastAsia"/>
          <w:sz w:val="21"/>
          <w:szCs w:val="21"/>
        </w:rPr>
        <w:t>经合同当事人协商一致提供质量保证金的，应在专用合同条件中予以明确。在工程项目竣工前，承包人已经提供履约担保的，发包人不得同时要求承包人提供质量保证金。</w:t>
      </w:r>
    </w:p>
    <w:p w14:paraId="7BBBEA35">
      <w:pPr>
        <w:pStyle w:val="18"/>
        <w:spacing w:line="480" w:lineRule="exact"/>
        <w:ind w:firstLine="420" w:firstLineChars="200"/>
        <w:rPr>
          <w:sz w:val="21"/>
          <w:szCs w:val="21"/>
        </w:rPr>
      </w:pPr>
      <w:r>
        <w:rPr>
          <w:rFonts w:hint="eastAsia"/>
          <w:sz w:val="21"/>
          <w:szCs w:val="21"/>
        </w:rPr>
        <w:t>14.6.1 承包人提供质量保证金的方式</w:t>
      </w:r>
    </w:p>
    <w:p w14:paraId="5F83DCF3">
      <w:pPr>
        <w:pStyle w:val="18"/>
        <w:spacing w:line="480" w:lineRule="exact"/>
        <w:ind w:firstLine="420" w:firstLineChars="200"/>
        <w:rPr>
          <w:sz w:val="21"/>
          <w:szCs w:val="21"/>
        </w:rPr>
      </w:pPr>
      <w:r>
        <w:rPr>
          <w:rFonts w:hint="eastAsia"/>
          <w:sz w:val="21"/>
          <w:szCs w:val="21"/>
        </w:rPr>
        <w:t>承包人提供质量保证金有以下三种方式：</w:t>
      </w:r>
    </w:p>
    <w:p w14:paraId="3EAF7DB4">
      <w:pPr>
        <w:pStyle w:val="18"/>
        <w:spacing w:line="480" w:lineRule="exact"/>
        <w:ind w:firstLine="420" w:firstLineChars="200"/>
        <w:rPr>
          <w:sz w:val="21"/>
          <w:szCs w:val="21"/>
        </w:rPr>
      </w:pPr>
      <w:r>
        <w:rPr>
          <w:rFonts w:hint="eastAsia"/>
          <w:sz w:val="21"/>
          <w:szCs w:val="21"/>
        </w:rPr>
        <w:t>（1） 提交工程质量保证担保；</w:t>
      </w:r>
    </w:p>
    <w:p w14:paraId="6FACF921">
      <w:pPr>
        <w:pStyle w:val="18"/>
        <w:spacing w:line="480" w:lineRule="exact"/>
        <w:ind w:firstLine="420" w:firstLineChars="200"/>
        <w:rPr>
          <w:sz w:val="21"/>
          <w:szCs w:val="21"/>
        </w:rPr>
      </w:pPr>
      <w:r>
        <w:rPr>
          <w:rFonts w:hint="eastAsia"/>
          <w:sz w:val="21"/>
          <w:szCs w:val="21"/>
        </w:rPr>
        <w:t>（2） 预留相应比例的工程款；</w:t>
      </w:r>
    </w:p>
    <w:p w14:paraId="0D6257F8">
      <w:pPr>
        <w:pStyle w:val="18"/>
        <w:spacing w:line="480" w:lineRule="exact"/>
        <w:ind w:firstLine="420" w:firstLineChars="200"/>
        <w:rPr>
          <w:sz w:val="21"/>
          <w:szCs w:val="21"/>
        </w:rPr>
      </w:pPr>
      <w:r>
        <w:rPr>
          <w:rFonts w:hint="eastAsia"/>
          <w:sz w:val="21"/>
          <w:szCs w:val="21"/>
        </w:rPr>
        <w:t>（3） 双方约定的其他方式。</w:t>
      </w:r>
    </w:p>
    <w:p w14:paraId="6115F026">
      <w:pPr>
        <w:pStyle w:val="18"/>
        <w:spacing w:line="480" w:lineRule="exact"/>
        <w:ind w:firstLine="420" w:firstLineChars="200"/>
        <w:rPr>
          <w:sz w:val="21"/>
          <w:szCs w:val="21"/>
        </w:rPr>
      </w:pPr>
      <w:r>
        <w:rPr>
          <w:rFonts w:hint="eastAsia"/>
          <w:sz w:val="21"/>
          <w:szCs w:val="21"/>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5E6A7131">
      <w:pPr>
        <w:pStyle w:val="18"/>
        <w:spacing w:line="480" w:lineRule="exact"/>
        <w:ind w:firstLine="420" w:firstLineChars="200"/>
        <w:rPr>
          <w:sz w:val="21"/>
          <w:szCs w:val="21"/>
        </w:rPr>
      </w:pPr>
      <w:r>
        <w:rPr>
          <w:rFonts w:hint="eastAsia"/>
          <w:sz w:val="21"/>
          <w:szCs w:val="21"/>
        </w:rPr>
        <w:t>14.6.2 质量保证金的预留</w:t>
      </w:r>
    </w:p>
    <w:p w14:paraId="4A5B5BC7">
      <w:pPr>
        <w:pStyle w:val="18"/>
        <w:spacing w:line="480" w:lineRule="exact"/>
        <w:ind w:firstLine="420" w:firstLineChars="200"/>
        <w:rPr>
          <w:sz w:val="21"/>
          <w:szCs w:val="21"/>
        </w:rPr>
      </w:pPr>
      <w:r>
        <w:rPr>
          <w:rFonts w:hint="eastAsia"/>
          <w:sz w:val="21"/>
          <w:szCs w:val="21"/>
        </w:rPr>
        <w:t>双方约定采用预留相应比例的工程款方式提供质量保证金的，质量保证金的预留有以下三种方式：</w:t>
      </w:r>
    </w:p>
    <w:p w14:paraId="3549866C">
      <w:pPr>
        <w:pStyle w:val="18"/>
        <w:spacing w:line="480" w:lineRule="exact"/>
        <w:ind w:firstLine="420" w:firstLineChars="200"/>
        <w:rPr>
          <w:sz w:val="21"/>
          <w:szCs w:val="21"/>
        </w:rPr>
      </w:pPr>
      <w:r>
        <w:rPr>
          <w:rFonts w:hint="eastAsia"/>
          <w:sz w:val="21"/>
          <w:szCs w:val="21"/>
        </w:rPr>
        <w:t>（1） 按专用合同条件的约定在支付工程进度款时逐次预留，直至预留的质量保证金总额达到专用合同条件约定的金额或比例为止。在此情形下，质量保证金的计算基数不包括预付款的支付、扣回以及价格调整的金额；</w:t>
      </w:r>
    </w:p>
    <w:p w14:paraId="3B36CC69">
      <w:pPr>
        <w:pStyle w:val="18"/>
        <w:spacing w:line="480" w:lineRule="exact"/>
        <w:ind w:firstLine="420" w:firstLineChars="200"/>
        <w:rPr>
          <w:sz w:val="21"/>
          <w:szCs w:val="21"/>
        </w:rPr>
      </w:pPr>
      <w:r>
        <w:rPr>
          <w:rFonts w:hint="eastAsia"/>
          <w:sz w:val="21"/>
          <w:szCs w:val="21"/>
        </w:rPr>
        <w:t>（2） 工程竣工结算时一次性预留质量保证金；</w:t>
      </w:r>
    </w:p>
    <w:p w14:paraId="0BEC03C8">
      <w:pPr>
        <w:pStyle w:val="18"/>
        <w:spacing w:line="480" w:lineRule="exact"/>
        <w:ind w:firstLine="420" w:firstLineChars="200"/>
        <w:rPr>
          <w:sz w:val="21"/>
          <w:szCs w:val="21"/>
        </w:rPr>
      </w:pPr>
      <w:r>
        <w:rPr>
          <w:rFonts w:hint="eastAsia"/>
          <w:sz w:val="21"/>
          <w:szCs w:val="21"/>
        </w:rPr>
        <w:t>（3） 双方约定的其他预留方式。</w:t>
      </w:r>
    </w:p>
    <w:p w14:paraId="77068615">
      <w:pPr>
        <w:pStyle w:val="18"/>
        <w:spacing w:line="480" w:lineRule="exact"/>
        <w:ind w:firstLine="420" w:firstLineChars="200"/>
        <w:rPr>
          <w:sz w:val="21"/>
          <w:szCs w:val="21"/>
        </w:rPr>
      </w:pPr>
      <w:r>
        <w:rPr>
          <w:rFonts w:hint="eastAsia"/>
          <w:sz w:val="21"/>
          <w:szCs w:val="21"/>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6A5DC36F">
      <w:pPr>
        <w:pStyle w:val="18"/>
        <w:spacing w:line="480" w:lineRule="exact"/>
        <w:ind w:firstLine="420" w:firstLineChars="200"/>
        <w:rPr>
          <w:sz w:val="21"/>
          <w:szCs w:val="21"/>
        </w:rPr>
      </w:pPr>
      <w:r>
        <w:rPr>
          <w:rFonts w:hint="eastAsia"/>
          <w:sz w:val="21"/>
          <w:szCs w:val="21"/>
        </w:rPr>
        <w:t>14.6.3 质量保证金的返还</w:t>
      </w:r>
    </w:p>
    <w:p w14:paraId="06B2FA9F">
      <w:pPr>
        <w:pStyle w:val="18"/>
        <w:spacing w:line="480" w:lineRule="exact"/>
        <w:ind w:firstLine="420" w:firstLineChars="200"/>
        <w:rPr>
          <w:sz w:val="21"/>
          <w:szCs w:val="21"/>
        </w:rPr>
      </w:pPr>
      <w:r>
        <w:rPr>
          <w:rFonts w:hint="eastAsia"/>
          <w:sz w:val="21"/>
          <w:szCs w:val="21"/>
        </w:rPr>
        <w:t>缺陷责任期内，承包人认真履行合同约定的责任，缺陷责任期满，发包人根据第11.6款[缺陷责任期终止证书]向承包人颁发缺陷责任期终止证书后，承包人可向发包人申请返还质量保证金。</w:t>
      </w:r>
    </w:p>
    <w:p w14:paraId="5C69755E">
      <w:pPr>
        <w:pStyle w:val="18"/>
        <w:spacing w:line="480" w:lineRule="exact"/>
        <w:ind w:firstLine="420" w:firstLineChars="200"/>
        <w:rPr>
          <w:sz w:val="21"/>
          <w:szCs w:val="21"/>
        </w:rPr>
      </w:pPr>
      <w:r>
        <w:rPr>
          <w:rFonts w:hint="eastAsia"/>
          <w:sz w:val="21"/>
          <w:szCs w:val="21"/>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14:paraId="4F475C2C">
      <w:pPr>
        <w:pStyle w:val="18"/>
        <w:spacing w:line="480" w:lineRule="exact"/>
        <w:ind w:firstLine="420" w:firstLineChars="200"/>
        <w:rPr>
          <w:sz w:val="21"/>
          <w:szCs w:val="21"/>
        </w:rPr>
      </w:pPr>
      <w:r>
        <w:rPr>
          <w:rFonts w:hint="eastAsia"/>
          <w:sz w:val="21"/>
          <w:szCs w:val="21"/>
        </w:rPr>
        <w:t>发包人和承包人对质量保证金预留、返还以及工程维修质量、费用有争议的，按本合同第20条[争议解决]约定的争议和纠纷解决程序处理。</w:t>
      </w:r>
    </w:p>
    <w:p w14:paraId="5658B7F0">
      <w:pPr>
        <w:pStyle w:val="18"/>
        <w:spacing w:line="480" w:lineRule="exact"/>
        <w:rPr>
          <w:b/>
          <w:bCs/>
          <w:sz w:val="21"/>
          <w:szCs w:val="21"/>
        </w:rPr>
      </w:pPr>
      <w:r>
        <w:rPr>
          <w:rFonts w:hint="eastAsia"/>
          <w:b/>
          <w:bCs/>
          <w:sz w:val="21"/>
          <w:szCs w:val="21"/>
        </w:rPr>
        <w:t xml:space="preserve">14.7 最终结清 </w:t>
      </w:r>
    </w:p>
    <w:p w14:paraId="4EFD0AE2">
      <w:pPr>
        <w:pStyle w:val="18"/>
        <w:spacing w:line="480" w:lineRule="exact"/>
        <w:ind w:firstLine="420" w:firstLineChars="200"/>
        <w:rPr>
          <w:sz w:val="21"/>
          <w:szCs w:val="21"/>
        </w:rPr>
      </w:pPr>
      <w:r>
        <w:rPr>
          <w:rFonts w:hint="eastAsia"/>
          <w:sz w:val="21"/>
          <w:szCs w:val="21"/>
        </w:rPr>
        <w:t>14.7.1 最终结清申请单</w:t>
      </w:r>
    </w:p>
    <w:p w14:paraId="0952B7EB">
      <w:pPr>
        <w:pStyle w:val="18"/>
        <w:spacing w:line="480" w:lineRule="exact"/>
        <w:ind w:firstLine="420" w:firstLineChars="200"/>
        <w:rPr>
          <w:sz w:val="21"/>
          <w:szCs w:val="21"/>
        </w:rPr>
      </w:pPr>
      <w:r>
        <w:rPr>
          <w:rFonts w:hint="eastAsia"/>
          <w:sz w:val="21"/>
          <w:szCs w:val="21"/>
        </w:rPr>
        <w:t>（1） 除专用合同条件另有约定外，承包人应在缺陷责任期终止证书颁发后7天内，按专用合同条件约定的份数向发包人提交最终结清申请单，并提供相关证明材料。</w:t>
      </w:r>
    </w:p>
    <w:p w14:paraId="216CAF21">
      <w:pPr>
        <w:pStyle w:val="18"/>
        <w:spacing w:line="480" w:lineRule="exact"/>
        <w:ind w:firstLine="420" w:firstLineChars="200"/>
        <w:rPr>
          <w:sz w:val="21"/>
          <w:szCs w:val="21"/>
        </w:rPr>
      </w:pPr>
      <w:r>
        <w:rPr>
          <w:rFonts w:hint="eastAsia"/>
          <w:sz w:val="21"/>
          <w:szCs w:val="21"/>
        </w:rPr>
        <w:t>除专用合同条件另有约定外，最终结清申请单应列明质量保证金、应扣除的质量保证金、缺陷责任期内发生的增减费用。</w:t>
      </w:r>
    </w:p>
    <w:p w14:paraId="3B2AE2B1">
      <w:pPr>
        <w:pStyle w:val="18"/>
        <w:spacing w:line="480" w:lineRule="exact"/>
        <w:ind w:firstLine="420" w:firstLineChars="200"/>
        <w:rPr>
          <w:sz w:val="21"/>
          <w:szCs w:val="21"/>
        </w:rPr>
      </w:pPr>
      <w:r>
        <w:rPr>
          <w:rFonts w:hint="eastAsia"/>
          <w:sz w:val="21"/>
          <w:szCs w:val="21"/>
        </w:rPr>
        <w:t>（2） 发包人对最终结清申请单内容有异议的，有权要求承包人进行修正和提供补充资料，承包人应向发包人提交修正后的最终结清申请单。</w:t>
      </w:r>
    </w:p>
    <w:p w14:paraId="2CC861B7">
      <w:pPr>
        <w:pStyle w:val="18"/>
        <w:spacing w:line="480" w:lineRule="exact"/>
        <w:ind w:firstLine="420" w:firstLineChars="200"/>
        <w:rPr>
          <w:sz w:val="21"/>
          <w:szCs w:val="21"/>
        </w:rPr>
      </w:pPr>
      <w:r>
        <w:rPr>
          <w:rFonts w:hint="eastAsia"/>
          <w:sz w:val="21"/>
          <w:szCs w:val="21"/>
        </w:rPr>
        <w:t>14.7.2 最终结清证书和支付</w:t>
      </w:r>
    </w:p>
    <w:p w14:paraId="21BBC208">
      <w:pPr>
        <w:pStyle w:val="18"/>
        <w:spacing w:line="480" w:lineRule="exact"/>
        <w:ind w:firstLine="420" w:firstLineChars="200"/>
        <w:rPr>
          <w:sz w:val="21"/>
          <w:szCs w:val="21"/>
        </w:rPr>
      </w:pPr>
      <w:r>
        <w:rPr>
          <w:rFonts w:hint="eastAsia"/>
          <w:sz w:val="21"/>
          <w:szCs w:val="21"/>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F887180">
      <w:pPr>
        <w:pStyle w:val="18"/>
        <w:spacing w:line="480" w:lineRule="exact"/>
        <w:ind w:firstLine="420" w:firstLineChars="200"/>
        <w:rPr>
          <w:sz w:val="21"/>
          <w:szCs w:val="21"/>
        </w:rPr>
      </w:pPr>
      <w:r>
        <w:rPr>
          <w:rFonts w:hint="eastAsia"/>
          <w:sz w:val="21"/>
          <w:szCs w:val="21"/>
        </w:rPr>
        <w:t>（2） 除专用合同条件另有约定外，发包人应在颁发最终结清证书后7天内完成支付。发包人逾期支付的，按照贷款市场报价利率（LPR）支付利息；逾期支付超过56天的，按照贷款市场报价利率（LPR）的两倍支付利息。</w:t>
      </w:r>
    </w:p>
    <w:p w14:paraId="22E95D1E">
      <w:pPr>
        <w:pStyle w:val="18"/>
        <w:spacing w:line="480" w:lineRule="exact"/>
        <w:ind w:firstLine="420" w:firstLineChars="200"/>
        <w:rPr>
          <w:sz w:val="21"/>
          <w:szCs w:val="21"/>
        </w:rPr>
      </w:pPr>
      <w:r>
        <w:rPr>
          <w:rFonts w:hint="eastAsia"/>
          <w:sz w:val="21"/>
          <w:szCs w:val="21"/>
        </w:rPr>
        <w:t>（3） 承包人对发包人颁发的最终结清证书有异议的，按第20条[争议解决]的约定办理。</w:t>
      </w:r>
    </w:p>
    <w:p w14:paraId="5EEDC449">
      <w:pPr>
        <w:pStyle w:val="18"/>
        <w:spacing w:line="480" w:lineRule="exact"/>
        <w:rPr>
          <w:b/>
          <w:bCs/>
          <w:sz w:val="21"/>
          <w:szCs w:val="21"/>
        </w:rPr>
      </w:pPr>
      <w:r>
        <w:rPr>
          <w:rFonts w:hint="eastAsia"/>
          <w:b/>
          <w:bCs/>
          <w:sz w:val="21"/>
          <w:szCs w:val="21"/>
        </w:rPr>
        <w:t>第15条 违约</w:t>
      </w:r>
    </w:p>
    <w:p w14:paraId="7D61980F">
      <w:pPr>
        <w:pStyle w:val="18"/>
        <w:spacing w:line="480" w:lineRule="exact"/>
        <w:rPr>
          <w:b/>
          <w:bCs/>
          <w:sz w:val="21"/>
          <w:szCs w:val="21"/>
        </w:rPr>
      </w:pPr>
      <w:r>
        <w:rPr>
          <w:rFonts w:hint="eastAsia"/>
          <w:b/>
          <w:bCs/>
          <w:sz w:val="21"/>
          <w:szCs w:val="21"/>
        </w:rPr>
        <w:t>15.1 发包人违约</w:t>
      </w:r>
    </w:p>
    <w:p w14:paraId="13487D21">
      <w:pPr>
        <w:pStyle w:val="18"/>
        <w:spacing w:line="480" w:lineRule="exact"/>
        <w:ind w:firstLine="420" w:firstLineChars="200"/>
        <w:rPr>
          <w:sz w:val="21"/>
          <w:szCs w:val="21"/>
        </w:rPr>
      </w:pPr>
      <w:r>
        <w:rPr>
          <w:rFonts w:hint="eastAsia"/>
          <w:sz w:val="21"/>
          <w:szCs w:val="21"/>
        </w:rPr>
        <w:t>15.1.1 发包人违约的情形</w:t>
      </w:r>
    </w:p>
    <w:p w14:paraId="190E6348">
      <w:pPr>
        <w:pStyle w:val="18"/>
        <w:spacing w:line="480" w:lineRule="exact"/>
        <w:ind w:firstLine="420" w:firstLineChars="200"/>
        <w:rPr>
          <w:sz w:val="21"/>
          <w:szCs w:val="21"/>
        </w:rPr>
      </w:pPr>
      <w:r>
        <w:rPr>
          <w:rFonts w:hint="eastAsia"/>
          <w:sz w:val="21"/>
          <w:szCs w:val="21"/>
        </w:rPr>
        <w:t>除专用合同条件另有约定外，在合同履行过程中发生的下列情形，属于发包人违约：</w:t>
      </w:r>
    </w:p>
    <w:p w14:paraId="10E30E9B">
      <w:pPr>
        <w:pStyle w:val="18"/>
        <w:spacing w:line="480" w:lineRule="exact"/>
        <w:ind w:firstLine="420" w:firstLineChars="200"/>
        <w:rPr>
          <w:sz w:val="21"/>
          <w:szCs w:val="21"/>
        </w:rPr>
      </w:pPr>
      <w:r>
        <w:rPr>
          <w:rFonts w:hint="eastAsia"/>
          <w:sz w:val="21"/>
          <w:szCs w:val="21"/>
        </w:rPr>
        <w:t xml:space="preserve">（1） 因发包人原因导致开始工作日期延误的； </w:t>
      </w:r>
    </w:p>
    <w:p w14:paraId="16531076">
      <w:pPr>
        <w:pStyle w:val="18"/>
        <w:spacing w:line="480" w:lineRule="exact"/>
        <w:ind w:firstLine="420" w:firstLineChars="200"/>
        <w:rPr>
          <w:sz w:val="21"/>
          <w:szCs w:val="21"/>
        </w:rPr>
      </w:pPr>
      <w:r>
        <w:rPr>
          <w:rFonts w:hint="eastAsia"/>
          <w:sz w:val="21"/>
          <w:szCs w:val="21"/>
        </w:rPr>
        <w:t>（2） 因发包人原因未能按合同约定支付合同价款的；</w:t>
      </w:r>
    </w:p>
    <w:p w14:paraId="35AE55BA">
      <w:pPr>
        <w:pStyle w:val="18"/>
        <w:spacing w:line="480" w:lineRule="exact"/>
        <w:ind w:firstLine="420" w:firstLineChars="200"/>
        <w:rPr>
          <w:sz w:val="21"/>
          <w:szCs w:val="21"/>
        </w:rPr>
      </w:pPr>
      <w:r>
        <w:rPr>
          <w:rFonts w:hint="eastAsia"/>
          <w:sz w:val="21"/>
          <w:szCs w:val="21"/>
        </w:rPr>
        <w:t>（3） 发包人违反第13.1.1项约定，自行实施被取消的工作或转由他人实施的；</w:t>
      </w:r>
    </w:p>
    <w:p w14:paraId="683C3671">
      <w:pPr>
        <w:pStyle w:val="18"/>
        <w:spacing w:line="480" w:lineRule="exact"/>
        <w:ind w:firstLine="420" w:firstLineChars="200"/>
        <w:rPr>
          <w:sz w:val="21"/>
          <w:szCs w:val="21"/>
        </w:rPr>
      </w:pPr>
      <w:r>
        <w:rPr>
          <w:rFonts w:hint="eastAsia"/>
          <w:sz w:val="21"/>
          <w:szCs w:val="21"/>
        </w:rPr>
        <w:t>（4） 因发包人违反合同约定造成工程暂停施工的；</w:t>
      </w:r>
    </w:p>
    <w:p w14:paraId="05F7B9A2">
      <w:pPr>
        <w:pStyle w:val="18"/>
        <w:spacing w:line="480" w:lineRule="exact"/>
        <w:ind w:firstLine="420" w:firstLineChars="200"/>
        <w:rPr>
          <w:sz w:val="21"/>
          <w:szCs w:val="21"/>
        </w:rPr>
      </w:pPr>
      <w:r>
        <w:rPr>
          <w:rFonts w:hint="eastAsia"/>
          <w:sz w:val="21"/>
          <w:szCs w:val="21"/>
        </w:rPr>
        <w:t>（5） 监理人无正当理由没有在约定期限内发出复工指示，导致承包人无法复工的；</w:t>
      </w:r>
    </w:p>
    <w:p w14:paraId="28998D3C">
      <w:pPr>
        <w:pStyle w:val="18"/>
        <w:spacing w:line="480" w:lineRule="exact"/>
        <w:ind w:firstLine="420" w:firstLineChars="200"/>
        <w:rPr>
          <w:sz w:val="21"/>
          <w:szCs w:val="21"/>
        </w:rPr>
      </w:pPr>
      <w:r>
        <w:rPr>
          <w:rFonts w:hint="eastAsia"/>
          <w:sz w:val="21"/>
          <w:szCs w:val="21"/>
        </w:rPr>
        <w:t>（6） 发包人明确表示或者以其行为表明不履行合同主要义务的；</w:t>
      </w:r>
    </w:p>
    <w:p w14:paraId="1108FB33">
      <w:pPr>
        <w:pStyle w:val="18"/>
        <w:spacing w:line="480" w:lineRule="exact"/>
        <w:ind w:firstLine="420" w:firstLineChars="200"/>
        <w:rPr>
          <w:sz w:val="21"/>
          <w:szCs w:val="21"/>
        </w:rPr>
      </w:pPr>
      <w:r>
        <w:rPr>
          <w:rFonts w:hint="eastAsia"/>
          <w:sz w:val="21"/>
          <w:szCs w:val="21"/>
        </w:rPr>
        <w:t>（7） 发包人未能按照合同约定履行其他义务的。</w:t>
      </w:r>
    </w:p>
    <w:p w14:paraId="34530151">
      <w:pPr>
        <w:pStyle w:val="18"/>
        <w:spacing w:line="480" w:lineRule="exact"/>
        <w:ind w:firstLine="420" w:firstLineChars="200"/>
        <w:rPr>
          <w:sz w:val="21"/>
          <w:szCs w:val="21"/>
        </w:rPr>
      </w:pPr>
      <w:r>
        <w:rPr>
          <w:rFonts w:hint="eastAsia"/>
          <w:sz w:val="21"/>
          <w:szCs w:val="21"/>
        </w:rPr>
        <w:t>15.1.2 通知改正</w:t>
      </w:r>
    </w:p>
    <w:p w14:paraId="2273632D">
      <w:pPr>
        <w:pStyle w:val="18"/>
        <w:spacing w:line="480" w:lineRule="exact"/>
        <w:ind w:firstLine="420" w:firstLineChars="200"/>
        <w:rPr>
          <w:sz w:val="21"/>
          <w:szCs w:val="21"/>
        </w:rPr>
      </w:pPr>
      <w:r>
        <w:rPr>
          <w:rFonts w:hint="eastAsia"/>
          <w:sz w:val="21"/>
          <w:szCs w:val="21"/>
        </w:rPr>
        <w:t>发包人发生除第15.1.1项第(6)目以外的违约情况时，承包人可向发包人发出通知，要求发包人采取有效措施纠正违约行为。发包人收到承包人通知后28天内仍不纠正违约行为的，承包人有权暂停相应部位工程实施，并通知监理人。</w:t>
      </w:r>
    </w:p>
    <w:p w14:paraId="56B64350">
      <w:pPr>
        <w:pStyle w:val="18"/>
        <w:spacing w:line="480" w:lineRule="exact"/>
        <w:ind w:firstLine="420" w:firstLineChars="200"/>
        <w:rPr>
          <w:sz w:val="21"/>
          <w:szCs w:val="21"/>
        </w:rPr>
      </w:pPr>
      <w:r>
        <w:rPr>
          <w:rFonts w:hint="eastAsia"/>
          <w:sz w:val="21"/>
          <w:szCs w:val="21"/>
        </w:rPr>
        <w:t>15.1.3 发包人违约的责任</w:t>
      </w:r>
    </w:p>
    <w:p w14:paraId="2F56D140">
      <w:pPr>
        <w:pStyle w:val="18"/>
        <w:spacing w:line="480" w:lineRule="exact"/>
        <w:ind w:firstLine="420" w:firstLineChars="200"/>
        <w:rPr>
          <w:sz w:val="21"/>
          <w:szCs w:val="21"/>
        </w:rPr>
      </w:pPr>
      <w:r>
        <w:rPr>
          <w:rFonts w:hint="eastAsia"/>
          <w:sz w:val="21"/>
          <w:szCs w:val="21"/>
        </w:rPr>
        <w:t>发包人应承担因其违约给承包人增加的费用和（或）延误的工期，并支付承包人合理的利润。此外，合同当事人可在专用合同条件中另行约定发包人违约责任的承担方式和计算方法。</w:t>
      </w:r>
    </w:p>
    <w:p w14:paraId="587D621C">
      <w:pPr>
        <w:pStyle w:val="18"/>
        <w:spacing w:line="480" w:lineRule="exact"/>
        <w:rPr>
          <w:b/>
          <w:bCs/>
          <w:sz w:val="21"/>
          <w:szCs w:val="21"/>
        </w:rPr>
      </w:pPr>
      <w:r>
        <w:rPr>
          <w:rFonts w:hint="eastAsia"/>
          <w:b/>
          <w:bCs/>
          <w:sz w:val="21"/>
          <w:szCs w:val="21"/>
        </w:rPr>
        <w:t>15.2 承包人违约</w:t>
      </w:r>
    </w:p>
    <w:p w14:paraId="629136B5">
      <w:pPr>
        <w:pStyle w:val="18"/>
        <w:spacing w:line="480" w:lineRule="exact"/>
        <w:ind w:firstLine="420" w:firstLineChars="200"/>
        <w:rPr>
          <w:sz w:val="21"/>
          <w:szCs w:val="21"/>
        </w:rPr>
      </w:pPr>
      <w:r>
        <w:rPr>
          <w:rFonts w:hint="eastAsia"/>
          <w:sz w:val="21"/>
          <w:szCs w:val="21"/>
        </w:rPr>
        <w:t>15.2.1 承包人违约的情形</w:t>
      </w:r>
    </w:p>
    <w:p w14:paraId="0889AF63">
      <w:pPr>
        <w:pStyle w:val="18"/>
        <w:spacing w:line="480" w:lineRule="exact"/>
        <w:ind w:firstLine="420" w:firstLineChars="200"/>
        <w:rPr>
          <w:sz w:val="21"/>
          <w:szCs w:val="21"/>
        </w:rPr>
      </w:pPr>
      <w:r>
        <w:rPr>
          <w:rFonts w:hint="eastAsia"/>
          <w:sz w:val="21"/>
          <w:szCs w:val="21"/>
        </w:rPr>
        <w:t>除专用合同条件另有约定外，在履行合同过程中发生的下列情况之一的，属于承包人违约：</w:t>
      </w:r>
    </w:p>
    <w:p w14:paraId="01E3B532">
      <w:pPr>
        <w:pStyle w:val="18"/>
        <w:spacing w:line="480" w:lineRule="exact"/>
        <w:ind w:firstLine="420" w:firstLineChars="200"/>
        <w:rPr>
          <w:sz w:val="21"/>
          <w:szCs w:val="21"/>
        </w:rPr>
      </w:pPr>
      <w:r>
        <w:rPr>
          <w:rFonts w:hint="eastAsia"/>
          <w:sz w:val="21"/>
          <w:szCs w:val="21"/>
        </w:rPr>
        <w:t>（1） 承包人的原因导致的承包人文件、实施和竣工的工程不符合法律法规、工程质量验收标准以及合同约定；</w:t>
      </w:r>
    </w:p>
    <w:p w14:paraId="63206750">
      <w:pPr>
        <w:pStyle w:val="18"/>
        <w:spacing w:line="480" w:lineRule="exact"/>
        <w:ind w:firstLine="420" w:firstLineChars="200"/>
        <w:rPr>
          <w:sz w:val="21"/>
          <w:szCs w:val="21"/>
        </w:rPr>
      </w:pPr>
      <w:r>
        <w:rPr>
          <w:rFonts w:hint="eastAsia"/>
          <w:sz w:val="21"/>
          <w:szCs w:val="21"/>
        </w:rPr>
        <w:t>（2） 承包人违反合同约定进行转包或违法分包的；</w:t>
      </w:r>
    </w:p>
    <w:p w14:paraId="02AC5648">
      <w:pPr>
        <w:pStyle w:val="18"/>
        <w:spacing w:line="480" w:lineRule="exact"/>
        <w:ind w:firstLine="420" w:firstLineChars="200"/>
        <w:rPr>
          <w:sz w:val="21"/>
          <w:szCs w:val="21"/>
        </w:rPr>
      </w:pPr>
      <w:r>
        <w:rPr>
          <w:rFonts w:hint="eastAsia"/>
          <w:sz w:val="21"/>
          <w:szCs w:val="21"/>
        </w:rPr>
        <w:t>（3） 承包人违反约定采购和使用不合格材料或工程设备；</w:t>
      </w:r>
    </w:p>
    <w:p w14:paraId="16B3EDE3">
      <w:pPr>
        <w:pStyle w:val="18"/>
        <w:spacing w:line="480" w:lineRule="exact"/>
        <w:ind w:firstLine="420" w:firstLineChars="200"/>
        <w:rPr>
          <w:sz w:val="21"/>
          <w:szCs w:val="21"/>
        </w:rPr>
      </w:pPr>
      <w:r>
        <w:rPr>
          <w:rFonts w:hint="eastAsia"/>
          <w:sz w:val="21"/>
          <w:szCs w:val="21"/>
        </w:rPr>
        <w:t>（4） 因承包人原因导致工程质量不符合合同要求的；</w:t>
      </w:r>
    </w:p>
    <w:p w14:paraId="725CC5E6">
      <w:pPr>
        <w:pStyle w:val="18"/>
        <w:spacing w:line="480" w:lineRule="exact"/>
        <w:ind w:firstLine="420" w:firstLineChars="200"/>
        <w:rPr>
          <w:sz w:val="21"/>
          <w:szCs w:val="21"/>
        </w:rPr>
      </w:pPr>
      <w:r>
        <w:rPr>
          <w:rFonts w:hint="eastAsia"/>
          <w:sz w:val="21"/>
          <w:szCs w:val="21"/>
        </w:rPr>
        <w:t>（5） 承包人未经监理人批准，擅自将已按合同约定进入施工现场的施工设备、临时设施或材料撤离施工现场；</w:t>
      </w:r>
    </w:p>
    <w:p w14:paraId="77F153DE">
      <w:pPr>
        <w:pStyle w:val="18"/>
        <w:spacing w:line="480" w:lineRule="exact"/>
        <w:ind w:firstLine="420" w:firstLineChars="200"/>
        <w:rPr>
          <w:sz w:val="21"/>
          <w:szCs w:val="21"/>
        </w:rPr>
      </w:pPr>
      <w:r>
        <w:rPr>
          <w:rFonts w:hint="eastAsia"/>
          <w:sz w:val="21"/>
          <w:szCs w:val="21"/>
        </w:rPr>
        <w:t>（6） 承包人未能按项目进度计划及时完成合同约定的工作，造成工期延误；</w:t>
      </w:r>
    </w:p>
    <w:p w14:paraId="0D4CF2ED">
      <w:pPr>
        <w:pStyle w:val="18"/>
        <w:spacing w:line="480" w:lineRule="exact"/>
        <w:ind w:firstLine="420" w:firstLineChars="200"/>
        <w:rPr>
          <w:sz w:val="21"/>
          <w:szCs w:val="21"/>
        </w:rPr>
      </w:pPr>
      <w:r>
        <w:rPr>
          <w:rFonts w:hint="eastAsia"/>
          <w:sz w:val="21"/>
          <w:szCs w:val="21"/>
        </w:rPr>
        <w:t>（7） 由于承包人原因未能通过竣工试验或竣工后试验的；</w:t>
      </w:r>
    </w:p>
    <w:p w14:paraId="0DA93AAE">
      <w:pPr>
        <w:pStyle w:val="18"/>
        <w:spacing w:line="480" w:lineRule="exact"/>
        <w:ind w:firstLine="420" w:firstLineChars="200"/>
        <w:rPr>
          <w:sz w:val="21"/>
          <w:szCs w:val="21"/>
        </w:rPr>
      </w:pPr>
      <w:r>
        <w:rPr>
          <w:rFonts w:hint="eastAsia"/>
          <w:sz w:val="21"/>
          <w:szCs w:val="21"/>
        </w:rPr>
        <w:t>（8） 承包人在缺陷责任期及保修期内，未能在合理期限对工程缺陷进行修复，或拒绝按发包人指示进行修复的；</w:t>
      </w:r>
    </w:p>
    <w:p w14:paraId="61D9EB38">
      <w:pPr>
        <w:pStyle w:val="18"/>
        <w:spacing w:line="480" w:lineRule="exact"/>
        <w:ind w:firstLine="420" w:firstLineChars="200"/>
        <w:rPr>
          <w:sz w:val="21"/>
          <w:szCs w:val="21"/>
        </w:rPr>
      </w:pPr>
      <w:r>
        <w:rPr>
          <w:rFonts w:hint="eastAsia"/>
          <w:sz w:val="21"/>
          <w:szCs w:val="21"/>
        </w:rPr>
        <w:t>（9） 承包人明确表示或者以其行为表明不履行合同主要义务的；</w:t>
      </w:r>
    </w:p>
    <w:p w14:paraId="49D7BA19">
      <w:pPr>
        <w:pStyle w:val="18"/>
        <w:spacing w:line="480" w:lineRule="exact"/>
        <w:ind w:firstLine="420" w:firstLineChars="200"/>
        <w:rPr>
          <w:sz w:val="21"/>
          <w:szCs w:val="21"/>
        </w:rPr>
      </w:pPr>
      <w:r>
        <w:rPr>
          <w:rFonts w:hint="eastAsia"/>
          <w:sz w:val="21"/>
          <w:szCs w:val="21"/>
        </w:rPr>
        <w:t>（10） 承包人未能按照合同约定履行其他义务的。</w:t>
      </w:r>
    </w:p>
    <w:p w14:paraId="23ED21C6">
      <w:pPr>
        <w:pStyle w:val="18"/>
        <w:spacing w:line="480" w:lineRule="exact"/>
        <w:ind w:firstLine="420" w:firstLineChars="200"/>
        <w:rPr>
          <w:sz w:val="21"/>
          <w:szCs w:val="21"/>
        </w:rPr>
      </w:pPr>
      <w:r>
        <w:rPr>
          <w:rFonts w:hint="eastAsia"/>
          <w:sz w:val="21"/>
          <w:szCs w:val="21"/>
        </w:rPr>
        <w:t>15.2.2 通知改正</w:t>
      </w:r>
    </w:p>
    <w:p w14:paraId="649C7E26">
      <w:pPr>
        <w:pStyle w:val="18"/>
        <w:spacing w:line="480" w:lineRule="exact"/>
        <w:ind w:firstLine="420" w:firstLineChars="200"/>
        <w:rPr>
          <w:sz w:val="21"/>
          <w:szCs w:val="21"/>
        </w:rPr>
      </w:pPr>
      <w:r>
        <w:rPr>
          <w:rFonts w:hint="eastAsia"/>
          <w:sz w:val="21"/>
          <w:szCs w:val="21"/>
        </w:rPr>
        <w:t>承包人发生除第15.2.1项第(7)目、第(9)目约定以外的其他违约情况时，监理人可在专用合同条件约定的合理期限内向承包人发出整改通知，要求其在指定的期限内改正。</w:t>
      </w:r>
    </w:p>
    <w:p w14:paraId="4249B446">
      <w:pPr>
        <w:pStyle w:val="18"/>
        <w:spacing w:line="480" w:lineRule="exact"/>
        <w:ind w:firstLine="420" w:firstLineChars="200"/>
        <w:rPr>
          <w:sz w:val="21"/>
          <w:szCs w:val="21"/>
        </w:rPr>
      </w:pPr>
      <w:r>
        <w:rPr>
          <w:rFonts w:hint="eastAsia"/>
          <w:sz w:val="21"/>
          <w:szCs w:val="21"/>
        </w:rPr>
        <w:t>15.2.3 承包人违约的责任</w:t>
      </w:r>
    </w:p>
    <w:p w14:paraId="1AF0E9B4">
      <w:pPr>
        <w:pStyle w:val="18"/>
        <w:spacing w:line="480" w:lineRule="exact"/>
        <w:ind w:firstLine="420" w:firstLineChars="200"/>
        <w:rPr>
          <w:sz w:val="21"/>
          <w:szCs w:val="21"/>
        </w:rPr>
      </w:pPr>
      <w:r>
        <w:rPr>
          <w:rFonts w:hint="eastAsia"/>
          <w:sz w:val="21"/>
          <w:szCs w:val="21"/>
        </w:rPr>
        <w:t>承包人应承担因其违约行为而增加的费用和（或）延误的工期。此外，合同当事人可在专用合同条件中另行约定承包人违约责任的承担方式和计算方法。</w:t>
      </w:r>
    </w:p>
    <w:p w14:paraId="112664E3">
      <w:pPr>
        <w:pStyle w:val="18"/>
        <w:spacing w:line="480" w:lineRule="exact"/>
        <w:rPr>
          <w:b/>
          <w:bCs/>
          <w:sz w:val="21"/>
          <w:szCs w:val="21"/>
        </w:rPr>
      </w:pPr>
      <w:r>
        <w:rPr>
          <w:rFonts w:hint="eastAsia"/>
          <w:b/>
          <w:bCs/>
          <w:sz w:val="21"/>
          <w:szCs w:val="21"/>
        </w:rPr>
        <w:t>15.3 第三人造成的违约</w:t>
      </w:r>
    </w:p>
    <w:p w14:paraId="58825C78">
      <w:pPr>
        <w:pStyle w:val="18"/>
        <w:spacing w:line="480" w:lineRule="exact"/>
        <w:ind w:firstLine="420" w:firstLineChars="200"/>
        <w:rPr>
          <w:sz w:val="21"/>
          <w:szCs w:val="21"/>
        </w:rPr>
      </w:pPr>
      <w:r>
        <w:rPr>
          <w:rFonts w:hint="eastAsia"/>
          <w:sz w:val="21"/>
          <w:szCs w:val="21"/>
        </w:rPr>
        <w:t>在履行合同过程中，一方当事人因第三人的原因造成违约的，应当向对方当事人承担违约责任。一方当事人和第三人之间的纠纷，依照法律规定或者按照约定解决。</w:t>
      </w:r>
    </w:p>
    <w:p w14:paraId="2A8CD6C6">
      <w:pPr>
        <w:pStyle w:val="18"/>
        <w:spacing w:line="480" w:lineRule="exact"/>
        <w:rPr>
          <w:b/>
          <w:bCs/>
          <w:sz w:val="21"/>
          <w:szCs w:val="21"/>
        </w:rPr>
      </w:pPr>
      <w:r>
        <w:rPr>
          <w:rFonts w:hint="eastAsia"/>
          <w:b/>
          <w:bCs/>
          <w:sz w:val="21"/>
          <w:szCs w:val="21"/>
        </w:rPr>
        <w:t>第16条 合同解除</w:t>
      </w:r>
    </w:p>
    <w:p w14:paraId="4F4960C5">
      <w:pPr>
        <w:pStyle w:val="18"/>
        <w:spacing w:line="480" w:lineRule="exact"/>
        <w:rPr>
          <w:b/>
          <w:bCs/>
          <w:sz w:val="21"/>
          <w:szCs w:val="21"/>
        </w:rPr>
      </w:pPr>
      <w:r>
        <w:rPr>
          <w:rFonts w:hint="eastAsia"/>
          <w:b/>
          <w:bCs/>
          <w:sz w:val="21"/>
          <w:szCs w:val="21"/>
        </w:rPr>
        <w:t>16.1 由发包人解除合同</w:t>
      </w:r>
    </w:p>
    <w:p w14:paraId="7FD7EB75">
      <w:pPr>
        <w:pStyle w:val="18"/>
        <w:spacing w:line="480" w:lineRule="exact"/>
        <w:ind w:firstLine="420" w:firstLineChars="200"/>
        <w:rPr>
          <w:sz w:val="21"/>
          <w:szCs w:val="21"/>
        </w:rPr>
      </w:pPr>
      <w:r>
        <w:rPr>
          <w:rFonts w:hint="eastAsia"/>
          <w:sz w:val="21"/>
          <w:szCs w:val="21"/>
        </w:rPr>
        <w:t>16.1.1 因承包人违约解除合同</w:t>
      </w:r>
    </w:p>
    <w:p w14:paraId="7C4FEB1B">
      <w:pPr>
        <w:pStyle w:val="18"/>
        <w:spacing w:line="480" w:lineRule="exact"/>
        <w:ind w:firstLine="420" w:firstLineChars="200"/>
        <w:rPr>
          <w:sz w:val="21"/>
          <w:szCs w:val="21"/>
        </w:rPr>
      </w:pPr>
      <w:r>
        <w:rPr>
          <w:rFonts w:hint="eastAsia"/>
          <w:sz w:val="21"/>
          <w:szCs w:val="21"/>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14:paraId="46D830D3">
      <w:pPr>
        <w:pStyle w:val="18"/>
        <w:spacing w:line="480" w:lineRule="exact"/>
        <w:ind w:firstLine="420" w:firstLineChars="200"/>
        <w:rPr>
          <w:sz w:val="21"/>
          <w:szCs w:val="21"/>
        </w:rPr>
      </w:pPr>
      <w:r>
        <w:rPr>
          <w:rFonts w:hint="eastAsia"/>
          <w:sz w:val="21"/>
          <w:szCs w:val="21"/>
        </w:rPr>
        <w:t>（1） 承包人未能遵守第4.2款[履约担保]的约定；</w:t>
      </w:r>
    </w:p>
    <w:p w14:paraId="008B1222">
      <w:pPr>
        <w:pStyle w:val="18"/>
        <w:spacing w:line="480" w:lineRule="exact"/>
        <w:ind w:firstLine="420" w:firstLineChars="200"/>
        <w:rPr>
          <w:sz w:val="21"/>
          <w:szCs w:val="21"/>
        </w:rPr>
      </w:pPr>
      <w:r>
        <w:rPr>
          <w:rFonts w:hint="eastAsia"/>
          <w:sz w:val="21"/>
          <w:szCs w:val="21"/>
        </w:rPr>
        <w:t>（2） 承包人未能遵守第4.5款[分包]有关分包和转包的约定；</w:t>
      </w:r>
    </w:p>
    <w:p w14:paraId="2A9E54AE">
      <w:pPr>
        <w:pStyle w:val="18"/>
        <w:spacing w:line="480" w:lineRule="exact"/>
        <w:ind w:firstLine="420" w:firstLineChars="200"/>
        <w:rPr>
          <w:sz w:val="21"/>
          <w:szCs w:val="21"/>
        </w:rPr>
      </w:pPr>
      <w:r>
        <w:rPr>
          <w:rFonts w:hint="eastAsia"/>
          <w:sz w:val="21"/>
          <w:szCs w:val="21"/>
        </w:rPr>
        <w:t>（3） 承包人实际进度明显落后于进度计划，并且未按发包人的指令采取措施并修正进度计划；</w:t>
      </w:r>
    </w:p>
    <w:p w14:paraId="48170662">
      <w:pPr>
        <w:pStyle w:val="18"/>
        <w:spacing w:line="480" w:lineRule="exact"/>
        <w:ind w:firstLine="420" w:firstLineChars="200"/>
        <w:rPr>
          <w:sz w:val="21"/>
          <w:szCs w:val="21"/>
        </w:rPr>
      </w:pPr>
      <w:r>
        <w:rPr>
          <w:rFonts w:hint="eastAsia"/>
          <w:sz w:val="21"/>
          <w:szCs w:val="21"/>
        </w:rPr>
        <w:t>（4） 工程质量有严重缺陷，承包人无正当理由使修复开始日期拖延达28天以上；</w:t>
      </w:r>
    </w:p>
    <w:p w14:paraId="4F77611B">
      <w:pPr>
        <w:pStyle w:val="18"/>
        <w:spacing w:line="480" w:lineRule="exact"/>
        <w:ind w:firstLine="420" w:firstLineChars="200"/>
        <w:rPr>
          <w:sz w:val="21"/>
          <w:szCs w:val="21"/>
        </w:rPr>
      </w:pPr>
      <w:r>
        <w:rPr>
          <w:rFonts w:hint="eastAsia"/>
          <w:sz w:val="21"/>
          <w:szCs w:val="21"/>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5A941364">
      <w:pPr>
        <w:pStyle w:val="18"/>
        <w:spacing w:line="480" w:lineRule="exact"/>
        <w:ind w:firstLine="420" w:firstLineChars="200"/>
        <w:rPr>
          <w:sz w:val="21"/>
          <w:szCs w:val="21"/>
        </w:rPr>
      </w:pPr>
      <w:r>
        <w:rPr>
          <w:rFonts w:hint="eastAsia"/>
          <w:sz w:val="21"/>
          <w:szCs w:val="21"/>
        </w:rPr>
        <w:t>（6） 承包人明确表示或以自己的行为表明不履行合同、或经发包人以书面形式通知其履约后仍未能依约履行合同、或以不适当的方式履行合同；</w:t>
      </w:r>
    </w:p>
    <w:p w14:paraId="51E0865C">
      <w:pPr>
        <w:pStyle w:val="18"/>
        <w:spacing w:line="480" w:lineRule="exact"/>
        <w:ind w:firstLine="420" w:firstLineChars="200"/>
        <w:rPr>
          <w:sz w:val="21"/>
          <w:szCs w:val="21"/>
        </w:rPr>
      </w:pPr>
      <w:r>
        <w:rPr>
          <w:rFonts w:hint="eastAsia"/>
          <w:sz w:val="21"/>
          <w:szCs w:val="21"/>
        </w:rPr>
        <w:t>（7） 未能通过的竣工试验、未能通过的竣工后试验，使工程的任何部分和（或）整个工程丧失了主要使用功能、生产功能；</w:t>
      </w:r>
    </w:p>
    <w:p w14:paraId="30BE74C6">
      <w:pPr>
        <w:pStyle w:val="18"/>
        <w:spacing w:line="480" w:lineRule="exact"/>
        <w:ind w:firstLine="420" w:firstLineChars="200"/>
        <w:rPr>
          <w:sz w:val="21"/>
          <w:szCs w:val="21"/>
        </w:rPr>
      </w:pPr>
      <w:r>
        <w:rPr>
          <w:rFonts w:hint="eastAsia"/>
          <w:sz w:val="21"/>
          <w:szCs w:val="21"/>
        </w:rPr>
        <w:t>（8） 因承包人的原因暂停工作超过56天且暂停影响到整个工程，或因承包人的原因暂停工作超过182天；</w:t>
      </w:r>
    </w:p>
    <w:p w14:paraId="6AB85627">
      <w:pPr>
        <w:pStyle w:val="18"/>
        <w:spacing w:line="480" w:lineRule="exact"/>
        <w:ind w:firstLine="420" w:firstLineChars="200"/>
        <w:rPr>
          <w:sz w:val="21"/>
          <w:szCs w:val="21"/>
        </w:rPr>
      </w:pPr>
      <w:r>
        <w:rPr>
          <w:rFonts w:hint="eastAsia"/>
          <w:sz w:val="21"/>
          <w:szCs w:val="21"/>
        </w:rPr>
        <w:t>（9） 承包人未能遵守第8.2款[竣工日期]规定，延误超过182天；</w:t>
      </w:r>
    </w:p>
    <w:p w14:paraId="7743C643">
      <w:pPr>
        <w:pStyle w:val="18"/>
        <w:spacing w:line="480" w:lineRule="exact"/>
        <w:ind w:firstLine="420" w:firstLineChars="200"/>
        <w:rPr>
          <w:sz w:val="21"/>
          <w:szCs w:val="21"/>
        </w:rPr>
      </w:pPr>
      <w:r>
        <w:rPr>
          <w:rFonts w:hint="eastAsia"/>
          <w:sz w:val="21"/>
          <w:szCs w:val="21"/>
        </w:rPr>
        <w:t>（10） 监理人根据第15.2.2项[通知改正]发出整改通知后，承包人在指定的合理期限内仍不纠正违约行为并致使合同目的不能实现的。</w:t>
      </w:r>
    </w:p>
    <w:p w14:paraId="4E5E34DB">
      <w:pPr>
        <w:pStyle w:val="18"/>
        <w:spacing w:line="480" w:lineRule="exact"/>
        <w:ind w:firstLine="420" w:firstLineChars="200"/>
        <w:rPr>
          <w:sz w:val="21"/>
          <w:szCs w:val="21"/>
        </w:rPr>
      </w:pPr>
      <w:r>
        <w:rPr>
          <w:rFonts w:hint="eastAsia"/>
          <w:sz w:val="21"/>
          <w:szCs w:val="21"/>
        </w:rPr>
        <w:t>16.1.2 因承包人违约解除合同后承包人的义务</w:t>
      </w:r>
    </w:p>
    <w:p w14:paraId="6EDF4CF3">
      <w:pPr>
        <w:pStyle w:val="18"/>
        <w:spacing w:line="480" w:lineRule="exact"/>
        <w:ind w:firstLine="420" w:firstLineChars="200"/>
        <w:rPr>
          <w:sz w:val="21"/>
          <w:szCs w:val="21"/>
        </w:rPr>
      </w:pPr>
      <w:r>
        <w:rPr>
          <w:rFonts w:hint="eastAsia"/>
          <w:sz w:val="21"/>
          <w:szCs w:val="21"/>
        </w:rPr>
        <w:t>合同解除后，承包人应按以下约定执行：</w:t>
      </w:r>
    </w:p>
    <w:p w14:paraId="7680A35D">
      <w:pPr>
        <w:pStyle w:val="18"/>
        <w:spacing w:line="480" w:lineRule="exact"/>
        <w:ind w:firstLine="420" w:firstLineChars="200"/>
        <w:rPr>
          <w:sz w:val="21"/>
          <w:szCs w:val="21"/>
        </w:rPr>
      </w:pPr>
      <w:r>
        <w:rPr>
          <w:rFonts w:hint="eastAsia"/>
          <w:sz w:val="21"/>
          <w:szCs w:val="21"/>
        </w:rPr>
        <w:t>（1） 除了为保护生命、财产或工程安全、清理和必须执行的工作外，停止执行所有被通知解除的工作，并将相关人员撤离现场；</w:t>
      </w:r>
    </w:p>
    <w:p w14:paraId="51AAF3E6">
      <w:pPr>
        <w:pStyle w:val="18"/>
        <w:spacing w:line="480" w:lineRule="exact"/>
        <w:ind w:firstLine="420" w:firstLineChars="200"/>
        <w:rPr>
          <w:sz w:val="21"/>
          <w:szCs w:val="21"/>
        </w:rPr>
      </w:pPr>
      <w:r>
        <w:rPr>
          <w:rFonts w:hint="eastAsia"/>
          <w:sz w:val="21"/>
          <w:szCs w:val="21"/>
        </w:rPr>
        <w:t>（2） 经发包人批准，承包人应将与被解除合同相关的和正在执行的分包合同及相关的责任和义务转让至发包人和（或）发包人指定方的名下，包括永久性工程及工程物资，以及相关工作；</w:t>
      </w:r>
    </w:p>
    <w:p w14:paraId="0C65AFC0">
      <w:pPr>
        <w:pStyle w:val="18"/>
        <w:spacing w:line="480" w:lineRule="exact"/>
        <w:ind w:firstLine="420" w:firstLineChars="200"/>
        <w:rPr>
          <w:sz w:val="21"/>
          <w:szCs w:val="21"/>
        </w:rPr>
      </w:pPr>
      <w:r>
        <w:rPr>
          <w:rFonts w:hint="eastAsia"/>
          <w:sz w:val="21"/>
          <w:szCs w:val="21"/>
        </w:rPr>
        <w:t>（3） 移交已完成的永久性工程及负责已运抵现场的工程物资。在移交前，妥善做好己完工程和已运抵现场的工程物资的保管、维护和保养；</w:t>
      </w:r>
    </w:p>
    <w:p w14:paraId="3D504297">
      <w:pPr>
        <w:pStyle w:val="18"/>
        <w:spacing w:line="480" w:lineRule="exact"/>
        <w:ind w:firstLine="420" w:firstLineChars="200"/>
        <w:rPr>
          <w:sz w:val="21"/>
          <w:szCs w:val="21"/>
        </w:rPr>
      </w:pPr>
      <w:r>
        <w:rPr>
          <w:rFonts w:hint="eastAsia"/>
          <w:sz w:val="21"/>
          <w:szCs w:val="21"/>
        </w:rPr>
        <w:t>（4） 将发包人提供的所有信息及承包人为本工程编制的设计文件、技术资料及其它文件移交给发包人。在承包人留有的资料文件中，销毁与发包人提供的所有信息相关的数据及资料的备份；</w:t>
      </w:r>
    </w:p>
    <w:p w14:paraId="5CCD4124">
      <w:pPr>
        <w:pStyle w:val="18"/>
        <w:spacing w:line="480" w:lineRule="exact"/>
        <w:ind w:firstLine="420" w:firstLineChars="200"/>
        <w:rPr>
          <w:sz w:val="21"/>
          <w:szCs w:val="21"/>
        </w:rPr>
      </w:pPr>
      <w:r>
        <w:rPr>
          <w:rFonts w:hint="eastAsia"/>
          <w:sz w:val="21"/>
          <w:szCs w:val="21"/>
        </w:rPr>
        <w:t>（5） 移交相应实施阶段已经付款的并已完成的和尚待完成的设计文件、图纸、资料、操作维修手册、施工组织设计、质检资料、竣工资料等；</w:t>
      </w:r>
    </w:p>
    <w:p w14:paraId="0C56EC4F">
      <w:pPr>
        <w:pStyle w:val="18"/>
        <w:spacing w:line="480" w:lineRule="exact"/>
        <w:ind w:firstLine="420" w:firstLineChars="200"/>
        <w:rPr>
          <w:sz w:val="21"/>
          <w:szCs w:val="21"/>
        </w:rPr>
      </w:pPr>
      <w:r>
        <w:rPr>
          <w:rFonts w:hint="eastAsia"/>
          <w:sz w:val="21"/>
          <w:szCs w:val="21"/>
        </w:rPr>
        <w:t>16.1.3 因承包人违约解除合同后的估价、付款和结算</w:t>
      </w:r>
    </w:p>
    <w:p w14:paraId="765DB0F6">
      <w:pPr>
        <w:pStyle w:val="18"/>
        <w:spacing w:line="480" w:lineRule="exact"/>
        <w:ind w:firstLine="420" w:firstLineChars="200"/>
        <w:rPr>
          <w:sz w:val="21"/>
          <w:szCs w:val="21"/>
        </w:rPr>
      </w:pPr>
      <w:r>
        <w:rPr>
          <w:rFonts w:hint="eastAsia"/>
          <w:sz w:val="21"/>
          <w:szCs w:val="21"/>
        </w:rPr>
        <w:t>因承包人原因导致合同解除的，则合同当事人应在合同解除后28天内完成估价、付款和清算，并按以下约定执行：</w:t>
      </w:r>
    </w:p>
    <w:p w14:paraId="59D61844">
      <w:pPr>
        <w:pStyle w:val="18"/>
        <w:spacing w:line="480" w:lineRule="exact"/>
        <w:ind w:firstLine="420" w:firstLineChars="200"/>
        <w:rPr>
          <w:sz w:val="21"/>
          <w:szCs w:val="21"/>
        </w:rPr>
      </w:pPr>
      <w:r>
        <w:rPr>
          <w:rFonts w:hint="eastAsia"/>
          <w:sz w:val="21"/>
          <w:szCs w:val="21"/>
        </w:rPr>
        <w:t>（1） 合同解除后，按第3.6款[商定或确定]商定或确定承包人实际完成工作对应的合同价款，以及承包人已提供的材料、工程设备、施工设备和临时工程等的价值；</w:t>
      </w:r>
    </w:p>
    <w:p w14:paraId="50533597">
      <w:pPr>
        <w:pStyle w:val="18"/>
        <w:spacing w:line="480" w:lineRule="exact"/>
        <w:ind w:firstLine="420" w:firstLineChars="200"/>
        <w:rPr>
          <w:sz w:val="21"/>
          <w:szCs w:val="21"/>
        </w:rPr>
      </w:pPr>
      <w:r>
        <w:rPr>
          <w:rFonts w:hint="eastAsia"/>
          <w:sz w:val="21"/>
          <w:szCs w:val="21"/>
        </w:rPr>
        <w:t>（2） 合同解除后，承包人应支付的违约金；</w:t>
      </w:r>
    </w:p>
    <w:p w14:paraId="78C7218D">
      <w:pPr>
        <w:pStyle w:val="18"/>
        <w:spacing w:line="480" w:lineRule="exact"/>
        <w:ind w:firstLine="420" w:firstLineChars="200"/>
        <w:rPr>
          <w:sz w:val="21"/>
          <w:szCs w:val="21"/>
        </w:rPr>
      </w:pPr>
      <w:r>
        <w:rPr>
          <w:rFonts w:hint="eastAsia"/>
          <w:sz w:val="21"/>
          <w:szCs w:val="21"/>
        </w:rPr>
        <w:t>（3） 合同解除后，因解除合同给发包人造成的损失；</w:t>
      </w:r>
    </w:p>
    <w:p w14:paraId="7E9413FD">
      <w:pPr>
        <w:pStyle w:val="18"/>
        <w:spacing w:line="480" w:lineRule="exact"/>
        <w:ind w:firstLine="420" w:firstLineChars="200"/>
        <w:rPr>
          <w:sz w:val="21"/>
          <w:szCs w:val="21"/>
        </w:rPr>
      </w:pPr>
      <w:r>
        <w:rPr>
          <w:rFonts w:hint="eastAsia"/>
          <w:sz w:val="21"/>
          <w:szCs w:val="21"/>
        </w:rPr>
        <w:t>（4） 合同解除后，承包人应按照发包人的指示完成现场的清理和撤离；</w:t>
      </w:r>
    </w:p>
    <w:p w14:paraId="355B52B9">
      <w:pPr>
        <w:pStyle w:val="18"/>
        <w:spacing w:line="480" w:lineRule="exact"/>
        <w:ind w:firstLine="420" w:firstLineChars="200"/>
        <w:rPr>
          <w:sz w:val="21"/>
          <w:szCs w:val="21"/>
        </w:rPr>
      </w:pPr>
      <w:r>
        <w:rPr>
          <w:rFonts w:hint="eastAsia"/>
          <w:sz w:val="21"/>
          <w:szCs w:val="21"/>
        </w:rPr>
        <w:t>（5） 发包人和承包人应在合同解除后进行清算，出具最终结清付款证书，结清全部款项。</w:t>
      </w:r>
    </w:p>
    <w:p w14:paraId="041209D4">
      <w:pPr>
        <w:pStyle w:val="18"/>
        <w:spacing w:line="480" w:lineRule="exact"/>
        <w:ind w:firstLine="420" w:firstLineChars="200"/>
        <w:rPr>
          <w:sz w:val="21"/>
          <w:szCs w:val="21"/>
        </w:rPr>
      </w:pPr>
      <w:r>
        <w:rPr>
          <w:rFonts w:hint="eastAsia"/>
          <w:sz w:val="21"/>
          <w:szCs w:val="21"/>
        </w:rPr>
        <w:t>因承包人违约解除合同的，发包人有权暂停对承包人的付款，查清各项付款和已扣款项，发包人和承包人未能就合同解除后的清算和款项支付达成一致的，按照第20条[争议解决]的约定处理。</w:t>
      </w:r>
    </w:p>
    <w:p w14:paraId="672F91D1">
      <w:pPr>
        <w:pStyle w:val="18"/>
        <w:spacing w:line="480" w:lineRule="exact"/>
        <w:ind w:firstLine="420" w:firstLineChars="200"/>
        <w:rPr>
          <w:sz w:val="21"/>
          <w:szCs w:val="21"/>
        </w:rPr>
      </w:pPr>
      <w:r>
        <w:rPr>
          <w:rFonts w:hint="eastAsia"/>
          <w:sz w:val="21"/>
          <w:szCs w:val="21"/>
        </w:rPr>
        <w:t>16.1.4 因承包人违约解除合同的合同权益转让</w:t>
      </w:r>
    </w:p>
    <w:p w14:paraId="708DA24B">
      <w:pPr>
        <w:pStyle w:val="18"/>
        <w:spacing w:line="480" w:lineRule="exact"/>
        <w:ind w:firstLine="420" w:firstLineChars="200"/>
        <w:rPr>
          <w:sz w:val="21"/>
          <w:szCs w:val="21"/>
        </w:rPr>
      </w:pPr>
      <w:r>
        <w:rPr>
          <w:rFonts w:hint="eastAsia"/>
          <w:sz w:val="21"/>
          <w:szCs w:val="21"/>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57FDBD23">
      <w:pPr>
        <w:pStyle w:val="18"/>
        <w:spacing w:line="480" w:lineRule="exact"/>
        <w:rPr>
          <w:b/>
          <w:bCs/>
          <w:sz w:val="21"/>
          <w:szCs w:val="21"/>
        </w:rPr>
      </w:pPr>
      <w:r>
        <w:rPr>
          <w:rFonts w:hint="eastAsia"/>
          <w:b/>
          <w:bCs/>
          <w:sz w:val="21"/>
          <w:szCs w:val="21"/>
        </w:rPr>
        <w:t>16.2 由承包人解除合同</w:t>
      </w:r>
    </w:p>
    <w:p w14:paraId="25B1B7EF">
      <w:pPr>
        <w:pStyle w:val="18"/>
        <w:spacing w:line="480" w:lineRule="exact"/>
        <w:ind w:firstLine="420" w:firstLineChars="200"/>
        <w:rPr>
          <w:sz w:val="21"/>
          <w:szCs w:val="21"/>
        </w:rPr>
      </w:pPr>
      <w:r>
        <w:rPr>
          <w:rFonts w:hint="eastAsia"/>
          <w:sz w:val="21"/>
          <w:szCs w:val="21"/>
        </w:rPr>
        <w:t>16.2.1 因发包人违约解除合同</w:t>
      </w:r>
    </w:p>
    <w:p w14:paraId="2DD37D78">
      <w:pPr>
        <w:pStyle w:val="18"/>
        <w:spacing w:line="480" w:lineRule="exact"/>
        <w:ind w:firstLine="420" w:firstLineChars="200"/>
        <w:rPr>
          <w:sz w:val="21"/>
          <w:szCs w:val="21"/>
        </w:rPr>
      </w:pPr>
      <w:r>
        <w:rPr>
          <w:rFonts w:hint="eastAsia"/>
          <w:sz w:val="21"/>
          <w:szCs w:val="21"/>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72333640">
      <w:pPr>
        <w:pStyle w:val="18"/>
        <w:spacing w:line="480" w:lineRule="exact"/>
        <w:ind w:firstLine="420" w:firstLineChars="200"/>
        <w:rPr>
          <w:sz w:val="21"/>
          <w:szCs w:val="21"/>
        </w:rPr>
      </w:pPr>
      <w:r>
        <w:rPr>
          <w:rFonts w:hint="eastAsia"/>
          <w:sz w:val="21"/>
          <w:szCs w:val="21"/>
        </w:rPr>
        <w:t>（1） 承包人就发包人未能遵守第2.5.2项关于发包人的资金安排发出通知后42天内，仍未收到合理的证明；</w:t>
      </w:r>
    </w:p>
    <w:p w14:paraId="4E2C6914">
      <w:pPr>
        <w:pStyle w:val="18"/>
        <w:spacing w:line="480" w:lineRule="exact"/>
        <w:ind w:firstLine="420" w:firstLineChars="200"/>
        <w:rPr>
          <w:sz w:val="21"/>
          <w:szCs w:val="21"/>
        </w:rPr>
      </w:pPr>
      <w:r>
        <w:rPr>
          <w:rFonts w:hint="eastAsia"/>
          <w:sz w:val="21"/>
          <w:szCs w:val="21"/>
        </w:rPr>
        <w:t xml:space="preserve">（2） 在第14条规定的付款时间到期后42天内，承包人仍未收到应付款项； </w:t>
      </w:r>
    </w:p>
    <w:p w14:paraId="5DF172FD">
      <w:pPr>
        <w:pStyle w:val="18"/>
        <w:spacing w:line="480" w:lineRule="exact"/>
        <w:ind w:firstLine="420" w:firstLineChars="200"/>
        <w:rPr>
          <w:sz w:val="21"/>
          <w:szCs w:val="21"/>
        </w:rPr>
      </w:pPr>
      <w:r>
        <w:rPr>
          <w:rFonts w:hint="eastAsia"/>
          <w:sz w:val="21"/>
          <w:szCs w:val="21"/>
        </w:rPr>
        <w:t>（3） 发包人实质上未能根据合同约定履行其义务，构成根本性违约；</w:t>
      </w:r>
    </w:p>
    <w:p w14:paraId="24192FEE">
      <w:pPr>
        <w:pStyle w:val="18"/>
        <w:spacing w:line="480" w:lineRule="exact"/>
        <w:ind w:firstLine="420" w:firstLineChars="200"/>
        <w:rPr>
          <w:sz w:val="21"/>
          <w:szCs w:val="21"/>
        </w:rPr>
      </w:pPr>
      <w:r>
        <w:rPr>
          <w:rFonts w:hint="eastAsia"/>
          <w:sz w:val="21"/>
          <w:szCs w:val="21"/>
        </w:rPr>
        <w:t>（4） 发承包双方订立本合同协议书后的84天内，承包人未收到根据第8.1款[开始工作]的开始工作通知；</w:t>
      </w:r>
    </w:p>
    <w:p w14:paraId="3EFBBE61">
      <w:pPr>
        <w:pStyle w:val="18"/>
        <w:spacing w:line="480" w:lineRule="exact"/>
        <w:ind w:firstLine="420" w:firstLineChars="200"/>
        <w:rPr>
          <w:sz w:val="21"/>
          <w:szCs w:val="21"/>
        </w:rPr>
      </w:pPr>
      <w:r>
        <w:rPr>
          <w:rFonts w:hint="eastAsia"/>
          <w:sz w:val="21"/>
          <w:szCs w:val="21"/>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5C130D45">
      <w:pPr>
        <w:pStyle w:val="18"/>
        <w:spacing w:line="480" w:lineRule="exact"/>
        <w:ind w:firstLine="420" w:firstLineChars="200"/>
        <w:rPr>
          <w:sz w:val="21"/>
          <w:szCs w:val="21"/>
        </w:rPr>
      </w:pPr>
      <w:r>
        <w:rPr>
          <w:rFonts w:hint="eastAsia"/>
          <w:sz w:val="21"/>
          <w:szCs w:val="21"/>
        </w:rPr>
        <w:t>（6） 发包人未能遵守第2.5.3项的约定提交支付担保；</w:t>
      </w:r>
    </w:p>
    <w:p w14:paraId="47CA1C74">
      <w:pPr>
        <w:pStyle w:val="18"/>
        <w:spacing w:line="480" w:lineRule="exact"/>
        <w:ind w:firstLine="420" w:firstLineChars="200"/>
        <w:rPr>
          <w:sz w:val="21"/>
          <w:szCs w:val="21"/>
        </w:rPr>
      </w:pPr>
      <w:r>
        <w:rPr>
          <w:rFonts w:hint="eastAsia"/>
          <w:sz w:val="21"/>
          <w:szCs w:val="21"/>
        </w:rPr>
        <w:t>（7） 发包人未能执行第15.1.2项[通知改正]的约定，致使合同目的不能实现的；</w:t>
      </w:r>
    </w:p>
    <w:p w14:paraId="07BF79A9">
      <w:pPr>
        <w:pStyle w:val="18"/>
        <w:spacing w:line="480" w:lineRule="exact"/>
        <w:ind w:firstLine="420" w:firstLineChars="200"/>
        <w:rPr>
          <w:sz w:val="21"/>
          <w:szCs w:val="21"/>
        </w:rPr>
      </w:pPr>
      <w:r>
        <w:rPr>
          <w:rFonts w:hint="eastAsia"/>
          <w:sz w:val="21"/>
          <w:szCs w:val="21"/>
        </w:rPr>
        <w:t>（8） 因发包人的原因暂停工作超过56天且暂停影响到整个工程，或因发包人的原因暂停工作超过182天的；</w:t>
      </w:r>
    </w:p>
    <w:p w14:paraId="6C2D19CB">
      <w:pPr>
        <w:pStyle w:val="18"/>
        <w:spacing w:line="480" w:lineRule="exact"/>
        <w:ind w:firstLine="420" w:firstLineChars="200"/>
        <w:rPr>
          <w:sz w:val="21"/>
          <w:szCs w:val="21"/>
        </w:rPr>
      </w:pPr>
      <w:r>
        <w:rPr>
          <w:rFonts w:hint="eastAsia"/>
          <w:sz w:val="21"/>
          <w:szCs w:val="21"/>
        </w:rPr>
        <w:t>（9） 因发包人原因造成开始工作日期迟于承包人收到中标通知书（或在无中标通知书的情况下，订立本合同之日）后第84天的。</w:t>
      </w:r>
    </w:p>
    <w:p w14:paraId="2A030920">
      <w:pPr>
        <w:pStyle w:val="18"/>
        <w:spacing w:line="480" w:lineRule="exact"/>
        <w:ind w:firstLine="420" w:firstLineChars="200"/>
        <w:rPr>
          <w:sz w:val="21"/>
          <w:szCs w:val="21"/>
        </w:rPr>
      </w:pPr>
      <w:r>
        <w:rPr>
          <w:rFonts w:hint="eastAsia"/>
          <w:sz w:val="21"/>
          <w:szCs w:val="21"/>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58237E2A">
      <w:pPr>
        <w:pStyle w:val="18"/>
        <w:spacing w:line="480" w:lineRule="exact"/>
        <w:ind w:firstLine="420" w:firstLineChars="200"/>
        <w:rPr>
          <w:sz w:val="21"/>
          <w:szCs w:val="21"/>
        </w:rPr>
      </w:pPr>
      <w:r>
        <w:rPr>
          <w:rFonts w:hint="eastAsia"/>
          <w:sz w:val="21"/>
          <w:szCs w:val="21"/>
        </w:rPr>
        <w:t>16.2.2 因发包人违约解除合同后承包人的义务</w:t>
      </w:r>
    </w:p>
    <w:p w14:paraId="2B4CE1AF">
      <w:pPr>
        <w:pStyle w:val="18"/>
        <w:spacing w:line="480" w:lineRule="exact"/>
        <w:ind w:firstLine="420" w:firstLineChars="200"/>
        <w:rPr>
          <w:sz w:val="21"/>
          <w:szCs w:val="21"/>
        </w:rPr>
      </w:pPr>
      <w:r>
        <w:rPr>
          <w:rFonts w:hint="eastAsia"/>
          <w:sz w:val="21"/>
          <w:szCs w:val="21"/>
        </w:rPr>
        <w:t>合同解除后，承包人应按以下约定执行：</w:t>
      </w:r>
    </w:p>
    <w:p w14:paraId="0F78D127">
      <w:pPr>
        <w:pStyle w:val="18"/>
        <w:spacing w:line="480" w:lineRule="exact"/>
        <w:ind w:firstLine="420" w:firstLineChars="200"/>
        <w:rPr>
          <w:sz w:val="21"/>
          <w:szCs w:val="21"/>
        </w:rPr>
      </w:pPr>
      <w:r>
        <w:rPr>
          <w:rFonts w:hint="eastAsia"/>
          <w:sz w:val="21"/>
          <w:szCs w:val="21"/>
        </w:rPr>
        <w:t>（1） 除为保护生命、财产、工程安全的工作外，停止所有进一步的工作；承包人因执行该保护工作而产生费用的，由发包人承担；</w:t>
      </w:r>
    </w:p>
    <w:p w14:paraId="66595434">
      <w:pPr>
        <w:pStyle w:val="18"/>
        <w:spacing w:line="480" w:lineRule="exact"/>
        <w:ind w:firstLine="420" w:firstLineChars="200"/>
        <w:rPr>
          <w:sz w:val="21"/>
          <w:szCs w:val="21"/>
        </w:rPr>
      </w:pPr>
      <w:r>
        <w:rPr>
          <w:rFonts w:hint="eastAsia"/>
          <w:sz w:val="21"/>
          <w:szCs w:val="21"/>
        </w:rPr>
        <w:t>（2） 向发包人移交承包人已获得支付的承包人文件、生产设备、材料和其他工作；</w:t>
      </w:r>
    </w:p>
    <w:p w14:paraId="46CE6205">
      <w:pPr>
        <w:pStyle w:val="18"/>
        <w:spacing w:line="480" w:lineRule="exact"/>
        <w:ind w:firstLine="420" w:firstLineChars="200"/>
        <w:rPr>
          <w:sz w:val="21"/>
          <w:szCs w:val="21"/>
        </w:rPr>
      </w:pPr>
      <w:r>
        <w:rPr>
          <w:rFonts w:hint="eastAsia"/>
          <w:sz w:val="21"/>
          <w:szCs w:val="21"/>
        </w:rPr>
        <w:t>（3） 从现场运走除为了安全需要以外的所有属于承包人的其他货物，并撤离现场。</w:t>
      </w:r>
    </w:p>
    <w:p w14:paraId="1D0F3F64">
      <w:pPr>
        <w:pStyle w:val="18"/>
        <w:spacing w:line="480" w:lineRule="exact"/>
        <w:ind w:firstLine="420" w:firstLineChars="200"/>
        <w:rPr>
          <w:sz w:val="21"/>
          <w:szCs w:val="21"/>
        </w:rPr>
      </w:pPr>
      <w:r>
        <w:rPr>
          <w:rFonts w:hint="eastAsia"/>
          <w:sz w:val="21"/>
          <w:szCs w:val="21"/>
        </w:rPr>
        <w:t>16.2.3 因发包人违约解除合同后的付款</w:t>
      </w:r>
    </w:p>
    <w:p w14:paraId="730B9C76">
      <w:pPr>
        <w:pStyle w:val="18"/>
        <w:spacing w:line="480" w:lineRule="exact"/>
        <w:ind w:firstLine="420" w:firstLineChars="200"/>
        <w:rPr>
          <w:sz w:val="21"/>
          <w:szCs w:val="21"/>
        </w:rPr>
      </w:pPr>
      <w:r>
        <w:rPr>
          <w:rFonts w:hint="eastAsia"/>
          <w:sz w:val="21"/>
          <w:szCs w:val="21"/>
        </w:rPr>
        <w:t>承包人按照本款约定解除合同的，发包人应在解除合同后28天内支付下列款项，并退还履约担保：</w:t>
      </w:r>
    </w:p>
    <w:p w14:paraId="61AC63CB">
      <w:pPr>
        <w:pStyle w:val="18"/>
        <w:spacing w:line="480" w:lineRule="exact"/>
        <w:ind w:firstLine="420" w:firstLineChars="200"/>
        <w:rPr>
          <w:sz w:val="21"/>
          <w:szCs w:val="21"/>
        </w:rPr>
      </w:pPr>
      <w:r>
        <w:rPr>
          <w:rFonts w:hint="eastAsia"/>
          <w:sz w:val="21"/>
          <w:szCs w:val="21"/>
        </w:rPr>
        <w:t>（1） 合同解除前所完成工作的价款；</w:t>
      </w:r>
    </w:p>
    <w:p w14:paraId="2DE9349D">
      <w:pPr>
        <w:pStyle w:val="18"/>
        <w:spacing w:line="480" w:lineRule="exact"/>
        <w:ind w:firstLine="420" w:firstLineChars="200"/>
        <w:rPr>
          <w:sz w:val="21"/>
          <w:szCs w:val="21"/>
        </w:rPr>
      </w:pPr>
      <w:r>
        <w:rPr>
          <w:rFonts w:hint="eastAsia"/>
          <w:sz w:val="21"/>
          <w:szCs w:val="21"/>
        </w:rPr>
        <w:t>（2） 承包人为工程施工订购并已付款的材料、工程设备和其他物品的价款；发包人付款后，该材料、工程设备和其他物品归发包人所有；</w:t>
      </w:r>
    </w:p>
    <w:p w14:paraId="417734E8">
      <w:pPr>
        <w:pStyle w:val="18"/>
        <w:spacing w:line="480" w:lineRule="exact"/>
        <w:ind w:firstLine="420" w:firstLineChars="200"/>
        <w:rPr>
          <w:sz w:val="21"/>
          <w:szCs w:val="21"/>
        </w:rPr>
      </w:pPr>
      <w:r>
        <w:rPr>
          <w:rFonts w:hint="eastAsia"/>
          <w:sz w:val="21"/>
          <w:szCs w:val="21"/>
        </w:rPr>
        <w:t>（3） 承包人为完成工程所发生的，而发包人未支付的金额；</w:t>
      </w:r>
    </w:p>
    <w:p w14:paraId="121A47A0">
      <w:pPr>
        <w:pStyle w:val="18"/>
        <w:spacing w:line="480" w:lineRule="exact"/>
        <w:ind w:firstLine="420" w:firstLineChars="200"/>
        <w:rPr>
          <w:sz w:val="21"/>
          <w:szCs w:val="21"/>
        </w:rPr>
      </w:pPr>
      <w:r>
        <w:rPr>
          <w:rFonts w:hint="eastAsia"/>
          <w:sz w:val="21"/>
          <w:szCs w:val="21"/>
        </w:rPr>
        <w:t>（4） 承包人撤离施工现场以及遣散承包人人员的款项；</w:t>
      </w:r>
    </w:p>
    <w:p w14:paraId="316FF058">
      <w:pPr>
        <w:pStyle w:val="18"/>
        <w:spacing w:line="480" w:lineRule="exact"/>
        <w:ind w:firstLine="420" w:firstLineChars="200"/>
        <w:rPr>
          <w:sz w:val="21"/>
          <w:szCs w:val="21"/>
        </w:rPr>
      </w:pPr>
      <w:r>
        <w:rPr>
          <w:rFonts w:hint="eastAsia"/>
          <w:sz w:val="21"/>
          <w:szCs w:val="21"/>
        </w:rPr>
        <w:t>（5） 按照合同约定在合同解除前应支付的违约金；</w:t>
      </w:r>
    </w:p>
    <w:p w14:paraId="2C6B1A46">
      <w:pPr>
        <w:pStyle w:val="18"/>
        <w:spacing w:line="480" w:lineRule="exact"/>
        <w:ind w:firstLine="420" w:firstLineChars="200"/>
        <w:rPr>
          <w:sz w:val="21"/>
          <w:szCs w:val="21"/>
        </w:rPr>
      </w:pPr>
      <w:r>
        <w:rPr>
          <w:rFonts w:hint="eastAsia"/>
          <w:sz w:val="21"/>
          <w:szCs w:val="21"/>
        </w:rPr>
        <w:t>（6） 按照合同约定应当支付给承包人的其他款项；</w:t>
      </w:r>
    </w:p>
    <w:p w14:paraId="734A58ED">
      <w:pPr>
        <w:pStyle w:val="18"/>
        <w:spacing w:line="480" w:lineRule="exact"/>
        <w:ind w:firstLine="420" w:firstLineChars="200"/>
        <w:rPr>
          <w:sz w:val="21"/>
          <w:szCs w:val="21"/>
        </w:rPr>
      </w:pPr>
      <w:r>
        <w:rPr>
          <w:rFonts w:hint="eastAsia"/>
          <w:sz w:val="21"/>
          <w:szCs w:val="21"/>
        </w:rPr>
        <w:t>（7） 按照合同约定应返还的质量保证金；</w:t>
      </w:r>
    </w:p>
    <w:p w14:paraId="76629125">
      <w:pPr>
        <w:pStyle w:val="18"/>
        <w:spacing w:line="480" w:lineRule="exact"/>
        <w:ind w:firstLine="420" w:firstLineChars="200"/>
        <w:rPr>
          <w:sz w:val="21"/>
          <w:szCs w:val="21"/>
        </w:rPr>
      </w:pPr>
      <w:r>
        <w:rPr>
          <w:rFonts w:hint="eastAsia"/>
          <w:sz w:val="21"/>
          <w:szCs w:val="21"/>
        </w:rPr>
        <w:t>（8） 因解除合同给承包人造成的损失。</w:t>
      </w:r>
    </w:p>
    <w:p w14:paraId="7D8DDD73">
      <w:pPr>
        <w:pStyle w:val="18"/>
        <w:spacing w:line="480" w:lineRule="exact"/>
        <w:ind w:firstLine="420" w:firstLineChars="200"/>
        <w:rPr>
          <w:sz w:val="21"/>
          <w:szCs w:val="21"/>
        </w:rPr>
      </w:pPr>
      <w:r>
        <w:rPr>
          <w:rFonts w:hint="eastAsia"/>
          <w:sz w:val="21"/>
          <w:szCs w:val="21"/>
        </w:rPr>
        <w:t>承包人应妥善做好已完工程和与工程有关的已购材料、工程设备的保护和移交工作，并将施工设备和人员撤出施工现场，发包人应为承包人撤出提供必要条件。</w:t>
      </w:r>
    </w:p>
    <w:p w14:paraId="0C986809">
      <w:pPr>
        <w:pStyle w:val="18"/>
        <w:spacing w:line="480" w:lineRule="exact"/>
        <w:rPr>
          <w:b/>
          <w:bCs/>
          <w:sz w:val="21"/>
          <w:szCs w:val="21"/>
        </w:rPr>
      </w:pPr>
      <w:r>
        <w:rPr>
          <w:rFonts w:hint="eastAsia"/>
          <w:b/>
          <w:bCs/>
          <w:sz w:val="21"/>
          <w:szCs w:val="21"/>
        </w:rPr>
        <w:t>16.3 合同解除后的事项</w:t>
      </w:r>
    </w:p>
    <w:p w14:paraId="33DD565F">
      <w:pPr>
        <w:pStyle w:val="18"/>
        <w:spacing w:line="480" w:lineRule="exact"/>
        <w:ind w:firstLine="420" w:firstLineChars="200"/>
        <w:rPr>
          <w:sz w:val="21"/>
          <w:szCs w:val="21"/>
        </w:rPr>
      </w:pPr>
      <w:r>
        <w:rPr>
          <w:rFonts w:hint="eastAsia"/>
          <w:sz w:val="21"/>
          <w:szCs w:val="21"/>
        </w:rPr>
        <w:t>16.3.1 结算约定依然有效</w:t>
      </w:r>
    </w:p>
    <w:p w14:paraId="646A21BB">
      <w:pPr>
        <w:pStyle w:val="18"/>
        <w:spacing w:line="480" w:lineRule="exact"/>
        <w:ind w:firstLine="420" w:firstLineChars="200"/>
        <w:rPr>
          <w:sz w:val="21"/>
          <w:szCs w:val="21"/>
        </w:rPr>
      </w:pPr>
      <w:r>
        <w:rPr>
          <w:rFonts w:hint="eastAsia"/>
          <w:sz w:val="21"/>
          <w:szCs w:val="21"/>
        </w:rPr>
        <w:t>合同解除后，由发包人或由承包人解除合同的结算及结算后的付款约定仍然有效，直至解除合同的结算工作结清。</w:t>
      </w:r>
    </w:p>
    <w:p w14:paraId="0806DDA7">
      <w:pPr>
        <w:pStyle w:val="18"/>
        <w:spacing w:line="480" w:lineRule="exact"/>
        <w:ind w:firstLine="420" w:firstLineChars="200"/>
        <w:rPr>
          <w:sz w:val="21"/>
          <w:szCs w:val="21"/>
        </w:rPr>
      </w:pPr>
      <w:r>
        <w:rPr>
          <w:rFonts w:hint="eastAsia"/>
          <w:sz w:val="21"/>
          <w:szCs w:val="21"/>
        </w:rPr>
        <w:t>16.3.2 解除合同的争议</w:t>
      </w:r>
    </w:p>
    <w:p w14:paraId="2E0882D7">
      <w:pPr>
        <w:pStyle w:val="18"/>
        <w:spacing w:line="480" w:lineRule="exact"/>
        <w:ind w:firstLine="420" w:firstLineChars="200"/>
        <w:rPr>
          <w:sz w:val="21"/>
          <w:szCs w:val="21"/>
        </w:rPr>
      </w:pPr>
      <w:r>
        <w:rPr>
          <w:rFonts w:hint="eastAsia"/>
          <w:sz w:val="21"/>
          <w:szCs w:val="21"/>
        </w:rPr>
        <w:t>双方对解除合同或解除合同后的结算有争议的，按照第20条[争议解决]的约定处理。</w:t>
      </w:r>
    </w:p>
    <w:p w14:paraId="38586251">
      <w:pPr>
        <w:pStyle w:val="18"/>
        <w:spacing w:line="480" w:lineRule="exact"/>
        <w:rPr>
          <w:b/>
          <w:bCs/>
          <w:sz w:val="21"/>
          <w:szCs w:val="21"/>
        </w:rPr>
      </w:pPr>
      <w:r>
        <w:rPr>
          <w:rFonts w:hint="eastAsia"/>
          <w:b/>
          <w:bCs/>
          <w:sz w:val="21"/>
          <w:szCs w:val="21"/>
        </w:rPr>
        <w:t>第17条 不可抗力</w:t>
      </w:r>
    </w:p>
    <w:p w14:paraId="17742B26">
      <w:pPr>
        <w:pStyle w:val="18"/>
        <w:spacing w:line="480" w:lineRule="exact"/>
        <w:rPr>
          <w:b/>
          <w:bCs/>
          <w:sz w:val="21"/>
          <w:szCs w:val="21"/>
        </w:rPr>
      </w:pPr>
      <w:r>
        <w:rPr>
          <w:rFonts w:hint="eastAsia"/>
          <w:b/>
          <w:bCs/>
          <w:sz w:val="21"/>
          <w:szCs w:val="21"/>
        </w:rPr>
        <w:t>17.1 不可抗力的定义</w:t>
      </w:r>
    </w:p>
    <w:p w14:paraId="4B65D661">
      <w:pPr>
        <w:pStyle w:val="18"/>
        <w:spacing w:line="480" w:lineRule="exact"/>
        <w:ind w:firstLine="420" w:firstLineChars="200"/>
        <w:rPr>
          <w:sz w:val="21"/>
          <w:szCs w:val="21"/>
        </w:rPr>
      </w:pPr>
      <w:r>
        <w:rPr>
          <w:rFonts w:hint="eastAsia"/>
          <w:sz w:val="21"/>
          <w:szCs w:val="21"/>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61AC784C">
      <w:pPr>
        <w:pStyle w:val="18"/>
        <w:spacing w:line="480" w:lineRule="exact"/>
        <w:rPr>
          <w:b/>
          <w:bCs/>
          <w:sz w:val="21"/>
          <w:szCs w:val="21"/>
        </w:rPr>
      </w:pPr>
      <w:r>
        <w:rPr>
          <w:rFonts w:hint="eastAsia"/>
          <w:b/>
          <w:bCs/>
          <w:sz w:val="21"/>
          <w:szCs w:val="21"/>
        </w:rPr>
        <w:t xml:space="preserve">17.2 不可抗力的通知 </w:t>
      </w:r>
    </w:p>
    <w:p w14:paraId="487B1B32">
      <w:pPr>
        <w:pStyle w:val="18"/>
        <w:spacing w:line="480" w:lineRule="exact"/>
        <w:ind w:firstLine="420" w:firstLineChars="200"/>
        <w:rPr>
          <w:sz w:val="21"/>
          <w:szCs w:val="21"/>
        </w:rPr>
      </w:pPr>
      <w:r>
        <w:rPr>
          <w:rFonts w:hint="eastAsia"/>
          <w:sz w:val="21"/>
          <w:szCs w:val="21"/>
        </w:rPr>
        <w:t>合同一方当事人觉察或发现不可抗力事件发生，使其履行合同义务受到阻碍时，有义务立即通知合同另一方当事人和监理人，书面说明不可抗力和受阻碍的详细情况，并提供必要的证明。</w:t>
      </w:r>
    </w:p>
    <w:p w14:paraId="34CF4004">
      <w:pPr>
        <w:pStyle w:val="18"/>
        <w:spacing w:line="480" w:lineRule="exact"/>
        <w:ind w:firstLine="420" w:firstLineChars="200"/>
        <w:rPr>
          <w:sz w:val="21"/>
          <w:szCs w:val="21"/>
        </w:rPr>
      </w:pPr>
      <w:r>
        <w:rPr>
          <w:rFonts w:hint="eastAsia"/>
          <w:sz w:val="21"/>
          <w:szCs w:val="21"/>
        </w:rPr>
        <w:t>不可抗力持续发生的，合同一方当事人应每隔28天向合同另一方当事人和监理人提交中间报告，说明不可抗力和履行合同受阻的情况，并于不可抗力事件结束后28天内提交最终报告及有关资料。</w:t>
      </w:r>
    </w:p>
    <w:p w14:paraId="62B93B32">
      <w:pPr>
        <w:pStyle w:val="18"/>
        <w:spacing w:line="480" w:lineRule="exact"/>
        <w:rPr>
          <w:b/>
          <w:bCs/>
          <w:sz w:val="21"/>
          <w:szCs w:val="21"/>
        </w:rPr>
      </w:pPr>
      <w:r>
        <w:rPr>
          <w:rFonts w:hint="eastAsia"/>
          <w:b/>
          <w:bCs/>
          <w:sz w:val="21"/>
          <w:szCs w:val="21"/>
        </w:rPr>
        <w:t>17.3 将损失减至最小的义务</w:t>
      </w:r>
    </w:p>
    <w:p w14:paraId="0CA386F3">
      <w:pPr>
        <w:pStyle w:val="18"/>
        <w:spacing w:line="480" w:lineRule="exact"/>
        <w:ind w:firstLine="420" w:firstLineChars="200"/>
        <w:rPr>
          <w:sz w:val="21"/>
          <w:szCs w:val="21"/>
        </w:rPr>
      </w:pPr>
      <w:r>
        <w:rPr>
          <w:rFonts w:hint="eastAsia"/>
          <w:sz w:val="21"/>
          <w:szCs w:val="21"/>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3AE3654D">
      <w:pPr>
        <w:pStyle w:val="18"/>
        <w:spacing w:line="480" w:lineRule="exact"/>
        <w:rPr>
          <w:b/>
          <w:bCs/>
          <w:sz w:val="21"/>
          <w:szCs w:val="21"/>
        </w:rPr>
      </w:pPr>
      <w:r>
        <w:rPr>
          <w:rFonts w:hint="eastAsia"/>
          <w:b/>
          <w:bCs/>
          <w:sz w:val="21"/>
          <w:szCs w:val="21"/>
        </w:rPr>
        <w:t xml:space="preserve">17.4 不可抗力后果的承担 </w:t>
      </w:r>
    </w:p>
    <w:p w14:paraId="5D42763C">
      <w:pPr>
        <w:pStyle w:val="18"/>
        <w:spacing w:line="480" w:lineRule="exact"/>
        <w:ind w:firstLine="420" w:firstLineChars="200"/>
        <w:rPr>
          <w:sz w:val="21"/>
          <w:szCs w:val="21"/>
        </w:rPr>
      </w:pPr>
      <w:r>
        <w:rPr>
          <w:rFonts w:hint="eastAsia"/>
          <w:sz w:val="21"/>
          <w:szCs w:val="21"/>
        </w:rPr>
        <w:t>不可抗力导致的人员伤亡、财产损失、费用增加和（或）工期延误等后果，由合同当事人按以下原则承担：</w:t>
      </w:r>
    </w:p>
    <w:p w14:paraId="2633E4F7">
      <w:pPr>
        <w:pStyle w:val="18"/>
        <w:spacing w:line="480" w:lineRule="exact"/>
        <w:ind w:firstLine="420" w:firstLineChars="200"/>
        <w:rPr>
          <w:sz w:val="21"/>
          <w:szCs w:val="21"/>
        </w:rPr>
      </w:pPr>
      <w:r>
        <w:rPr>
          <w:rFonts w:hint="eastAsia"/>
          <w:sz w:val="21"/>
          <w:szCs w:val="21"/>
        </w:rPr>
        <w:t>（1） 永久工程，包括已运至施工现场的材料和工程设备的损害，以及因工程损害造成的第三人人员伤亡和财产损失由发包人承担；</w:t>
      </w:r>
    </w:p>
    <w:p w14:paraId="51312049">
      <w:pPr>
        <w:pStyle w:val="18"/>
        <w:spacing w:line="480" w:lineRule="exact"/>
        <w:ind w:firstLine="420" w:firstLineChars="200"/>
        <w:rPr>
          <w:sz w:val="21"/>
          <w:szCs w:val="21"/>
        </w:rPr>
      </w:pPr>
      <w:r>
        <w:rPr>
          <w:rFonts w:hint="eastAsia"/>
          <w:sz w:val="21"/>
          <w:szCs w:val="21"/>
        </w:rPr>
        <w:t>（2） 承包人提供的施工设备的损坏由承包人承担；</w:t>
      </w:r>
    </w:p>
    <w:p w14:paraId="5A488B16">
      <w:pPr>
        <w:pStyle w:val="18"/>
        <w:spacing w:line="480" w:lineRule="exact"/>
        <w:ind w:firstLine="420" w:firstLineChars="200"/>
        <w:rPr>
          <w:sz w:val="21"/>
          <w:szCs w:val="21"/>
        </w:rPr>
      </w:pPr>
      <w:r>
        <w:rPr>
          <w:rFonts w:hint="eastAsia"/>
          <w:sz w:val="21"/>
          <w:szCs w:val="21"/>
        </w:rPr>
        <w:t>（3） 发包人和承包人各自承担其人员伤亡及其他财产损失；</w:t>
      </w:r>
    </w:p>
    <w:p w14:paraId="6DD0DD62">
      <w:pPr>
        <w:pStyle w:val="18"/>
        <w:spacing w:line="480" w:lineRule="exact"/>
        <w:ind w:firstLine="420" w:firstLineChars="200"/>
        <w:rPr>
          <w:sz w:val="21"/>
          <w:szCs w:val="21"/>
        </w:rPr>
      </w:pPr>
      <w:r>
        <w:rPr>
          <w:rFonts w:hint="eastAsia"/>
          <w:sz w:val="21"/>
          <w:szCs w:val="21"/>
        </w:rPr>
        <w:t>（4） 因不可抗力影响承包人履行合同约定的义务，已经引起或将引起工期延误的，应当顺延工期，由此导致承包人停工的费用损失由发包人和承包人合理分担，停工期间必须支付的现场必要的工人工资由发包人承担；</w:t>
      </w:r>
    </w:p>
    <w:p w14:paraId="06A38BB7">
      <w:pPr>
        <w:pStyle w:val="18"/>
        <w:spacing w:line="480" w:lineRule="exact"/>
        <w:ind w:firstLine="420" w:firstLineChars="200"/>
        <w:rPr>
          <w:sz w:val="21"/>
          <w:szCs w:val="21"/>
        </w:rPr>
      </w:pPr>
      <w:r>
        <w:rPr>
          <w:rFonts w:hint="eastAsia"/>
          <w:sz w:val="21"/>
          <w:szCs w:val="21"/>
        </w:rPr>
        <w:t>（5） 因不可抗力引起或将引起工期延误，发包人指示赶工的，由此增加的赶工费用由发包人承担；</w:t>
      </w:r>
    </w:p>
    <w:p w14:paraId="456CB2D1">
      <w:pPr>
        <w:pStyle w:val="18"/>
        <w:spacing w:line="480" w:lineRule="exact"/>
        <w:ind w:firstLine="420" w:firstLineChars="200"/>
        <w:rPr>
          <w:sz w:val="21"/>
          <w:szCs w:val="21"/>
        </w:rPr>
      </w:pPr>
      <w:r>
        <w:rPr>
          <w:rFonts w:hint="eastAsia"/>
          <w:sz w:val="21"/>
          <w:szCs w:val="21"/>
        </w:rPr>
        <w:t>（6） 承包人在停工期间按照监理人或发包人要求照管、清理和修复工程的费用由发包人承担。</w:t>
      </w:r>
    </w:p>
    <w:p w14:paraId="15D26A7A">
      <w:pPr>
        <w:pStyle w:val="18"/>
        <w:spacing w:line="480" w:lineRule="exact"/>
        <w:ind w:firstLine="420" w:firstLineChars="200"/>
        <w:rPr>
          <w:sz w:val="21"/>
          <w:szCs w:val="21"/>
        </w:rPr>
      </w:pPr>
      <w:r>
        <w:rPr>
          <w:rFonts w:hint="eastAsia"/>
          <w:sz w:val="21"/>
          <w:szCs w:val="21"/>
        </w:rPr>
        <w:t>不可抗力引起的后果及造成的损失由合同当事人按照法律规定及合同约定各自承担。不可抗力发生前已完成的工程应当按照合同约定进行支付。</w:t>
      </w:r>
    </w:p>
    <w:p w14:paraId="41BC7727">
      <w:pPr>
        <w:pStyle w:val="18"/>
        <w:spacing w:line="480" w:lineRule="exact"/>
        <w:rPr>
          <w:b/>
          <w:bCs/>
          <w:sz w:val="21"/>
          <w:szCs w:val="21"/>
        </w:rPr>
      </w:pPr>
      <w:r>
        <w:rPr>
          <w:rFonts w:hint="eastAsia"/>
          <w:b/>
          <w:bCs/>
          <w:sz w:val="21"/>
          <w:szCs w:val="21"/>
        </w:rPr>
        <w:t xml:space="preserve">17.5 不可抗力影响分包人 </w:t>
      </w:r>
    </w:p>
    <w:p w14:paraId="573A3E68">
      <w:pPr>
        <w:pStyle w:val="18"/>
        <w:spacing w:line="480" w:lineRule="exact"/>
        <w:ind w:firstLine="420" w:firstLineChars="200"/>
        <w:rPr>
          <w:sz w:val="21"/>
          <w:szCs w:val="21"/>
        </w:rPr>
      </w:pPr>
      <w:r>
        <w:rPr>
          <w:rFonts w:hint="eastAsia"/>
          <w:sz w:val="21"/>
          <w:szCs w:val="21"/>
        </w:rPr>
        <w:t>分包人根据分包合同的约定，有权获得更多或者更广的不可抗力而免除某些义务时，承包人不得以分包合同中不可抗力约定向发包人抗辩免除其义务。</w:t>
      </w:r>
    </w:p>
    <w:p w14:paraId="6942E147">
      <w:pPr>
        <w:pStyle w:val="18"/>
        <w:spacing w:line="480" w:lineRule="exact"/>
        <w:rPr>
          <w:b/>
          <w:bCs/>
          <w:sz w:val="21"/>
          <w:szCs w:val="21"/>
        </w:rPr>
      </w:pPr>
      <w:r>
        <w:rPr>
          <w:rFonts w:hint="eastAsia"/>
          <w:b/>
          <w:bCs/>
          <w:sz w:val="21"/>
          <w:szCs w:val="21"/>
        </w:rPr>
        <w:t xml:space="preserve">17.6 因不可抗力解除合同 </w:t>
      </w:r>
    </w:p>
    <w:p w14:paraId="58E45FB8">
      <w:pPr>
        <w:pStyle w:val="18"/>
        <w:spacing w:line="480" w:lineRule="exact"/>
        <w:ind w:firstLine="420" w:firstLineChars="200"/>
        <w:rPr>
          <w:sz w:val="21"/>
          <w:szCs w:val="21"/>
        </w:rPr>
      </w:pPr>
      <w:r>
        <w:rPr>
          <w:rFonts w:hint="eastAsia"/>
          <w:sz w:val="21"/>
          <w:szCs w:val="21"/>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14:paraId="7C8EFF45">
      <w:pPr>
        <w:pStyle w:val="18"/>
        <w:spacing w:line="480" w:lineRule="exact"/>
        <w:ind w:firstLine="420" w:firstLineChars="200"/>
        <w:rPr>
          <w:sz w:val="21"/>
          <w:szCs w:val="21"/>
        </w:rPr>
      </w:pPr>
      <w:r>
        <w:rPr>
          <w:rFonts w:hint="eastAsia"/>
          <w:sz w:val="21"/>
          <w:szCs w:val="21"/>
        </w:rPr>
        <w:t>（1） 合同解除前承包人已完成工作的价款；</w:t>
      </w:r>
    </w:p>
    <w:p w14:paraId="33ECCEF2">
      <w:pPr>
        <w:pStyle w:val="18"/>
        <w:spacing w:line="480" w:lineRule="exact"/>
        <w:ind w:firstLine="420" w:firstLineChars="200"/>
        <w:rPr>
          <w:sz w:val="21"/>
          <w:szCs w:val="21"/>
        </w:rPr>
      </w:pPr>
      <w:r>
        <w:rPr>
          <w:rFonts w:hint="eastAsia"/>
          <w:sz w:val="21"/>
          <w:szCs w:val="21"/>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2840D1E7">
      <w:pPr>
        <w:pStyle w:val="18"/>
        <w:spacing w:line="480" w:lineRule="exact"/>
        <w:ind w:firstLine="420" w:firstLineChars="200"/>
        <w:rPr>
          <w:sz w:val="21"/>
          <w:szCs w:val="21"/>
        </w:rPr>
      </w:pPr>
      <w:r>
        <w:rPr>
          <w:rFonts w:hint="eastAsia"/>
          <w:sz w:val="21"/>
          <w:szCs w:val="21"/>
        </w:rPr>
        <w:t>（3） 发包人指示承包人退货或解除订货合同而产生的费用，或因不能退货或解除合同而产生的损失；</w:t>
      </w:r>
    </w:p>
    <w:p w14:paraId="4BCDF0EF">
      <w:pPr>
        <w:pStyle w:val="18"/>
        <w:spacing w:line="480" w:lineRule="exact"/>
        <w:ind w:firstLine="420" w:firstLineChars="200"/>
        <w:rPr>
          <w:sz w:val="21"/>
          <w:szCs w:val="21"/>
        </w:rPr>
      </w:pPr>
      <w:r>
        <w:rPr>
          <w:rFonts w:hint="eastAsia"/>
          <w:sz w:val="21"/>
          <w:szCs w:val="21"/>
        </w:rPr>
        <w:t>（4） 承包人撤离施工现场以及遣散承包人人员的费用；</w:t>
      </w:r>
    </w:p>
    <w:p w14:paraId="040A99C2">
      <w:pPr>
        <w:pStyle w:val="18"/>
        <w:spacing w:line="480" w:lineRule="exact"/>
        <w:ind w:firstLine="420" w:firstLineChars="200"/>
        <w:rPr>
          <w:sz w:val="21"/>
          <w:szCs w:val="21"/>
        </w:rPr>
      </w:pPr>
      <w:r>
        <w:rPr>
          <w:rFonts w:hint="eastAsia"/>
          <w:sz w:val="21"/>
          <w:szCs w:val="21"/>
        </w:rPr>
        <w:t>（5） 按照合同约定在合同解除前应支付给承包人的其他款项；</w:t>
      </w:r>
    </w:p>
    <w:p w14:paraId="51DC14A4">
      <w:pPr>
        <w:pStyle w:val="18"/>
        <w:spacing w:line="480" w:lineRule="exact"/>
        <w:ind w:firstLine="420" w:firstLineChars="200"/>
        <w:rPr>
          <w:sz w:val="21"/>
          <w:szCs w:val="21"/>
        </w:rPr>
      </w:pPr>
      <w:r>
        <w:rPr>
          <w:rFonts w:hint="eastAsia"/>
          <w:sz w:val="21"/>
          <w:szCs w:val="21"/>
        </w:rPr>
        <w:t>（6） 扣减承包人按照合同约定应向发包人支付的款项；</w:t>
      </w:r>
    </w:p>
    <w:p w14:paraId="554A2B5D">
      <w:pPr>
        <w:pStyle w:val="18"/>
        <w:spacing w:line="480" w:lineRule="exact"/>
        <w:ind w:firstLine="420" w:firstLineChars="200"/>
        <w:rPr>
          <w:sz w:val="21"/>
          <w:szCs w:val="21"/>
        </w:rPr>
      </w:pPr>
      <w:r>
        <w:rPr>
          <w:rFonts w:hint="eastAsia"/>
          <w:sz w:val="21"/>
          <w:szCs w:val="21"/>
        </w:rPr>
        <w:t>（7） 双方商定或确定的其他款项。</w:t>
      </w:r>
    </w:p>
    <w:p w14:paraId="24C63692">
      <w:pPr>
        <w:pStyle w:val="18"/>
        <w:spacing w:line="480" w:lineRule="exact"/>
        <w:ind w:firstLine="420" w:firstLineChars="200"/>
        <w:rPr>
          <w:sz w:val="21"/>
          <w:szCs w:val="21"/>
        </w:rPr>
      </w:pPr>
      <w:r>
        <w:rPr>
          <w:rFonts w:hint="eastAsia"/>
          <w:sz w:val="21"/>
          <w:szCs w:val="21"/>
        </w:rPr>
        <w:t>除专用合同条件另有约定外，合同解除后，发包人应当在商定或确定上述款项后28天内完成上述款项的支付。</w:t>
      </w:r>
    </w:p>
    <w:p w14:paraId="376D8E7D">
      <w:pPr>
        <w:pStyle w:val="18"/>
        <w:spacing w:line="480" w:lineRule="exact"/>
        <w:rPr>
          <w:b/>
          <w:bCs/>
          <w:sz w:val="21"/>
          <w:szCs w:val="21"/>
        </w:rPr>
      </w:pPr>
      <w:r>
        <w:rPr>
          <w:rFonts w:hint="eastAsia"/>
          <w:b/>
          <w:bCs/>
          <w:sz w:val="21"/>
          <w:szCs w:val="21"/>
        </w:rPr>
        <w:t xml:space="preserve">第18条 保险 </w:t>
      </w:r>
    </w:p>
    <w:p w14:paraId="523556D4">
      <w:pPr>
        <w:pStyle w:val="18"/>
        <w:spacing w:line="480" w:lineRule="exact"/>
        <w:rPr>
          <w:b/>
          <w:bCs/>
          <w:sz w:val="21"/>
          <w:szCs w:val="21"/>
        </w:rPr>
      </w:pPr>
      <w:r>
        <w:rPr>
          <w:rFonts w:hint="eastAsia"/>
          <w:b/>
          <w:bCs/>
          <w:sz w:val="21"/>
          <w:szCs w:val="21"/>
        </w:rPr>
        <w:t>18.1 设计和工程保险</w:t>
      </w:r>
    </w:p>
    <w:p w14:paraId="53B92731">
      <w:pPr>
        <w:pStyle w:val="18"/>
        <w:spacing w:line="480" w:lineRule="exact"/>
        <w:ind w:firstLine="420" w:firstLineChars="200"/>
        <w:rPr>
          <w:sz w:val="21"/>
          <w:szCs w:val="21"/>
        </w:rPr>
      </w:pPr>
      <w:r>
        <w:rPr>
          <w:rFonts w:hint="eastAsia"/>
          <w:sz w:val="21"/>
          <w:szCs w:val="21"/>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6AE95160">
      <w:pPr>
        <w:pStyle w:val="18"/>
        <w:spacing w:line="480" w:lineRule="exact"/>
        <w:ind w:firstLine="420" w:firstLineChars="200"/>
        <w:rPr>
          <w:sz w:val="21"/>
          <w:szCs w:val="21"/>
        </w:rPr>
      </w:pPr>
      <w:r>
        <w:rPr>
          <w:rFonts w:hint="eastAsia"/>
          <w:sz w:val="21"/>
          <w:szCs w:val="21"/>
        </w:rPr>
        <w:t>18.1.2 双方应按照专用合同条件的约定投保第三者责任险，并在缺陷责任期终止证书颁发前维持其持续有效。第三者责任险最低投保额应在专用合同条件内约定。</w:t>
      </w:r>
    </w:p>
    <w:p w14:paraId="6F592EF6">
      <w:pPr>
        <w:pStyle w:val="18"/>
        <w:spacing w:line="480" w:lineRule="exact"/>
        <w:rPr>
          <w:b/>
          <w:bCs/>
          <w:sz w:val="21"/>
          <w:szCs w:val="21"/>
        </w:rPr>
      </w:pPr>
      <w:r>
        <w:rPr>
          <w:rFonts w:hint="eastAsia"/>
          <w:b/>
          <w:bCs/>
          <w:sz w:val="21"/>
          <w:szCs w:val="21"/>
        </w:rPr>
        <w:t>18.2 工伤和意外伤害保险</w:t>
      </w:r>
    </w:p>
    <w:p w14:paraId="33845858">
      <w:pPr>
        <w:pStyle w:val="18"/>
        <w:spacing w:line="480" w:lineRule="exact"/>
        <w:ind w:firstLine="420" w:firstLineChars="200"/>
        <w:rPr>
          <w:sz w:val="21"/>
          <w:szCs w:val="21"/>
        </w:rPr>
      </w:pPr>
      <w:r>
        <w:rPr>
          <w:rFonts w:hint="eastAsia"/>
          <w:sz w:val="21"/>
          <w:szCs w:val="21"/>
        </w:rPr>
        <w:t>18.2.1 发包人应依照法律规定为其在施工现场的雇用人员办理工伤保险，缴纳工伤保险费；并要求监理人及由发包人为履行合同聘请的第三方在施工现场的雇用人员依法办理工伤保险。</w:t>
      </w:r>
    </w:p>
    <w:p w14:paraId="3AD36E5D">
      <w:pPr>
        <w:pStyle w:val="18"/>
        <w:spacing w:line="480" w:lineRule="exact"/>
        <w:ind w:firstLine="420" w:firstLineChars="200"/>
        <w:rPr>
          <w:sz w:val="21"/>
          <w:szCs w:val="21"/>
        </w:rPr>
      </w:pPr>
      <w:r>
        <w:rPr>
          <w:rFonts w:hint="eastAsia"/>
          <w:sz w:val="21"/>
          <w:szCs w:val="21"/>
        </w:rPr>
        <w:t>18.2.2 承包人应依照法律规定为其履行合同雇用的全部人员办理工伤保险，缴纳工伤保险费，并要求分包人及由承包人为履行合同聘请的第三方雇用的全部人员依法办理工伤保险。</w:t>
      </w:r>
    </w:p>
    <w:p w14:paraId="1578014E">
      <w:pPr>
        <w:pStyle w:val="18"/>
        <w:spacing w:line="480" w:lineRule="exact"/>
        <w:ind w:firstLine="420" w:firstLineChars="200"/>
        <w:rPr>
          <w:sz w:val="21"/>
          <w:szCs w:val="21"/>
        </w:rPr>
      </w:pPr>
      <w:r>
        <w:rPr>
          <w:rFonts w:hint="eastAsia"/>
          <w:sz w:val="21"/>
          <w:szCs w:val="21"/>
        </w:rPr>
        <w:t>18.2.3 发包人和承包人可以为其施工现场的全部人员办理意外伤害保险并支付保险费，包括其员工及为履行合同聘请的第三方的人员，具体事项由合同当事人在专用合同条件约定。</w:t>
      </w:r>
    </w:p>
    <w:p w14:paraId="40D0C3BC">
      <w:pPr>
        <w:pStyle w:val="18"/>
        <w:spacing w:line="480" w:lineRule="exact"/>
        <w:rPr>
          <w:b/>
          <w:bCs/>
          <w:sz w:val="21"/>
          <w:szCs w:val="21"/>
        </w:rPr>
      </w:pPr>
      <w:r>
        <w:rPr>
          <w:rFonts w:hint="eastAsia"/>
          <w:b/>
          <w:bCs/>
          <w:sz w:val="21"/>
          <w:szCs w:val="21"/>
        </w:rPr>
        <w:t>18.3 货物保险</w:t>
      </w:r>
    </w:p>
    <w:p w14:paraId="0548D469">
      <w:pPr>
        <w:pStyle w:val="18"/>
        <w:spacing w:line="480" w:lineRule="exact"/>
        <w:ind w:firstLine="420" w:firstLineChars="200"/>
        <w:rPr>
          <w:sz w:val="21"/>
          <w:szCs w:val="21"/>
        </w:rPr>
      </w:pPr>
      <w:r>
        <w:rPr>
          <w:rFonts w:hint="eastAsia"/>
          <w:sz w:val="21"/>
          <w:szCs w:val="21"/>
        </w:rPr>
        <w:t>承包人应按照专用合同条件的约定为运抵现场的施工设备、材料、工程设备和临时工程等办理财产保险，保险期限自上述货物运抵现场至其不再为工程所需要为止。</w:t>
      </w:r>
    </w:p>
    <w:p w14:paraId="1867B886">
      <w:pPr>
        <w:pStyle w:val="18"/>
        <w:spacing w:line="480" w:lineRule="exact"/>
        <w:rPr>
          <w:b/>
          <w:bCs/>
          <w:sz w:val="21"/>
          <w:szCs w:val="21"/>
        </w:rPr>
      </w:pPr>
      <w:r>
        <w:rPr>
          <w:rFonts w:hint="eastAsia"/>
          <w:b/>
          <w:bCs/>
          <w:sz w:val="21"/>
          <w:szCs w:val="21"/>
        </w:rPr>
        <w:t>18.4 其他保险</w:t>
      </w:r>
    </w:p>
    <w:p w14:paraId="09898E8A">
      <w:pPr>
        <w:pStyle w:val="18"/>
        <w:spacing w:line="480" w:lineRule="exact"/>
        <w:ind w:firstLine="420" w:firstLineChars="200"/>
        <w:rPr>
          <w:sz w:val="21"/>
          <w:szCs w:val="21"/>
        </w:rPr>
      </w:pPr>
      <w:r>
        <w:rPr>
          <w:rFonts w:hint="eastAsia"/>
          <w:sz w:val="21"/>
          <w:szCs w:val="21"/>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保费用包含在合同价格中，但在合同执行过程中，新颁布适用的法律法规规定由承包人投保的强制保险，应根据本合同第13条[变更与调整]的约定增加合同价款。</w:t>
      </w:r>
    </w:p>
    <w:p w14:paraId="4D38FB15">
      <w:pPr>
        <w:pStyle w:val="18"/>
        <w:spacing w:line="480" w:lineRule="exact"/>
        <w:rPr>
          <w:b/>
          <w:bCs/>
          <w:sz w:val="21"/>
          <w:szCs w:val="21"/>
        </w:rPr>
      </w:pPr>
      <w:r>
        <w:rPr>
          <w:rFonts w:hint="eastAsia"/>
          <w:b/>
          <w:bCs/>
          <w:sz w:val="21"/>
          <w:szCs w:val="21"/>
        </w:rPr>
        <w:t>18.5 对各项保险的一般要求</w:t>
      </w:r>
    </w:p>
    <w:p w14:paraId="7E0A37AB">
      <w:pPr>
        <w:pStyle w:val="18"/>
        <w:spacing w:line="480" w:lineRule="exact"/>
        <w:ind w:firstLine="420" w:firstLineChars="200"/>
        <w:rPr>
          <w:sz w:val="21"/>
          <w:szCs w:val="21"/>
        </w:rPr>
      </w:pPr>
      <w:r>
        <w:rPr>
          <w:rFonts w:hint="eastAsia"/>
          <w:sz w:val="21"/>
          <w:szCs w:val="21"/>
        </w:rPr>
        <w:t>18.5.1 持续保险</w:t>
      </w:r>
    </w:p>
    <w:p w14:paraId="4C69EBEE">
      <w:pPr>
        <w:pStyle w:val="18"/>
        <w:spacing w:line="480" w:lineRule="exact"/>
        <w:ind w:firstLine="420" w:firstLineChars="200"/>
        <w:rPr>
          <w:sz w:val="21"/>
          <w:szCs w:val="21"/>
        </w:rPr>
      </w:pPr>
      <w:r>
        <w:rPr>
          <w:rFonts w:hint="eastAsia"/>
          <w:sz w:val="21"/>
          <w:szCs w:val="21"/>
        </w:rPr>
        <w:t>合同当事人应与保险人保持联系，使保险人能够随时了解工程实施中的变动，并确保按保险合同条款要求持续保险。</w:t>
      </w:r>
    </w:p>
    <w:p w14:paraId="766EC01F">
      <w:pPr>
        <w:pStyle w:val="18"/>
        <w:spacing w:line="480" w:lineRule="exact"/>
        <w:ind w:firstLine="420" w:firstLineChars="200"/>
        <w:rPr>
          <w:sz w:val="21"/>
          <w:szCs w:val="21"/>
        </w:rPr>
      </w:pPr>
      <w:r>
        <w:rPr>
          <w:rFonts w:hint="eastAsia"/>
          <w:sz w:val="21"/>
          <w:szCs w:val="21"/>
        </w:rPr>
        <w:t>18.5.2 保险凭证</w:t>
      </w:r>
    </w:p>
    <w:p w14:paraId="6AE7EAD3">
      <w:pPr>
        <w:pStyle w:val="18"/>
        <w:spacing w:line="480" w:lineRule="exact"/>
        <w:ind w:firstLine="420" w:firstLineChars="200"/>
        <w:rPr>
          <w:sz w:val="21"/>
          <w:szCs w:val="21"/>
        </w:rPr>
      </w:pPr>
      <w:r>
        <w:rPr>
          <w:rFonts w:hint="eastAsia"/>
          <w:sz w:val="21"/>
          <w:szCs w:val="21"/>
        </w:rPr>
        <w:t>合同当事人应及时向另一方当事人提交其已投保的各项保险的凭证和保险单复印件，保险单必须与专用合同条件约定的条件保持一致。</w:t>
      </w:r>
    </w:p>
    <w:p w14:paraId="6EA08A91">
      <w:pPr>
        <w:pStyle w:val="18"/>
        <w:spacing w:line="480" w:lineRule="exact"/>
        <w:ind w:firstLine="420" w:firstLineChars="200"/>
        <w:rPr>
          <w:sz w:val="21"/>
          <w:szCs w:val="21"/>
        </w:rPr>
      </w:pPr>
      <w:r>
        <w:rPr>
          <w:rFonts w:hint="eastAsia"/>
          <w:sz w:val="21"/>
          <w:szCs w:val="21"/>
        </w:rPr>
        <w:t>18.5.3 未按约定投保的补救</w:t>
      </w:r>
    </w:p>
    <w:p w14:paraId="7735F590">
      <w:pPr>
        <w:pStyle w:val="18"/>
        <w:spacing w:line="480" w:lineRule="exact"/>
        <w:ind w:firstLine="420" w:firstLineChars="200"/>
        <w:rPr>
          <w:sz w:val="21"/>
          <w:szCs w:val="21"/>
        </w:rPr>
      </w:pPr>
      <w:r>
        <w:rPr>
          <w:rFonts w:hint="eastAsia"/>
          <w:sz w:val="21"/>
          <w:szCs w:val="21"/>
        </w:rPr>
        <w:t>负有投保义务的一方当事人未按合同约定办理保险，或未能使保险持续有效的，则另一方当事人可代为办理，所需费用由负有投保义务的一方当事人承担。</w:t>
      </w:r>
    </w:p>
    <w:p w14:paraId="6CE18B9D">
      <w:pPr>
        <w:pStyle w:val="18"/>
        <w:spacing w:line="480" w:lineRule="exact"/>
        <w:ind w:firstLine="420" w:firstLineChars="200"/>
        <w:rPr>
          <w:sz w:val="21"/>
          <w:szCs w:val="21"/>
        </w:rPr>
      </w:pPr>
      <w:r>
        <w:rPr>
          <w:rFonts w:hint="eastAsia"/>
          <w:sz w:val="21"/>
          <w:szCs w:val="21"/>
        </w:rPr>
        <w:t>负有投保义务的一方当事人未按合同约定办理某项保险，导致受益人未能得到足额赔偿的，由负有投保义务的一方当事人负责按照原应从该项保险得到的保险金数额进行补足。</w:t>
      </w:r>
    </w:p>
    <w:p w14:paraId="0504B8B4">
      <w:pPr>
        <w:pStyle w:val="18"/>
        <w:spacing w:line="480" w:lineRule="exact"/>
        <w:ind w:firstLine="420" w:firstLineChars="200"/>
        <w:rPr>
          <w:sz w:val="21"/>
          <w:szCs w:val="21"/>
        </w:rPr>
      </w:pPr>
      <w:r>
        <w:rPr>
          <w:rFonts w:hint="eastAsia"/>
          <w:sz w:val="21"/>
          <w:szCs w:val="21"/>
        </w:rPr>
        <w:t>18.5.4 通知义务</w:t>
      </w:r>
    </w:p>
    <w:p w14:paraId="463FCF27">
      <w:pPr>
        <w:pStyle w:val="18"/>
        <w:spacing w:line="480" w:lineRule="exact"/>
        <w:ind w:firstLine="420" w:firstLineChars="200"/>
        <w:rPr>
          <w:sz w:val="21"/>
          <w:szCs w:val="21"/>
        </w:rPr>
      </w:pPr>
      <w:r>
        <w:rPr>
          <w:rFonts w:hint="eastAsia"/>
          <w:sz w:val="21"/>
          <w:szCs w:val="21"/>
        </w:rPr>
        <w:t>除专用合同条件另有约定外，任何一方当事人变更除工伤保险之外的保险合同时，应事先征得另一方当事人同意，并通知监理人。</w:t>
      </w:r>
    </w:p>
    <w:p w14:paraId="6A1B0296">
      <w:pPr>
        <w:pStyle w:val="18"/>
        <w:spacing w:line="480" w:lineRule="exact"/>
        <w:ind w:firstLine="420" w:firstLineChars="200"/>
        <w:rPr>
          <w:sz w:val="21"/>
          <w:szCs w:val="21"/>
        </w:rPr>
      </w:pPr>
      <w:r>
        <w:rPr>
          <w:rFonts w:hint="eastAsia"/>
          <w:sz w:val="21"/>
          <w:szCs w:val="21"/>
        </w:rPr>
        <w:t>保险事故发生时，投保人应按照保险合同规定的条件和期限及时向保险人报告。发包人和承包人应当在知道保险事故发生后及时通知对方。</w:t>
      </w:r>
    </w:p>
    <w:p w14:paraId="1B93D575">
      <w:pPr>
        <w:pStyle w:val="18"/>
        <w:spacing w:line="480" w:lineRule="exact"/>
        <w:ind w:firstLine="420" w:firstLineChars="200"/>
        <w:rPr>
          <w:sz w:val="21"/>
          <w:szCs w:val="21"/>
        </w:rPr>
      </w:pPr>
      <w:r>
        <w:rPr>
          <w:rFonts w:hint="eastAsia"/>
          <w:sz w:val="21"/>
          <w:szCs w:val="21"/>
        </w:rPr>
        <w:t>双方按本条规定投保不减少双方在合同下的其他义务。</w:t>
      </w:r>
    </w:p>
    <w:p w14:paraId="06A1C52F">
      <w:pPr>
        <w:pStyle w:val="18"/>
        <w:spacing w:line="480" w:lineRule="exact"/>
        <w:rPr>
          <w:b/>
          <w:bCs/>
          <w:sz w:val="21"/>
          <w:szCs w:val="21"/>
        </w:rPr>
      </w:pPr>
      <w:r>
        <w:rPr>
          <w:rFonts w:hint="eastAsia"/>
          <w:b/>
          <w:bCs/>
          <w:sz w:val="21"/>
          <w:szCs w:val="21"/>
        </w:rPr>
        <w:t xml:space="preserve">第19条 索赔 </w:t>
      </w:r>
    </w:p>
    <w:p w14:paraId="462AE73B">
      <w:pPr>
        <w:pStyle w:val="18"/>
        <w:spacing w:line="480" w:lineRule="exact"/>
        <w:rPr>
          <w:b/>
          <w:bCs/>
          <w:sz w:val="21"/>
          <w:szCs w:val="21"/>
        </w:rPr>
      </w:pPr>
      <w:r>
        <w:rPr>
          <w:rFonts w:hint="eastAsia"/>
          <w:b/>
          <w:bCs/>
          <w:sz w:val="21"/>
          <w:szCs w:val="21"/>
        </w:rPr>
        <w:t>19.1 索赔的提出</w:t>
      </w:r>
    </w:p>
    <w:p w14:paraId="1386136E">
      <w:pPr>
        <w:pStyle w:val="18"/>
        <w:spacing w:line="480" w:lineRule="exact"/>
        <w:ind w:firstLine="420" w:firstLineChars="200"/>
        <w:rPr>
          <w:sz w:val="21"/>
          <w:szCs w:val="21"/>
        </w:rPr>
      </w:pPr>
      <w:r>
        <w:rPr>
          <w:rFonts w:hint="eastAsia"/>
          <w:sz w:val="21"/>
          <w:szCs w:val="21"/>
        </w:rPr>
        <w:t>根据合同约定，任意一方认为有权得到追加/减少付款、延长缺陷责任期和（或）延长工期的，应按以下程序向对方提出索赔：</w:t>
      </w:r>
    </w:p>
    <w:p w14:paraId="6FA04F13">
      <w:pPr>
        <w:pStyle w:val="18"/>
        <w:spacing w:line="480" w:lineRule="exact"/>
        <w:ind w:firstLine="420" w:firstLineChars="200"/>
        <w:rPr>
          <w:sz w:val="21"/>
          <w:szCs w:val="21"/>
        </w:rPr>
      </w:pPr>
      <w:r>
        <w:rPr>
          <w:rFonts w:hint="eastAsia"/>
          <w:sz w:val="21"/>
          <w:szCs w:val="21"/>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14:paraId="1DD5E435">
      <w:pPr>
        <w:pStyle w:val="18"/>
        <w:spacing w:line="480" w:lineRule="exact"/>
        <w:ind w:firstLine="420" w:firstLineChars="200"/>
        <w:rPr>
          <w:sz w:val="21"/>
          <w:szCs w:val="21"/>
        </w:rPr>
      </w:pPr>
      <w:r>
        <w:rPr>
          <w:rFonts w:hint="eastAsia"/>
          <w:sz w:val="21"/>
          <w:szCs w:val="21"/>
        </w:rPr>
        <w:t>（2） 索赔方应在发出索赔意向通知书后28天内，向对方正式递交索赔报告；索赔报告应详细说明索赔理由以及要求追加的付款金额、延长缺陷责任期和（或）延长的工期，并附必要的记录和证明材料；</w:t>
      </w:r>
    </w:p>
    <w:p w14:paraId="1DA5FCB2">
      <w:pPr>
        <w:pStyle w:val="18"/>
        <w:spacing w:line="480" w:lineRule="exact"/>
        <w:ind w:firstLine="420" w:firstLineChars="200"/>
        <w:rPr>
          <w:sz w:val="21"/>
          <w:szCs w:val="21"/>
        </w:rPr>
      </w:pPr>
      <w:r>
        <w:rPr>
          <w:rFonts w:hint="eastAsia"/>
          <w:sz w:val="21"/>
          <w:szCs w:val="21"/>
        </w:rPr>
        <w:t>（3） 索赔事件具有持续影响的，索赔方应每月递交延续索赔通知，说明持续影响的实际情况和记录，列出累计的追加付款金额、延长缺陷责任期和（或）工期延长天数；</w:t>
      </w:r>
    </w:p>
    <w:p w14:paraId="05EB5048">
      <w:pPr>
        <w:pStyle w:val="18"/>
        <w:spacing w:line="480" w:lineRule="exact"/>
        <w:ind w:firstLine="420" w:firstLineChars="200"/>
        <w:rPr>
          <w:sz w:val="21"/>
          <w:szCs w:val="21"/>
        </w:rPr>
      </w:pPr>
      <w:r>
        <w:rPr>
          <w:rFonts w:hint="eastAsia"/>
          <w:sz w:val="21"/>
          <w:szCs w:val="21"/>
        </w:rPr>
        <w:t>（4） 在索赔事件影响结束后28天内，索赔方应向对方递交最终索赔报告，说明最终要求索赔的追加付款金额、延长缺陷责任期和（或）延长的工期，并附必要的记录和证明材料。</w:t>
      </w:r>
    </w:p>
    <w:p w14:paraId="44A51059">
      <w:pPr>
        <w:pStyle w:val="18"/>
        <w:spacing w:line="480" w:lineRule="exact"/>
        <w:ind w:firstLine="420" w:firstLineChars="200"/>
        <w:rPr>
          <w:sz w:val="21"/>
          <w:szCs w:val="21"/>
        </w:rPr>
      </w:pPr>
      <w:r>
        <w:rPr>
          <w:rFonts w:hint="eastAsia"/>
          <w:sz w:val="21"/>
          <w:szCs w:val="21"/>
        </w:rPr>
        <w:t>（5） 承包人作为索赔方时，其索赔意向通知书、索赔报告及相关索赔文件应向监理人提出；发包人作为索赔方时，其索赔意向通知书、索赔报告及相关索赔文件可自行向承包人提出或由监理人向承包人提出。</w:t>
      </w:r>
    </w:p>
    <w:p w14:paraId="2E5691D6">
      <w:pPr>
        <w:pStyle w:val="18"/>
        <w:spacing w:line="480" w:lineRule="exact"/>
        <w:rPr>
          <w:b/>
          <w:bCs/>
          <w:sz w:val="21"/>
          <w:szCs w:val="21"/>
        </w:rPr>
      </w:pPr>
      <w:r>
        <w:rPr>
          <w:rFonts w:hint="eastAsia"/>
          <w:b/>
          <w:bCs/>
          <w:sz w:val="21"/>
          <w:szCs w:val="21"/>
        </w:rPr>
        <w:t>19.2 承包人索赔的处理程序</w:t>
      </w:r>
    </w:p>
    <w:p w14:paraId="4FBEF7EB">
      <w:pPr>
        <w:pStyle w:val="18"/>
        <w:spacing w:line="480" w:lineRule="exact"/>
        <w:ind w:firstLine="420" w:firstLineChars="200"/>
        <w:rPr>
          <w:sz w:val="21"/>
          <w:szCs w:val="21"/>
        </w:rPr>
      </w:pPr>
      <w:r>
        <w:rPr>
          <w:rFonts w:hint="eastAsia"/>
          <w:sz w:val="21"/>
          <w:szCs w:val="21"/>
        </w:rPr>
        <w:t>（1） 监理人收到承包人提交的索赔报告后，应及时审查索赔报告的内容、查验承包人的记录和证明材料，必要时监理人可要求承包人提交全部原始记录副本。</w:t>
      </w:r>
    </w:p>
    <w:p w14:paraId="20A99437">
      <w:pPr>
        <w:pStyle w:val="18"/>
        <w:spacing w:line="480" w:lineRule="exact"/>
        <w:ind w:firstLine="420" w:firstLineChars="200"/>
        <w:rPr>
          <w:sz w:val="21"/>
          <w:szCs w:val="21"/>
        </w:rPr>
      </w:pPr>
      <w:r>
        <w:rPr>
          <w:rFonts w:hint="eastAsia"/>
          <w:sz w:val="21"/>
          <w:szCs w:val="21"/>
        </w:rPr>
        <w:t>（2） 监理人应按第3.6款[商定或确定]商定或确定追加的付款和（或）延长的工期，并在收到上述索赔报告或有关索赔的进一步证明材料后及时书面告知发包人，并在42天内，将发包人书面认可的索赔处理结果答复承包人。监理人在收到索赔报告或有关索赔的进一步证明材料后的42天内不予答复的，视为认可索赔。</w:t>
      </w:r>
    </w:p>
    <w:p w14:paraId="195FD5A8">
      <w:pPr>
        <w:pStyle w:val="18"/>
        <w:spacing w:line="480" w:lineRule="exact"/>
        <w:ind w:firstLine="420" w:firstLineChars="200"/>
        <w:rPr>
          <w:sz w:val="21"/>
          <w:szCs w:val="21"/>
        </w:rPr>
      </w:pPr>
      <w:r>
        <w:rPr>
          <w:rFonts w:hint="eastAsia"/>
          <w:sz w:val="21"/>
          <w:szCs w:val="21"/>
        </w:rPr>
        <w:t>（3） 承包人接受索赔处理结果的，发包人应在作出索赔处理结果答复后28天内完成支付。承包人不接受索赔处理结果的，按照第20条[争议解决]约定处理。</w:t>
      </w:r>
    </w:p>
    <w:p w14:paraId="3E960F79">
      <w:pPr>
        <w:pStyle w:val="18"/>
        <w:spacing w:line="480" w:lineRule="exact"/>
        <w:rPr>
          <w:b/>
          <w:bCs/>
          <w:sz w:val="21"/>
          <w:szCs w:val="21"/>
        </w:rPr>
      </w:pPr>
      <w:r>
        <w:rPr>
          <w:rFonts w:hint="eastAsia"/>
          <w:b/>
          <w:bCs/>
          <w:sz w:val="21"/>
          <w:szCs w:val="21"/>
        </w:rPr>
        <w:t>19.3 发包人索赔的处理程序</w:t>
      </w:r>
    </w:p>
    <w:p w14:paraId="01136DF8">
      <w:pPr>
        <w:pStyle w:val="18"/>
        <w:spacing w:line="480" w:lineRule="exact"/>
        <w:ind w:firstLine="420" w:firstLineChars="200"/>
        <w:rPr>
          <w:sz w:val="21"/>
          <w:szCs w:val="21"/>
        </w:rPr>
      </w:pPr>
      <w:r>
        <w:rPr>
          <w:rFonts w:hint="eastAsia"/>
          <w:sz w:val="21"/>
          <w:szCs w:val="21"/>
        </w:rPr>
        <w:t>（1） 承包人收到发包人提交的索赔报告后，应及时审查索赔报告的内容、查验发包人证明材料；</w:t>
      </w:r>
    </w:p>
    <w:p w14:paraId="348DED6A">
      <w:pPr>
        <w:pStyle w:val="18"/>
        <w:spacing w:line="480" w:lineRule="exact"/>
        <w:ind w:firstLine="420" w:firstLineChars="200"/>
        <w:rPr>
          <w:sz w:val="21"/>
          <w:szCs w:val="21"/>
        </w:rPr>
      </w:pPr>
      <w:r>
        <w:rPr>
          <w:rFonts w:hint="eastAsia"/>
          <w:sz w:val="21"/>
          <w:szCs w:val="21"/>
        </w:rPr>
        <w:t>（2） 承包人应在收到上述索赔报告或有关索赔的进一步证明材料后42天内，将索赔处理结果答复发包人。承包人在收到索赔通知书或有关索赔的进一步证明材料后的42天内不予答复的，视为认可索赔。</w:t>
      </w:r>
    </w:p>
    <w:p w14:paraId="702A1DD1">
      <w:pPr>
        <w:pStyle w:val="18"/>
        <w:spacing w:line="480" w:lineRule="exact"/>
        <w:ind w:firstLine="420" w:firstLineChars="200"/>
        <w:rPr>
          <w:sz w:val="21"/>
          <w:szCs w:val="21"/>
        </w:rPr>
      </w:pPr>
      <w:r>
        <w:rPr>
          <w:rFonts w:hint="eastAsia"/>
          <w:sz w:val="21"/>
          <w:szCs w:val="21"/>
        </w:rPr>
        <w:t>（3） 发包人接受索赔处理结果的，发包人可从应支付给承包人的合同价款中扣除赔付的金额或延长缺陷责任期；发包人不接受索赔处理结果的，按第20条[争议解决]约定处理。</w:t>
      </w:r>
    </w:p>
    <w:p w14:paraId="0A27ED0A">
      <w:pPr>
        <w:pStyle w:val="18"/>
        <w:spacing w:line="480" w:lineRule="exact"/>
        <w:rPr>
          <w:b/>
          <w:bCs/>
          <w:sz w:val="21"/>
          <w:szCs w:val="21"/>
        </w:rPr>
      </w:pPr>
      <w:r>
        <w:rPr>
          <w:rFonts w:hint="eastAsia"/>
          <w:b/>
          <w:bCs/>
          <w:sz w:val="21"/>
          <w:szCs w:val="21"/>
        </w:rPr>
        <w:t>19.4 提出索赔的期限</w:t>
      </w:r>
    </w:p>
    <w:p w14:paraId="314F6FFD">
      <w:pPr>
        <w:pStyle w:val="18"/>
        <w:spacing w:line="480" w:lineRule="exact"/>
        <w:ind w:firstLine="420" w:firstLineChars="200"/>
        <w:rPr>
          <w:sz w:val="21"/>
          <w:szCs w:val="21"/>
        </w:rPr>
      </w:pPr>
      <w:r>
        <w:rPr>
          <w:rFonts w:hint="eastAsia"/>
          <w:sz w:val="21"/>
          <w:szCs w:val="21"/>
        </w:rPr>
        <w:t>（1） 承包人按第14.5款[竣工结算]约定接收竣工付款证书后，应被认为已无权再提出在合同工程接收证书颁发前所发生的任何索赔。</w:t>
      </w:r>
    </w:p>
    <w:p w14:paraId="71EFFF58">
      <w:pPr>
        <w:pStyle w:val="18"/>
        <w:spacing w:line="480" w:lineRule="exact"/>
        <w:ind w:firstLine="420" w:firstLineChars="200"/>
        <w:rPr>
          <w:sz w:val="21"/>
          <w:szCs w:val="21"/>
        </w:rPr>
      </w:pPr>
      <w:r>
        <w:rPr>
          <w:rFonts w:hint="eastAsia"/>
          <w:sz w:val="21"/>
          <w:szCs w:val="21"/>
        </w:rPr>
        <w:t>（2） 承包人按第14.7款[最终结清]提交的最终结清申请单中，只限于提出工程接收证书颁发后发生的索赔。提出索赔的期限均自接受最终结清证书时终止。</w:t>
      </w:r>
    </w:p>
    <w:p w14:paraId="38B129B7">
      <w:pPr>
        <w:pStyle w:val="18"/>
        <w:spacing w:line="480" w:lineRule="exact"/>
        <w:rPr>
          <w:b/>
          <w:bCs/>
          <w:sz w:val="21"/>
          <w:szCs w:val="21"/>
        </w:rPr>
      </w:pPr>
      <w:r>
        <w:rPr>
          <w:rFonts w:hint="eastAsia"/>
          <w:b/>
          <w:bCs/>
          <w:sz w:val="21"/>
          <w:szCs w:val="21"/>
        </w:rPr>
        <w:t xml:space="preserve">第20条 争议解决 </w:t>
      </w:r>
    </w:p>
    <w:p w14:paraId="5BEA5C2A">
      <w:pPr>
        <w:pStyle w:val="18"/>
        <w:spacing w:line="480" w:lineRule="exact"/>
        <w:rPr>
          <w:b/>
          <w:bCs/>
          <w:sz w:val="21"/>
          <w:szCs w:val="21"/>
        </w:rPr>
      </w:pPr>
      <w:r>
        <w:rPr>
          <w:rFonts w:hint="eastAsia"/>
          <w:b/>
          <w:bCs/>
          <w:sz w:val="21"/>
          <w:szCs w:val="21"/>
        </w:rPr>
        <w:t>20.1 和解</w:t>
      </w:r>
    </w:p>
    <w:p w14:paraId="4B80CFAF">
      <w:pPr>
        <w:pStyle w:val="18"/>
        <w:spacing w:line="480" w:lineRule="exact"/>
        <w:ind w:firstLine="420" w:firstLineChars="200"/>
        <w:rPr>
          <w:sz w:val="21"/>
          <w:szCs w:val="21"/>
        </w:rPr>
      </w:pPr>
      <w:r>
        <w:rPr>
          <w:rFonts w:hint="eastAsia"/>
          <w:sz w:val="21"/>
          <w:szCs w:val="21"/>
        </w:rPr>
        <w:t>合同当事人可以就争议自行和解，自行和解达成协议的经双方签字并盖章后作为合同补充文件，双方均应遵照执行。</w:t>
      </w:r>
    </w:p>
    <w:p w14:paraId="5A9F2C89">
      <w:pPr>
        <w:pStyle w:val="18"/>
        <w:spacing w:line="480" w:lineRule="exact"/>
        <w:rPr>
          <w:b/>
          <w:bCs/>
          <w:sz w:val="21"/>
          <w:szCs w:val="21"/>
        </w:rPr>
      </w:pPr>
      <w:r>
        <w:rPr>
          <w:rFonts w:hint="eastAsia"/>
          <w:b/>
          <w:bCs/>
          <w:sz w:val="21"/>
          <w:szCs w:val="21"/>
        </w:rPr>
        <w:t xml:space="preserve">20.2 调解 </w:t>
      </w:r>
    </w:p>
    <w:p w14:paraId="1EA847B4">
      <w:pPr>
        <w:pStyle w:val="18"/>
        <w:spacing w:line="480" w:lineRule="exact"/>
        <w:ind w:firstLine="420" w:firstLineChars="200"/>
        <w:rPr>
          <w:sz w:val="21"/>
          <w:szCs w:val="21"/>
        </w:rPr>
      </w:pPr>
      <w:r>
        <w:rPr>
          <w:rFonts w:hint="eastAsia"/>
          <w:sz w:val="21"/>
          <w:szCs w:val="21"/>
        </w:rPr>
        <w:t>合同当事人可以就争议请求建设行政主管部门、行业协会或其他第三方进行调解，调解达成协议的，经双方签字盖章后作为合同补充文件，双方均应遵照执行。</w:t>
      </w:r>
    </w:p>
    <w:p w14:paraId="5F92AA0C">
      <w:pPr>
        <w:pStyle w:val="18"/>
        <w:spacing w:line="480" w:lineRule="exact"/>
        <w:rPr>
          <w:b/>
          <w:bCs/>
          <w:sz w:val="21"/>
          <w:szCs w:val="21"/>
        </w:rPr>
      </w:pPr>
      <w:r>
        <w:rPr>
          <w:rFonts w:hint="eastAsia"/>
          <w:b/>
          <w:bCs/>
          <w:sz w:val="21"/>
          <w:szCs w:val="21"/>
        </w:rPr>
        <w:t>20.3 争议评审</w:t>
      </w:r>
    </w:p>
    <w:p w14:paraId="2D4079D6">
      <w:pPr>
        <w:pStyle w:val="18"/>
        <w:spacing w:line="480" w:lineRule="exact"/>
        <w:ind w:firstLine="420" w:firstLineChars="200"/>
        <w:rPr>
          <w:sz w:val="21"/>
          <w:szCs w:val="21"/>
        </w:rPr>
      </w:pPr>
      <w:r>
        <w:rPr>
          <w:rFonts w:hint="eastAsia"/>
          <w:sz w:val="21"/>
          <w:szCs w:val="21"/>
        </w:rPr>
        <w:t>合同当事人在专用合同条件中约定采取争议评审方式及评审规则解决争议的，按下列约定执行：</w:t>
      </w:r>
    </w:p>
    <w:p w14:paraId="6E9A7325">
      <w:pPr>
        <w:pStyle w:val="18"/>
        <w:spacing w:line="480" w:lineRule="exact"/>
        <w:ind w:firstLine="420" w:firstLineChars="200"/>
        <w:rPr>
          <w:sz w:val="21"/>
          <w:szCs w:val="21"/>
        </w:rPr>
      </w:pPr>
      <w:r>
        <w:rPr>
          <w:rFonts w:hint="eastAsia"/>
          <w:sz w:val="21"/>
          <w:szCs w:val="21"/>
        </w:rPr>
        <w:t>20.3.1 争议评审小组的确定</w:t>
      </w:r>
    </w:p>
    <w:p w14:paraId="7359355E">
      <w:pPr>
        <w:pStyle w:val="18"/>
        <w:spacing w:line="480" w:lineRule="exact"/>
        <w:ind w:firstLine="420" w:firstLineChars="200"/>
        <w:rPr>
          <w:sz w:val="21"/>
          <w:szCs w:val="21"/>
        </w:rPr>
      </w:pPr>
      <w:r>
        <w:rPr>
          <w:rFonts w:hint="eastAsia"/>
          <w:sz w:val="21"/>
          <w:szCs w:val="21"/>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7BC4CB6E">
      <w:pPr>
        <w:pStyle w:val="18"/>
        <w:spacing w:line="480" w:lineRule="exact"/>
        <w:ind w:firstLine="420" w:firstLineChars="200"/>
        <w:rPr>
          <w:sz w:val="21"/>
          <w:szCs w:val="21"/>
        </w:rPr>
      </w:pPr>
      <w:r>
        <w:rPr>
          <w:rFonts w:hint="eastAsia"/>
          <w:sz w:val="21"/>
          <w:szCs w:val="21"/>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77D66463">
      <w:pPr>
        <w:pStyle w:val="18"/>
        <w:spacing w:line="480" w:lineRule="exact"/>
        <w:ind w:firstLine="420" w:firstLineChars="200"/>
        <w:rPr>
          <w:sz w:val="21"/>
          <w:szCs w:val="21"/>
        </w:rPr>
      </w:pPr>
      <w:r>
        <w:rPr>
          <w:rFonts w:hint="eastAsia"/>
          <w:sz w:val="21"/>
          <w:szCs w:val="21"/>
        </w:rPr>
        <w:t>除专用合同条件另有约定外，争议评审员报酬由发包人和承包人各承担一半。</w:t>
      </w:r>
    </w:p>
    <w:p w14:paraId="7C11DA19">
      <w:pPr>
        <w:pStyle w:val="18"/>
        <w:spacing w:line="480" w:lineRule="exact"/>
        <w:ind w:firstLine="420" w:firstLineChars="200"/>
        <w:rPr>
          <w:sz w:val="21"/>
          <w:szCs w:val="21"/>
        </w:rPr>
      </w:pPr>
      <w:r>
        <w:rPr>
          <w:rFonts w:hint="eastAsia"/>
          <w:sz w:val="21"/>
          <w:szCs w:val="21"/>
        </w:rPr>
        <w:t>20.3.2 争议的避免</w:t>
      </w:r>
    </w:p>
    <w:p w14:paraId="6D989DE2">
      <w:pPr>
        <w:pStyle w:val="18"/>
        <w:spacing w:line="480" w:lineRule="exact"/>
        <w:ind w:firstLine="420" w:firstLineChars="200"/>
        <w:rPr>
          <w:sz w:val="21"/>
          <w:szCs w:val="21"/>
        </w:rPr>
      </w:pPr>
      <w:r>
        <w:rPr>
          <w:rFonts w:hint="eastAsia"/>
          <w:sz w:val="21"/>
          <w:szCs w:val="21"/>
        </w:rPr>
        <w:t>合同当事人协商一致，可以共同书面请求争议评审小组，就合同履行过程中可能出现争议的情况提供协助或进行非正式讨论，争议评审小组应给出公正的意见或建议。</w:t>
      </w:r>
    </w:p>
    <w:p w14:paraId="13089FDC">
      <w:pPr>
        <w:pStyle w:val="18"/>
        <w:spacing w:line="480" w:lineRule="exact"/>
        <w:ind w:firstLine="420" w:firstLineChars="200"/>
        <w:rPr>
          <w:sz w:val="21"/>
          <w:szCs w:val="21"/>
        </w:rPr>
      </w:pPr>
      <w:r>
        <w:rPr>
          <w:rFonts w:hint="eastAsia"/>
          <w:sz w:val="21"/>
          <w:szCs w:val="21"/>
        </w:rPr>
        <w:t>此类协助或非正式讨论可在任何会议、施工现场视察或其他场合进行，并且除专用合同条件另有约定外，发包人和承包人均应出席。</w:t>
      </w:r>
    </w:p>
    <w:p w14:paraId="5453008F">
      <w:pPr>
        <w:pStyle w:val="18"/>
        <w:spacing w:line="480" w:lineRule="exact"/>
        <w:ind w:firstLine="420" w:firstLineChars="200"/>
        <w:rPr>
          <w:sz w:val="21"/>
          <w:szCs w:val="21"/>
        </w:rPr>
      </w:pPr>
      <w:r>
        <w:rPr>
          <w:rFonts w:hint="eastAsia"/>
          <w:sz w:val="21"/>
          <w:szCs w:val="21"/>
        </w:rPr>
        <w:t>争议评审小组在此类非正式讨论上给出的任何意见或建议，无论是口头还是书面的，对发包人和承包人不具有约束力，争议评审小组在之后的争议评审程序或决定中也不受此类意见或建议的约束。</w:t>
      </w:r>
    </w:p>
    <w:p w14:paraId="5BC9B43A">
      <w:pPr>
        <w:pStyle w:val="18"/>
        <w:spacing w:line="480" w:lineRule="exact"/>
        <w:ind w:firstLine="420" w:firstLineChars="200"/>
        <w:rPr>
          <w:sz w:val="21"/>
          <w:szCs w:val="21"/>
        </w:rPr>
      </w:pPr>
      <w:r>
        <w:rPr>
          <w:rFonts w:hint="eastAsia"/>
          <w:sz w:val="21"/>
          <w:szCs w:val="21"/>
        </w:rPr>
        <w:t>20.3.3 争议评审小组的决定</w:t>
      </w:r>
    </w:p>
    <w:p w14:paraId="4B021A1C">
      <w:pPr>
        <w:pStyle w:val="18"/>
        <w:spacing w:line="480" w:lineRule="exact"/>
        <w:ind w:firstLine="420" w:firstLineChars="200"/>
        <w:rPr>
          <w:sz w:val="21"/>
          <w:szCs w:val="21"/>
        </w:rPr>
      </w:pPr>
      <w:r>
        <w:rPr>
          <w:rFonts w:hint="eastAsia"/>
          <w:sz w:val="2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41E5DBFC">
      <w:pPr>
        <w:pStyle w:val="18"/>
        <w:spacing w:line="480" w:lineRule="exact"/>
        <w:ind w:firstLine="420" w:firstLineChars="200"/>
        <w:rPr>
          <w:sz w:val="21"/>
          <w:szCs w:val="21"/>
        </w:rPr>
      </w:pPr>
      <w:r>
        <w:rPr>
          <w:rFonts w:hint="eastAsia"/>
          <w:sz w:val="21"/>
          <w:szCs w:val="21"/>
        </w:rPr>
        <w:t>20.3.4 争议评审小组决定的效力</w:t>
      </w:r>
    </w:p>
    <w:p w14:paraId="16DBB816">
      <w:pPr>
        <w:pStyle w:val="18"/>
        <w:spacing w:line="480" w:lineRule="exact"/>
        <w:ind w:firstLine="420" w:firstLineChars="200"/>
        <w:rPr>
          <w:sz w:val="21"/>
          <w:szCs w:val="21"/>
        </w:rPr>
      </w:pPr>
      <w:r>
        <w:rPr>
          <w:rFonts w:hint="eastAsia"/>
          <w:sz w:val="21"/>
          <w:szCs w:val="21"/>
        </w:rPr>
        <w:t>争议评审小组作出的书面决定经合同当事人签字确认后，对双方具有约束力，双方应遵照执行。</w:t>
      </w:r>
    </w:p>
    <w:p w14:paraId="5F88FCB0">
      <w:pPr>
        <w:pStyle w:val="18"/>
        <w:spacing w:line="480" w:lineRule="exact"/>
        <w:ind w:firstLine="420" w:firstLineChars="200"/>
        <w:rPr>
          <w:sz w:val="21"/>
          <w:szCs w:val="21"/>
        </w:rPr>
      </w:pPr>
      <w:r>
        <w:rPr>
          <w:rFonts w:hint="eastAsia"/>
          <w:sz w:val="21"/>
          <w:szCs w:val="21"/>
        </w:rPr>
        <w:t>任何一方当事人不接受争议评审小组决定或不履行争议评审小组决定的，双方可选择采用其他争议解决方式。</w:t>
      </w:r>
    </w:p>
    <w:p w14:paraId="58BED7E0">
      <w:pPr>
        <w:pStyle w:val="18"/>
        <w:spacing w:line="480" w:lineRule="exact"/>
        <w:ind w:firstLine="420" w:firstLineChars="200"/>
        <w:rPr>
          <w:sz w:val="21"/>
          <w:szCs w:val="21"/>
        </w:rPr>
      </w:pPr>
      <w:r>
        <w:rPr>
          <w:rFonts w:hint="eastAsia"/>
          <w:sz w:val="21"/>
          <w:szCs w:val="21"/>
        </w:rPr>
        <w:t>任何一方当事人不接受争议评审小组的决定，并不影响暂时执行争议评审小组的决定，直到在后续的采用其他争议解决方式中对争议评审小组的决定进行了改变。</w:t>
      </w:r>
    </w:p>
    <w:p w14:paraId="0D1BFF04">
      <w:pPr>
        <w:pStyle w:val="18"/>
        <w:spacing w:line="480" w:lineRule="exact"/>
        <w:rPr>
          <w:b/>
          <w:bCs/>
          <w:sz w:val="21"/>
          <w:szCs w:val="21"/>
        </w:rPr>
      </w:pPr>
      <w:r>
        <w:rPr>
          <w:rFonts w:hint="eastAsia"/>
          <w:b/>
          <w:bCs/>
          <w:sz w:val="21"/>
          <w:szCs w:val="21"/>
        </w:rPr>
        <w:t>20.4 仲裁或诉讼</w:t>
      </w:r>
    </w:p>
    <w:p w14:paraId="618CDA08">
      <w:pPr>
        <w:pStyle w:val="18"/>
        <w:spacing w:line="480" w:lineRule="exact"/>
        <w:ind w:firstLine="420" w:firstLineChars="200"/>
        <w:rPr>
          <w:sz w:val="21"/>
          <w:szCs w:val="21"/>
        </w:rPr>
      </w:pPr>
      <w:r>
        <w:rPr>
          <w:rFonts w:hint="eastAsia"/>
          <w:sz w:val="21"/>
          <w:szCs w:val="21"/>
        </w:rPr>
        <w:t>因合同及合同有关事项产生的争议，合同当事人可以在专用合同条件中约定以下一种方式解决争议：</w:t>
      </w:r>
    </w:p>
    <w:p w14:paraId="56A71F44">
      <w:pPr>
        <w:pStyle w:val="18"/>
        <w:spacing w:line="480" w:lineRule="exact"/>
        <w:ind w:firstLine="420" w:firstLineChars="200"/>
        <w:rPr>
          <w:sz w:val="21"/>
          <w:szCs w:val="21"/>
        </w:rPr>
      </w:pPr>
      <w:r>
        <w:rPr>
          <w:rFonts w:hint="eastAsia"/>
          <w:sz w:val="21"/>
          <w:szCs w:val="21"/>
        </w:rPr>
        <w:t>（1） 向约定的仲裁委员会申请仲裁；</w:t>
      </w:r>
    </w:p>
    <w:p w14:paraId="1A7FC7B3">
      <w:pPr>
        <w:pStyle w:val="18"/>
        <w:spacing w:line="480" w:lineRule="exact"/>
        <w:ind w:firstLine="420" w:firstLineChars="200"/>
        <w:rPr>
          <w:sz w:val="21"/>
          <w:szCs w:val="21"/>
        </w:rPr>
      </w:pPr>
      <w:r>
        <w:rPr>
          <w:rFonts w:hint="eastAsia"/>
          <w:sz w:val="21"/>
          <w:szCs w:val="21"/>
        </w:rPr>
        <w:t>（2） 向有管辖权的人民法院起诉。</w:t>
      </w:r>
    </w:p>
    <w:p w14:paraId="6294A414">
      <w:pPr>
        <w:pStyle w:val="18"/>
        <w:spacing w:line="480" w:lineRule="exact"/>
        <w:rPr>
          <w:b/>
          <w:bCs/>
          <w:sz w:val="21"/>
          <w:szCs w:val="21"/>
        </w:rPr>
      </w:pPr>
      <w:r>
        <w:rPr>
          <w:rFonts w:hint="eastAsia"/>
          <w:b/>
          <w:bCs/>
          <w:sz w:val="21"/>
          <w:szCs w:val="21"/>
        </w:rPr>
        <w:t>20.5 争议解决条款效力</w:t>
      </w:r>
    </w:p>
    <w:p w14:paraId="59D902FE">
      <w:pPr>
        <w:pStyle w:val="18"/>
        <w:spacing w:line="480" w:lineRule="exact"/>
        <w:ind w:firstLine="420" w:firstLineChars="200"/>
        <w:rPr>
          <w:sz w:val="21"/>
          <w:szCs w:val="21"/>
        </w:rPr>
      </w:pPr>
      <w:r>
        <w:rPr>
          <w:rFonts w:hint="eastAsia"/>
          <w:sz w:val="21"/>
          <w:szCs w:val="21"/>
        </w:rPr>
        <w:t>合同有关争议解决的条款独立存在，合同的不生效、无效、被撤销或者终止的，不影响合同中有关争议解决条款的效力。</w:t>
      </w:r>
    </w:p>
    <w:p w14:paraId="649C1224">
      <w:pPr>
        <w:pStyle w:val="18"/>
        <w:spacing w:line="480" w:lineRule="exact"/>
        <w:rPr>
          <w:sz w:val="21"/>
          <w:szCs w:val="21"/>
        </w:rPr>
      </w:pPr>
      <w:r>
        <w:rPr>
          <w:rFonts w:hint="eastAsia"/>
          <w:sz w:val="21"/>
          <w:szCs w:val="21"/>
        </w:rPr>
        <w:t> </w:t>
      </w:r>
    </w:p>
    <w:p w14:paraId="7CF62C92">
      <w:pPr>
        <w:widowControl/>
        <w:jc w:val="left"/>
        <w:rPr>
          <w:b/>
          <w:bCs/>
          <w:kern w:val="0"/>
          <w:sz w:val="28"/>
          <w:szCs w:val="28"/>
        </w:rPr>
      </w:pPr>
      <w:r>
        <w:rPr>
          <w:b/>
          <w:bCs/>
          <w:sz w:val="28"/>
          <w:szCs w:val="28"/>
        </w:rPr>
        <w:br w:type="page"/>
      </w:r>
    </w:p>
    <w:p w14:paraId="22A38250">
      <w:pPr>
        <w:pStyle w:val="18"/>
        <w:spacing w:line="480" w:lineRule="exact"/>
        <w:jc w:val="center"/>
        <w:rPr>
          <w:b/>
          <w:bCs/>
          <w:sz w:val="28"/>
          <w:szCs w:val="28"/>
        </w:rPr>
      </w:pPr>
      <w:r>
        <w:rPr>
          <w:rFonts w:hint="eastAsia"/>
          <w:b/>
          <w:bCs/>
          <w:sz w:val="28"/>
          <w:szCs w:val="28"/>
        </w:rPr>
        <w:t>第三部分 专用合同条件</w:t>
      </w:r>
    </w:p>
    <w:p w14:paraId="301CA59D">
      <w:pPr>
        <w:pStyle w:val="165"/>
        <w:adjustRightInd w:val="0"/>
        <w:snapToGrid w:val="0"/>
        <w:spacing w:after="0" w:line="480" w:lineRule="exact"/>
        <w:rPr>
          <w:rFonts w:hint="default" w:cs="宋体"/>
          <w:bCs w:val="0"/>
          <w:sz w:val="21"/>
          <w:szCs w:val="21"/>
        </w:rPr>
      </w:pPr>
      <w:bookmarkStart w:id="11" w:name="_Toc54862332"/>
      <w:r>
        <w:rPr>
          <w:rFonts w:cs="宋体"/>
          <w:bCs w:val="0"/>
          <w:sz w:val="21"/>
          <w:szCs w:val="21"/>
        </w:rPr>
        <w:t>第1条 一般约定</w:t>
      </w:r>
      <w:bookmarkEnd w:id="11"/>
    </w:p>
    <w:p w14:paraId="42D0A20D">
      <w:pPr>
        <w:adjustRightInd w:val="0"/>
        <w:snapToGrid w:val="0"/>
        <w:spacing w:line="480" w:lineRule="exact"/>
        <w:ind w:firstLine="422" w:firstLineChars="200"/>
        <w:rPr>
          <w:rFonts w:ascii="宋体" w:hAnsi="宋体" w:cs="宋体"/>
          <w:b/>
          <w:szCs w:val="21"/>
        </w:rPr>
      </w:pPr>
      <w:r>
        <w:rPr>
          <w:rFonts w:hint="eastAsia" w:ascii="宋体" w:hAnsi="宋体" w:cs="宋体"/>
          <w:b/>
          <w:szCs w:val="21"/>
        </w:rPr>
        <w:t>1.1 词语定义和解释</w:t>
      </w:r>
    </w:p>
    <w:p w14:paraId="32E8B020">
      <w:pPr>
        <w:adjustRightInd w:val="0"/>
        <w:snapToGrid w:val="0"/>
        <w:spacing w:line="480" w:lineRule="exact"/>
        <w:ind w:firstLine="420" w:firstLineChars="200"/>
        <w:rPr>
          <w:rFonts w:ascii="宋体" w:hAnsi="宋体" w:cs="宋体"/>
          <w:szCs w:val="21"/>
        </w:rPr>
      </w:pPr>
      <w:r>
        <w:rPr>
          <w:rFonts w:hint="eastAsia" w:ascii="宋体" w:hAnsi="宋体" w:cs="宋体"/>
          <w:szCs w:val="21"/>
        </w:rPr>
        <w:t>1.1.1 合同</w:t>
      </w:r>
    </w:p>
    <w:p w14:paraId="2123C4BB">
      <w:pPr>
        <w:adjustRightInd w:val="0"/>
        <w:snapToGrid w:val="0"/>
        <w:spacing w:line="480" w:lineRule="exact"/>
        <w:ind w:firstLine="420" w:firstLineChars="200"/>
        <w:jc w:val="left"/>
        <w:rPr>
          <w:rFonts w:ascii="宋体" w:hAnsi="宋体" w:cs="宋体"/>
          <w:szCs w:val="21"/>
        </w:rPr>
      </w:pPr>
      <w:r>
        <w:rPr>
          <w:rFonts w:hint="eastAsia" w:ascii="宋体" w:hAnsi="宋体" w:cs="宋体"/>
          <w:szCs w:val="21"/>
        </w:rPr>
        <w:t>1.1.1.10 其他合同文件：</w:t>
      </w:r>
      <w:r>
        <w:rPr>
          <w:rFonts w:hint="eastAsia" w:ascii="宋体" w:hAnsi="宋体" w:cs="宋体"/>
          <w:szCs w:val="21"/>
          <w:u w:val="single"/>
        </w:rPr>
        <w:t>包括但不限于以下文件：补充协议；以联合体方式承包工程的，联合体各方签署的并经发包人确认的《联合体协议》；投标书及投标书附录(含评标期间评标委员会书面要求，承包人递交和确认并经发包人同意的对有关问题的补充资料和澄清文件等)；招标文件(含答疑纪要)；图纸；经发包人确认的审核设计图纸；经审核确认的施工图预算；标准、规范及有关技术文件等。</w:t>
      </w:r>
    </w:p>
    <w:p w14:paraId="14DD1D26">
      <w:pPr>
        <w:adjustRightInd w:val="0"/>
        <w:snapToGrid w:val="0"/>
        <w:spacing w:line="480" w:lineRule="exact"/>
        <w:ind w:firstLine="420" w:firstLineChars="200"/>
        <w:rPr>
          <w:rFonts w:ascii="宋体" w:hAnsi="宋体" w:cs="宋体"/>
          <w:szCs w:val="21"/>
        </w:rPr>
      </w:pPr>
      <w:r>
        <w:rPr>
          <w:rFonts w:hint="eastAsia" w:ascii="宋体" w:hAnsi="宋体" w:cs="宋体"/>
          <w:szCs w:val="21"/>
        </w:rPr>
        <w:t>1.1.3 工程和设备</w:t>
      </w:r>
    </w:p>
    <w:p w14:paraId="3E54A0BE">
      <w:pPr>
        <w:adjustRightInd w:val="0"/>
        <w:snapToGrid w:val="0"/>
        <w:spacing w:line="480" w:lineRule="exact"/>
        <w:ind w:firstLine="420" w:firstLineChars="200"/>
        <w:rPr>
          <w:rFonts w:ascii="宋体" w:hAnsi="宋体" w:cs="宋体"/>
          <w:szCs w:val="21"/>
        </w:rPr>
      </w:pPr>
      <w:r>
        <w:rPr>
          <w:rFonts w:hint="eastAsia" w:ascii="宋体" w:hAnsi="宋体" w:cs="宋体"/>
          <w:szCs w:val="21"/>
        </w:rPr>
        <w:t>1.1.3.5 单位/区段工程的范围：</w:t>
      </w:r>
      <w:r>
        <w:rPr>
          <w:rFonts w:hint="eastAsia" w:ascii="宋体" w:hAnsi="宋体" w:cs="宋体"/>
          <w:szCs w:val="21"/>
          <w:u w:val="single"/>
        </w:rPr>
        <w:t xml:space="preserve">        /             </w:t>
      </w:r>
      <w:r>
        <w:rPr>
          <w:rFonts w:hint="eastAsia" w:ascii="宋体" w:hAnsi="宋体" w:cs="宋体"/>
          <w:szCs w:val="21"/>
        </w:rPr>
        <w:t>。</w:t>
      </w:r>
    </w:p>
    <w:p w14:paraId="7F6B74DE">
      <w:pPr>
        <w:adjustRightInd w:val="0"/>
        <w:snapToGrid w:val="0"/>
        <w:spacing w:line="480" w:lineRule="exact"/>
        <w:ind w:firstLine="420" w:firstLineChars="200"/>
        <w:rPr>
          <w:rFonts w:ascii="宋体" w:hAnsi="宋体" w:cs="宋体"/>
          <w:szCs w:val="21"/>
        </w:rPr>
      </w:pPr>
      <w:r>
        <w:rPr>
          <w:rFonts w:hint="eastAsia" w:ascii="宋体" w:hAnsi="宋体" w:cs="宋体"/>
          <w:szCs w:val="21"/>
        </w:rPr>
        <w:t>1.1.3.9 作为施工场所组成部分的其他场所包括：</w:t>
      </w:r>
      <w:r>
        <w:rPr>
          <w:rFonts w:hint="eastAsia" w:ascii="宋体" w:hAnsi="宋体" w:cs="宋体"/>
          <w:szCs w:val="21"/>
          <w:u w:val="single"/>
        </w:rPr>
        <w:t xml:space="preserve">   无  </w:t>
      </w:r>
      <w:r>
        <w:rPr>
          <w:rFonts w:hint="eastAsia" w:ascii="宋体" w:hAnsi="宋体" w:cs="宋体"/>
          <w:szCs w:val="21"/>
        </w:rPr>
        <w:t>。</w:t>
      </w:r>
    </w:p>
    <w:p w14:paraId="05BCB328">
      <w:pPr>
        <w:adjustRightInd w:val="0"/>
        <w:snapToGrid w:val="0"/>
        <w:spacing w:line="480" w:lineRule="exact"/>
        <w:ind w:firstLine="420" w:firstLineChars="200"/>
        <w:rPr>
          <w:rFonts w:ascii="宋体" w:hAnsi="宋体" w:cs="宋体"/>
          <w:szCs w:val="21"/>
        </w:rPr>
      </w:pPr>
      <w:r>
        <w:rPr>
          <w:rFonts w:hint="eastAsia" w:ascii="宋体" w:hAnsi="宋体" w:cs="宋体"/>
          <w:szCs w:val="21"/>
        </w:rPr>
        <w:t>1.1.3.10 永久占地包括：</w:t>
      </w:r>
      <w:r>
        <w:rPr>
          <w:rFonts w:hint="eastAsia" w:ascii="宋体" w:hAnsi="宋体" w:cs="宋体"/>
          <w:szCs w:val="21"/>
          <w:u w:val="single"/>
        </w:rPr>
        <w:t xml:space="preserve">   依据设计图纸确定的项目红线范围内的场地  </w:t>
      </w:r>
      <w:r>
        <w:rPr>
          <w:rFonts w:hint="eastAsia" w:ascii="宋体" w:hAnsi="宋体" w:cs="宋体"/>
          <w:szCs w:val="21"/>
        </w:rPr>
        <w:t>。</w:t>
      </w:r>
    </w:p>
    <w:p w14:paraId="14E3F00C">
      <w:pPr>
        <w:adjustRightInd w:val="0"/>
        <w:snapToGrid w:val="0"/>
        <w:spacing w:line="480" w:lineRule="exact"/>
        <w:ind w:firstLine="420" w:firstLineChars="200"/>
        <w:rPr>
          <w:rFonts w:ascii="宋体" w:hAnsi="宋体" w:cs="宋体"/>
          <w:szCs w:val="21"/>
        </w:rPr>
      </w:pPr>
      <w:r>
        <w:rPr>
          <w:rFonts w:hint="eastAsia" w:ascii="宋体" w:hAnsi="宋体" w:cs="宋体"/>
          <w:szCs w:val="21"/>
        </w:rPr>
        <w:t>1.1.3.11 临时占地包括：</w:t>
      </w:r>
      <w:r>
        <w:rPr>
          <w:rFonts w:hint="eastAsia" w:ascii="宋体" w:hAnsi="宋体" w:cs="宋体"/>
          <w:szCs w:val="21"/>
          <w:u w:val="single"/>
        </w:rPr>
        <w:t xml:space="preserve">    根据发包人提供的可暂时性利用场地  </w:t>
      </w:r>
      <w:r>
        <w:rPr>
          <w:rFonts w:hint="eastAsia" w:ascii="宋体" w:hAnsi="宋体" w:cs="宋体"/>
          <w:szCs w:val="21"/>
        </w:rPr>
        <w:t>。</w:t>
      </w:r>
    </w:p>
    <w:p w14:paraId="7A41BACE">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1.2 语言文字</w:t>
      </w:r>
    </w:p>
    <w:p w14:paraId="16B9126A">
      <w:pPr>
        <w:adjustRightInd w:val="0"/>
        <w:snapToGrid w:val="0"/>
        <w:spacing w:line="480" w:lineRule="exact"/>
        <w:ind w:firstLine="420" w:firstLineChars="200"/>
        <w:rPr>
          <w:rFonts w:ascii="宋体" w:hAnsi="宋体" w:cs="宋体"/>
          <w:szCs w:val="21"/>
        </w:rPr>
      </w:pPr>
      <w:r>
        <w:rPr>
          <w:rFonts w:hint="eastAsia" w:ascii="宋体" w:hAnsi="宋体" w:cs="宋体"/>
          <w:szCs w:val="21"/>
        </w:rPr>
        <w:t>本合同除使用汉语外，还使用</w:t>
      </w:r>
      <w:r>
        <w:rPr>
          <w:rFonts w:hint="eastAsia" w:ascii="宋体" w:hAnsi="宋体" w:cs="宋体"/>
          <w:szCs w:val="21"/>
          <w:u w:val="single"/>
        </w:rPr>
        <w:t xml:space="preserve">           /         </w:t>
      </w:r>
      <w:r>
        <w:rPr>
          <w:rFonts w:hint="eastAsia" w:ascii="宋体" w:hAnsi="宋体" w:cs="宋体"/>
          <w:szCs w:val="21"/>
        </w:rPr>
        <w:t>语言。</w:t>
      </w:r>
    </w:p>
    <w:p w14:paraId="6AE1B0C9">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1.3 法律</w:t>
      </w:r>
    </w:p>
    <w:p w14:paraId="4B8B2C0B">
      <w:pPr>
        <w:adjustRightInd w:val="0"/>
        <w:snapToGrid w:val="0"/>
        <w:spacing w:line="480" w:lineRule="exact"/>
        <w:ind w:firstLine="420" w:firstLineChars="200"/>
        <w:rPr>
          <w:rFonts w:ascii="宋体" w:hAnsi="宋体" w:cs="宋体"/>
          <w:szCs w:val="21"/>
        </w:rPr>
      </w:pPr>
      <w:r>
        <w:rPr>
          <w:rFonts w:hint="eastAsia" w:ascii="宋体" w:hAnsi="宋体" w:cs="宋体"/>
          <w:szCs w:val="21"/>
        </w:rPr>
        <w:t>适用于合同的其他规范性文件：</w:t>
      </w:r>
      <w:r>
        <w:rPr>
          <w:rFonts w:hint="eastAsia" w:ascii="宋体" w:hAnsi="宋体" w:cs="宋体"/>
          <w:szCs w:val="21"/>
          <w:u w:val="single"/>
        </w:rPr>
        <w:t xml:space="preserve">          /            </w:t>
      </w:r>
      <w:r>
        <w:rPr>
          <w:rFonts w:hint="eastAsia" w:ascii="宋体" w:hAnsi="宋体" w:cs="宋体"/>
          <w:szCs w:val="21"/>
        </w:rPr>
        <w:t>。</w:t>
      </w:r>
    </w:p>
    <w:p w14:paraId="161E0AC1">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1.4 标准和规范</w:t>
      </w:r>
    </w:p>
    <w:p w14:paraId="6DD8B839">
      <w:pPr>
        <w:spacing w:line="360" w:lineRule="auto"/>
        <w:ind w:firstLine="420" w:firstLineChars="200"/>
        <w:rPr>
          <w:rFonts w:ascii="宋体" w:hAnsi="宋体"/>
          <w:szCs w:val="21"/>
          <w:u w:val="single"/>
        </w:rPr>
      </w:pPr>
      <w:r>
        <w:rPr>
          <w:rFonts w:hint="eastAsia" w:ascii="宋体" w:hAnsi="宋体" w:cs="宋体"/>
          <w:szCs w:val="21"/>
        </w:rPr>
        <w:t>1.4.1 适用于本合同的标准、规范（名称）包括：</w:t>
      </w:r>
      <w:r>
        <w:rPr>
          <w:rFonts w:hint="eastAsia" w:ascii="宋体" w:hAnsi="宋体" w:cs="宋体"/>
          <w:szCs w:val="21"/>
          <w:u w:val="single"/>
        </w:rPr>
        <w:t xml:space="preserve"> 《中华人民共和国建筑法》、《中华人民共和国民法典》、《中华人民共和国招标投标法》、国务院《建设工程质量管理条例》、国务院《建设工程安全生产管理条例》、建设部《房屋建筑工程和市政基础设施工程竣工验收备案管理暂行办法》、建设部《房屋建筑工程质量保修办法》、中华人民共和国《工程建设标准强制性条文》、现行《建筑工程质量验收统一标准》GB50300-2013、《建筑工程施工及验收规范》、《建筑装饰装修工程质量验收标准》（GB50210-2018）、《室内装饰工程质量规范》（B1838-93）、《国家室内空气质量标准》（GB/T18883-2002）等国家、部门及地方现行及后续的有关法律、法规、规章、规范性文件等</w:t>
      </w:r>
      <w:r>
        <w:rPr>
          <w:rFonts w:hint="eastAsia" w:ascii="宋体" w:hAnsi="宋体"/>
          <w:szCs w:val="21"/>
          <w:u w:val="single"/>
        </w:rPr>
        <w:t>本工程以现行国家建筑及相关的施工验收技术规范，建筑工程质量检验评定标准和设计图纸、施工组织设计、图纸会审纪要等技术文件为依据进行施工，施工技术必须满足国家颁布的各项规范，特别是强制性条款；除本合同另有规定外，所有材料和工程的质量均应符合招标时已颁布的现行国家和地方相关标准与规范的相应规定和要求；在合同履行期间，本工程采用的标准或规范若有修改或新颁布，监理工程师认为有必要采用时，在报经发包人批准后，应向施工方发出变更指令。</w:t>
      </w:r>
    </w:p>
    <w:p w14:paraId="6A371A31">
      <w:pPr>
        <w:adjustRightInd w:val="0"/>
        <w:snapToGrid w:val="0"/>
        <w:spacing w:line="480" w:lineRule="exact"/>
        <w:ind w:firstLine="420" w:firstLineChars="200"/>
        <w:rPr>
          <w:rFonts w:ascii="宋体" w:hAnsi="宋体" w:cs="宋体"/>
          <w:szCs w:val="21"/>
        </w:rPr>
      </w:pPr>
      <w:r>
        <w:rPr>
          <w:rFonts w:hint="eastAsia" w:ascii="宋体" w:hAnsi="宋体" w:cs="宋体"/>
          <w:szCs w:val="21"/>
        </w:rPr>
        <w:t>1.4.2 发包人提供的国外标准、规范的名称：</w:t>
      </w:r>
      <w:r>
        <w:rPr>
          <w:rFonts w:hint="eastAsia" w:ascii="宋体" w:hAnsi="宋体" w:cs="宋体"/>
          <w:szCs w:val="21"/>
          <w:u w:val="single"/>
        </w:rPr>
        <w:t xml:space="preserve">     无     </w:t>
      </w:r>
      <w:r>
        <w:rPr>
          <w:rFonts w:hint="eastAsia" w:ascii="宋体" w:hAnsi="宋体" w:cs="宋体"/>
          <w:szCs w:val="21"/>
        </w:rPr>
        <w:t>；发包人提供的国外标准、规范的份数：</w:t>
      </w:r>
      <w:r>
        <w:rPr>
          <w:rFonts w:hint="eastAsia" w:ascii="宋体" w:hAnsi="宋体" w:cs="宋体"/>
          <w:szCs w:val="21"/>
          <w:u w:val="single"/>
        </w:rPr>
        <w:t xml:space="preserve">      无     </w:t>
      </w:r>
      <w:r>
        <w:rPr>
          <w:rFonts w:hint="eastAsia" w:ascii="宋体" w:hAnsi="宋体" w:cs="宋体"/>
          <w:szCs w:val="21"/>
        </w:rPr>
        <w:t>；发包人提供的国外标准、规范的时间：</w:t>
      </w:r>
      <w:r>
        <w:rPr>
          <w:rFonts w:hint="eastAsia" w:ascii="宋体" w:hAnsi="宋体" w:cs="宋体"/>
          <w:szCs w:val="21"/>
          <w:u w:val="single"/>
        </w:rPr>
        <w:t xml:space="preserve">     无       </w:t>
      </w:r>
      <w:r>
        <w:rPr>
          <w:rFonts w:hint="eastAsia" w:ascii="宋体" w:hAnsi="宋体" w:cs="宋体"/>
          <w:szCs w:val="21"/>
        </w:rPr>
        <w:t>。</w:t>
      </w:r>
    </w:p>
    <w:p w14:paraId="20A45C49">
      <w:pPr>
        <w:adjustRightInd w:val="0"/>
        <w:snapToGrid w:val="0"/>
        <w:spacing w:line="480" w:lineRule="exact"/>
        <w:ind w:firstLine="420" w:firstLineChars="200"/>
        <w:rPr>
          <w:rFonts w:ascii="宋体" w:hAnsi="宋体" w:cs="宋体"/>
          <w:szCs w:val="21"/>
        </w:rPr>
      </w:pPr>
      <w:r>
        <w:rPr>
          <w:rFonts w:hint="eastAsia" w:ascii="宋体" w:hAnsi="宋体" w:cs="宋体"/>
          <w:szCs w:val="21"/>
        </w:rPr>
        <w:t>1.4.3 没有成文规范、标准规定的约定：</w:t>
      </w:r>
      <w:r>
        <w:rPr>
          <w:rFonts w:hint="eastAsia" w:ascii="宋体" w:hAnsi="宋体" w:cs="宋体"/>
          <w:szCs w:val="21"/>
          <w:u w:val="single"/>
        </w:rPr>
        <w:t xml:space="preserve">      无       </w:t>
      </w:r>
      <w:r>
        <w:rPr>
          <w:rFonts w:hint="eastAsia" w:ascii="宋体" w:hAnsi="宋体" w:cs="宋体"/>
          <w:szCs w:val="21"/>
        </w:rPr>
        <w:t>。</w:t>
      </w:r>
    </w:p>
    <w:p w14:paraId="7E340391">
      <w:pPr>
        <w:adjustRightInd w:val="0"/>
        <w:snapToGrid w:val="0"/>
        <w:spacing w:line="480" w:lineRule="exact"/>
        <w:ind w:firstLine="420" w:firstLineChars="200"/>
        <w:rPr>
          <w:rFonts w:ascii="宋体" w:hAnsi="宋体" w:cs="宋体"/>
          <w:szCs w:val="21"/>
        </w:rPr>
      </w:pPr>
      <w:r>
        <w:rPr>
          <w:rFonts w:hint="eastAsia" w:ascii="宋体" w:hAnsi="宋体" w:cs="宋体"/>
          <w:szCs w:val="21"/>
        </w:rPr>
        <w:t>1.4.4 发包人对于工程的技术标准、功能要求：</w:t>
      </w:r>
      <w:r>
        <w:rPr>
          <w:rFonts w:hint="eastAsia" w:ascii="宋体" w:hAnsi="宋体" w:cs="宋体"/>
          <w:szCs w:val="21"/>
          <w:u w:val="single"/>
        </w:rPr>
        <w:t xml:space="preserve">  无   </w:t>
      </w:r>
      <w:r>
        <w:rPr>
          <w:rFonts w:hint="eastAsia" w:ascii="宋体" w:hAnsi="宋体" w:cs="宋体"/>
          <w:szCs w:val="21"/>
        </w:rPr>
        <w:t>。</w:t>
      </w:r>
    </w:p>
    <w:p w14:paraId="69B01189">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1.5 合同文件的优先顺序</w:t>
      </w:r>
    </w:p>
    <w:p w14:paraId="0324F1CF">
      <w:pPr>
        <w:adjustRightInd w:val="0"/>
        <w:snapToGrid w:val="0"/>
        <w:spacing w:line="480" w:lineRule="exact"/>
        <w:ind w:firstLine="420" w:firstLineChars="200"/>
        <w:jc w:val="left"/>
        <w:rPr>
          <w:rFonts w:ascii="宋体" w:hAnsi="宋体" w:cs="宋体"/>
          <w:szCs w:val="21"/>
          <w:u w:val="single"/>
        </w:rPr>
      </w:pPr>
      <w:r>
        <w:rPr>
          <w:rFonts w:hint="eastAsia" w:ascii="宋体" w:hAnsi="宋体" w:cs="宋体"/>
          <w:szCs w:val="21"/>
        </w:rPr>
        <w:t>合同文件组成及优先顺序为：</w:t>
      </w:r>
      <w:r>
        <w:rPr>
          <w:rFonts w:hint="eastAsia" w:ascii="宋体" w:hAnsi="宋体" w:cs="宋体"/>
          <w:szCs w:val="21"/>
          <w:u w:val="single"/>
        </w:rPr>
        <w:t>如下</w:t>
      </w:r>
      <w:r>
        <w:rPr>
          <w:rFonts w:hint="eastAsia" w:ascii="宋体" w:hAnsi="宋体" w:cs="宋体"/>
          <w:szCs w:val="21"/>
        </w:rPr>
        <w:t>。</w:t>
      </w:r>
    </w:p>
    <w:p w14:paraId="12D879E0">
      <w:pPr>
        <w:adjustRightInd w:val="0"/>
        <w:snapToGrid w:val="0"/>
        <w:spacing w:line="480" w:lineRule="exact"/>
        <w:ind w:firstLine="420" w:firstLineChars="200"/>
        <w:jc w:val="left"/>
        <w:rPr>
          <w:rFonts w:ascii="宋体" w:hAnsi="宋体" w:cs="宋体"/>
          <w:szCs w:val="21"/>
        </w:rPr>
      </w:pPr>
      <w:r>
        <w:rPr>
          <w:rFonts w:hint="eastAsia" w:ascii="宋体" w:hAnsi="宋体" w:cs="宋体"/>
          <w:szCs w:val="21"/>
        </w:rPr>
        <w:t>①本合同协议书；</w:t>
      </w:r>
    </w:p>
    <w:p w14:paraId="2B799CEE">
      <w:pPr>
        <w:adjustRightInd w:val="0"/>
        <w:snapToGrid w:val="0"/>
        <w:spacing w:line="480" w:lineRule="exact"/>
        <w:ind w:firstLine="420" w:firstLineChars="200"/>
        <w:jc w:val="left"/>
        <w:rPr>
          <w:rFonts w:ascii="宋体" w:hAnsi="宋体" w:cs="宋体"/>
          <w:szCs w:val="21"/>
        </w:rPr>
      </w:pPr>
      <w:r>
        <w:rPr>
          <w:rFonts w:hint="eastAsia" w:ascii="宋体" w:hAnsi="宋体" w:cs="宋体"/>
          <w:szCs w:val="21"/>
        </w:rPr>
        <w:t>②本合同专用条款(含数据表中与此有关的部分)；</w:t>
      </w:r>
    </w:p>
    <w:p w14:paraId="627E44FC">
      <w:pPr>
        <w:adjustRightInd w:val="0"/>
        <w:snapToGrid w:val="0"/>
        <w:spacing w:line="480" w:lineRule="exact"/>
        <w:ind w:firstLine="420" w:firstLineChars="200"/>
        <w:jc w:val="left"/>
        <w:rPr>
          <w:rFonts w:ascii="宋体" w:hAnsi="宋体" w:cs="宋体"/>
          <w:szCs w:val="21"/>
        </w:rPr>
      </w:pPr>
      <w:r>
        <w:rPr>
          <w:rFonts w:hint="eastAsia" w:ascii="宋体" w:hAnsi="宋体" w:cs="宋体"/>
          <w:szCs w:val="21"/>
        </w:rPr>
        <w:t>③本合同通用条款；</w:t>
      </w:r>
    </w:p>
    <w:p w14:paraId="4243917E">
      <w:pPr>
        <w:adjustRightInd w:val="0"/>
        <w:snapToGrid w:val="0"/>
        <w:spacing w:line="480" w:lineRule="exact"/>
        <w:ind w:firstLine="420" w:firstLineChars="200"/>
        <w:jc w:val="left"/>
        <w:rPr>
          <w:rFonts w:ascii="宋体" w:hAnsi="宋体" w:cs="宋体"/>
          <w:szCs w:val="21"/>
        </w:rPr>
      </w:pPr>
      <w:r>
        <w:rPr>
          <w:rFonts w:hint="eastAsia" w:ascii="宋体" w:hAnsi="宋体" w:cs="宋体"/>
          <w:szCs w:val="21"/>
        </w:rPr>
        <w:t>④中标通知书；</w:t>
      </w:r>
    </w:p>
    <w:p w14:paraId="1C47B063">
      <w:pPr>
        <w:adjustRightInd w:val="0"/>
        <w:snapToGrid w:val="0"/>
        <w:spacing w:line="480" w:lineRule="exact"/>
        <w:ind w:firstLine="420" w:firstLineChars="200"/>
        <w:jc w:val="left"/>
        <w:rPr>
          <w:rFonts w:ascii="宋体" w:hAnsi="宋体" w:cs="宋体"/>
          <w:szCs w:val="21"/>
        </w:rPr>
      </w:pPr>
      <w:r>
        <w:rPr>
          <w:rFonts w:hint="eastAsia" w:ascii="宋体" w:hAnsi="宋体" w:cs="宋体"/>
          <w:szCs w:val="21"/>
        </w:rPr>
        <w:t>⑤投标书及投标书附录(含评标期间评标委员会书面要求，承包人递交和确认并经发包人同意的对有关问题的补充资料和澄清文件等)；</w:t>
      </w:r>
    </w:p>
    <w:p w14:paraId="72FA46CD">
      <w:pPr>
        <w:adjustRightInd w:val="0"/>
        <w:snapToGrid w:val="0"/>
        <w:spacing w:line="480" w:lineRule="exact"/>
        <w:ind w:firstLine="420" w:firstLineChars="200"/>
        <w:jc w:val="left"/>
        <w:rPr>
          <w:rFonts w:ascii="宋体" w:hAnsi="宋体" w:cs="宋体"/>
          <w:szCs w:val="21"/>
        </w:rPr>
      </w:pPr>
      <w:r>
        <w:rPr>
          <w:rFonts w:hint="eastAsia" w:ascii="宋体" w:hAnsi="宋体" w:cs="宋体"/>
          <w:szCs w:val="21"/>
        </w:rPr>
        <w:t>⑥招标文件(含答疑纪要)；</w:t>
      </w:r>
    </w:p>
    <w:p w14:paraId="2A1BA96B">
      <w:pPr>
        <w:adjustRightInd w:val="0"/>
        <w:snapToGrid w:val="0"/>
        <w:spacing w:line="480" w:lineRule="exact"/>
        <w:ind w:firstLine="420" w:firstLineChars="200"/>
        <w:jc w:val="left"/>
        <w:rPr>
          <w:rFonts w:ascii="宋体" w:hAnsi="宋体" w:cs="宋体"/>
          <w:szCs w:val="21"/>
        </w:rPr>
      </w:pPr>
      <w:r>
        <w:rPr>
          <w:rFonts w:hint="eastAsia" w:ascii="宋体" w:hAnsi="宋体" w:cs="宋体"/>
          <w:szCs w:val="21"/>
        </w:rPr>
        <w:t>⑦图纸；</w:t>
      </w:r>
    </w:p>
    <w:p w14:paraId="48559CC0">
      <w:pPr>
        <w:adjustRightInd w:val="0"/>
        <w:snapToGrid w:val="0"/>
        <w:spacing w:line="480" w:lineRule="exact"/>
        <w:ind w:firstLine="420" w:firstLineChars="200"/>
        <w:jc w:val="left"/>
        <w:rPr>
          <w:rFonts w:ascii="宋体" w:hAnsi="宋体" w:cs="宋体"/>
          <w:szCs w:val="21"/>
        </w:rPr>
      </w:pPr>
      <w:r>
        <w:rPr>
          <w:rFonts w:hint="eastAsia" w:ascii="宋体" w:hAnsi="宋体" w:cs="宋体"/>
          <w:szCs w:val="21"/>
        </w:rPr>
        <w:t>⑧标准、规范及有关技术文件；</w:t>
      </w:r>
    </w:p>
    <w:p w14:paraId="7CC8B0D3">
      <w:pPr>
        <w:adjustRightInd w:val="0"/>
        <w:snapToGrid w:val="0"/>
        <w:spacing w:line="480" w:lineRule="exact"/>
        <w:ind w:firstLine="420" w:firstLineChars="200"/>
        <w:jc w:val="left"/>
        <w:rPr>
          <w:rFonts w:ascii="宋体" w:hAnsi="宋体" w:cs="宋体"/>
          <w:szCs w:val="21"/>
        </w:rPr>
      </w:pPr>
      <w:r>
        <w:rPr>
          <w:rFonts w:hint="eastAsia" w:ascii="宋体" w:hAnsi="宋体" w:cs="宋体"/>
          <w:szCs w:val="21"/>
        </w:rPr>
        <w:t>合同履行中，发包人承包人有关工程的洽商、变更、会议纪要等书面协议或文件视为本合同的组成部分。</w:t>
      </w:r>
    </w:p>
    <w:p w14:paraId="4F3E3D68">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1.6 文件的提供和照管</w:t>
      </w:r>
    </w:p>
    <w:p w14:paraId="1C388D0F">
      <w:pPr>
        <w:adjustRightInd w:val="0"/>
        <w:snapToGrid w:val="0"/>
        <w:spacing w:line="480" w:lineRule="exact"/>
        <w:ind w:firstLine="420" w:firstLineChars="200"/>
        <w:rPr>
          <w:rFonts w:ascii="宋体" w:hAnsi="宋体" w:cs="宋体"/>
          <w:szCs w:val="21"/>
        </w:rPr>
      </w:pPr>
      <w:r>
        <w:rPr>
          <w:rFonts w:hint="eastAsia" w:ascii="宋体" w:hAnsi="宋体" w:cs="宋体"/>
          <w:szCs w:val="21"/>
        </w:rPr>
        <w:t>1.6.1 发包人文件的提供</w:t>
      </w:r>
    </w:p>
    <w:p w14:paraId="6D0E6B74">
      <w:pPr>
        <w:adjustRightInd w:val="0"/>
        <w:snapToGrid w:val="0"/>
        <w:spacing w:line="480" w:lineRule="exact"/>
        <w:ind w:firstLine="420" w:firstLineChars="200"/>
        <w:rPr>
          <w:rFonts w:ascii="宋体" w:hAnsi="宋体" w:cs="宋体"/>
          <w:color w:val="FF0000"/>
          <w:szCs w:val="21"/>
        </w:rPr>
      </w:pPr>
      <w:r>
        <w:rPr>
          <w:rFonts w:hint="eastAsia" w:ascii="宋体" w:hAnsi="宋体" w:cs="宋体"/>
          <w:szCs w:val="21"/>
        </w:rPr>
        <w:t>发包人文件的提供期限、名称、数量和形式：</w:t>
      </w:r>
      <w:r>
        <w:rPr>
          <w:rFonts w:hint="eastAsia" w:ascii="宋体" w:hAnsi="宋体" w:cs="宋体"/>
          <w:szCs w:val="21"/>
          <w:u w:val="single"/>
        </w:rPr>
        <w:t>提供壹套项目基础资料。</w:t>
      </w:r>
    </w:p>
    <w:p w14:paraId="2D75E821">
      <w:pPr>
        <w:adjustRightInd w:val="0"/>
        <w:snapToGrid w:val="0"/>
        <w:spacing w:line="480" w:lineRule="exact"/>
        <w:ind w:firstLine="420" w:firstLineChars="200"/>
        <w:jc w:val="left"/>
        <w:rPr>
          <w:rFonts w:ascii="宋体" w:hAnsi="宋体" w:cs="宋体"/>
          <w:szCs w:val="21"/>
        </w:rPr>
      </w:pPr>
      <w:r>
        <w:rPr>
          <w:rFonts w:hint="eastAsia" w:ascii="宋体" w:hAnsi="宋体" w:cs="宋体"/>
          <w:szCs w:val="21"/>
        </w:rPr>
        <w:t>发包人提供文件不符合合同要求的，承包人应于收到发包人提供的文件之日起三个工作日内书面向发包人提出异议，否则视为发包人已经提供了符合合同约定的文件，造成工期延误的，由承包人承担全部赔偿责任。</w:t>
      </w:r>
    </w:p>
    <w:p w14:paraId="7DF3C016">
      <w:pPr>
        <w:adjustRightInd w:val="0"/>
        <w:snapToGrid w:val="0"/>
        <w:spacing w:line="480" w:lineRule="exact"/>
        <w:ind w:firstLine="420" w:firstLineChars="200"/>
        <w:rPr>
          <w:rFonts w:ascii="宋体" w:hAnsi="宋体" w:cs="宋体"/>
          <w:szCs w:val="21"/>
        </w:rPr>
      </w:pPr>
      <w:r>
        <w:rPr>
          <w:rFonts w:hint="eastAsia" w:ascii="宋体" w:hAnsi="宋体" w:cs="宋体"/>
          <w:szCs w:val="21"/>
        </w:rPr>
        <w:t>1.6.2 承包人文件的提供</w:t>
      </w:r>
    </w:p>
    <w:p w14:paraId="0B4CE10D">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承包人文件的内容、提供期限、名称、数量和形式：</w:t>
      </w:r>
      <w:r>
        <w:rPr>
          <w:rFonts w:hint="eastAsia" w:ascii="宋体" w:hAnsi="宋体" w:cs="宋体"/>
          <w:szCs w:val="21"/>
          <w:u w:val="single"/>
        </w:rPr>
        <w:t xml:space="preserve">      执行通用条款       </w:t>
      </w:r>
      <w:r>
        <w:rPr>
          <w:rFonts w:hint="eastAsia" w:ascii="宋体" w:hAnsi="宋体" w:cs="宋体"/>
          <w:szCs w:val="21"/>
        </w:rPr>
        <w:t>。</w:t>
      </w:r>
    </w:p>
    <w:p w14:paraId="18E8EBB6">
      <w:pPr>
        <w:adjustRightInd w:val="0"/>
        <w:snapToGrid w:val="0"/>
        <w:spacing w:line="480" w:lineRule="exact"/>
        <w:ind w:firstLine="420" w:firstLineChars="200"/>
        <w:rPr>
          <w:rFonts w:ascii="宋体" w:hAnsi="宋体" w:cs="宋体"/>
          <w:szCs w:val="21"/>
        </w:rPr>
      </w:pPr>
      <w:r>
        <w:rPr>
          <w:rFonts w:hint="eastAsia" w:ascii="宋体" w:hAnsi="宋体" w:cs="宋体"/>
          <w:szCs w:val="21"/>
        </w:rPr>
        <w:t>1.6.4 文件的照管</w:t>
      </w:r>
    </w:p>
    <w:p w14:paraId="621232B5">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关于现场文件准备的约定：</w:t>
      </w:r>
      <w:r>
        <w:rPr>
          <w:rFonts w:hint="eastAsia" w:ascii="宋体" w:hAnsi="宋体" w:cs="宋体"/>
          <w:szCs w:val="21"/>
          <w:u w:val="single"/>
        </w:rPr>
        <w:t xml:space="preserve">      /       </w:t>
      </w:r>
      <w:r>
        <w:rPr>
          <w:rFonts w:hint="eastAsia" w:ascii="宋体" w:hAnsi="宋体" w:cs="宋体"/>
          <w:szCs w:val="21"/>
        </w:rPr>
        <w:t>。</w:t>
      </w:r>
    </w:p>
    <w:p w14:paraId="1EAC8B91">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1.7 联络</w:t>
      </w:r>
    </w:p>
    <w:p w14:paraId="419030D9">
      <w:pPr>
        <w:adjustRightInd w:val="0"/>
        <w:snapToGrid w:val="0"/>
        <w:spacing w:line="480" w:lineRule="exact"/>
        <w:ind w:firstLine="420" w:firstLineChars="200"/>
        <w:rPr>
          <w:rFonts w:ascii="宋体" w:hAnsi="宋体" w:cs="宋体"/>
          <w:szCs w:val="21"/>
        </w:rPr>
      </w:pPr>
      <w:r>
        <w:rPr>
          <w:rFonts w:hint="eastAsia" w:ascii="宋体" w:hAnsi="宋体" w:cs="宋体"/>
          <w:szCs w:val="21"/>
        </w:rPr>
        <w:t>1.7.2 发包人指定的送达方式（包括电子传输方式）：</w:t>
      </w:r>
      <w:r>
        <w:rPr>
          <w:rFonts w:hint="eastAsia" w:ascii="宋体" w:hAnsi="宋体" w:cs="宋体"/>
          <w:szCs w:val="21"/>
          <w:u w:val="single"/>
        </w:rPr>
        <w:t xml:space="preserve">  现场送达、邮寄、传真   </w:t>
      </w:r>
      <w:r>
        <w:rPr>
          <w:rFonts w:hint="eastAsia" w:ascii="宋体" w:hAnsi="宋体" w:cs="宋体"/>
          <w:szCs w:val="21"/>
        </w:rPr>
        <w:t>。</w:t>
      </w:r>
    </w:p>
    <w:p w14:paraId="17D4B2F2">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发包人的送达地址：</w:t>
      </w:r>
      <w:r>
        <w:rPr>
          <w:rFonts w:hint="eastAsia" w:ascii="宋体" w:hAnsi="宋体" w:cs="宋体"/>
          <w:szCs w:val="21"/>
          <w:u w:val="single"/>
        </w:rPr>
        <w:t xml:space="preserve">    </w:t>
      </w:r>
      <w:r>
        <w:rPr>
          <w:rFonts w:hint="eastAsia" w:ascii="宋体" w:hAnsi="宋体" w:cs="宋体"/>
          <w:szCs w:val="21"/>
          <w:u w:val="single"/>
          <w:lang w:val="en-US" w:eastAsia="zh-CN"/>
        </w:rPr>
        <w:t>发包人办公地点</w:t>
      </w:r>
      <w:r>
        <w:rPr>
          <w:rFonts w:hint="eastAsia" w:ascii="宋体" w:hAnsi="宋体" w:cs="宋体"/>
          <w:szCs w:val="21"/>
          <w:u w:val="single"/>
        </w:rPr>
        <w:t xml:space="preserve">                     </w:t>
      </w:r>
      <w:r>
        <w:rPr>
          <w:rFonts w:hint="eastAsia" w:ascii="宋体" w:hAnsi="宋体" w:cs="宋体"/>
          <w:szCs w:val="21"/>
        </w:rPr>
        <w:t>。</w:t>
      </w:r>
    </w:p>
    <w:p w14:paraId="48B89EE4">
      <w:pPr>
        <w:adjustRightInd w:val="0"/>
        <w:snapToGrid w:val="0"/>
        <w:spacing w:line="480" w:lineRule="exact"/>
        <w:ind w:firstLine="420" w:firstLineChars="200"/>
        <w:rPr>
          <w:rFonts w:ascii="宋体" w:hAnsi="宋体" w:cs="宋体"/>
          <w:szCs w:val="21"/>
        </w:rPr>
      </w:pPr>
      <w:r>
        <w:rPr>
          <w:rFonts w:hint="eastAsia" w:ascii="宋体" w:hAnsi="宋体" w:cs="宋体"/>
          <w:szCs w:val="21"/>
        </w:rPr>
        <w:t xml:space="preserve">承包人指定的送达方式（包括电子传输方式）： </w:t>
      </w:r>
      <w:r>
        <w:rPr>
          <w:rFonts w:hint="eastAsia" w:ascii="宋体" w:hAnsi="宋体" w:cs="宋体"/>
          <w:szCs w:val="21"/>
          <w:u w:val="single"/>
        </w:rPr>
        <w:t xml:space="preserve">   现场送达、邮寄、传真         </w:t>
      </w:r>
      <w:r>
        <w:rPr>
          <w:rFonts w:hint="eastAsia" w:ascii="宋体" w:hAnsi="宋体" w:cs="宋体"/>
          <w:szCs w:val="21"/>
        </w:rPr>
        <w:t>。</w:t>
      </w:r>
    </w:p>
    <w:p w14:paraId="7BA35D64">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承包人的送达地址：</w:t>
      </w:r>
      <w:r>
        <w:rPr>
          <w:rFonts w:hint="eastAsia" w:ascii="宋体" w:hAnsi="宋体" w:cs="宋体"/>
          <w:szCs w:val="21"/>
          <w:u w:val="single"/>
        </w:rPr>
        <w:t xml:space="preserve">    承包人工地现场办公室           </w:t>
      </w:r>
      <w:r>
        <w:rPr>
          <w:rFonts w:hint="eastAsia" w:ascii="宋体" w:hAnsi="宋体" w:cs="宋体"/>
          <w:szCs w:val="21"/>
        </w:rPr>
        <w:t>。</w:t>
      </w:r>
    </w:p>
    <w:p w14:paraId="62CA38CA">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1.10 知识产权</w:t>
      </w:r>
    </w:p>
    <w:p w14:paraId="787648BE">
      <w:pPr>
        <w:adjustRightInd w:val="0"/>
        <w:snapToGrid w:val="0"/>
        <w:spacing w:line="480" w:lineRule="exact"/>
        <w:ind w:firstLine="420" w:firstLineChars="200"/>
        <w:rPr>
          <w:rFonts w:ascii="宋体" w:hAnsi="宋体" w:cs="宋体"/>
          <w:szCs w:val="21"/>
        </w:rPr>
      </w:pPr>
      <w:r>
        <w:rPr>
          <w:rFonts w:hint="eastAsia" w:ascii="宋体" w:hAnsi="宋体" w:cs="宋体"/>
          <w:szCs w:val="21"/>
        </w:rPr>
        <w:t>1.10.1 由发包人（或以发包人名义）编制的《发包人要求》和其他文件的著作权归属：</w:t>
      </w:r>
      <w:r>
        <w:rPr>
          <w:rFonts w:hint="eastAsia" w:ascii="宋体" w:hAnsi="宋体" w:cs="宋体"/>
          <w:szCs w:val="21"/>
          <w:u w:val="single"/>
        </w:rPr>
        <w:t>发包人。</w:t>
      </w:r>
    </w:p>
    <w:p w14:paraId="312ECCE2">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1.10.2 由承包人（或以承包人名义）为实施工程所编制的文件、承包人完成的设计工作成果和建造完成的建筑物的知识产权归属：</w:t>
      </w:r>
      <w:r>
        <w:rPr>
          <w:rFonts w:hint="eastAsia" w:ascii="宋体" w:hAnsi="宋体" w:cs="宋体"/>
          <w:szCs w:val="21"/>
          <w:u w:val="single"/>
        </w:rPr>
        <w:t>发包人。</w:t>
      </w:r>
    </w:p>
    <w:p w14:paraId="6F4F2705">
      <w:pPr>
        <w:adjustRightInd w:val="0"/>
        <w:snapToGrid w:val="0"/>
        <w:spacing w:line="480" w:lineRule="exact"/>
        <w:ind w:firstLine="420" w:firstLineChars="200"/>
        <w:rPr>
          <w:rFonts w:ascii="宋体" w:hAnsi="宋体" w:cs="宋体"/>
          <w:szCs w:val="21"/>
        </w:rPr>
      </w:pPr>
      <w:r>
        <w:rPr>
          <w:rFonts w:hint="eastAsia" w:ascii="宋体" w:hAnsi="宋体" w:cs="宋体"/>
          <w:szCs w:val="21"/>
        </w:rPr>
        <w:t>1.10.4 承包人在投标文件中采用的专利、专有技术、技术秘密的使用费的承担方式</w:t>
      </w:r>
      <w:r>
        <w:rPr>
          <w:rFonts w:hint="eastAsia" w:ascii="宋体" w:hAnsi="宋体" w:cs="宋体"/>
          <w:szCs w:val="21"/>
          <w:u w:val="single"/>
        </w:rPr>
        <w:t xml:space="preserve">  执行通用条款 </w:t>
      </w:r>
      <w:r>
        <w:rPr>
          <w:rFonts w:hint="eastAsia" w:ascii="宋体" w:hAnsi="宋体" w:cs="宋体"/>
          <w:szCs w:val="21"/>
        </w:rPr>
        <w:t>。</w:t>
      </w:r>
    </w:p>
    <w:p w14:paraId="4253EDF6">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1.11 保密</w:t>
      </w:r>
    </w:p>
    <w:p w14:paraId="0FC789E0">
      <w:pPr>
        <w:adjustRightInd w:val="0"/>
        <w:snapToGrid w:val="0"/>
        <w:spacing w:line="480" w:lineRule="exact"/>
        <w:ind w:firstLine="420" w:firstLineChars="200"/>
        <w:rPr>
          <w:rFonts w:ascii="宋体" w:hAnsi="宋体" w:cs="宋体"/>
          <w:szCs w:val="21"/>
        </w:rPr>
      </w:pPr>
      <w:r>
        <w:rPr>
          <w:rFonts w:hint="eastAsia" w:ascii="宋体" w:hAnsi="宋体" w:cs="宋体"/>
          <w:szCs w:val="21"/>
        </w:rPr>
        <w:t>双方订立的商业保密协议（名称）：</w:t>
      </w:r>
      <w:r>
        <w:rPr>
          <w:rFonts w:hint="eastAsia" w:ascii="宋体" w:hAnsi="宋体" w:cs="宋体"/>
          <w:szCs w:val="21"/>
          <w:u w:val="single"/>
        </w:rPr>
        <w:t xml:space="preserve">        /      </w:t>
      </w:r>
      <w:r>
        <w:rPr>
          <w:rFonts w:hint="eastAsia" w:ascii="宋体" w:hAnsi="宋体" w:cs="宋体"/>
          <w:szCs w:val="21"/>
        </w:rPr>
        <w:t>，作为本合同附件。</w:t>
      </w:r>
    </w:p>
    <w:p w14:paraId="6544E953">
      <w:pPr>
        <w:adjustRightInd w:val="0"/>
        <w:snapToGrid w:val="0"/>
        <w:spacing w:line="480" w:lineRule="exact"/>
        <w:ind w:firstLine="420" w:firstLineChars="200"/>
        <w:rPr>
          <w:rFonts w:ascii="宋体" w:hAnsi="宋体" w:cs="宋体"/>
          <w:szCs w:val="21"/>
        </w:rPr>
      </w:pPr>
      <w:r>
        <w:rPr>
          <w:rFonts w:hint="eastAsia" w:ascii="宋体" w:hAnsi="宋体" w:cs="宋体"/>
          <w:szCs w:val="21"/>
        </w:rPr>
        <w:t>双方订立的技术保密协议（名称）：</w:t>
      </w:r>
      <w:r>
        <w:rPr>
          <w:rFonts w:hint="eastAsia" w:ascii="宋体" w:hAnsi="宋体" w:cs="宋体"/>
          <w:szCs w:val="21"/>
          <w:u w:val="single"/>
        </w:rPr>
        <w:t xml:space="preserve">        /      </w:t>
      </w:r>
      <w:r>
        <w:rPr>
          <w:rFonts w:hint="eastAsia" w:ascii="宋体" w:hAnsi="宋体" w:cs="宋体"/>
          <w:szCs w:val="21"/>
        </w:rPr>
        <w:t>，作为本合同附件。</w:t>
      </w:r>
    </w:p>
    <w:p w14:paraId="7DE866C2">
      <w:pPr>
        <w:adjustRightInd w:val="0"/>
        <w:snapToGrid w:val="0"/>
        <w:spacing w:line="480" w:lineRule="exact"/>
        <w:ind w:firstLine="420" w:firstLineChars="200"/>
        <w:rPr>
          <w:rFonts w:ascii="宋体" w:hAnsi="宋体" w:cs="宋体"/>
          <w:szCs w:val="21"/>
        </w:rPr>
      </w:pPr>
      <w:bookmarkStart w:id="12" w:name="_Hlk73279783"/>
      <w:r>
        <w:rPr>
          <w:rFonts w:hint="eastAsia" w:ascii="宋体" w:hAnsi="宋体" w:cs="宋体"/>
          <w:szCs w:val="21"/>
        </w:rPr>
        <w:t>承包人承诺，所有载有项目信息的文件、技术资料、图纸、手册、模型、计算书、软件、函件、洽商性文件等，均属于发包人秘密，承包人不得以非合同目的向任何第三方披露，否则应当按照本合同专用条款第15.2.3条约定承担违约责任。承包人的保密期限自本合同签署之日起至发包人以公开途径向社会公众披露之日止。</w:t>
      </w:r>
      <w:bookmarkEnd w:id="12"/>
    </w:p>
    <w:p w14:paraId="4607D3B4">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1.13 责任限制</w:t>
      </w:r>
    </w:p>
    <w:p w14:paraId="68690EAC">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承包人对发包人赔偿责任的最高限额为</w:t>
      </w:r>
      <w:r>
        <w:rPr>
          <w:rFonts w:hint="eastAsia" w:ascii="宋体" w:hAnsi="宋体" w:cs="宋体"/>
          <w:szCs w:val="21"/>
          <w:u w:val="single"/>
        </w:rPr>
        <w:t xml:space="preserve">  不超过承包人实际获得的工程款项  </w:t>
      </w:r>
      <w:r>
        <w:rPr>
          <w:rFonts w:hint="eastAsia" w:ascii="宋体" w:hAnsi="宋体" w:cs="宋体"/>
          <w:szCs w:val="21"/>
        </w:rPr>
        <w:t>。</w:t>
      </w:r>
    </w:p>
    <w:p w14:paraId="4A785B0C">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1.14 建筑信息模型技术的应用</w:t>
      </w:r>
    </w:p>
    <w:p w14:paraId="0311FFFB">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关于建筑信息模型技术的开发、使用、存储、传输、交付及费用约定如下：</w:t>
      </w:r>
      <w:r>
        <w:rPr>
          <w:rFonts w:hint="eastAsia" w:ascii="宋体" w:hAnsi="宋体" w:cs="宋体"/>
          <w:szCs w:val="21"/>
          <w:u w:val="single"/>
        </w:rPr>
        <w:t>承包人</w:t>
      </w:r>
      <w:r>
        <w:rPr>
          <w:rFonts w:hint="eastAsia" w:ascii="宋体" w:hAnsi="宋体" w:cs="宋体"/>
          <w:szCs w:val="21"/>
          <w:u w:val="single"/>
          <w:lang w:val="en-US" w:eastAsia="zh-CN"/>
        </w:rPr>
        <w:t>工程</w:t>
      </w:r>
      <w:r>
        <w:rPr>
          <w:rFonts w:hint="eastAsia" w:ascii="宋体" w:hAnsi="宋体" w:cs="宋体"/>
          <w:szCs w:val="21"/>
          <w:u w:val="single"/>
        </w:rPr>
        <w:t>设计后的相关图纸、模型的归发包人所有，随图纸一并移交，相关费用已经包含在</w:t>
      </w:r>
      <w:r>
        <w:rPr>
          <w:rFonts w:hint="eastAsia" w:ascii="宋体" w:hAnsi="宋体" w:cs="宋体"/>
          <w:szCs w:val="21"/>
          <w:u w:val="single"/>
          <w:lang w:eastAsia="zh-CN"/>
        </w:rPr>
        <w:t>工程</w:t>
      </w:r>
      <w:r>
        <w:rPr>
          <w:rFonts w:hint="eastAsia" w:ascii="宋体" w:hAnsi="宋体" w:cs="宋体"/>
          <w:szCs w:val="21"/>
          <w:u w:val="single"/>
        </w:rPr>
        <w:t>设计费用中。</w:t>
      </w:r>
    </w:p>
    <w:p w14:paraId="02C66777">
      <w:pPr>
        <w:pStyle w:val="165"/>
        <w:adjustRightInd w:val="0"/>
        <w:snapToGrid w:val="0"/>
        <w:spacing w:after="0" w:line="480" w:lineRule="exact"/>
        <w:rPr>
          <w:rFonts w:hint="default" w:cs="宋体"/>
          <w:bCs w:val="0"/>
          <w:sz w:val="21"/>
          <w:szCs w:val="21"/>
        </w:rPr>
      </w:pPr>
      <w:bookmarkStart w:id="13" w:name="_Toc54862333"/>
      <w:r>
        <w:rPr>
          <w:rFonts w:cs="宋体"/>
          <w:bCs w:val="0"/>
          <w:sz w:val="21"/>
          <w:szCs w:val="21"/>
        </w:rPr>
        <w:t>第2条 发包人</w:t>
      </w:r>
      <w:bookmarkEnd w:id="13"/>
    </w:p>
    <w:p w14:paraId="5351CBC9">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2.2 提供施工现场和工作条件</w:t>
      </w:r>
    </w:p>
    <w:p w14:paraId="4865C0C4">
      <w:pPr>
        <w:adjustRightInd w:val="0"/>
        <w:snapToGrid w:val="0"/>
        <w:spacing w:line="480" w:lineRule="exact"/>
        <w:ind w:firstLine="420" w:firstLineChars="200"/>
        <w:rPr>
          <w:rFonts w:ascii="宋体" w:hAnsi="宋体" w:cs="宋体"/>
          <w:szCs w:val="21"/>
        </w:rPr>
      </w:pPr>
      <w:r>
        <w:rPr>
          <w:rFonts w:hint="eastAsia" w:ascii="宋体" w:hAnsi="宋体" w:cs="宋体"/>
          <w:szCs w:val="21"/>
        </w:rPr>
        <w:t>2.2.1 提供施工现场</w:t>
      </w:r>
    </w:p>
    <w:p w14:paraId="11BB7825">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关于发包人提供施工现场的范围和期限：</w:t>
      </w:r>
      <w:r>
        <w:rPr>
          <w:rFonts w:hint="eastAsia" w:ascii="宋体" w:hAnsi="宋体" w:cs="宋体"/>
          <w:szCs w:val="21"/>
          <w:u w:val="single"/>
        </w:rPr>
        <w:t>施工现场由项目总包单位统一管理和协调，承包人进场后须服从总包方统一管理。</w:t>
      </w:r>
    </w:p>
    <w:p w14:paraId="4FD56954">
      <w:pPr>
        <w:adjustRightInd w:val="0"/>
        <w:snapToGrid w:val="0"/>
        <w:spacing w:line="480" w:lineRule="exact"/>
        <w:ind w:firstLine="420" w:firstLineChars="200"/>
        <w:rPr>
          <w:rFonts w:ascii="宋体" w:hAnsi="宋体" w:cs="宋体"/>
          <w:szCs w:val="21"/>
        </w:rPr>
      </w:pPr>
      <w:r>
        <w:rPr>
          <w:rFonts w:hint="eastAsia" w:ascii="宋体" w:hAnsi="宋体" w:cs="宋体"/>
          <w:szCs w:val="21"/>
        </w:rPr>
        <w:t>2.2.2 提供工作条件</w:t>
      </w:r>
    </w:p>
    <w:p w14:paraId="73FCC442">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关于发包人应负责提供的工作条件包括：</w:t>
      </w:r>
      <w:r>
        <w:rPr>
          <w:rFonts w:hint="eastAsia" w:ascii="宋体" w:hAnsi="宋体" w:cs="宋体"/>
          <w:szCs w:val="21"/>
          <w:u w:val="single"/>
        </w:rPr>
        <w:t>施工场地水电、道路、通讯等已经满足常规施工需求，承包人进场后需与总包单位对接接驳，并服从项目总包单位统一管理，承包人施工或运输需要的特殊条件承包人自行解决并承担费用</w:t>
      </w:r>
      <w:r>
        <w:rPr>
          <w:rFonts w:hint="eastAsia" w:ascii="宋体" w:hAnsi="宋体" w:cs="宋体"/>
          <w:szCs w:val="21"/>
        </w:rPr>
        <w:t>。</w:t>
      </w:r>
    </w:p>
    <w:p w14:paraId="44FEA3D1">
      <w:pPr>
        <w:adjustRightInd w:val="0"/>
        <w:snapToGrid w:val="0"/>
        <w:spacing w:line="480" w:lineRule="exact"/>
        <w:ind w:firstLine="420" w:firstLineChars="200"/>
        <w:rPr>
          <w:rFonts w:ascii="宋体" w:hAnsi="宋体" w:cs="宋体"/>
          <w:szCs w:val="21"/>
        </w:rPr>
      </w:pPr>
      <w:r>
        <w:rPr>
          <w:rFonts w:hint="eastAsia" w:ascii="宋体" w:hAnsi="宋体" w:cs="宋体"/>
          <w:szCs w:val="21"/>
        </w:rPr>
        <w:t>2.2.3 逾期提供的责任</w:t>
      </w:r>
    </w:p>
    <w:p w14:paraId="703A8212">
      <w:pPr>
        <w:adjustRightInd w:val="0"/>
        <w:snapToGrid w:val="0"/>
        <w:spacing w:line="480" w:lineRule="exact"/>
        <w:ind w:firstLine="420" w:firstLineChars="200"/>
        <w:rPr>
          <w:rFonts w:ascii="宋体" w:hAnsi="宋体" w:cs="宋体"/>
          <w:szCs w:val="21"/>
        </w:rPr>
      </w:pPr>
      <w:r>
        <w:rPr>
          <w:rFonts w:hint="eastAsia" w:ascii="宋体" w:hAnsi="宋体" w:cs="宋体"/>
          <w:szCs w:val="21"/>
        </w:rPr>
        <w:t>因发包人原因未能按合同约定及时向承包人提供施工现场和施工条件的，承包人应于计划开始现场施工之日起7日内书面告知发包人，否则由此增加的费用和（或）延误的工期由承包人承担。</w:t>
      </w:r>
    </w:p>
    <w:p w14:paraId="00335C14">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2.3 提供基础资料</w:t>
      </w:r>
    </w:p>
    <w:p w14:paraId="7B7DE6FA">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关于发包人应提供的基础资料的范围和期限：</w:t>
      </w:r>
      <w:r>
        <w:rPr>
          <w:rFonts w:hint="eastAsia" w:ascii="宋体" w:hAnsi="宋体" w:cs="宋体"/>
          <w:szCs w:val="21"/>
          <w:u w:val="single"/>
        </w:rPr>
        <w:t>已经确定的电子版方案图、原主体设计院电子版施工蓝图等</w:t>
      </w:r>
      <w:r>
        <w:rPr>
          <w:rFonts w:hint="eastAsia" w:ascii="宋体" w:hAnsi="宋体" w:cs="宋体"/>
          <w:szCs w:val="21"/>
        </w:rPr>
        <w:t>。</w:t>
      </w:r>
    </w:p>
    <w:p w14:paraId="17F80317">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2.5 支付合同价款</w:t>
      </w:r>
    </w:p>
    <w:p w14:paraId="42EE648B">
      <w:pPr>
        <w:adjustRightInd w:val="0"/>
        <w:snapToGrid w:val="0"/>
        <w:spacing w:line="480" w:lineRule="exact"/>
        <w:ind w:firstLine="420" w:firstLineChars="200"/>
        <w:rPr>
          <w:rFonts w:ascii="宋体" w:hAnsi="宋体" w:cs="宋体"/>
          <w:szCs w:val="21"/>
        </w:rPr>
      </w:pPr>
      <w:r>
        <w:rPr>
          <w:rFonts w:hint="eastAsia" w:ascii="宋体" w:hAnsi="宋体" w:cs="宋体"/>
          <w:szCs w:val="21"/>
        </w:rPr>
        <w:t>2.5.2 发包人提供资金来源证明及资金安排的期限要求：</w:t>
      </w:r>
      <w:r>
        <w:rPr>
          <w:rFonts w:hint="eastAsia" w:ascii="宋体" w:hAnsi="宋体" w:cs="宋体"/>
          <w:szCs w:val="21"/>
          <w:u w:val="single"/>
        </w:rPr>
        <w:t xml:space="preserve">      /  </w:t>
      </w:r>
      <w:r>
        <w:rPr>
          <w:rFonts w:hint="eastAsia" w:ascii="宋体" w:hAnsi="宋体" w:cs="宋体"/>
          <w:szCs w:val="21"/>
        </w:rPr>
        <w:t>。</w:t>
      </w:r>
    </w:p>
    <w:p w14:paraId="246C5C1B">
      <w:pPr>
        <w:adjustRightInd w:val="0"/>
        <w:snapToGrid w:val="0"/>
        <w:spacing w:line="480" w:lineRule="exact"/>
        <w:ind w:firstLine="420" w:firstLineChars="200"/>
        <w:rPr>
          <w:rFonts w:ascii="宋体" w:hAnsi="宋体" w:cs="宋体"/>
          <w:szCs w:val="21"/>
        </w:rPr>
      </w:pPr>
      <w:r>
        <w:rPr>
          <w:rFonts w:hint="eastAsia" w:ascii="宋体" w:hAnsi="宋体" w:cs="宋体"/>
          <w:szCs w:val="21"/>
        </w:rPr>
        <w:t>2.5.3 发包人提供支付担保的形式、期限、金额（或比例）：</w:t>
      </w:r>
      <w:r>
        <w:rPr>
          <w:rFonts w:hint="eastAsia" w:ascii="宋体" w:hAnsi="宋体" w:cs="宋体"/>
          <w:szCs w:val="21"/>
          <w:u w:val="single"/>
        </w:rPr>
        <w:t xml:space="preserve">   /  </w:t>
      </w:r>
      <w:r>
        <w:rPr>
          <w:rFonts w:hint="eastAsia" w:ascii="宋体" w:hAnsi="宋体" w:cs="宋体"/>
          <w:szCs w:val="21"/>
        </w:rPr>
        <w:t>。</w:t>
      </w:r>
    </w:p>
    <w:p w14:paraId="4E712650">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2.7 其他义务</w:t>
      </w:r>
    </w:p>
    <w:p w14:paraId="243330A5">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发包人应履行的其他义务：</w:t>
      </w:r>
      <w:r>
        <w:rPr>
          <w:rFonts w:hint="eastAsia" w:ascii="宋体" w:hAnsi="宋体" w:cs="宋体"/>
          <w:szCs w:val="21"/>
          <w:u w:val="single"/>
        </w:rPr>
        <w:t xml:space="preserve">         /        </w:t>
      </w:r>
      <w:r>
        <w:rPr>
          <w:rFonts w:hint="eastAsia" w:ascii="宋体" w:hAnsi="宋体" w:cs="宋体"/>
          <w:szCs w:val="21"/>
        </w:rPr>
        <w:t>。</w:t>
      </w:r>
    </w:p>
    <w:p w14:paraId="5D0DE51E">
      <w:pPr>
        <w:pStyle w:val="165"/>
        <w:adjustRightInd w:val="0"/>
        <w:snapToGrid w:val="0"/>
        <w:spacing w:after="0" w:line="480" w:lineRule="exact"/>
        <w:rPr>
          <w:rFonts w:hint="default" w:cs="宋体"/>
          <w:bCs w:val="0"/>
          <w:sz w:val="21"/>
          <w:szCs w:val="21"/>
        </w:rPr>
      </w:pPr>
      <w:bookmarkStart w:id="14" w:name="_Toc54862334"/>
      <w:r>
        <w:rPr>
          <w:rFonts w:cs="宋体"/>
          <w:bCs w:val="0"/>
          <w:sz w:val="21"/>
          <w:szCs w:val="21"/>
        </w:rPr>
        <w:t>第3条 发包人的管理</w:t>
      </w:r>
      <w:bookmarkEnd w:id="14"/>
    </w:p>
    <w:p w14:paraId="4F3E651C">
      <w:pPr>
        <w:adjustRightInd w:val="0"/>
        <w:snapToGrid w:val="0"/>
        <w:spacing w:line="480" w:lineRule="exact"/>
        <w:ind w:firstLine="422" w:firstLineChars="200"/>
        <w:rPr>
          <w:rFonts w:ascii="宋体" w:hAnsi="宋体" w:cs="宋体"/>
          <w:b/>
          <w:szCs w:val="21"/>
        </w:rPr>
      </w:pPr>
      <w:r>
        <w:rPr>
          <w:rFonts w:hint="eastAsia" w:ascii="宋体" w:hAnsi="宋体" w:cs="宋体"/>
          <w:b/>
          <w:szCs w:val="21"/>
        </w:rPr>
        <w:t>3.1 发包人代表</w:t>
      </w:r>
    </w:p>
    <w:p w14:paraId="3F6FA806">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发包人代表的姓名：</w:t>
      </w:r>
      <w:r>
        <w:rPr>
          <w:rFonts w:hint="eastAsia" w:ascii="宋体" w:hAnsi="宋体" w:cs="宋体"/>
          <w:szCs w:val="21"/>
          <w:u w:val="single"/>
        </w:rPr>
        <w:t xml:space="preserve">   赵锋                        </w:t>
      </w:r>
      <w:r>
        <w:rPr>
          <w:rFonts w:hint="eastAsia" w:ascii="宋体" w:hAnsi="宋体" w:cs="宋体"/>
          <w:szCs w:val="21"/>
        </w:rPr>
        <w:t>；</w:t>
      </w:r>
    </w:p>
    <w:p w14:paraId="4FA2FDFB">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发包人代表的身份证号：</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4D8A6EB9">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发包人代表的职务：</w:t>
      </w:r>
      <w:r>
        <w:rPr>
          <w:rFonts w:hint="eastAsia" w:ascii="宋体" w:hAnsi="宋体" w:cs="宋体"/>
          <w:szCs w:val="21"/>
          <w:u w:val="single"/>
        </w:rPr>
        <w:t xml:space="preserve">          项目经理               </w:t>
      </w:r>
      <w:r>
        <w:rPr>
          <w:rFonts w:hint="eastAsia" w:ascii="宋体" w:hAnsi="宋体" w:cs="宋体"/>
          <w:szCs w:val="21"/>
        </w:rPr>
        <w:t>；</w:t>
      </w:r>
    </w:p>
    <w:p w14:paraId="5252938C">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发包人代表的联系电话：</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75ADE15C">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发包人代表的电子邮箱：</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185EDD48">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发包人代表的通信地址：</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3CABE127">
      <w:pPr>
        <w:adjustRightInd w:val="0"/>
        <w:snapToGrid w:val="0"/>
        <w:spacing w:line="480" w:lineRule="exact"/>
        <w:ind w:firstLine="420" w:firstLineChars="200"/>
        <w:rPr>
          <w:rFonts w:hint="default" w:ascii="宋体" w:hAnsi="宋体" w:eastAsia="宋体" w:cs="宋体"/>
          <w:szCs w:val="21"/>
          <w:lang w:val="en-US" w:eastAsia="zh-CN"/>
        </w:rPr>
      </w:pPr>
      <w:r>
        <w:rPr>
          <w:rFonts w:hint="eastAsia" w:ascii="宋体" w:hAnsi="宋体" w:cs="宋体"/>
          <w:szCs w:val="21"/>
        </w:rPr>
        <w:t>发包人对发包人代表的授权范围如下：</w:t>
      </w:r>
    </w:p>
    <w:p w14:paraId="45916C6F">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发包人代表的职责：</w:t>
      </w:r>
      <w:r>
        <w:rPr>
          <w:rFonts w:hint="eastAsia" w:ascii="宋体" w:hAnsi="宋体" w:cs="宋体"/>
          <w:szCs w:val="21"/>
          <w:u w:val="single"/>
        </w:rPr>
        <w:t>负责项目全过程内、外部关系协调、处理往来文件，代表发包人履行合同实施的日常管理，协调、推动、保证合同全面、正确、及时履行。负责对承包人、设计单位、监理单位、其他相关单位等各方的协调管理，负责对工程质量、进度、造价、安全、文明施工、环境保护等进行监督、检查、督促整改，负责对开工审批、价款支付、验收、认价、结算等事项签署初步意见并协调办理，负责牵头组织办理开工后的合同洽商、合同变更、合同解除等，负责牵头组织解决合同规定的应由发包人解决的其它问题。</w:t>
      </w:r>
      <w:r>
        <w:rPr>
          <w:rFonts w:hint="eastAsia" w:ascii="宋体" w:hAnsi="宋体" w:cs="宋体"/>
          <w:szCs w:val="21"/>
        </w:rPr>
        <w:t>。</w:t>
      </w:r>
    </w:p>
    <w:p w14:paraId="49ED1736">
      <w:pPr>
        <w:adjustRightInd w:val="0"/>
        <w:snapToGrid w:val="0"/>
        <w:spacing w:line="480" w:lineRule="exact"/>
        <w:ind w:firstLine="422" w:firstLineChars="200"/>
        <w:rPr>
          <w:rFonts w:ascii="宋体" w:hAnsi="宋体" w:cs="宋体"/>
          <w:b/>
          <w:szCs w:val="21"/>
        </w:rPr>
      </w:pPr>
      <w:r>
        <w:rPr>
          <w:rFonts w:hint="eastAsia" w:ascii="宋体" w:hAnsi="宋体" w:cs="宋体"/>
          <w:b/>
          <w:szCs w:val="21"/>
        </w:rPr>
        <w:t>3.2 发包人人员</w:t>
      </w:r>
    </w:p>
    <w:p w14:paraId="3082CA6D">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发包人人员姓名：</w:t>
      </w:r>
      <w:r>
        <w:rPr>
          <w:rFonts w:hint="eastAsia" w:ascii="宋体" w:hAnsi="宋体" w:cs="宋体"/>
          <w:szCs w:val="21"/>
          <w:u w:val="single"/>
        </w:rPr>
        <w:t xml:space="preserve">    赵锋                      </w:t>
      </w:r>
      <w:r>
        <w:rPr>
          <w:rFonts w:hint="eastAsia" w:ascii="宋体" w:hAnsi="宋体" w:cs="宋体"/>
          <w:szCs w:val="21"/>
        </w:rPr>
        <w:t>；</w:t>
      </w:r>
    </w:p>
    <w:p w14:paraId="62A9BE9A">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发包人人员职务：</w:t>
      </w:r>
      <w:r>
        <w:rPr>
          <w:rFonts w:hint="eastAsia" w:ascii="宋体" w:hAnsi="宋体" w:cs="宋体"/>
          <w:szCs w:val="21"/>
          <w:u w:val="single"/>
        </w:rPr>
        <w:t xml:space="preserve">      项目经理                </w:t>
      </w:r>
      <w:r>
        <w:rPr>
          <w:rFonts w:hint="eastAsia" w:ascii="宋体" w:hAnsi="宋体" w:cs="宋体"/>
          <w:szCs w:val="21"/>
        </w:rPr>
        <w:t>；</w:t>
      </w:r>
    </w:p>
    <w:p w14:paraId="75DB0A49">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发包人人员职责：</w:t>
      </w:r>
      <w:r>
        <w:rPr>
          <w:rFonts w:hint="eastAsia" w:ascii="宋体" w:hAnsi="宋体" w:cs="宋体"/>
          <w:szCs w:val="21"/>
          <w:u w:val="single"/>
        </w:rPr>
        <w:t xml:space="preserve">  发包人人员职责： </w:t>
      </w:r>
      <w:r>
        <w:rPr>
          <w:rFonts w:ascii="宋体" w:hAnsi="宋体" w:cs="宋体"/>
          <w:szCs w:val="21"/>
          <w:u w:val="single"/>
        </w:rPr>
        <w:t>负责监理人、承包人等各方的协调管理，负责对工程质量、进度、造价、安全、文明施工、环境保护等工程建设环节进行监督、检查，负责解决合同规定的、应由发包方解决的问题</w:t>
      </w:r>
      <w:r>
        <w:rPr>
          <w:rFonts w:hint="eastAsia" w:ascii="宋体" w:hAnsi="宋体" w:cs="宋体"/>
          <w:szCs w:val="21"/>
          <w:u w:val="single"/>
        </w:rPr>
        <w:t xml:space="preserve">    </w:t>
      </w:r>
      <w:r>
        <w:rPr>
          <w:rFonts w:hint="eastAsia" w:ascii="宋体" w:hAnsi="宋体" w:cs="宋体"/>
          <w:szCs w:val="21"/>
        </w:rPr>
        <w:t>。</w:t>
      </w:r>
    </w:p>
    <w:p w14:paraId="3B3D4926">
      <w:pPr>
        <w:adjustRightInd w:val="0"/>
        <w:snapToGrid w:val="0"/>
        <w:spacing w:line="480" w:lineRule="exact"/>
        <w:ind w:firstLine="422" w:firstLineChars="200"/>
        <w:rPr>
          <w:rFonts w:ascii="宋体" w:hAnsi="宋体" w:cs="宋体"/>
          <w:b/>
          <w:szCs w:val="21"/>
        </w:rPr>
      </w:pPr>
      <w:r>
        <w:rPr>
          <w:rFonts w:hint="eastAsia" w:ascii="宋体" w:hAnsi="宋体" w:cs="宋体"/>
          <w:b/>
          <w:szCs w:val="21"/>
        </w:rPr>
        <w:t>3.3 工程师</w:t>
      </w:r>
    </w:p>
    <w:p w14:paraId="11FE06FB">
      <w:pPr>
        <w:spacing w:line="360" w:lineRule="auto"/>
        <w:ind w:firstLine="420" w:firstLineChars="200"/>
        <w:rPr>
          <w:rFonts w:ascii="宋体" w:hAnsi="宋体" w:cs="宋体"/>
          <w:szCs w:val="21"/>
        </w:rPr>
      </w:pPr>
      <w:r>
        <w:rPr>
          <w:rFonts w:hint="eastAsia" w:ascii="宋体" w:hAnsi="宋体" w:cs="宋体"/>
          <w:szCs w:val="21"/>
        </w:rPr>
        <w:t>3.3.1 工程师（监理人）公司名称：</w:t>
      </w:r>
      <w:r>
        <w:rPr>
          <w:rFonts w:hint="eastAsia" w:ascii="宋体" w:hAnsi="宋体" w:cs="宋体"/>
          <w:szCs w:val="21"/>
          <w:u w:val="single"/>
        </w:rPr>
        <w:t xml:space="preserve">   陕西建设监理有限公司   ；</w:t>
      </w:r>
      <w:r>
        <w:rPr>
          <w:rFonts w:hint="eastAsia" w:ascii="宋体" w:hAnsi="宋体" w:cs="宋体"/>
          <w:szCs w:val="21"/>
        </w:rPr>
        <w:t>总监理工程师：</w:t>
      </w:r>
      <w:r>
        <w:rPr>
          <w:rFonts w:hint="eastAsia" w:ascii="宋体" w:hAnsi="宋体" w:cs="宋体"/>
          <w:szCs w:val="21"/>
          <w:u w:val="single"/>
        </w:rPr>
        <w:t xml:space="preserve"> 刘峥嵘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2639D73B">
      <w:pPr>
        <w:spacing w:line="360" w:lineRule="auto"/>
        <w:ind w:firstLine="420" w:firstLineChars="200"/>
        <w:rPr>
          <w:rFonts w:ascii="宋体" w:hAnsi="宋体" w:cs="宋体"/>
          <w:szCs w:val="21"/>
        </w:rPr>
      </w:pPr>
      <w:r>
        <w:rPr>
          <w:rFonts w:hint="eastAsia" w:ascii="宋体" w:hAnsi="宋体" w:cs="宋体"/>
          <w:szCs w:val="21"/>
        </w:rPr>
        <w:t>工程师（监理人）监督管理范围、内容：</w:t>
      </w:r>
      <w:r>
        <w:rPr>
          <w:rFonts w:hint="eastAsia" w:ascii="宋体" w:hAnsi="宋体" w:cs="宋体"/>
          <w:szCs w:val="21"/>
          <w:u w:val="single"/>
        </w:rPr>
        <w:t>“三控”、“两管”、“一协调”并履行安全生产管理法定职责及监理合同约定的其他内容</w:t>
      </w:r>
      <w:r>
        <w:rPr>
          <w:rFonts w:hint="eastAsia" w:ascii="宋体" w:hAnsi="宋体" w:cs="宋体"/>
          <w:szCs w:val="21"/>
        </w:rPr>
        <w:t>；</w:t>
      </w:r>
    </w:p>
    <w:p w14:paraId="2760B608">
      <w:pPr>
        <w:spacing w:line="360" w:lineRule="auto"/>
        <w:ind w:firstLine="420" w:firstLineChars="200"/>
        <w:rPr>
          <w:rFonts w:ascii="宋体" w:hAnsi="宋体" w:cs="宋体"/>
          <w:szCs w:val="21"/>
        </w:rPr>
      </w:pPr>
      <w:r>
        <w:rPr>
          <w:rFonts w:hint="eastAsia" w:ascii="宋体" w:hAnsi="宋体" w:cs="宋体"/>
          <w:szCs w:val="21"/>
        </w:rPr>
        <w:t>工程师（监理人）权限：</w:t>
      </w:r>
      <w:r>
        <w:rPr>
          <w:rFonts w:hint="eastAsia" w:ascii="宋体" w:hAnsi="宋体"/>
          <w:szCs w:val="21"/>
          <w:u w:val="single"/>
        </w:rPr>
        <w:t>（1）对工程建设有关事项包括工程规模、设计标准、生产工艺设计和实用功能要求，向发包人的建议权。（2）对工程设计中的技术问题，按照安全和优化的原则，向承包人提出建议；如果拟提出的建议可能会提高工程造价，或延长工期，应当事先对造价、工期进行评估，呈报书面材料征得发包人的同意。当发现工程设计不符合国家颁</w:t>
      </w:r>
      <w:r>
        <w:rPr>
          <w:rFonts w:hint="eastAsia" w:ascii="宋体" w:hAnsi="宋体"/>
          <w:color w:val="000000"/>
          <w:szCs w:val="21"/>
          <w:u w:val="single"/>
        </w:rPr>
        <w:t>布的建设工程质量标准或涉及合同约定的质量标准时，监理人应当书面报告发包人并要求承包人更正。（3）审批工程施工组织设计和技术方案，按照保质量、保工期和降低成本的原则，向承包人提出建议，并向发包人提出书面报告。（4）主持工程建设有关协作单位的协调会议，重要协调事项应当事先向发包人报告。（5）征得发包人同意，监理人有权发布开工令、停工令、复工令，但应当事先向发包人报告并取得发包人同意方可，如在紧急情况下未能实现报告时，则应在24小时内向发包人作出书面报告。（6）进场材料设备和施工质量的检验权。对于不符合设计要求和合同约定及国家质量标准的材料、结构配件、设备，有权通知承包人停止使用；对于不符合规范和质量标准的工序、分部、分项工程和不安全施工作业，有权通知承包人停工整改、返工。承包人得到监理人复工令后才能复工。（7）工程进度的检查、监督权、以及工程实际竣工日期提前或超过合同规定的竣工期限的签认权。（8）在合同约定的合同价格范围内，合同价款支付的审核和签认权，以及合同总价的复核确认权与否决权。</w:t>
      </w:r>
    </w:p>
    <w:p w14:paraId="19C2D31E">
      <w:pPr>
        <w:spacing w:line="360" w:lineRule="auto"/>
        <w:ind w:firstLine="420" w:firstLineChars="200"/>
        <w:rPr>
          <w:rFonts w:ascii="宋体" w:hAnsi="宋体"/>
          <w:color w:val="000000"/>
          <w:szCs w:val="21"/>
          <w:u w:val="single"/>
        </w:rPr>
      </w:pPr>
      <w:r>
        <w:rPr>
          <w:rFonts w:hint="eastAsia" w:ascii="宋体" w:hAnsi="宋体"/>
          <w:color w:val="000000"/>
          <w:szCs w:val="21"/>
          <w:u w:val="single"/>
        </w:rPr>
        <w:t>需要取得发包人批准才能行使的职权：①设计变更；②工期延误索赔或签证，工程量及费用增减的索赔或签证；③合同价款支付；④施工组织设计、总进度计划的审定；⑤主要材料的认质认价；⑥停工、复工、罚款通知；⑦其他重要突发事件处理决定见本工程建设监理合同约定权限以及发包人以书面形式通知监理工程师的其他权限；⑧发包人认为须取得批准方可实施的其它重要事项。</w:t>
      </w:r>
    </w:p>
    <w:p w14:paraId="56CE0B0C">
      <w:pPr>
        <w:spacing w:line="360" w:lineRule="auto"/>
        <w:ind w:firstLine="420" w:firstLineChars="200"/>
        <w:rPr>
          <w:rFonts w:ascii="宋体" w:hAnsi="宋体"/>
          <w:color w:val="000000"/>
          <w:szCs w:val="21"/>
          <w:u w:val="single"/>
        </w:rPr>
      </w:pPr>
      <w:r>
        <w:rPr>
          <w:rFonts w:hint="eastAsia" w:ascii="宋体" w:hAnsi="宋体"/>
          <w:color w:val="000000"/>
          <w:szCs w:val="21"/>
          <w:u w:val="single"/>
        </w:rPr>
        <w:t>关于监理人的其他约定：（1）承包人必须履行廉政协议及承诺，不得以任何方式向监理人行贿，否则，一经发现，承包人须赔偿发包人一切损失，且对承包人处以签约合同总价0.1%作为处罚，情节严重的，移交司法部门处理。</w:t>
      </w:r>
    </w:p>
    <w:p w14:paraId="50DF3847">
      <w:pPr>
        <w:spacing w:line="360" w:lineRule="auto"/>
        <w:ind w:firstLine="420" w:firstLineChars="200"/>
        <w:rPr>
          <w:rFonts w:ascii="宋体" w:hAnsi="宋体"/>
          <w:color w:val="000000"/>
          <w:szCs w:val="21"/>
        </w:rPr>
      </w:pPr>
      <w:r>
        <w:rPr>
          <w:rFonts w:hint="eastAsia" w:ascii="宋体" w:hAnsi="宋体"/>
          <w:color w:val="000000"/>
          <w:szCs w:val="21"/>
          <w:u w:val="single"/>
        </w:rPr>
        <w:t>（2）承包人不得拒绝签收监理人下发的工作指令、处罚单、扣款等任何文件，否则，每次承担1000元的违约金。</w:t>
      </w:r>
    </w:p>
    <w:p w14:paraId="699A9A25">
      <w:pPr>
        <w:adjustRightInd w:val="0"/>
        <w:snapToGrid w:val="0"/>
        <w:spacing w:line="480" w:lineRule="exact"/>
        <w:ind w:firstLine="422" w:firstLineChars="200"/>
        <w:rPr>
          <w:rFonts w:ascii="宋体" w:hAnsi="宋体" w:cs="宋体"/>
          <w:b/>
          <w:szCs w:val="21"/>
        </w:rPr>
      </w:pPr>
      <w:r>
        <w:rPr>
          <w:rFonts w:hint="eastAsia" w:ascii="宋体" w:hAnsi="宋体" w:cs="宋体"/>
          <w:b/>
          <w:szCs w:val="21"/>
        </w:rPr>
        <w:t>3.6 商定或确定</w:t>
      </w:r>
    </w:p>
    <w:p w14:paraId="06803AD1">
      <w:pPr>
        <w:adjustRightInd w:val="0"/>
        <w:snapToGrid w:val="0"/>
        <w:spacing w:line="480" w:lineRule="exact"/>
        <w:ind w:firstLine="420" w:firstLineChars="200"/>
        <w:rPr>
          <w:rFonts w:ascii="宋体" w:hAnsi="宋体" w:cs="宋体"/>
          <w:szCs w:val="21"/>
        </w:rPr>
      </w:pPr>
      <w:r>
        <w:rPr>
          <w:rFonts w:hint="eastAsia" w:ascii="宋体" w:hAnsi="宋体" w:cs="宋体"/>
          <w:szCs w:val="21"/>
        </w:rPr>
        <w:t>3.6.2 关于商定时间限制的具体约定：</w:t>
      </w:r>
      <w:r>
        <w:rPr>
          <w:rFonts w:hint="eastAsia" w:ascii="宋体" w:hAnsi="宋体" w:cs="宋体"/>
          <w:szCs w:val="21"/>
          <w:u w:val="single"/>
        </w:rPr>
        <w:t xml:space="preserve">     /     </w:t>
      </w:r>
      <w:r>
        <w:rPr>
          <w:rFonts w:hint="eastAsia" w:ascii="宋体" w:hAnsi="宋体" w:cs="宋体"/>
          <w:szCs w:val="21"/>
        </w:rPr>
        <w:t>。</w:t>
      </w:r>
    </w:p>
    <w:p w14:paraId="123C3F7B">
      <w:pPr>
        <w:adjustRightInd w:val="0"/>
        <w:snapToGrid w:val="0"/>
        <w:spacing w:line="480" w:lineRule="exact"/>
        <w:ind w:firstLine="420" w:firstLineChars="200"/>
        <w:rPr>
          <w:rFonts w:ascii="宋体" w:hAnsi="宋体" w:cs="宋体"/>
          <w:szCs w:val="21"/>
        </w:rPr>
      </w:pPr>
      <w:r>
        <w:rPr>
          <w:rFonts w:hint="eastAsia" w:ascii="宋体" w:hAnsi="宋体" w:cs="宋体"/>
          <w:szCs w:val="21"/>
        </w:rPr>
        <w:t>3.6.3 关于商定或确定效力的具体约定：</w:t>
      </w:r>
      <w:r>
        <w:rPr>
          <w:rFonts w:hint="eastAsia" w:ascii="宋体" w:hAnsi="宋体" w:cs="宋体"/>
          <w:szCs w:val="21"/>
          <w:u w:val="single"/>
        </w:rPr>
        <w:t xml:space="preserve">     /        </w:t>
      </w:r>
      <w:r>
        <w:rPr>
          <w:rFonts w:hint="eastAsia" w:ascii="宋体" w:hAnsi="宋体" w:cs="宋体"/>
          <w:szCs w:val="21"/>
        </w:rPr>
        <w:t>；关于对监理人的确定提出异议的具体约定：</w:t>
      </w:r>
      <w:r>
        <w:rPr>
          <w:rFonts w:hint="eastAsia" w:ascii="宋体" w:hAnsi="宋体" w:cs="宋体"/>
          <w:szCs w:val="21"/>
          <w:u w:val="single"/>
        </w:rPr>
        <w:t xml:space="preserve">     /       </w:t>
      </w:r>
      <w:r>
        <w:rPr>
          <w:rFonts w:hint="eastAsia" w:ascii="宋体" w:hAnsi="宋体" w:cs="宋体"/>
          <w:szCs w:val="21"/>
        </w:rPr>
        <w:t>。</w:t>
      </w:r>
    </w:p>
    <w:p w14:paraId="7A24C381">
      <w:pPr>
        <w:adjustRightInd w:val="0"/>
        <w:snapToGrid w:val="0"/>
        <w:spacing w:line="480" w:lineRule="exact"/>
        <w:ind w:firstLine="422" w:firstLineChars="200"/>
        <w:rPr>
          <w:rFonts w:ascii="宋体" w:hAnsi="宋体" w:cs="宋体"/>
          <w:b/>
          <w:szCs w:val="21"/>
        </w:rPr>
      </w:pPr>
      <w:r>
        <w:rPr>
          <w:rFonts w:hint="eastAsia" w:ascii="宋体" w:hAnsi="宋体" w:cs="宋体"/>
          <w:b/>
          <w:szCs w:val="21"/>
        </w:rPr>
        <w:t>3.7 会议</w:t>
      </w:r>
    </w:p>
    <w:p w14:paraId="43A62A9E">
      <w:pPr>
        <w:adjustRightInd w:val="0"/>
        <w:snapToGrid w:val="0"/>
        <w:spacing w:line="480" w:lineRule="exact"/>
        <w:ind w:firstLine="420" w:firstLineChars="200"/>
        <w:rPr>
          <w:rFonts w:ascii="宋体" w:hAnsi="宋体" w:cs="宋体"/>
          <w:szCs w:val="21"/>
        </w:rPr>
      </w:pPr>
      <w:r>
        <w:rPr>
          <w:rFonts w:hint="eastAsia" w:ascii="宋体" w:hAnsi="宋体" w:cs="宋体"/>
          <w:szCs w:val="21"/>
        </w:rPr>
        <w:t>3.7.1 关于召开会议的具体约定：</w:t>
      </w:r>
      <w:r>
        <w:rPr>
          <w:rFonts w:hint="eastAsia" w:ascii="宋体" w:hAnsi="宋体" w:cs="宋体"/>
          <w:szCs w:val="21"/>
          <w:u w:val="single"/>
        </w:rPr>
        <w:t>任何一方组织的会议，提前一天向对方发出通知，发包人发出的会议通知，承包人应无条件满足并派员参与；承包人发出的会议通知，对发包人不做强制性要求，且发包人有权利邀请其他第三方参与，承包人应无条件配合。</w:t>
      </w:r>
    </w:p>
    <w:p w14:paraId="74ECA066">
      <w:pPr>
        <w:adjustRightInd w:val="0"/>
        <w:snapToGrid w:val="0"/>
        <w:spacing w:line="480" w:lineRule="exact"/>
        <w:ind w:firstLine="420" w:firstLineChars="200"/>
        <w:rPr>
          <w:rFonts w:ascii="宋体" w:hAnsi="宋体" w:cs="宋体"/>
          <w:szCs w:val="21"/>
        </w:rPr>
      </w:pPr>
      <w:r>
        <w:rPr>
          <w:rFonts w:hint="eastAsia" w:ascii="宋体" w:hAnsi="宋体" w:cs="宋体"/>
          <w:szCs w:val="21"/>
        </w:rPr>
        <w:t>3.7.2 关于保存和提供会议纪要的具体约定：</w:t>
      </w:r>
      <w:r>
        <w:rPr>
          <w:rFonts w:hint="eastAsia" w:ascii="宋体" w:hAnsi="宋体" w:cs="宋体"/>
          <w:szCs w:val="21"/>
          <w:u w:val="single"/>
        </w:rPr>
        <w:t>任何一方组织的会议，均由各方分别保存会议参加人签名的记录及会议纪要。</w:t>
      </w:r>
    </w:p>
    <w:p w14:paraId="379ADD21">
      <w:pPr>
        <w:pStyle w:val="165"/>
        <w:adjustRightInd w:val="0"/>
        <w:snapToGrid w:val="0"/>
        <w:spacing w:after="0" w:line="480" w:lineRule="exact"/>
        <w:rPr>
          <w:rFonts w:hint="default" w:cs="宋体"/>
          <w:bCs w:val="0"/>
          <w:sz w:val="21"/>
          <w:szCs w:val="21"/>
        </w:rPr>
      </w:pPr>
      <w:bookmarkStart w:id="15" w:name="_Toc54862335"/>
      <w:r>
        <w:rPr>
          <w:rFonts w:cs="宋体"/>
          <w:bCs w:val="0"/>
          <w:sz w:val="21"/>
          <w:szCs w:val="21"/>
        </w:rPr>
        <w:t>第4条 承包人</w:t>
      </w:r>
      <w:bookmarkEnd w:id="15"/>
    </w:p>
    <w:p w14:paraId="3A768DC9">
      <w:pPr>
        <w:adjustRightInd w:val="0"/>
        <w:snapToGrid w:val="0"/>
        <w:spacing w:line="480" w:lineRule="exact"/>
        <w:ind w:firstLine="422" w:firstLineChars="200"/>
        <w:rPr>
          <w:rFonts w:ascii="宋体" w:hAnsi="宋体" w:cs="宋体"/>
          <w:b/>
          <w:szCs w:val="21"/>
        </w:rPr>
      </w:pPr>
      <w:r>
        <w:rPr>
          <w:rFonts w:hint="eastAsia" w:ascii="宋体" w:hAnsi="宋体" w:cs="宋体"/>
          <w:b/>
          <w:szCs w:val="21"/>
        </w:rPr>
        <w:t>4.1 承包人的一般义务</w:t>
      </w:r>
    </w:p>
    <w:p w14:paraId="6171961D">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承包人提交的竣工资料的内容：</w:t>
      </w:r>
      <w:r>
        <w:rPr>
          <w:rFonts w:hint="eastAsia" w:ascii="宋体" w:hAnsi="宋体" w:cs="宋体"/>
          <w:szCs w:val="21"/>
          <w:u w:val="single"/>
        </w:rPr>
        <w:t>承包人应按《建设工程档案资料规范》等规定及时收集、整理相关工程资料，向发包人及总包单位提供验收报告和合格的竣工资料（含竣工图及电子版）及清单，并承担相关费用</w:t>
      </w:r>
      <w:r>
        <w:rPr>
          <w:rFonts w:hint="eastAsia" w:ascii="宋体" w:hAnsi="宋体" w:cs="宋体"/>
          <w:szCs w:val="21"/>
        </w:rPr>
        <w:t>。</w:t>
      </w:r>
    </w:p>
    <w:p w14:paraId="24949D98">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承包人应履行的其他义务：</w:t>
      </w:r>
    </w:p>
    <w:p w14:paraId="66107BE8">
      <w:pPr>
        <w:adjustRightInd w:val="0"/>
        <w:snapToGrid w:val="0"/>
        <w:spacing w:line="480" w:lineRule="exact"/>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1</w:t>
      </w:r>
      <w:r>
        <w:rPr>
          <w:rFonts w:hint="eastAsia" w:ascii="宋体" w:hAnsi="宋体"/>
          <w:szCs w:val="21"/>
          <w:u w:val="single"/>
        </w:rPr>
        <w:t>）承包人在</w:t>
      </w:r>
      <w:r>
        <w:rPr>
          <w:rFonts w:hint="eastAsia" w:ascii="宋体" w:hAnsi="宋体"/>
          <w:szCs w:val="21"/>
          <w:u w:val="single"/>
          <w:lang w:eastAsia="zh-CN"/>
        </w:rPr>
        <w:t>工程</w:t>
      </w:r>
      <w:r>
        <w:rPr>
          <w:rFonts w:hint="eastAsia" w:ascii="宋体" w:hAnsi="宋体"/>
          <w:szCs w:val="21"/>
          <w:u w:val="single"/>
        </w:rPr>
        <w:t>设计过程中应充分调研进行设计优化，在满足要求的前提下节约建造成本，在全部施工图</w:t>
      </w:r>
      <w:r>
        <w:rPr>
          <w:rFonts w:hint="eastAsia" w:ascii="宋体" w:hAnsi="宋体"/>
          <w:szCs w:val="21"/>
          <w:u w:val="single"/>
          <w:lang w:eastAsia="zh-CN"/>
        </w:rPr>
        <w:t>工程</w:t>
      </w:r>
      <w:r>
        <w:rPr>
          <w:rFonts w:hint="eastAsia" w:ascii="宋体" w:hAnsi="宋体"/>
          <w:szCs w:val="21"/>
          <w:u w:val="single"/>
        </w:rPr>
        <w:t>设计完成后随施工图纸同时提交施工图预算，报发包人相关部门审核。因承包人原因延误的工期不予补偿，给发包人造成损失的，发包人随时行使索赔的权利。</w:t>
      </w:r>
    </w:p>
    <w:p w14:paraId="394A8442">
      <w:pPr>
        <w:adjustRightInd w:val="0"/>
        <w:snapToGrid w:val="0"/>
        <w:spacing w:line="480" w:lineRule="exact"/>
        <w:ind w:firstLine="420" w:firstLineChars="200"/>
        <w:rPr>
          <w:rFonts w:ascii="宋体" w:hAnsi="宋体"/>
          <w:szCs w:val="21"/>
          <w:u w:val="single"/>
        </w:rPr>
      </w:pPr>
      <w:r>
        <w:rPr>
          <w:rFonts w:hint="eastAsia" w:ascii="宋体" w:hAnsi="宋体"/>
          <w:szCs w:val="21"/>
          <w:u w:val="single"/>
        </w:rPr>
        <w:t>施工图纸</w:t>
      </w:r>
      <w:r>
        <w:rPr>
          <w:rFonts w:hint="eastAsia" w:ascii="宋体" w:hAnsi="宋体"/>
          <w:szCs w:val="21"/>
          <w:u w:val="single"/>
          <w:lang w:eastAsia="zh-CN"/>
        </w:rPr>
        <w:t>工程</w:t>
      </w:r>
      <w:r>
        <w:rPr>
          <w:rFonts w:hint="eastAsia" w:ascii="宋体" w:hAnsi="宋体"/>
          <w:szCs w:val="21"/>
          <w:u w:val="single"/>
        </w:rPr>
        <w:t>设计完成后，承包人应及时提交监理、发包人及主体设计院对图纸进行审查，并根据审查意见修改完善，审查完成后报送相关单位办理</w:t>
      </w:r>
      <w:r>
        <w:rPr>
          <w:rFonts w:hint="eastAsia" w:ascii="宋体" w:hAnsi="宋体"/>
          <w:szCs w:val="21"/>
          <w:u w:val="single"/>
          <w:lang w:eastAsia="zh-CN"/>
        </w:rPr>
        <w:t>工程</w:t>
      </w:r>
      <w:r>
        <w:rPr>
          <w:rFonts w:hint="eastAsia" w:ascii="宋体" w:hAnsi="宋体"/>
          <w:szCs w:val="21"/>
          <w:u w:val="single"/>
        </w:rPr>
        <w:t>设计施工图确认手续。</w:t>
      </w:r>
    </w:p>
    <w:p w14:paraId="0880B3AB">
      <w:pPr>
        <w:adjustRightInd w:val="0"/>
        <w:snapToGrid w:val="0"/>
        <w:spacing w:line="480" w:lineRule="exact"/>
        <w:ind w:firstLine="420" w:firstLineChars="200"/>
        <w:rPr>
          <w:rFonts w:ascii="宋体" w:hAnsi="宋体"/>
          <w:color w:val="auto"/>
          <w:szCs w:val="21"/>
          <w:u w:val="single"/>
        </w:rPr>
      </w:pPr>
      <w:r>
        <w:rPr>
          <w:rFonts w:hint="eastAsia" w:ascii="宋体" w:hAnsi="宋体"/>
          <w:szCs w:val="21"/>
          <w:u w:val="single"/>
        </w:rPr>
        <w:t>（2）承包人应充分考虑主体设计院的要求及现行的国家法律法规、建设规范规定，如因承包</w:t>
      </w:r>
      <w:r>
        <w:rPr>
          <w:rFonts w:hint="eastAsia" w:ascii="宋体" w:hAnsi="宋体"/>
          <w:color w:val="auto"/>
          <w:szCs w:val="21"/>
          <w:u w:val="single"/>
        </w:rPr>
        <w:t>人</w:t>
      </w:r>
      <w:r>
        <w:rPr>
          <w:rFonts w:hint="eastAsia" w:ascii="宋体" w:hAnsi="宋体"/>
          <w:color w:val="auto"/>
          <w:szCs w:val="21"/>
          <w:u w:val="single"/>
          <w:lang w:eastAsia="zh-CN"/>
        </w:rPr>
        <w:t>工程</w:t>
      </w:r>
      <w:r>
        <w:rPr>
          <w:rFonts w:hint="eastAsia" w:ascii="宋体" w:hAnsi="宋体"/>
          <w:color w:val="auto"/>
          <w:szCs w:val="21"/>
          <w:u w:val="single"/>
        </w:rPr>
        <w:t>设计漏项或错误，导致整个项目的无法正常推进或引起建造成本增加，由承包人修改</w:t>
      </w:r>
      <w:r>
        <w:rPr>
          <w:rFonts w:hint="eastAsia" w:ascii="宋体" w:hAnsi="宋体"/>
          <w:color w:val="auto"/>
          <w:szCs w:val="21"/>
          <w:u w:val="single"/>
          <w:lang w:eastAsia="zh-CN"/>
        </w:rPr>
        <w:t>工程</w:t>
      </w:r>
      <w:r>
        <w:rPr>
          <w:rFonts w:hint="eastAsia" w:ascii="宋体" w:hAnsi="宋体"/>
          <w:color w:val="auto"/>
          <w:szCs w:val="21"/>
          <w:u w:val="single"/>
        </w:rPr>
        <w:t>设计并承担所有费用，延误工期的不予顺延，并且原设计方案所有标准不得降低。</w:t>
      </w:r>
    </w:p>
    <w:p w14:paraId="5B074FAF">
      <w:pPr>
        <w:adjustRightInd w:val="0"/>
        <w:snapToGrid w:val="0"/>
        <w:spacing w:line="480" w:lineRule="exact"/>
        <w:ind w:firstLine="420" w:firstLineChars="200"/>
        <w:rPr>
          <w:rFonts w:ascii="宋体" w:hAnsi="宋体"/>
          <w:color w:val="auto"/>
          <w:szCs w:val="21"/>
          <w:u w:val="single"/>
        </w:rPr>
      </w:pPr>
      <w:r>
        <w:rPr>
          <w:rFonts w:hint="eastAsia" w:ascii="宋体" w:hAnsi="宋体"/>
          <w:color w:val="auto"/>
          <w:szCs w:val="21"/>
          <w:u w:val="single"/>
        </w:rPr>
        <w:t>（3）承包人应充分了解规范和市场，</w:t>
      </w:r>
      <w:r>
        <w:rPr>
          <w:rFonts w:hint="eastAsia" w:ascii="宋体" w:hAnsi="宋体"/>
          <w:color w:val="auto"/>
          <w:szCs w:val="21"/>
          <w:u w:val="single"/>
          <w:lang w:eastAsia="zh-CN"/>
        </w:rPr>
        <w:t>工程</w:t>
      </w:r>
      <w:r>
        <w:rPr>
          <w:rFonts w:hint="eastAsia" w:ascii="宋体" w:hAnsi="宋体"/>
          <w:color w:val="auto"/>
          <w:szCs w:val="21"/>
          <w:u w:val="single"/>
        </w:rPr>
        <w:t>设计中不得出现已经淘汰或即将淘汰的材料、设备、施工工艺等，如因承包人的</w:t>
      </w:r>
      <w:r>
        <w:rPr>
          <w:rFonts w:hint="eastAsia" w:ascii="宋体" w:hAnsi="宋体"/>
          <w:color w:val="auto"/>
          <w:szCs w:val="21"/>
          <w:u w:val="single"/>
          <w:lang w:eastAsia="zh-CN"/>
        </w:rPr>
        <w:t>工程</w:t>
      </w:r>
      <w:r>
        <w:rPr>
          <w:rFonts w:hint="eastAsia" w:ascii="宋体" w:hAnsi="宋体"/>
          <w:color w:val="auto"/>
          <w:szCs w:val="21"/>
          <w:u w:val="single"/>
        </w:rPr>
        <w:t>设计错误或漏项造成的施工返工、工期延误，产生的工程费用不予增加，延误工期不予顺延，给发包人造成其他损失，由承包人负责赔偿。</w:t>
      </w:r>
    </w:p>
    <w:p w14:paraId="270D23CE">
      <w:pPr>
        <w:adjustRightInd w:val="0"/>
        <w:snapToGrid w:val="0"/>
        <w:spacing w:line="480" w:lineRule="exact"/>
        <w:ind w:firstLine="420" w:firstLineChars="200"/>
        <w:rPr>
          <w:rFonts w:ascii="宋体" w:hAnsi="宋体"/>
          <w:color w:val="auto"/>
          <w:szCs w:val="21"/>
          <w:u w:val="single"/>
        </w:rPr>
      </w:pPr>
      <w:r>
        <w:rPr>
          <w:rFonts w:hint="eastAsia" w:ascii="宋体" w:hAnsi="宋体"/>
          <w:color w:val="auto"/>
          <w:szCs w:val="21"/>
          <w:u w:val="single"/>
        </w:rPr>
        <w:t>（4）承包人应充分理解项目定位，把控使用功能及成品效果，如因承包人</w:t>
      </w:r>
      <w:r>
        <w:rPr>
          <w:rFonts w:hint="eastAsia" w:ascii="宋体" w:hAnsi="宋体"/>
          <w:color w:val="auto"/>
          <w:szCs w:val="21"/>
          <w:u w:val="single"/>
          <w:lang w:eastAsia="zh-CN"/>
        </w:rPr>
        <w:t>工程</w:t>
      </w:r>
      <w:r>
        <w:rPr>
          <w:rFonts w:hint="eastAsia" w:ascii="宋体" w:hAnsi="宋体"/>
          <w:color w:val="auto"/>
          <w:szCs w:val="21"/>
          <w:u w:val="single"/>
        </w:rPr>
        <w:t>设计疏漏或没有预先经发包人审核或没有按照发包人要求修改完善，导致成品达不到预期要求，承包人自行修改</w:t>
      </w:r>
      <w:r>
        <w:rPr>
          <w:rFonts w:hint="eastAsia" w:ascii="宋体" w:hAnsi="宋体"/>
          <w:color w:val="auto"/>
          <w:szCs w:val="21"/>
          <w:u w:val="single"/>
          <w:lang w:eastAsia="zh-CN"/>
        </w:rPr>
        <w:t>工程</w:t>
      </w:r>
      <w:r>
        <w:rPr>
          <w:rFonts w:hint="eastAsia" w:ascii="宋体" w:hAnsi="宋体"/>
          <w:color w:val="auto"/>
          <w:szCs w:val="21"/>
          <w:u w:val="single"/>
        </w:rPr>
        <w:t>设计，并承担一切包含但不限于返工费用在内的所有费用，工期不予顺延。</w:t>
      </w:r>
    </w:p>
    <w:p w14:paraId="293B15D9">
      <w:pPr>
        <w:adjustRightInd w:val="0"/>
        <w:snapToGrid w:val="0"/>
        <w:spacing w:line="480" w:lineRule="exact"/>
        <w:ind w:firstLine="420" w:firstLineChars="200"/>
        <w:rPr>
          <w:rFonts w:ascii="宋体" w:hAnsi="宋体"/>
          <w:szCs w:val="21"/>
          <w:u w:val="single"/>
        </w:rPr>
      </w:pPr>
      <w:r>
        <w:rPr>
          <w:rFonts w:hint="eastAsia" w:ascii="宋体" w:hAnsi="宋体"/>
          <w:color w:val="auto"/>
          <w:szCs w:val="21"/>
          <w:u w:val="single"/>
        </w:rPr>
        <w:t>（5）承包人向发包人提供</w:t>
      </w:r>
      <w:r>
        <w:rPr>
          <w:rFonts w:hint="eastAsia" w:ascii="宋体" w:hAnsi="宋体"/>
          <w:color w:val="auto"/>
          <w:szCs w:val="21"/>
          <w:u w:val="single"/>
          <w:lang w:eastAsia="zh-CN"/>
        </w:rPr>
        <w:t>工程</w:t>
      </w:r>
      <w:r>
        <w:rPr>
          <w:rFonts w:hint="eastAsia" w:ascii="宋体" w:hAnsi="宋体"/>
          <w:color w:val="auto"/>
          <w:szCs w:val="21"/>
          <w:u w:val="single"/>
        </w:rPr>
        <w:t>设计蓝</w:t>
      </w:r>
      <w:r>
        <w:rPr>
          <w:rFonts w:hint="eastAsia" w:ascii="宋体" w:hAnsi="宋体"/>
          <w:szCs w:val="21"/>
          <w:u w:val="single"/>
        </w:rPr>
        <w:t>图八套及精装二套（不含承包人用于施工和编制竣工图的图纸，承包人用图纸自行考虑，且必须与递交给发包人的蓝图完全一致），同时提供上述资料的原格式电子版文件设计单位必须提供可编辑的电子版（CAD）图纸文件（实施过程中需要增加图纸数量的，承包人应无条件提供，承包人用于施工和编制竣工图的图纸自行考虑，且所有图纸费用均包含在合同价款中）。</w:t>
      </w:r>
    </w:p>
    <w:p w14:paraId="121412C0">
      <w:pPr>
        <w:adjustRightInd w:val="0"/>
        <w:snapToGrid w:val="0"/>
        <w:spacing w:line="480" w:lineRule="exact"/>
        <w:ind w:firstLine="420" w:firstLineChars="200"/>
        <w:rPr>
          <w:rFonts w:hint="eastAsia" w:ascii="宋体" w:hAnsi="宋体"/>
          <w:szCs w:val="21"/>
          <w:highlight w:val="none"/>
          <w:u w:val="single"/>
        </w:rPr>
      </w:pPr>
      <w:r>
        <w:rPr>
          <w:rFonts w:hint="eastAsia" w:ascii="宋体" w:hAnsi="宋体"/>
          <w:szCs w:val="21"/>
          <w:highlight w:val="none"/>
          <w:u w:val="single"/>
        </w:rPr>
        <w:t>（</w:t>
      </w:r>
      <w:r>
        <w:rPr>
          <w:rFonts w:hint="eastAsia" w:ascii="宋体" w:hAnsi="宋体"/>
          <w:szCs w:val="21"/>
          <w:highlight w:val="none"/>
          <w:u w:val="single"/>
          <w:lang w:val="en-US" w:eastAsia="zh-CN"/>
        </w:rPr>
        <w:t>6</w:t>
      </w:r>
      <w:r>
        <w:rPr>
          <w:rFonts w:hint="eastAsia" w:ascii="宋体" w:hAnsi="宋体"/>
          <w:szCs w:val="21"/>
          <w:highlight w:val="none"/>
          <w:u w:val="single"/>
        </w:rPr>
        <w:t>）承包人不能以任</w:t>
      </w:r>
      <w:r>
        <w:rPr>
          <w:rFonts w:hint="eastAsia" w:ascii="宋体" w:hAnsi="宋体"/>
          <w:szCs w:val="21"/>
          <w:u w:val="single"/>
        </w:rPr>
        <w:t>何理由拖欠国家、省、市规定的职工社会福利、工资和其他合作方的工程款项，特别是农民工工资及应为其缴纳的社会保险；</w:t>
      </w:r>
      <w:r>
        <w:rPr>
          <w:rFonts w:hint="eastAsia" w:ascii="宋体" w:hAnsi="宋体"/>
          <w:szCs w:val="21"/>
          <w:highlight w:val="none"/>
          <w:u w:val="single"/>
        </w:rPr>
        <w:t>承包人必须按照政府相关部门要求，在工程所在地开设农民工专用账号，足额缴纳农民工工资支付保证金，具体见政府相关文件，实行农民工工资银行代发制度。</w:t>
      </w:r>
    </w:p>
    <w:p w14:paraId="3AC8C749">
      <w:pPr>
        <w:adjustRightInd w:val="0"/>
        <w:snapToGrid w:val="0"/>
        <w:spacing w:line="480" w:lineRule="exact"/>
        <w:ind w:firstLine="420" w:firstLineChars="200"/>
        <w:rPr>
          <w:rFonts w:ascii="宋体" w:hAnsi="宋体"/>
          <w:szCs w:val="21"/>
          <w:u w:val="single"/>
        </w:rPr>
      </w:pPr>
      <w:r>
        <w:rPr>
          <w:rFonts w:hint="eastAsia" w:ascii="宋体" w:hAnsi="宋体"/>
          <w:szCs w:val="21"/>
          <w:u w:val="single"/>
        </w:rPr>
        <w:t>（</w:t>
      </w:r>
      <w:r>
        <w:rPr>
          <w:rFonts w:hint="eastAsia" w:ascii="宋体" w:hAnsi="宋体"/>
          <w:szCs w:val="21"/>
          <w:u w:val="single"/>
          <w:lang w:val="en-US" w:eastAsia="zh-CN"/>
        </w:rPr>
        <w:t>7</w:t>
      </w:r>
      <w:r>
        <w:rPr>
          <w:rFonts w:hint="eastAsia" w:ascii="宋体" w:hAnsi="宋体"/>
          <w:szCs w:val="21"/>
          <w:u w:val="single"/>
        </w:rPr>
        <w:t>）项目实施过程中涉及的应由承包人支付的各项费用，全部由承包人支付；承包人在施工过程中所引起的任何经济和劳动纠纷全部由承包人负责，给发包人造成损失的，承包人负责全额赔偿；</w:t>
      </w:r>
    </w:p>
    <w:p w14:paraId="22CA2F4B">
      <w:pPr>
        <w:adjustRightInd w:val="0"/>
        <w:snapToGrid w:val="0"/>
        <w:spacing w:line="480" w:lineRule="exact"/>
        <w:ind w:firstLine="420" w:firstLineChars="200"/>
        <w:rPr>
          <w:rFonts w:ascii="宋体" w:hAnsi="宋体"/>
          <w:szCs w:val="21"/>
          <w:u w:val="single"/>
        </w:rPr>
      </w:pPr>
      <w:r>
        <w:rPr>
          <w:rFonts w:hint="eastAsia" w:ascii="宋体" w:hAnsi="宋体"/>
          <w:szCs w:val="21"/>
          <w:u w:val="single"/>
        </w:rPr>
        <w:t>（</w:t>
      </w:r>
      <w:r>
        <w:rPr>
          <w:rFonts w:hint="eastAsia" w:ascii="宋体" w:hAnsi="宋体"/>
          <w:szCs w:val="21"/>
          <w:u w:val="single"/>
          <w:lang w:val="en-US" w:eastAsia="zh-CN"/>
        </w:rPr>
        <w:t>8</w:t>
      </w:r>
      <w:r>
        <w:rPr>
          <w:rFonts w:hint="eastAsia" w:ascii="宋体" w:hAnsi="宋体"/>
          <w:szCs w:val="21"/>
          <w:u w:val="single"/>
        </w:rPr>
        <w:t>）承包人应充分考虑施工现场施工干扰、降效、材料的多次倒运及其他影响施工进度和难度的因素，做好协调管理，此类费用结算时不再另行考虑。</w:t>
      </w:r>
    </w:p>
    <w:p w14:paraId="2B228D33">
      <w:pPr>
        <w:adjustRightInd w:val="0"/>
        <w:snapToGrid w:val="0"/>
        <w:spacing w:line="480" w:lineRule="exact"/>
        <w:ind w:firstLine="420" w:firstLineChars="200"/>
        <w:rPr>
          <w:rFonts w:ascii="宋体" w:hAnsi="宋体"/>
          <w:szCs w:val="21"/>
          <w:u w:val="single"/>
        </w:rPr>
      </w:pPr>
      <w:r>
        <w:rPr>
          <w:rFonts w:hint="eastAsia" w:ascii="宋体" w:hAnsi="宋体"/>
          <w:szCs w:val="21"/>
          <w:u w:val="single"/>
        </w:rPr>
        <w:t>（</w:t>
      </w:r>
      <w:r>
        <w:rPr>
          <w:rFonts w:hint="eastAsia" w:ascii="宋体" w:hAnsi="宋体"/>
          <w:szCs w:val="21"/>
          <w:u w:val="single"/>
          <w:lang w:val="en-US" w:eastAsia="zh-CN"/>
        </w:rPr>
        <w:t>9</w:t>
      </w:r>
      <w:r>
        <w:rPr>
          <w:rFonts w:hint="eastAsia" w:ascii="宋体" w:hAnsi="宋体"/>
          <w:szCs w:val="21"/>
          <w:u w:val="single"/>
        </w:rPr>
        <w:t>）项目实施过程中涉及的内部组织，对外协调，环保、消防等单项工程验收、综合验收、竣工验收及备案等工作，承包人必须予以配合；承包人进场后自身工作范围内有关环保、卫生、城管、噪音等有关手续承包人自行办理，并承担相应费用。</w:t>
      </w:r>
    </w:p>
    <w:p w14:paraId="14907AF5">
      <w:pPr>
        <w:adjustRightInd w:val="0"/>
        <w:snapToGrid w:val="0"/>
        <w:spacing w:line="480" w:lineRule="exact"/>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1</w:t>
      </w:r>
      <w:r>
        <w:rPr>
          <w:rFonts w:hint="eastAsia" w:ascii="宋体" w:hAnsi="宋体"/>
          <w:szCs w:val="21"/>
          <w:u w:val="single"/>
        </w:rPr>
        <w:t>1）承包方不得因材料及设备的认价导致工期延误，发包人不承担因此引起的停窝工及工期延误责任，若因此导致工期延误，承包人则需承担因工期延误发生的相关违约责任；</w:t>
      </w:r>
    </w:p>
    <w:p w14:paraId="3A056195">
      <w:pPr>
        <w:adjustRightInd w:val="0"/>
        <w:snapToGrid w:val="0"/>
        <w:spacing w:line="480" w:lineRule="exact"/>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1</w:t>
      </w:r>
      <w:r>
        <w:rPr>
          <w:rFonts w:hint="eastAsia" w:ascii="宋体" w:hAnsi="宋体"/>
          <w:szCs w:val="21"/>
          <w:u w:val="single"/>
        </w:rPr>
        <w:t>2）承包人应做好联合体之间的合作和衔接，满足使用功能、美观、质量、安全等情况下，节约建造成本，以及对供应商、分包商的协调管理，保证项目的顺利完工；</w:t>
      </w:r>
    </w:p>
    <w:p w14:paraId="5C957606">
      <w:pPr>
        <w:adjustRightInd w:val="0"/>
        <w:snapToGrid w:val="0"/>
        <w:spacing w:line="480" w:lineRule="exact"/>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1</w:t>
      </w:r>
      <w:r>
        <w:rPr>
          <w:rFonts w:hint="eastAsia" w:ascii="宋体" w:hAnsi="宋体"/>
          <w:szCs w:val="21"/>
          <w:u w:val="single"/>
        </w:rPr>
        <w:t>3）承包人负责办理项目实施中的自身范围内安全生产、文明施工、环境保护等政府相关手续等工作，并支付相关费用；承包人必须按规定做好工程的安全管理、文明施工工作，落实职业健康管理，必须达到文明工地标准和创卫标准。严格按文明工地和创卫标准施工，设立专用、分类垃圾场（箱），不得在施工区内任意堆放或乱倒垃圾，定期将垃圾清理外运；承包人应当确保安全防护、文明施工措施费专款专用，不得挪用安全防护、文明施工措施费。在财务管理中应单独核算列出安全防护、文明施工措施费用，且必须有详细的费用支付计划表。安全文明施工措施费的使用应按照相关文件执行。</w:t>
      </w:r>
    </w:p>
    <w:p w14:paraId="177E3704">
      <w:pPr>
        <w:adjustRightInd w:val="0"/>
        <w:snapToGrid w:val="0"/>
        <w:spacing w:line="480" w:lineRule="exact"/>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1</w:t>
      </w:r>
      <w:r>
        <w:rPr>
          <w:rFonts w:hint="eastAsia" w:ascii="宋体" w:hAnsi="宋体"/>
          <w:szCs w:val="21"/>
          <w:u w:val="single"/>
        </w:rPr>
        <w:t>4）承包人必须按照法律法规及通用条款约定做好安全文明施工，承包人现场不得出现任何安全事故。若出现一次一般安全事故对承包人罚款10万元；出现一次较大安全事故对承包人罚款10万-30万元，出现重大及以上安全事故，发包人有权解除合同，并按照承包人严重违约条款结算费用。若出现安全事故，承包人必须及时有效处理，承担一切费用，给发包人造成损失，加倍赔偿。</w:t>
      </w:r>
    </w:p>
    <w:p w14:paraId="5A9295A2">
      <w:pPr>
        <w:adjustRightInd w:val="0"/>
        <w:snapToGrid w:val="0"/>
        <w:spacing w:line="480" w:lineRule="exact"/>
        <w:ind w:firstLine="420" w:firstLineChars="200"/>
        <w:rPr>
          <w:rFonts w:ascii="宋体" w:hAnsi="宋体"/>
          <w:szCs w:val="21"/>
          <w:u w:val="single"/>
        </w:rPr>
      </w:pPr>
      <w:r>
        <w:rPr>
          <w:rFonts w:hint="eastAsia" w:ascii="宋体" w:hAnsi="宋体"/>
          <w:szCs w:val="21"/>
          <w:u w:val="single"/>
        </w:rPr>
        <w:t>（15）项目移交前现场清理需要达到发包人运行要求，项目因分段移交或整体移交及可能存在迎接检查、领导视察等需要一次或多次清理，承包人须无条件配合，合同价款中已经包含移交前的一次全面清洁费，如多次清洁涉及费用较高，合同范围外的清理费以补偿原则据实办理签证计入结算。</w:t>
      </w:r>
    </w:p>
    <w:p w14:paraId="454B3B67">
      <w:pPr>
        <w:adjustRightInd w:val="0"/>
        <w:snapToGrid w:val="0"/>
        <w:spacing w:line="480" w:lineRule="exact"/>
        <w:ind w:firstLine="420" w:firstLineChars="200"/>
        <w:rPr>
          <w:rFonts w:ascii="宋体" w:hAnsi="宋体"/>
          <w:szCs w:val="21"/>
          <w:u w:val="single"/>
        </w:rPr>
      </w:pPr>
      <w:r>
        <w:rPr>
          <w:rFonts w:hint="eastAsia" w:ascii="宋体" w:hAnsi="宋体"/>
          <w:szCs w:val="21"/>
          <w:u w:val="single"/>
        </w:rPr>
        <w:t>（16）承包人应充分考虑施工当期天气、气候、政策、施工作业面等所有因素影响，合理安排施工工序，做好施工措施，因承包考虑不周或安排不当，造成的所有损失均由承包人自行承担，且工期不予顺延。</w:t>
      </w:r>
    </w:p>
    <w:p w14:paraId="06BB88FE">
      <w:pPr>
        <w:adjustRightInd w:val="0"/>
        <w:snapToGrid w:val="0"/>
        <w:spacing w:line="480" w:lineRule="exact"/>
        <w:ind w:firstLine="420" w:firstLineChars="200"/>
        <w:rPr>
          <w:rFonts w:ascii="宋体" w:hAnsi="宋体"/>
          <w:szCs w:val="21"/>
          <w:u w:val="single"/>
        </w:rPr>
      </w:pPr>
      <w:r>
        <w:rPr>
          <w:rFonts w:hint="eastAsia" w:ascii="宋体" w:hAnsi="宋体"/>
          <w:szCs w:val="21"/>
          <w:u w:val="single"/>
        </w:rPr>
        <w:t>（17）其他未尽事宜由双方协商。</w:t>
      </w:r>
    </w:p>
    <w:p w14:paraId="1DA42898">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4.2 履约担保</w:t>
      </w:r>
    </w:p>
    <w:p w14:paraId="2704C371">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承包人是否提供履约担保：</w:t>
      </w:r>
      <w:r>
        <w:rPr>
          <w:rFonts w:hint="eastAsia" w:ascii="宋体" w:hAnsi="宋体" w:cs="宋体"/>
          <w:szCs w:val="21"/>
          <w:u w:val="single"/>
        </w:rPr>
        <w:t xml:space="preserve">  不提供   </w:t>
      </w:r>
      <w:r>
        <w:rPr>
          <w:rFonts w:hint="eastAsia" w:ascii="宋体" w:hAnsi="宋体" w:cs="宋体"/>
          <w:szCs w:val="21"/>
        </w:rPr>
        <w:t>。</w:t>
      </w:r>
    </w:p>
    <w:p w14:paraId="3EA079D4">
      <w:pPr>
        <w:adjustRightInd w:val="0"/>
        <w:snapToGrid w:val="0"/>
        <w:spacing w:line="480" w:lineRule="exact"/>
        <w:ind w:firstLine="420" w:firstLineChars="200"/>
        <w:rPr>
          <w:rFonts w:ascii="宋体" w:hAnsi="宋体" w:cs="宋体"/>
          <w:szCs w:val="21"/>
        </w:rPr>
      </w:pPr>
      <w:r>
        <w:rPr>
          <w:rFonts w:hint="eastAsia" w:ascii="宋体" w:hAnsi="宋体" w:cs="宋体"/>
          <w:szCs w:val="21"/>
        </w:rPr>
        <w:t>履约担保的方式、金额及期限:</w:t>
      </w:r>
      <w:r>
        <w:rPr>
          <w:rFonts w:hint="eastAsia" w:ascii="宋体" w:hAnsi="宋体" w:cs="宋体"/>
          <w:szCs w:val="21"/>
          <w:u w:val="single"/>
        </w:rPr>
        <w:t xml:space="preserve">    /   </w:t>
      </w:r>
      <w:r>
        <w:rPr>
          <w:rFonts w:hint="eastAsia" w:ascii="宋体" w:hAnsi="宋体" w:cs="宋体"/>
          <w:szCs w:val="21"/>
        </w:rPr>
        <w:t>。</w:t>
      </w:r>
    </w:p>
    <w:p w14:paraId="7952EA79">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4.3 工程总承包项目经理</w:t>
      </w:r>
    </w:p>
    <w:p w14:paraId="5E5EB16A">
      <w:pPr>
        <w:adjustRightInd w:val="0"/>
        <w:snapToGrid w:val="0"/>
        <w:spacing w:line="480" w:lineRule="exact"/>
        <w:ind w:firstLine="420" w:firstLineChars="200"/>
        <w:rPr>
          <w:rFonts w:ascii="宋体" w:hAnsi="宋体" w:cs="宋体"/>
          <w:szCs w:val="21"/>
        </w:rPr>
      </w:pPr>
      <w:r>
        <w:rPr>
          <w:rFonts w:hint="eastAsia" w:ascii="宋体" w:hAnsi="宋体" w:cs="宋体"/>
          <w:szCs w:val="21"/>
        </w:rPr>
        <w:t>4.3.1 工程总承包项目经理姓名：</w:t>
      </w:r>
      <w:r>
        <w:rPr>
          <w:rFonts w:hint="eastAsia" w:ascii="宋体" w:hAnsi="宋体" w:cs="宋体"/>
          <w:szCs w:val="21"/>
          <w:u w:val="single"/>
        </w:rPr>
        <w:t xml:space="preserve">     </w:t>
      </w:r>
      <w:r>
        <w:rPr>
          <w:rFonts w:hint="eastAsia" w:asciiTheme="minorEastAsia" w:hAnsiTheme="minorEastAsia" w:eastAsiaTheme="minorEastAsia" w:cstheme="minorEastAsia"/>
          <w:b w:val="0"/>
          <w:bCs w:val="0"/>
          <w:snapToGrid/>
          <w:kern w:val="2"/>
          <w:sz w:val="22"/>
          <w:szCs w:val="22"/>
          <w:u w:val="single"/>
          <w:lang w:val="en-US" w:eastAsia="zh-CN" w:bidi="ar-SA"/>
        </w:rPr>
        <w:t>赵红涛</w:t>
      </w:r>
      <w:r>
        <w:rPr>
          <w:rFonts w:hint="eastAsia" w:ascii="宋体" w:hAnsi="宋体" w:cs="宋体"/>
          <w:szCs w:val="21"/>
          <w:u w:val="single"/>
        </w:rPr>
        <w:t xml:space="preserve">        </w:t>
      </w:r>
      <w:r>
        <w:rPr>
          <w:rFonts w:hint="eastAsia" w:ascii="宋体" w:hAnsi="宋体" w:cs="宋体"/>
          <w:szCs w:val="21"/>
        </w:rPr>
        <w:t>；</w:t>
      </w:r>
    </w:p>
    <w:p w14:paraId="16554ACE">
      <w:pPr>
        <w:adjustRightInd w:val="0"/>
        <w:snapToGrid w:val="0"/>
        <w:spacing w:line="480" w:lineRule="exact"/>
        <w:ind w:firstLine="420" w:firstLineChars="200"/>
        <w:rPr>
          <w:rFonts w:ascii="宋体" w:hAnsi="宋体" w:cs="宋体"/>
          <w:szCs w:val="21"/>
        </w:rPr>
      </w:pPr>
      <w:r>
        <w:rPr>
          <w:rFonts w:hint="eastAsia" w:ascii="宋体" w:hAnsi="宋体" w:cs="宋体"/>
          <w:szCs w:val="21"/>
        </w:rPr>
        <w:t>执业资格或职称类型：</w:t>
      </w:r>
      <w:r>
        <w:rPr>
          <w:rFonts w:hint="eastAsia" w:ascii="宋体" w:hAnsi="宋体" w:cs="宋体"/>
          <w:szCs w:val="21"/>
          <w:u w:val="single"/>
        </w:rPr>
        <w:t xml:space="preserve">   </w:t>
      </w:r>
      <w:r>
        <w:rPr>
          <w:rFonts w:hint="eastAsia" w:asciiTheme="minorEastAsia" w:hAnsiTheme="minorEastAsia" w:eastAsiaTheme="minorEastAsia" w:cstheme="minorEastAsia"/>
          <w:b w:val="0"/>
          <w:bCs w:val="0"/>
          <w:snapToGrid/>
          <w:kern w:val="2"/>
          <w:sz w:val="22"/>
          <w:szCs w:val="22"/>
          <w:u w:val="single"/>
          <w:lang w:val="en-US" w:eastAsia="zh-CN" w:bidi="ar-SA"/>
        </w:rPr>
        <w:t>一级建造师</w:t>
      </w:r>
      <w:r>
        <w:rPr>
          <w:rFonts w:hint="eastAsia" w:ascii="宋体" w:hAnsi="宋体" w:cs="宋体"/>
          <w:szCs w:val="21"/>
          <w:u w:val="single"/>
        </w:rPr>
        <w:t xml:space="preserve">             </w:t>
      </w:r>
      <w:r>
        <w:rPr>
          <w:rFonts w:hint="eastAsia" w:ascii="宋体" w:hAnsi="宋体" w:cs="宋体"/>
          <w:szCs w:val="21"/>
        </w:rPr>
        <w:t>；</w:t>
      </w:r>
    </w:p>
    <w:p w14:paraId="0C1D28AF">
      <w:pPr>
        <w:adjustRightInd w:val="0"/>
        <w:snapToGrid w:val="0"/>
        <w:spacing w:line="480" w:lineRule="exact"/>
        <w:ind w:firstLine="420" w:firstLineChars="200"/>
        <w:rPr>
          <w:rFonts w:ascii="宋体" w:hAnsi="宋体" w:cs="宋体"/>
          <w:szCs w:val="21"/>
        </w:rPr>
      </w:pPr>
      <w:r>
        <w:rPr>
          <w:rFonts w:hint="eastAsia" w:ascii="宋体" w:hAnsi="宋体" w:cs="宋体"/>
          <w:szCs w:val="21"/>
        </w:rPr>
        <w:t>执业资格证或职称证号码：</w:t>
      </w:r>
      <w:r>
        <w:rPr>
          <w:rFonts w:hint="eastAsia" w:ascii="宋体" w:hAnsi="宋体" w:cs="宋体"/>
          <w:szCs w:val="21"/>
          <w:u w:val="single"/>
        </w:rPr>
        <w:t xml:space="preserve">   浙1612017201819070      </w:t>
      </w:r>
      <w:r>
        <w:rPr>
          <w:rFonts w:hint="eastAsia" w:ascii="宋体" w:hAnsi="宋体" w:cs="宋体"/>
          <w:szCs w:val="21"/>
        </w:rPr>
        <w:t>；</w:t>
      </w:r>
    </w:p>
    <w:p w14:paraId="3E35FFDF">
      <w:pPr>
        <w:adjustRightInd w:val="0"/>
        <w:snapToGrid w:val="0"/>
        <w:spacing w:line="480" w:lineRule="exact"/>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5566C29D">
      <w:pPr>
        <w:adjustRightInd w:val="0"/>
        <w:snapToGrid w:val="0"/>
        <w:spacing w:line="480" w:lineRule="exact"/>
        <w:ind w:firstLine="420" w:firstLineChars="200"/>
        <w:rPr>
          <w:rFonts w:ascii="宋体" w:hAnsi="宋体" w:cs="宋体"/>
          <w:szCs w:val="21"/>
        </w:rPr>
      </w:pPr>
      <w:r>
        <w:rPr>
          <w:rFonts w:hint="eastAsia" w:ascii="宋体" w:hAnsi="宋体" w:cs="宋体"/>
          <w:szCs w:val="21"/>
        </w:rPr>
        <w:t>电子邮箱：</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2F7E7045">
      <w:pPr>
        <w:adjustRightInd w:val="0"/>
        <w:snapToGrid w:val="0"/>
        <w:spacing w:line="480" w:lineRule="exact"/>
        <w:ind w:firstLine="420" w:firstLineChars="200"/>
        <w:rPr>
          <w:rFonts w:ascii="宋体" w:hAnsi="宋体" w:cs="宋体"/>
          <w:szCs w:val="21"/>
        </w:rPr>
      </w:pPr>
      <w:r>
        <w:rPr>
          <w:rFonts w:hint="eastAsia" w:ascii="宋体" w:hAnsi="宋体" w:cs="宋体"/>
          <w:szCs w:val="21"/>
        </w:rPr>
        <w:t>通信地址：</w:t>
      </w:r>
      <w:r>
        <w:rPr>
          <w:rFonts w:hint="eastAsia" w:ascii="宋体" w:hAnsi="宋体" w:cs="宋体"/>
          <w:szCs w:val="21"/>
          <w:u w:val="single"/>
        </w:rPr>
        <w:t xml:space="preserve">  西安市航天城北里王</w:t>
      </w:r>
      <w:r>
        <w:rPr>
          <w:rFonts w:hint="eastAsia" w:ascii="宋体" w:hAnsi="宋体" w:cs="宋体"/>
          <w:szCs w:val="21"/>
          <w:u w:val="single"/>
          <w:lang w:val="en-US" w:eastAsia="zh-CN"/>
        </w:rPr>
        <w:t>棚户区改造项目（DK7）</w:t>
      </w:r>
      <w:r>
        <w:rPr>
          <w:rFonts w:hint="eastAsia" w:ascii="宋体" w:hAnsi="宋体" w:cs="宋体"/>
          <w:szCs w:val="21"/>
          <w:u w:val="single"/>
        </w:rPr>
        <w:t xml:space="preserve">项目部   </w:t>
      </w:r>
      <w:r>
        <w:rPr>
          <w:rFonts w:hint="eastAsia" w:ascii="宋体" w:hAnsi="宋体" w:cs="宋体"/>
          <w:szCs w:val="21"/>
        </w:rPr>
        <w:t>。</w:t>
      </w:r>
    </w:p>
    <w:p w14:paraId="64F1CD0D">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承包人未提交劳动合同，以及没有为工程总承包项目经理缴纳社会保险证明的违约责任：</w:t>
      </w:r>
      <w:r>
        <w:rPr>
          <w:rFonts w:hint="eastAsia" w:ascii="宋体" w:hAnsi="宋体"/>
          <w:szCs w:val="21"/>
          <w:u w:val="single"/>
        </w:rPr>
        <w:t>每缺一项支付违约金2000元，要求承包人限期提供和缴纳，期满后承包人仍拒绝提供，发包人责令更换具有能力胜任此项目管理的项目经理，同时罚款20万元/次，承包人还是不提供且拒不更换项目经理的，发包人有权拒绝支付一切工程费用，造成一切损失承包人赔偿</w:t>
      </w:r>
      <w:r>
        <w:rPr>
          <w:rFonts w:hint="eastAsia" w:ascii="宋体" w:hAnsi="宋体" w:cs="宋体"/>
          <w:szCs w:val="21"/>
        </w:rPr>
        <w:t>。</w:t>
      </w:r>
    </w:p>
    <w:p w14:paraId="57215657">
      <w:pPr>
        <w:adjustRightInd w:val="0"/>
        <w:snapToGrid w:val="0"/>
        <w:spacing w:line="480" w:lineRule="exact"/>
        <w:ind w:firstLine="420" w:firstLineChars="200"/>
        <w:rPr>
          <w:rFonts w:ascii="宋体" w:hAnsi="宋体" w:cs="宋体"/>
          <w:szCs w:val="21"/>
        </w:rPr>
      </w:pPr>
      <w:r>
        <w:rPr>
          <w:rFonts w:hint="eastAsia" w:ascii="宋体" w:hAnsi="宋体" w:cs="宋体"/>
          <w:szCs w:val="21"/>
        </w:rPr>
        <w:t>4.3.2 工程总承包项目经理每月在现场的时间要求：</w:t>
      </w:r>
      <w:r>
        <w:rPr>
          <w:rFonts w:hint="eastAsia" w:ascii="宋体" w:hAnsi="宋体" w:cs="宋体"/>
          <w:szCs w:val="21"/>
          <w:u w:val="single"/>
        </w:rPr>
        <w:t>每周不少于6天，但每月不少于24天，国家法定工作日期间不在现场需事先通知监理人，并经发包人书面同意</w:t>
      </w:r>
      <w:r>
        <w:rPr>
          <w:rFonts w:hint="eastAsia" w:ascii="宋体" w:hAnsi="宋体" w:cs="宋体"/>
          <w:szCs w:val="21"/>
        </w:rPr>
        <w:t>。</w:t>
      </w:r>
    </w:p>
    <w:p w14:paraId="2DC24346">
      <w:pPr>
        <w:adjustRightInd w:val="0"/>
        <w:snapToGrid w:val="0"/>
        <w:spacing w:line="480" w:lineRule="exact"/>
        <w:ind w:firstLine="420" w:firstLineChars="200"/>
        <w:rPr>
          <w:rFonts w:ascii="宋体" w:hAnsi="宋体" w:cs="宋体"/>
          <w:szCs w:val="21"/>
        </w:rPr>
      </w:pPr>
      <w:r>
        <w:rPr>
          <w:rFonts w:hint="eastAsia" w:ascii="宋体" w:hAnsi="宋体" w:cs="宋体"/>
          <w:szCs w:val="21"/>
        </w:rPr>
        <w:t>工程总承包项目经理未经批准擅自离开施工现场的违约责任：</w:t>
      </w:r>
      <w:r>
        <w:rPr>
          <w:rFonts w:hint="eastAsia" w:ascii="宋体" w:hAnsi="宋体" w:cs="宋体"/>
          <w:szCs w:val="21"/>
          <w:u w:val="single"/>
        </w:rPr>
        <w:t xml:space="preserve"> 承包人项目经理每月在现场时间未达到合同约定天数的，每少一天应向发包人支付违约金5000元，同时发包人有权要求更换工程总承包项目经理，由此增加的费用和（或）延误的工期由承包人承担</w:t>
      </w:r>
      <w:r>
        <w:rPr>
          <w:rFonts w:hint="eastAsia" w:ascii="宋体" w:hAnsi="宋体" w:cs="宋体"/>
          <w:szCs w:val="21"/>
        </w:rPr>
        <w:t>。</w:t>
      </w:r>
      <w:r>
        <w:rPr>
          <w:rFonts w:hint="eastAsia" w:ascii="宋体" w:hAnsi="宋体"/>
          <w:szCs w:val="21"/>
          <w:u w:val="single"/>
        </w:rPr>
        <w:t>如无故缺席则处罚3000元/天，必须参加每次的工地例会、月度例会、（质量、安全、进度）专题会议，以及监理单位和发包人要求必须参加的会议。特殊原因不能参加会议，则必须经过发包人同意，否则缺席一次扣罚2000元，连续两次无故缺席扣罚5000元，连续第三次缺席则发包人有权发函至承包人上级单位要求更换项目经理</w:t>
      </w:r>
    </w:p>
    <w:p w14:paraId="1AB7634D">
      <w:pPr>
        <w:spacing w:line="480" w:lineRule="exact"/>
        <w:ind w:firstLine="420" w:firstLineChars="200"/>
        <w:rPr>
          <w:rFonts w:ascii="宋体" w:hAnsi="宋体"/>
          <w:szCs w:val="21"/>
          <w:u w:val="single"/>
        </w:rPr>
      </w:pPr>
      <w:r>
        <w:rPr>
          <w:rFonts w:hint="eastAsia" w:ascii="宋体" w:hAnsi="宋体" w:cs="宋体"/>
          <w:szCs w:val="21"/>
        </w:rPr>
        <w:t>4.3.3 承包人对工程总承包项目经理的授权范围:</w:t>
      </w:r>
      <w:r>
        <w:rPr>
          <w:rFonts w:ascii="宋体" w:hAnsi="宋体"/>
          <w:szCs w:val="21"/>
          <w:u w:val="single"/>
        </w:rPr>
        <w:t xml:space="preserve"> </w:t>
      </w:r>
      <w:r>
        <w:rPr>
          <w:rFonts w:hint="eastAsia" w:ascii="宋体" w:hAnsi="宋体"/>
          <w:szCs w:val="21"/>
          <w:u w:val="single"/>
        </w:rPr>
        <w:t xml:space="preserve"> 见任命文件           。</w:t>
      </w:r>
    </w:p>
    <w:p w14:paraId="3FAE5405">
      <w:pPr>
        <w:spacing w:line="480" w:lineRule="exact"/>
        <w:ind w:firstLine="435"/>
        <w:rPr>
          <w:rFonts w:ascii="宋体" w:hAnsi="宋体"/>
          <w:szCs w:val="21"/>
        </w:rPr>
      </w:pPr>
      <w:r>
        <w:rPr>
          <w:rFonts w:hint="eastAsia" w:ascii="宋体" w:hAnsi="宋体" w:cs="宋体"/>
          <w:szCs w:val="21"/>
        </w:rPr>
        <w:t>4.3.4 承包人擅自更换工程总承包项目经理的违约责任：</w:t>
      </w:r>
      <w:r>
        <w:rPr>
          <w:rFonts w:hint="eastAsia" w:ascii="宋体" w:hAnsi="宋体" w:cs="宋体"/>
          <w:szCs w:val="21"/>
          <w:u w:val="single"/>
        </w:rPr>
        <w:t xml:space="preserve"> </w:t>
      </w:r>
      <w:r>
        <w:rPr>
          <w:rFonts w:hint="eastAsia" w:ascii="宋体" w:hAnsi="宋体"/>
          <w:szCs w:val="21"/>
          <w:u w:val="single"/>
        </w:rPr>
        <w:t>承担20万元/人/次违约金，违约金累计计算，如更换项目经理资质不满足要求或不能胜任项目管理工作的，且拒绝更换有能力胜任的项目经理，造成工期滞后及其他不良影响，视为承包人严重违约，发包人有权解除合同，造成一切损失承包人负责赔偿，并扣除承包人1%的履约保证金。</w:t>
      </w:r>
    </w:p>
    <w:p w14:paraId="7FA6CB52">
      <w:pPr>
        <w:spacing w:line="480" w:lineRule="exact"/>
        <w:ind w:firstLine="420" w:firstLineChars="200"/>
        <w:rPr>
          <w:rFonts w:ascii="宋体" w:hAnsi="宋体"/>
          <w:szCs w:val="21"/>
          <w:u w:val="single"/>
        </w:rPr>
      </w:pPr>
      <w:r>
        <w:rPr>
          <w:rFonts w:hint="eastAsia" w:ascii="宋体" w:hAnsi="宋体" w:cs="宋体"/>
          <w:szCs w:val="21"/>
        </w:rPr>
        <w:t>4.3.5 承包人无正当理由拒绝更换工程总承包项目经理的违约责任:</w:t>
      </w:r>
      <w:r>
        <w:rPr>
          <w:rFonts w:hint="eastAsia" w:ascii="宋体" w:hAnsi="宋体"/>
          <w:szCs w:val="21"/>
          <w:u w:val="single"/>
        </w:rPr>
        <w:t xml:space="preserve"> 承担10万元/人/次的违约金，违约金累计计算，同时要求承包人限期更换，如到期承包人仍拒绝更换的发包人有权解除合同，造成一切损失承包人负责赔偿，并扣除承包人1%的履约保证金。</w:t>
      </w:r>
    </w:p>
    <w:p w14:paraId="0FA686DB">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4.4 承包人人员</w:t>
      </w:r>
    </w:p>
    <w:p w14:paraId="1CC5E365">
      <w:pPr>
        <w:adjustRightInd w:val="0"/>
        <w:snapToGrid w:val="0"/>
        <w:spacing w:line="480" w:lineRule="exact"/>
        <w:ind w:firstLine="420" w:firstLineChars="200"/>
        <w:rPr>
          <w:rFonts w:ascii="宋体" w:hAnsi="宋体" w:cs="宋体"/>
          <w:szCs w:val="21"/>
        </w:rPr>
      </w:pPr>
      <w:r>
        <w:rPr>
          <w:rFonts w:hint="eastAsia" w:ascii="宋体" w:hAnsi="宋体" w:cs="宋体"/>
          <w:szCs w:val="21"/>
        </w:rPr>
        <w:t>4.4.1 人员安排</w:t>
      </w:r>
    </w:p>
    <w:p w14:paraId="6A917D34">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承包人提交项目管理机构及施工现场人员安排的报告的期限：</w:t>
      </w:r>
      <w:r>
        <w:rPr>
          <w:rFonts w:hint="eastAsia" w:ascii="宋体" w:hAnsi="宋体" w:cs="宋体"/>
          <w:szCs w:val="21"/>
          <w:u w:val="single"/>
        </w:rPr>
        <w:t>合同签订后7日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w:t>
      </w:r>
    </w:p>
    <w:p w14:paraId="28F98759">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承包人提交关键人员信息及注册执业资格等证明其具备担任关键人员能力的相关文件的期限：</w:t>
      </w:r>
      <w:r>
        <w:rPr>
          <w:rFonts w:hint="eastAsia" w:ascii="宋体" w:hAnsi="宋体" w:cs="宋体"/>
          <w:szCs w:val="21"/>
          <w:u w:val="single"/>
        </w:rPr>
        <w:t>合同签订后7日内提供</w:t>
      </w:r>
      <w:r>
        <w:rPr>
          <w:rFonts w:ascii="宋体" w:hAnsi="宋体" w:cs="宋体"/>
          <w:szCs w:val="21"/>
          <w:u w:val="single"/>
        </w:rPr>
        <w:t xml:space="preserve"> ，须包括以下人员</w:t>
      </w:r>
      <w:r>
        <w:rPr>
          <w:rFonts w:hint="eastAsia" w:ascii="宋体" w:hAnsi="宋体" w:cs="宋体"/>
          <w:szCs w:val="21"/>
        </w:rPr>
        <w:t>。</w:t>
      </w:r>
    </w:p>
    <w:p w14:paraId="2813AD06">
      <w:pPr>
        <w:spacing w:line="480" w:lineRule="exact"/>
        <w:ind w:firstLine="420" w:firstLineChars="200"/>
        <w:jc w:val="left"/>
        <w:rPr>
          <w:rFonts w:ascii="宋体" w:hAnsi="宋体"/>
          <w:szCs w:val="21"/>
          <w:u w:val="single"/>
        </w:rPr>
      </w:pPr>
      <w:r>
        <w:rPr>
          <w:rFonts w:hint="eastAsia" w:ascii="宋体" w:hAnsi="宋体"/>
          <w:szCs w:val="21"/>
          <w:lang w:eastAsia="zh-CN"/>
        </w:rPr>
        <w:t>工程</w:t>
      </w:r>
      <w:r>
        <w:rPr>
          <w:rFonts w:hint="eastAsia" w:ascii="宋体" w:hAnsi="宋体"/>
          <w:szCs w:val="21"/>
        </w:rPr>
        <w:t>设计负责人姓名：</w:t>
      </w:r>
      <w:r>
        <w:rPr>
          <w:rFonts w:hint="eastAsia" w:ascii="宋体" w:hAnsi="宋体"/>
          <w:szCs w:val="21"/>
          <w:u w:val="single"/>
        </w:rPr>
        <w:t xml:space="preserve">  </w:t>
      </w:r>
      <w:r>
        <w:rPr>
          <w:rFonts w:hint="eastAsia" w:asciiTheme="minorEastAsia" w:hAnsiTheme="minorEastAsia" w:eastAsiaTheme="minorEastAsia" w:cstheme="minorEastAsia"/>
          <w:color w:val="auto"/>
          <w:sz w:val="22"/>
          <w:szCs w:val="22"/>
          <w:highlight w:val="none"/>
          <w:u w:val="single"/>
        </w:rPr>
        <w:t>陈节良</w:t>
      </w:r>
      <w:r>
        <w:rPr>
          <w:rFonts w:ascii="宋体" w:hAnsi="宋体"/>
          <w:szCs w:val="21"/>
          <w:u w:val="single"/>
        </w:rPr>
        <w:t xml:space="preserve"> </w:t>
      </w:r>
      <w:r>
        <w:rPr>
          <w:rFonts w:hint="eastAsia" w:ascii="宋体" w:hAnsi="宋体"/>
          <w:szCs w:val="21"/>
          <w:u w:val="single"/>
        </w:rPr>
        <w:t>；职责：①</w:t>
      </w:r>
      <w:r>
        <w:rPr>
          <w:rFonts w:ascii="宋体" w:hAnsi="宋体"/>
          <w:szCs w:val="21"/>
          <w:u w:val="single"/>
        </w:rPr>
        <w:t>按国家和当地技术规范、标准、规程、政府审批部门有关工程的文件及发包人提供原设计蓝图，</w:t>
      </w:r>
      <w:r>
        <w:rPr>
          <w:rFonts w:hint="eastAsia" w:ascii="宋体" w:hAnsi="宋体"/>
          <w:szCs w:val="21"/>
          <w:u w:val="single"/>
          <w:lang w:eastAsia="zh-CN"/>
        </w:rPr>
        <w:t>工程</w:t>
      </w:r>
      <w:r>
        <w:rPr>
          <w:rFonts w:ascii="宋体" w:hAnsi="宋体"/>
          <w:szCs w:val="21"/>
          <w:u w:val="single"/>
        </w:rPr>
        <w:t>设计并阶段性提交</w:t>
      </w:r>
      <w:r>
        <w:rPr>
          <w:rFonts w:hint="eastAsia" w:ascii="宋体" w:hAnsi="宋体"/>
          <w:szCs w:val="21"/>
          <w:u w:val="single"/>
          <w:lang w:eastAsia="zh-CN"/>
        </w:rPr>
        <w:t>工程</w:t>
      </w:r>
      <w:r>
        <w:rPr>
          <w:rFonts w:ascii="宋体" w:hAnsi="宋体"/>
          <w:szCs w:val="21"/>
          <w:u w:val="single"/>
        </w:rPr>
        <w:t>设计成果。</w:t>
      </w:r>
      <w:r>
        <w:rPr>
          <w:rFonts w:hint="eastAsia" w:ascii="宋体" w:hAnsi="宋体"/>
          <w:szCs w:val="21"/>
          <w:u w:val="single"/>
        </w:rPr>
        <w:t>②</w:t>
      </w:r>
      <w:r>
        <w:rPr>
          <w:rFonts w:ascii="宋体" w:hAnsi="宋体"/>
          <w:szCs w:val="21"/>
          <w:u w:val="single"/>
        </w:rPr>
        <w:t>应根据发包人的要求提交达到国家规定且符合施工要求的</w:t>
      </w:r>
      <w:r>
        <w:rPr>
          <w:rFonts w:hint="eastAsia" w:ascii="宋体" w:hAnsi="宋体"/>
          <w:szCs w:val="21"/>
          <w:u w:val="single"/>
          <w:lang w:eastAsia="zh-CN"/>
        </w:rPr>
        <w:t>工程</w:t>
      </w:r>
      <w:r>
        <w:rPr>
          <w:rFonts w:ascii="宋体" w:hAnsi="宋体"/>
          <w:szCs w:val="21"/>
          <w:u w:val="single"/>
        </w:rPr>
        <w:t>设计图纸文本，配</w:t>
      </w:r>
      <w:r>
        <w:rPr>
          <w:rFonts w:hint="eastAsia"/>
          <w:szCs w:val="21"/>
          <w:u w:val="single"/>
        </w:rPr>
        <w:t>合图纸审查及相关建设手续办理等。</w:t>
      </w:r>
    </w:p>
    <w:p w14:paraId="594C9C0F">
      <w:pPr>
        <w:spacing w:line="480" w:lineRule="exact"/>
        <w:ind w:firstLine="435"/>
        <w:rPr>
          <w:rFonts w:ascii="宋体" w:hAnsi="宋体"/>
          <w:szCs w:val="21"/>
          <w:u w:val="single"/>
        </w:rPr>
      </w:pPr>
      <w:r>
        <w:rPr>
          <w:rFonts w:hint="eastAsia" w:ascii="宋体" w:hAnsi="宋体"/>
          <w:szCs w:val="21"/>
        </w:rPr>
        <w:t>施工负责人姓名：</w:t>
      </w:r>
      <w:r>
        <w:rPr>
          <w:rFonts w:hint="eastAsia" w:ascii="宋体" w:hAnsi="宋体"/>
          <w:szCs w:val="21"/>
          <w:u w:val="single"/>
        </w:rPr>
        <w:t xml:space="preserve"> </w:t>
      </w:r>
      <w:r>
        <w:rPr>
          <w:rFonts w:hint="eastAsia" w:ascii="宋体" w:hAnsi="宋体"/>
          <w:szCs w:val="21"/>
          <w:u w:val="single"/>
          <w:lang w:val="en-US" w:eastAsia="zh-CN"/>
        </w:rPr>
        <w:t>赵红涛</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；职责：①施工负责人按发包人审批通过的施工组织设计（施工方案）和监理工程师依据审批通过的施工组织设计发出的指令组织施工。</w:t>
      </w:r>
    </w:p>
    <w:p w14:paraId="5FF4120E">
      <w:pPr>
        <w:adjustRightInd w:val="0"/>
        <w:snapToGrid w:val="0"/>
        <w:spacing w:line="480" w:lineRule="exact"/>
        <w:ind w:firstLine="420" w:firstLineChars="200"/>
        <w:rPr>
          <w:rFonts w:ascii="宋体" w:hAnsi="宋体" w:cs="宋体"/>
          <w:szCs w:val="21"/>
        </w:rPr>
      </w:pPr>
      <w:r>
        <w:rPr>
          <w:rFonts w:hint="eastAsia" w:ascii="宋体" w:hAnsi="宋体" w:cs="宋体"/>
          <w:szCs w:val="21"/>
        </w:rPr>
        <w:t>4.4.2 关键人员更换</w:t>
      </w:r>
    </w:p>
    <w:p w14:paraId="1FA4F1C3">
      <w:pPr>
        <w:spacing w:line="480" w:lineRule="exact"/>
        <w:ind w:firstLine="435"/>
        <w:rPr>
          <w:rFonts w:ascii="宋体" w:hAnsi="宋体"/>
          <w:szCs w:val="21"/>
          <w:u w:val="single"/>
        </w:rPr>
      </w:pPr>
      <w:r>
        <w:rPr>
          <w:rFonts w:hint="eastAsia" w:ascii="宋体" w:hAnsi="宋体" w:cs="宋体"/>
          <w:szCs w:val="21"/>
        </w:rPr>
        <w:t>承包人擅自更换关键人员的违约责任：</w:t>
      </w:r>
      <w:r>
        <w:rPr>
          <w:rFonts w:hint="eastAsia" w:ascii="宋体" w:hAnsi="宋体"/>
          <w:szCs w:val="21"/>
          <w:u w:val="single"/>
        </w:rPr>
        <w:t>承包人如需要更换设计负责人或施工负责人，应至少提前15日以书面形式向监理人提出申请，并征得监理、发包人同意后更换，更换人员应具备同等及以上的资质证书和能力。后任继续行使合同文件约定的前任的职权，履行前任的义务，否则，</w:t>
      </w:r>
      <w:r>
        <w:rPr>
          <w:rFonts w:hint="eastAsia" w:ascii="宋体" w:hAnsi="宋体" w:cs="宋体"/>
          <w:szCs w:val="21"/>
          <w:u w:val="single"/>
        </w:rPr>
        <w:t>承包人将承担5万元/人·次的违约金；</w:t>
      </w:r>
      <w:r>
        <w:rPr>
          <w:rFonts w:hint="eastAsia" w:ascii="宋体" w:hAnsi="宋体"/>
          <w:szCs w:val="21"/>
          <w:u w:val="single"/>
        </w:rPr>
        <w:t>。</w:t>
      </w:r>
    </w:p>
    <w:p w14:paraId="6B382ADD">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承包人无正当理由拒绝撤换关键人员的违约责任：</w:t>
      </w:r>
      <w:r>
        <w:rPr>
          <w:rFonts w:ascii="宋体" w:hAnsi="宋体"/>
          <w:szCs w:val="21"/>
          <w:u w:val="single"/>
        </w:rPr>
        <w:t>发包人有权以书</w:t>
      </w:r>
      <w:r>
        <w:rPr>
          <w:rFonts w:hint="eastAsia" w:ascii="宋体" w:hAnsi="宋体"/>
          <w:szCs w:val="21"/>
          <w:u w:val="single"/>
        </w:rPr>
        <w:t>面</w:t>
      </w:r>
      <w:r>
        <w:rPr>
          <w:rFonts w:ascii="宋体" w:hAnsi="宋体"/>
          <w:szCs w:val="21"/>
          <w:u w:val="single"/>
        </w:rPr>
        <w:t>形式通知更换其认为不称职的关键</w:t>
      </w:r>
      <w:r>
        <w:rPr>
          <w:rFonts w:hint="eastAsia" w:ascii="宋体" w:hAnsi="宋体"/>
          <w:szCs w:val="21"/>
          <w:u w:val="single"/>
        </w:rPr>
        <w:t>管理人员</w:t>
      </w:r>
      <w:r>
        <w:rPr>
          <w:rFonts w:ascii="宋体" w:hAnsi="宋体"/>
          <w:szCs w:val="21"/>
          <w:u w:val="single"/>
        </w:rPr>
        <w:t>，应说明更换</w:t>
      </w:r>
      <w:r>
        <w:rPr>
          <w:rFonts w:hint="eastAsia" w:ascii="宋体" w:hAnsi="宋体"/>
          <w:szCs w:val="21"/>
          <w:u w:val="single"/>
        </w:rPr>
        <w:t>理</w:t>
      </w:r>
      <w:r>
        <w:rPr>
          <w:rFonts w:ascii="宋体" w:hAnsi="宋体"/>
          <w:szCs w:val="21"/>
          <w:u w:val="single"/>
        </w:rPr>
        <w:t>由，承包人应在接到更换通知后15日内向发包人提出书面的改进报告。发包人收到改进报告后仍以书面形式通知更换的，承包人应在接到第二次更换通知后的30日内进行更换，并将新任命的</w:t>
      </w:r>
      <w:r>
        <w:rPr>
          <w:rFonts w:hint="eastAsia" w:ascii="宋体" w:hAnsi="宋体"/>
          <w:szCs w:val="21"/>
          <w:u w:val="single"/>
        </w:rPr>
        <w:t>管理人员</w:t>
      </w:r>
      <w:r>
        <w:rPr>
          <w:rFonts w:ascii="宋体" w:hAnsi="宋体"/>
          <w:szCs w:val="21"/>
          <w:u w:val="single"/>
        </w:rPr>
        <w:t>的姓名、简历以书面形式通知发包人。</w:t>
      </w:r>
      <w:r>
        <w:rPr>
          <w:rFonts w:hint="eastAsia" w:ascii="宋体" w:hAnsi="宋体"/>
          <w:szCs w:val="21"/>
          <w:u w:val="single"/>
        </w:rPr>
        <w:t>后任继续行使合同文件约定的前任的职权，履行前任的义务，否则，</w:t>
      </w:r>
      <w:r>
        <w:rPr>
          <w:rFonts w:hint="eastAsia" w:ascii="宋体" w:hAnsi="宋体" w:cs="宋体"/>
          <w:szCs w:val="21"/>
          <w:u w:val="single"/>
        </w:rPr>
        <w:t>承包人将承担3万元/人·次的违约金。</w:t>
      </w:r>
    </w:p>
    <w:p w14:paraId="1104C823">
      <w:pPr>
        <w:adjustRightInd w:val="0"/>
        <w:snapToGrid w:val="0"/>
        <w:spacing w:line="480" w:lineRule="exact"/>
        <w:ind w:firstLine="420" w:firstLineChars="200"/>
        <w:rPr>
          <w:rFonts w:ascii="宋体" w:hAnsi="宋体" w:cs="宋体"/>
          <w:szCs w:val="21"/>
        </w:rPr>
      </w:pPr>
      <w:r>
        <w:rPr>
          <w:rFonts w:hint="eastAsia" w:ascii="宋体" w:hAnsi="宋体" w:cs="宋体"/>
          <w:szCs w:val="21"/>
        </w:rPr>
        <w:t>4.4.3 现场管理关键人员在岗要求</w:t>
      </w:r>
    </w:p>
    <w:p w14:paraId="4A1508E0">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承包人现场管理关键人员离开施工现场的批准要求：</w:t>
      </w:r>
      <w:r>
        <w:rPr>
          <w:rFonts w:hint="eastAsia" w:ascii="宋体" w:hAnsi="宋体" w:cs="宋体"/>
          <w:szCs w:val="21"/>
          <w:u w:val="single"/>
        </w:rPr>
        <w:t>事先征得监理人和发包人的许可。</w:t>
      </w:r>
    </w:p>
    <w:p w14:paraId="2B9BAEEA">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承包人现场管理关键人员擅自离开施工现场的违约责任：</w:t>
      </w:r>
      <w:r>
        <w:rPr>
          <w:rFonts w:hint="eastAsia" w:ascii="宋体" w:hAnsi="宋体" w:cs="宋体"/>
          <w:szCs w:val="21"/>
          <w:u w:val="single"/>
        </w:rPr>
        <w:t>将对承包人处以5000元/天·人的违约金。</w:t>
      </w:r>
    </w:p>
    <w:p w14:paraId="49C6A8A1">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4.5 分包</w:t>
      </w:r>
    </w:p>
    <w:p w14:paraId="3CF79688">
      <w:pPr>
        <w:adjustRightInd w:val="0"/>
        <w:snapToGrid w:val="0"/>
        <w:spacing w:line="480" w:lineRule="exact"/>
        <w:ind w:firstLine="420" w:firstLineChars="200"/>
        <w:rPr>
          <w:rFonts w:ascii="宋体" w:hAnsi="宋体" w:cs="宋体"/>
          <w:szCs w:val="21"/>
        </w:rPr>
      </w:pPr>
      <w:r>
        <w:rPr>
          <w:rFonts w:hint="eastAsia" w:ascii="宋体" w:hAnsi="宋体" w:cs="宋体"/>
          <w:szCs w:val="21"/>
        </w:rPr>
        <w:t>4.5.1 一般约定</w:t>
      </w:r>
    </w:p>
    <w:p w14:paraId="099EB626">
      <w:pPr>
        <w:adjustRightInd w:val="0"/>
        <w:snapToGrid w:val="0"/>
        <w:spacing w:line="480" w:lineRule="exact"/>
        <w:ind w:firstLine="420" w:firstLineChars="200"/>
        <w:rPr>
          <w:rFonts w:ascii="宋体" w:hAnsi="宋体" w:cs="宋体"/>
          <w:szCs w:val="21"/>
        </w:rPr>
      </w:pPr>
      <w:r>
        <w:rPr>
          <w:rFonts w:hint="eastAsia" w:ascii="宋体" w:hAnsi="宋体" w:cs="宋体"/>
          <w:szCs w:val="21"/>
        </w:rPr>
        <w:t>禁止分包的工程包括：</w:t>
      </w:r>
      <w:r>
        <w:rPr>
          <w:rFonts w:hint="eastAsia" w:ascii="宋体" w:hAnsi="宋体" w:cs="宋体"/>
          <w:szCs w:val="21"/>
          <w:u w:val="single"/>
        </w:rPr>
        <w:t xml:space="preserve">未经发包人书面同意，承包人不得将本项目任一部分对外分包  </w:t>
      </w:r>
      <w:r>
        <w:rPr>
          <w:rFonts w:hint="eastAsia" w:ascii="宋体" w:hAnsi="宋体" w:cs="宋体"/>
          <w:szCs w:val="21"/>
        </w:rPr>
        <w:t>。</w:t>
      </w:r>
    </w:p>
    <w:p w14:paraId="0E461C85">
      <w:pPr>
        <w:adjustRightInd w:val="0"/>
        <w:snapToGrid w:val="0"/>
        <w:spacing w:line="480" w:lineRule="exact"/>
        <w:ind w:firstLine="420" w:firstLineChars="200"/>
        <w:rPr>
          <w:rFonts w:ascii="宋体" w:hAnsi="宋体" w:cs="宋体"/>
          <w:szCs w:val="21"/>
        </w:rPr>
      </w:pPr>
      <w:r>
        <w:rPr>
          <w:rFonts w:hint="eastAsia" w:ascii="宋体" w:hAnsi="宋体" w:cs="宋体"/>
          <w:szCs w:val="21"/>
        </w:rPr>
        <w:t>4.5.2 分包的确定</w:t>
      </w:r>
    </w:p>
    <w:p w14:paraId="46B30367">
      <w:pPr>
        <w:adjustRightInd w:val="0"/>
        <w:snapToGrid w:val="0"/>
        <w:spacing w:line="480" w:lineRule="exact"/>
        <w:ind w:firstLine="420" w:firstLineChars="200"/>
        <w:rPr>
          <w:rFonts w:ascii="宋体" w:hAnsi="宋体" w:cs="宋体"/>
          <w:szCs w:val="21"/>
        </w:rPr>
      </w:pPr>
      <w:r>
        <w:rPr>
          <w:rFonts w:hint="eastAsia" w:ascii="宋体" w:hAnsi="宋体" w:cs="宋体"/>
          <w:szCs w:val="21"/>
        </w:rPr>
        <w:t>允许分包的工程包括：</w:t>
      </w:r>
      <w:r>
        <w:rPr>
          <w:rFonts w:hint="eastAsia" w:ascii="宋体" w:hAnsi="宋体" w:cs="宋体"/>
          <w:szCs w:val="21"/>
          <w:u w:val="single"/>
        </w:rPr>
        <w:t xml:space="preserve">  /  </w:t>
      </w:r>
      <w:r>
        <w:rPr>
          <w:rFonts w:hint="eastAsia" w:ascii="宋体" w:hAnsi="宋体" w:cs="宋体"/>
          <w:szCs w:val="21"/>
        </w:rPr>
        <w:t>。</w:t>
      </w:r>
    </w:p>
    <w:p w14:paraId="0D174DE8">
      <w:pPr>
        <w:adjustRightInd w:val="0"/>
        <w:snapToGrid w:val="0"/>
        <w:spacing w:line="480" w:lineRule="exact"/>
        <w:ind w:firstLine="420" w:firstLineChars="200"/>
        <w:rPr>
          <w:rFonts w:ascii="宋体" w:hAnsi="宋体" w:cs="宋体"/>
          <w:szCs w:val="21"/>
        </w:rPr>
      </w:pPr>
      <w:r>
        <w:rPr>
          <w:rFonts w:hint="eastAsia" w:ascii="宋体" w:hAnsi="宋体" w:cs="宋体"/>
          <w:szCs w:val="21"/>
        </w:rPr>
        <w:t>其他关于分包的约定：</w:t>
      </w:r>
      <w:r>
        <w:rPr>
          <w:rFonts w:hint="eastAsia" w:ascii="宋体" w:hAnsi="宋体" w:cs="宋体"/>
          <w:szCs w:val="21"/>
          <w:u w:val="single"/>
        </w:rPr>
        <w:t xml:space="preserve">     /   </w:t>
      </w:r>
      <w:r>
        <w:rPr>
          <w:rFonts w:hint="eastAsia" w:ascii="宋体" w:hAnsi="宋体" w:cs="宋体"/>
          <w:szCs w:val="21"/>
        </w:rPr>
        <w:t>。</w:t>
      </w:r>
    </w:p>
    <w:p w14:paraId="37C80DA0">
      <w:pPr>
        <w:adjustRightInd w:val="0"/>
        <w:snapToGrid w:val="0"/>
        <w:spacing w:line="480" w:lineRule="exact"/>
        <w:ind w:firstLine="420" w:firstLineChars="200"/>
        <w:rPr>
          <w:rFonts w:ascii="宋体" w:hAnsi="宋体" w:cs="宋体"/>
          <w:szCs w:val="21"/>
        </w:rPr>
      </w:pPr>
      <w:r>
        <w:rPr>
          <w:rFonts w:hint="eastAsia" w:ascii="宋体" w:hAnsi="宋体" w:cs="宋体"/>
          <w:szCs w:val="21"/>
        </w:rPr>
        <w:t>4.5.5 分包合同价款支付</w:t>
      </w:r>
    </w:p>
    <w:p w14:paraId="16A6491D">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关于分包合同价款支付的约定：</w:t>
      </w:r>
      <w:r>
        <w:rPr>
          <w:rFonts w:hint="eastAsia" w:ascii="宋体" w:hAnsi="宋体" w:cs="宋体"/>
          <w:szCs w:val="21"/>
          <w:u w:val="single"/>
        </w:rPr>
        <w:t xml:space="preserve">    /   </w:t>
      </w:r>
      <w:r>
        <w:rPr>
          <w:rFonts w:hint="eastAsia" w:ascii="宋体" w:hAnsi="宋体" w:cs="宋体"/>
          <w:szCs w:val="21"/>
        </w:rPr>
        <w:t>。</w:t>
      </w:r>
    </w:p>
    <w:p w14:paraId="1EAE60C8">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4.6 联合体</w:t>
      </w:r>
    </w:p>
    <w:p w14:paraId="2DD02760">
      <w:pPr>
        <w:adjustRightInd w:val="0"/>
        <w:snapToGrid w:val="0"/>
        <w:spacing w:line="480" w:lineRule="exact"/>
        <w:ind w:firstLine="420" w:firstLineChars="200"/>
        <w:rPr>
          <w:rFonts w:ascii="宋体" w:hAnsi="宋体" w:cs="宋体"/>
          <w:szCs w:val="21"/>
        </w:rPr>
      </w:pPr>
      <w:r>
        <w:rPr>
          <w:rFonts w:hint="eastAsia" w:ascii="宋体" w:hAnsi="宋体" w:cs="宋体"/>
          <w:szCs w:val="21"/>
        </w:rPr>
        <w:t>4.6.2 联合体各成员的分工、费用收取、发票开具等事项：</w:t>
      </w:r>
      <w:r>
        <w:rPr>
          <w:rFonts w:hint="eastAsia" w:ascii="宋体" w:hAnsi="宋体" w:cs="宋体"/>
          <w:szCs w:val="21"/>
          <w:u w:val="single"/>
        </w:rPr>
        <w:t>按照联合体协议约定执行，发票需符合国家税务规定。</w:t>
      </w:r>
      <w:r>
        <w:rPr>
          <w:rFonts w:ascii="宋体" w:hAnsi="宋体" w:cs="宋体"/>
          <w:szCs w:val="21"/>
        </w:rPr>
        <w:t xml:space="preserve"> </w:t>
      </w:r>
    </w:p>
    <w:p w14:paraId="48D3F41A">
      <w:pPr>
        <w:adjustRightInd w:val="0"/>
        <w:snapToGrid w:val="0"/>
        <w:spacing w:line="480" w:lineRule="exact"/>
        <w:ind w:firstLine="420" w:firstLineChars="200"/>
        <w:rPr>
          <w:rFonts w:hint="eastAsia" w:ascii="宋体" w:hAnsi="宋体" w:cs="宋体"/>
          <w:szCs w:val="21"/>
          <w:highlight w:val="yellow"/>
        </w:rPr>
      </w:pPr>
      <w:r>
        <w:rPr>
          <w:rFonts w:hint="eastAsia" w:ascii="宋体" w:hAnsi="宋体" w:eastAsia="宋体" w:cs="宋体"/>
          <w:szCs w:val="21"/>
        </w:rPr>
        <w:t>联合体各成员根据各自分工的工作内容分别向发包人开具增值税专用发票，设计费、工程建设费由发包人分别支付给承包人（联合体）各成员单位</w:t>
      </w:r>
      <w:r>
        <w:rPr>
          <w:rFonts w:hint="eastAsia" w:ascii="宋体" w:hAnsi="宋体" w:eastAsia="宋体" w:cs="宋体"/>
          <w:szCs w:val="21"/>
          <w:lang w:eastAsia="zh-CN"/>
        </w:rPr>
        <w:t>。</w:t>
      </w:r>
    </w:p>
    <w:p w14:paraId="1E312FDF">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4.7 承包人现场查勘</w:t>
      </w:r>
    </w:p>
    <w:p w14:paraId="3ABA83BD">
      <w:pPr>
        <w:adjustRightInd w:val="0"/>
        <w:snapToGrid w:val="0"/>
        <w:spacing w:line="480" w:lineRule="exact"/>
        <w:ind w:firstLine="420" w:firstLineChars="200"/>
        <w:rPr>
          <w:rFonts w:ascii="宋体" w:hAnsi="宋体" w:cs="宋体"/>
          <w:szCs w:val="21"/>
        </w:rPr>
      </w:pPr>
      <w:r>
        <w:rPr>
          <w:rFonts w:hint="eastAsia" w:ascii="宋体" w:hAnsi="宋体" w:cs="宋体"/>
          <w:szCs w:val="21"/>
        </w:rPr>
        <w:t>4.7.1 双方当事人对现场查勘的责任承担的约定：</w:t>
      </w:r>
      <w:r>
        <w:rPr>
          <w:rFonts w:hint="eastAsia" w:ascii="宋体" w:hAnsi="宋体" w:cs="宋体"/>
          <w:szCs w:val="21"/>
          <w:u w:val="single"/>
        </w:rPr>
        <w:t>承包人自行对现场进行查勘，并对发包人提供的基础资料进行复核，如发现存在错误或有修改的地方，应在进场后7日内向监理人提交一份详细资料。承包人未提出异议的，则认为基础资料中的数据是准确的，由此引发的后续问题，由承包人承担。</w:t>
      </w:r>
    </w:p>
    <w:p w14:paraId="4112234D">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4.8 不可预见的困难</w:t>
      </w:r>
    </w:p>
    <w:p w14:paraId="3C5F1FB0">
      <w:pPr>
        <w:adjustRightInd w:val="0"/>
        <w:snapToGrid w:val="0"/>
        <w:spacing w:line="480" w:lineRule="exact"/>
        <w:ind w:firstLine="420" w:firstLineChars="200"/>
        <w:rPr>
          <w:rFonts w:ascii="宋体" w:hAnsi="宋体" w:cs="宋体"/>
          <w:szCs w:val="21"/>
        </w:rPr>
      </w:pPr>
      <w:r>
        <w:rPr>
          <w:rFonts w:hint="eastAsia" w:ascii="宋体" w:hAnsi="宋体" w:cs="宋体"/>
          <w:szCs w:val="21"/>
        </w:rPr>
        <w:t>不可预见的困难包括：</w:t>
      </w:r>
      <w:r>
        <w:rPr>
          <w:rFonts w:hint="eastAsia" w:ascii="宋体" w:hAnsi="宋体" w:cs="宋体"/>
          <w:szCs w:val="21"/>
          <w:u w:val="single"/>
        </w:rPr>
        <w:t xml:space="preserve">  /  </w:t>
      </w:r>
      <w:r>
        <w:rPr>
          <w:rFonts w:hint="eastAsia" w:ascii="宋体" w:hAnsi="宋体" w:cs="宋体"/>
          <w:szCs w:val="21"/>
        </w:rPr>
        <w:t>。</w:t>
      </w:r>
    </w:p>
    <w:p w14:paraId="74E0F1B9">
      <w:pPr>
        <w:pStyle w:val="165"/>
        <w:numPr>
          <w:ilvl w:val="0"/>
          <w:numId w:val="5"/>
        </w:numPr>
        <w:adjustRightInd w:val="0"/>
        <w:snapToGrid w:val="0"/>
        <w:spacing w:after="0" w:line="480" w:lineRule="exact"/>
        <w:rPr>
          <w:rFonts w:hint="default" w:cs="宋体"/>
          <w:bCs w:val="0"/>
          <w:sz w:val="21"/>
          <w:szCs w:val="21"/>
        </w:rPr>
      </w:pPr>
      <w:bookmarkStart w:id="16" w:name="_Toc54862336"/>
      <w:r>
        <w:rPr>
          <w:rFonts w:cs="宋体"/>
          <w:bCs w:val="0"/>
          <w:sz w:val="21"/>
          <w:szCs w:val="21"/>
        </w:rPr>
        <w:t>设计</w:t>
      </w:r>
      <w:bookmarkEnd w:id="16"/>
    </w:p>
    <w:p w14:paraId="3222187B">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5.2 承包人文件审查</w:t>
      </w:r>
    </w:p>
    <w:p w14:paraId="44963E68">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5.2.1 承包人文件审查的期限：</w:t>
      </w:r>
      <w:r>
        <w:rPr>
          <w:rFonts w:hint="eastAsia" w:ascii="宋体" w:hAnsi="宋体" w:cs="宋体"/>
          <w:szCs w:val="21"/>
          <w:u w:val="single"/>
        </w:rPr>
        <w:t>具体时间发包人安排</w:t>
      </w:r>
      <w:r>
        <w:rPr>
          <w:rFonts w:hint="eastAsia" w:ascii="宋体" w:hAnsi="宋体" w:cs="宋体"/>
          <w:szCs w:val="21"/>
        </w:rPr>
        <w:t>。</w:t>
      </w:r>
    </w:p>
    <w:p w14:paraId="3415ABB3">
      <w:pPr>
        <w:adjustRightInd w:val="0"/>
        <w:snapToGrid w:val="0"/>
        <w:spacing w:line="480" w:lineRule="exact"/>
        <w:ind w:firstLine="420" w:firstLineChars="200"/>
        <w:rPr>
          <w:rFonts w:ascii="宋体" w:hAnsi="宋体" w:cs="宋体"/>
          <w:szCs w:val="21"/>
        </w:rPr>
      </w:pPr>
      <w:r>
        <w:rPr>
          <w:rFonts w:hint="eastAsia" w:ascii="宋体" w:hAnsi="宋体" w:cs="宋体"/>
          <w:szCs w:val="21"/>
        </w:rPr>
        <w:t>5.2.2 审查会议的审查形式和时间安排为</w:t>
      </w:r>
      <w:r>
        <w:rPr>
          <w:rFonts w:hint="eastAsia" w:ascii="宋体" w:hAnsi="宋体" w:cs="宋体"/>
          <w:szCs w:val="21"/>
          <w:u w:val="single"/>
        </w:rPr>
        <w:t>具体时间发包人安排。</w:t>
      </w:r>
      <w:r>
        <w:rPr>
          <w:rFonts w:hint="eastAsia" w:ascii="宋体" w:hAnsi="宋体" w:cs="宋体"/>
          <w:szCs w:val="21"/>
        </w:rPr>
        <w:t>审查会议的相关费用由</w:t>
      </w:r>
      <w:r>
        <w:rPr>
          <w:rFonts w:hint="eastAsia" w:ascii="宋体" w:hAnsi="宋体" w:cs="宋体"/>
          <w:szCs w:val="21"/>
          <w:u w:val="single"/>
        </w:rPr>
        <w:t xml:space="preserve">  承包人</w:t>
      </w:r>
      <w:r>
        <w:rPr>
          <w:rFonts w:hint="eastAsia" w:ascii="宋体" w:hAnsi="宋体" w:cs="宋体"/>
          <w:szCs w:val="21"/>
        </w:rPr>
        <w:t>承担。</w:t>
      </w:r>
    </w:p>
    <w:p w14:paraId="790BE642">
      <w:pPr>
        <w:adjustRightInd w:val="0"/>
        <w:snapToGrid w:val="0"/>
        <w:spacing w:line="480" w:lineRule="exact"/>
        <w:ind w:firstLine="420" w:firstLineChars="200"/>
        <w:rPr>
          <w:rFonts w:ascii="宋体" w:hAnsi="宋体" w:cs="宋体"/>
        </w:rPr>
      </w:pPr>
      <w:r>
        <w:rPr>
          <w:rFonts w:hint="eastAsia" w:ascii="宋体" w:hAnsi="宋体" w:cs="宋体"/>
          <w:szCs w:val="21"/>
        </w:rPr>
        <w:t>5.2.3 关于第三方审查单位的约定：</w:t>
      </w:r>
      <w:r>
        <w:rPr>
          <w:rFonts w:hint="eastAsia" w:ascii="宋体" w:hAnsi="宋体" w:cs="宋体"/>
          <w:szCs w:val="21"/>
          <w:u w:val="single"/>
        </w:rPr>
        <w:t>由发包人确定。</w:t>
      </w:r>
    </w:p>
    <w:p w14:paraId="49C4769A">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5.3 培训</w:t>
      </w:r>
    </w:p>
    <w:p w14:paraId="240F2D6D">
      <w:pPr>
        <w:adjustRightInd w:val="0"/>
        <w:snapToGrid w:val="0"/>
        <w:spacing w:line="480" w:lineRule="exact"/>
        <w:ind w:firstLine="420" w:firstLineChars="200"/>
        <w:rPr>
          <w:rFonts w:ascii="宋体" w:hAnsi="宋体" w:cs="宋体"/>
          <w:szCs w:val="21"/>
        </w:rPr>
      </w:pPr>
      <w:r>
        <w:rPr>
          <w:rFonts w:hint="eastAsia" w:ascii="宋体" w:hAnsi="宋体" w:cs="宋体"/>
          <w:szCs w:val="21"/>
        </w:rPr>
        <w:t>培训的时长为</w:t>
      </w:r>
      <w:r>
        <w:rPr>
          <w:rFonts w:hint="eastAsia" w:ascii="宋体" w:hAnsi="宋体" w:cs="宋体"/>
          <w:szCs w:val="21"/>
          <w:u w:val="single"/>
        </w:rPr>
        <w:t xml:space="preserve">  /  </w:t>
      </w:r>
      <w:r>
        <w:rPr>
          <w:rFonts w:hint="eastAsia" w:ascii="宋体" w:hAnsi="宋体" w:cs="宋体"/>
          <w:szCs w:val="21"/>
        </w:rPr>
        <w:t>，承包人应为培训提供的人员、设施和其它必要条件为</w:t>
      </w:r>
      <w:r>
        <w:rPr>
          <w:rFonts w:hint="eastAsia" w:ascii="宋体" w:hAnsi="宋体" w:cs="宋体"/>
          <w:szCs w:val="21"/>
          <w:u w:val="single"/>
        </w:rPr>
        <w:t xml:space="preserve">   /   </w:t>
      </w:r>
      <w:r>
        <w:rPr>
          <w:rFonts w:hint="eastAsia" w:ascii="宋体" w:hAnsi="宋体" w:cs="宋体"/>
          <w:szCs w:val="21"/>
        </w:rPr>
        <w:t>。</w:t>
      </w:r>
    </w:p>
    <w:p w14:paraId="0AE68236">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5.4 竣工文件</w:t>
      </w:r>
    </w:p>
    <w:p w14:paraId="3EF391D9">
      <w:pPr>
        <w:adjustRightInd w:val="0"/>
        <w:snapToGrid w:val="0"/>
        <w:spacing w:line="480" w:lineRule="exact"/>
        <w:ind w:firstLine="420" w:firstLineChars="200"/>
        <w:rPr>
          <w:rFonts w:ascii="宋体" w:hAnsi="宋体" w:cs="宋体"/>
          <w:szCs w:val="21"/>
        </w:rPr>
      </w:pPr>
      <w:r>
        <w:rPr>
          <w:rFonts w:hint="eastAsia" w:ascii="宋体" w:hAnsi="宋体" w:cs="宋体"/>
          <w:szCs w:val="21"/>
        </w:rPr>
        <w:t>5.4.1 竣工文件的形式、提供的份数、技术标准以及其它相关要求：</w:t>
      </w:r>
      <w:r>
        <w:rPr>
          <w:rFonts w:hint="eastAsia" w:ascii="宋体" w:hAnsi="宋体" w:cs="宋体"/>
          <w:szCs w:val="21"/>
          <w:u w:val="single"/>
        </w:rPr>
        <w:t>符合《建设工程文件归档整理规范》GB/T 50328-2014和备案制度等要求。</w:t>
      </w:r>
    </w:p>
    <w:p w14:paraId="6FA2ADA1">
      <w:pPr>
        <w:adjustRightInd w:val="0"/>
        <w:snapToGrid w:val="0"/>
        <w:spacing w:line="480" w:lineRule="exact"/>
        <w:ind w:firstLine="420" w:firstLineChars="200"/>
        <w:rPr>
          <w:rFonts w:hint="default" w:ascii="宋体" w:hAnsi="宋体" w:eastAsia="宋体" w:cs="宋体"/>
          <w:szCs w:val="21"/>
          <w:lang w:val="en-US" w:eastAsia="zh-CN"/>
        </w:rPr>
      </w:pPr>
      <w:r>
        <w:rPr>
          <w:rFonts w:hint="eastAsia" w:ascii="宋体" w:hAnsi="宋体" w:cs="宋体"/>
          <w:szCs w:val="21"/>
        </w:rPr>
        <w:t>5.4.3 关于竣工文件的其他约定：</w:t>
      </w:r>
      <w:r>
        <w:rPr>
          <w:rFonts w:hint="eastAsia" w:ascii="宋体" w:hAnsi="宋体" w:cs="宋体"/>
          <w:szCs w:val="21"/>
          <w:lang w:val="en-US" w:eastAsia="zh-CN"/>
        </w:rPr>
        <w:t xml:space="preserve"> </w:t>
      </w:r>
      <w:r>
        <w:rPr>
          <w:rFonts w:hint="eastAsia" w:ascii="宋体" w:hAnsi="宋体" w:cs="宋体"/>
          <w:szCs w:val="21"/>
          <w:u w:val="single"/>
        </w:rPr>
        <w:t xml:space="preserve">   /   </w:t>
      </w:r>
      <w:r>
        <w:rPr>
          <w:rFonts w:hint="eastAsia" w:ascii="宋体" w:hAnsi="宋体" w:cs="宋体"/>
          <w:szCs w:val="21"/>
        </w:rPr>
        <w:t>。</w:t>
      </w:r>
      <w:r>
        <w:rPr>
          <w:rFonts w:hint="eastAsia" w:ascii="宋体" w:hAnsi="宋体" w:cs="宋体"/>
          <w:szCs w:val="21"/>
          <w:lang w:val="en-US" w:eastAsia="zh-CN"/>
        </w:rPr>
        <w:t xml:space="preserve">                 </w:t>
      </w:r>
    </w:p>
    <w:p w14:paraId="1A3037FF">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5.5 操作和维修手册</w:t>
      </w:r>
    </w:p>
    <w:p w14:paraId="53182212">
      <w:pPr>
        <w:adjustRightInd w:val="0"/>
        <w:snapToGrid w:val="0"/>
        <w:spacing w:line="480" w:lineRule="exact"/>
        <w:ind w:firstLine="420" w:firstLineChars="200"/>
        <w:rPr>
          <w:rFonts w:ascii="宋体" w:hAnsi="宋体" w:cs="宋体"/>
          <w:szCs w:val="21"/>
        </w:rPr>
      </w:pPr>
      <w:r>
        <w:rPr>
          <w:rFonts w:hint="eastAsia" w:ascii="宋体" w:hAnsi="宋体" w:cs="宋体"/>
          <w:szCs w:val="21"/>
        </w:rPr>
        <w:t>5.5.3 对最终操作和维修手册的约定：</w:t>
      </w:r>
      <w:r>
        <w:rPr>
          <w:rFonts w:hint="eastAsia" w:ascii="宋体" w:hAnsi="宋体" w:cs="宋体"/>
          <w:szCs w:val="21"/>
          <w:u w:val="single"/>
        </w:rPr>
        <w:t xml:space="preserve">执行通用条款。 </w:t>
      </w:r>
    </w:p>
    <w:p w14:paraId="774C79C0">
      <w:pPr>
        <w:pStyle w:val="165"/>
        <w:adjustRightInd w:val="0"/>
        <w:snapToGrid w:val="0"/>
        <w:spacing w:after="0" w:line="480" w:lineRule="exact"/>
        <w:rPr>
          <w:rFonts w:hint="default" w:cs="宋体"/>
          <w:sz w:val="21"/>
          <w:szCs w:val="21"/>
        </w:rPr>
      </w:pPr>
      <w:bookmarkStart w:id="17" w:name="_Toc54862337"/>
      <w:r>
        <w:rPr>
          <w:rFonts w:cs="宋体"/>
          <w:sz w:val="21"/>
          <w:szCs w:val="21"/>
        </w:rPr>
        <w:t>第6条 材料、工程设备</w:t>
      </w:r>
      <w:bookmarkEnd w:id="17"/>
    </w:p>
    <w:p w14:paraId="05FBBBF0">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6.1 实施方法</w:t>
      </w:r>
    </w:p>
    <w:p w14:paraId="7ACD2FB7">
      <w:pPr>
        <w:adjustRightInd w:val="0"/>
        <w:snapToGrid w:val="0"/>
        <w:spacing w:line="480" w:lineRule="exact"/>
        <w:ind w:firstLine="420" w:firstLineChars="200"/>
        <w:rPr>
          <w:rFonts w:ascii="宋体" w:hAnsi="宋体" w:cs="宋体"/>
          <w:szCs w:val="21"/>
        </w:rPr>
      </w:pPr>
      <w:r>
        <w:rPr>
          <w:rFonts w:hint="eastAsia" w:ascii="宋体" w:hAnsi="宋体" w:cs="宋体"/>
          <w:szCs w:val="21"/>
        </w:rPr>
        <w:t>双方当事人约定的实施方法、设备、设施和材料：</w:t>
      </w:r>
      <w:r>
        <w:rPr>
          <w:rFonts w:hint="eastAsia" w:ascii="宋体" w:hAnsi="宋体" w:cs="宋体"/>
          <w:szCs w:val="21"/>
          <w:u w:val="single"/>
        </w:rPr>
        <w:t>/</w:t>
      </w:r>
    </w:p>
    <w:p w14:paraId="603A5B83">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6.2 材料和工程设备</w:t>
      </w:r>
    </w:p>
    <w:p w14:paraId="124ADE84">
      <w:pPr>
        <w:adjustRightInd w:val="0"/>
        <w:snapToGrid w:val="0"/>
        <w:spacing w:line="480" w:lineRule="exact"/>
        <w:ind w:firstLine="420" w:firstLineChars="200"/>
        <w:rPr>
          <w:rFonts w:ascii="宋体" w:hAnsi="宋体" w:cs="宋体"/>
          <w:szCs w:val="21"/>
        </w:rPr>
      </w:pPr>
      <w:r>
        <w:rPr>
          <w:rFonts w:hint="eastAsia" w:ascii="宋体" w:hAnsi="宋体" w:cs="宋体"/>
          <w:szCs w:val="21"/>
        </w:rPr>
        <w:t>6.2.1 发包人提供的材料和工程设备</w:t>
      </w:r>
    </w:p>
    <w:p w14:paraId="0C123AE7">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发包人提供的材料和工程设备验收后，由</w:t>
      </w:r>
      <w:r>
        <w:rPr>
          <w:rFonts w:hint="eastAsia" w:ascii="宋体" w:hAnsi="宋体" w:cs="宋体"/>
          <w:szCs w:val="21"/>
          <w:u w:val="single"/>
        </w:rPr>
        <w:t xml:space="preserve"> 承包人 </w:t>
      </w:r>
      <w:r>
        <w:rPr>
          <w:rFonts w:hint="eastAsia" w:ascii="宋体" w:hAnsi="宋体" w:cs="宋体"/>
          <w:szCs w:val="21"/>
        </w:rPr>
        <w:t>负责接收、装卸、搬运和保管。</w:t>
      </w:r>
    </w:p>
    <w:p w14:paraId="1193BDF9">
      <w:pPr>
        <w:adjustRightInd w:val="0"/>
        <w:snapToGrid w:val="0"/>
        <w:spacing w:line="480" w:lineRule="exact"/>
        <w:ind w:firstLine="420" w:firstLineChars="200"/>
        <w:rPr>
          <w:rFonts w:ascii="宋体" w:hAnsi="宋体" w:cs="宋体"/>
          <w:szCs w:val="21"/>
        </w:rPr>
      </w:pPr>
      <w:r>
        <w:rPr>
          <w:rFonts w:hint="eastAsia" w:ascii="宋体" w:hAnsi="宋体" w:cs="宋体"/>
          <w:szCs w:val="21"/>
        </w:rPr>
        <w:t>6.2.2 承包人提供的材料和工程设备</w:t>
      </w:r>
    </w:p>
    <w:p w14:paraId="14C85F37">
      <w:pPr>
        <w:adjustRightInd w:val="0"/>
        <w:snapToGrid w:val="0"/>
        <w:spacing w:line="480" w:lineRule="exact"/>
        <w:ind w:firstLine="420" w:firstLineChars="200"/>
        <w:rPr>
          <w:rFonts w:ascii="宋体" w:hAnsi="宋体" w:cs="宋体"/>
          <w:szCs w:val="21"/>
        </w:rPr>
      </w:pPr>
      <w:r>
        <w:rPr>
          <w:rFonts w:hint="eastAsia" w:ascii="宋体" w:hAnsi="宋体" w:cs="宋体"/>
          <w:szCs w:val="21"/>
        </w:rPr>
        <w:t>材料和工程设备的类别、估算数量：</w:t>
      </w:r>
      <w:r>
        <w:rPr>
          <w:rFonts w:hint="eastAsia" w:ascii="宋体" w:hAnsi="宋体" w:cs="宋体"/>
          <w:szCs w:val="21"/>
          <w:u w:val="single"/>
        </w:rPr>
        <w:t>所有构成工程实体的设备、材料和部件均由承包人提供</w:t>
      </w:r>
      <w:r>
        <w:rPr>
          <w:rFonts w:hint="eastAsia" w:ascii="宋体" w:hAnsi="宋体" w:cs="宋体"/>
          <w:szCs w:val="21"/>
        </w:rPr>
        <w:t>。</w:t>
      </w:r>
    </w:p>
    <w:p w14:paraId="23643854">
      <w:pPr>
        <w:adjustRightInd w:val="0"/>
        <w:snapToGrid w:val="0"/>
        <w:spacing w:line="480" w:lineRule="exact"/>
        <w:ind w:firstLine="420" w:firstLineChars="200"/>
        <w:rPr>
          <w:rFonts w:ascii="宋体" w:hAnsi="宋体" w:cs="宋体"/>
          <w:szCs w:val="21"/>
        </w:rPr>
      </w:pPr>
      <w:r>
        <w:rPr>
          <w:rFonts w:hint="eastAsia" w:ascii="宋体" w:hAnsi="宋体" w:cs="宋体"/>
          <w:szCs w:val="21"/>
        </w:rPr>
        <w:t>竣工后试验的生产性材料的类别或（和）清单：</w:t>
      </w:r>
      <w:r>
        <w:rPr>
          <w:rFonts w:hint="eastAsia" w:ascii="宋体" w:hAnsi="宋体" w:cs="宋体"/>
          <w:szCs w:val="21"/>
          <w:u w:val="single"/>
        </w:rPr>
        <w:t xml:space="preserve">      /        </w:t>
      </w:r>
      <w:r>
        <w:rPr>
          <w:rFonts w:hint="eastAsia" w:ascii="宋体" w:hAnsi="宋体" w:cs="宋体"/>
          <w:szCs w:val="21"/>
        </w:rPr>
        <w:t>。</w:t>
      </w:r>
    </w:p>
    <w:p w14:paraId="2C2904D7">
      <w:pPr>
        <w:adjustRightInd w:val="0"/>
        <w:snapToGrid w:val="0"/>
        <w:spacing w:line="480" w:lineRule="exact"/>
        <w:ind w:firstLine="420" w:firstLineChars="200"/>
        <w:rPr>
          <w:rFonts w:ascii="宋体" w:hAnsi="宋体" w:cs="宋体"/>
          <w:szCs w:val="21"/>
        </w:rPr>
      </w:pPr>
      <w:r>
        <w:rPr>
          <w:rFonts w:hint="eastAsia" w:ascii="宋体" w:hAnsi="宋体" w:cs="宋体"/>
          <w:szCs w:val="21"/>
        </w:rPr>
        <w:t>6.2.3 材料和工程设备的保管</w:t>
      </w:r>
    </w:p>
    <w:p w14:paraId="732762C8">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承包人提交保管、维护方案的时间：</w:t>
      </w:r>
      <w:r>
        <w:rPr>
          <w:rFonts w:hint="eastAsia" w:ascii="宋体" w:hAnsi="宋体" w:cs="宋体"/>
          <w:szCs w:val="21"/>
          <w:u w:val="single"/>
        </w:rPr>
        <w:t>项目整体竣工验收合格移交发包人使用前，由承包人负责保管及维护，不得影响发包人的正常使用，保管、维护费用承包人自行承担，项目移交后，由双方另行商定，移交给发包人。</w:t>
      </w:r>
    </w:p>
    <w:p w14:paraId="25116653">
      <w:pPr>
        <w:adjustRightInd w:val="0"/>
        <w:snapToGrid w:val="0"/>
        <w:spacing w:line="480" w:lineRule="exact"/>
        <w:ind w:firstLine="420" w:firstLineChars="200"/>
        <w:rPr>
          <w:rFonts w:ascii="宋体" w:hAnsi="宋体" w:cs="宋体"/>
          <w:szCs w:val="21"/>
        </w:rPr>
      </w:pPr>
      <w:r>
        <w:rPr>
          <w:rFonts w:hint="eastAsia" w:ascii="宋体" w:hAnsi="宋体" w:cs="宋体"/>
          <w:szCs w:val="21"/>
        </w:rPr>
        <w:t>由发包人提供的库房、堆场、设施及设备：</w:t>
      </w:r>
      <w:r>
        <w:rPr>
          <w:rFonts w:hint="eastAsia" w:ascii="宋体" w:hAnsi="宋体" w:cs="宋体"/>
          <w:szCs w:val="21"/>
          <w:u w:val="single"/>
        </w:rPr>
        <w:t>发包人不提供任何的库房、仓库设施，承包人自行考虑工程物资根据施工进度的存放及搬迁、损耗等，费用已经包含在合同价款中</w:t>
      </w:r>
      <w:r>
        <w:rPr>
          <w:rFonts w:hint="eastAsia" w:ascii="宋体" w:hAnsi="宋体" w:cs="宋体"/>
          <w:szCs w:val="21"/>
        </w:rPr>
        <w:t>。</w:t>
      </w:r>
    </w:p>
    <w:p w14:paraId="30809DCF">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6.3 样品</w:t>
      </w:r>
    </w:p>
    <w:p w14:paraId="542CDB01">
      <w:pPr>
        <w:adjustRightInd w:val="0"/>
        <w:snapToGrid w:val="0"/>
        <w:spacing w:line="480" w:lineRule="exact"/>
        <w:ind w:firstLine="420" w:firstLineChars="200"/>
        <w:rPr>
          <w:rFonts w:ascii="宋体" w:hAnsi="宋体" w:cs="宋体"/>
          <w:szCs w:val="21"/>
        </w:rPr>
      </w:pPr>
      <w:r>
        <w:rPr>
          <w:rFonts w:hint="eastAsia" w:ascii="宋体" w:hAnsi="宋体" w:cs="宋体"/>
          <w:szCs w:val="21"/>
        </w:rPr>
        <w:t>6.3.1 样品的报送与封存</w:t>
      </w:r>
    </w:p>
    <w:p w14:paraId="0FD525AF">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需要承包人报送样品的材料或工程设备，样品种类、名称、规格、数量：</w:t>
      </w:r>
      <w:r>
        <w:rPr>
          <w:rFonts w:hint="eastAsia" w:ascii="宋体" w:hAnsi="宋体" w:cs="宋体"/>
          <w:szCs w:val="21"/>
          <w:u w:val="single"/>
        </w:rPr>
        <w:t>玻璃、铝板</w:t>
      </w:r>
    </w:p>
    <w:p w14:paraId="4E574E11">
      <w:pPr>
        <w:adjustRightInd w:val="0"/>
        <w:snapToGrid w:val="0"/>
        <w:spacing w:line="480" w:lineRule="exact"/>
        <w:jc w:val="left"/>
        <w:rPr>
          <w:rFonts w:ascii="宋体" w:hAnsi="宋体" w:cs="宋体"/>
          <w:szCs w:val="21"/>
          <w:u w:val="single"/>
        </w:rPr>
      </w:pPr>
      <w:r>
        <w:rPr>
          <w:rFonts w:hint="eastAsia" w:ascii="宋体" w:hAnsi="宋体" w:cs="宋体"/>
          <w:szCs w:val="21"/>
          <w:u w:val="single"/>
        </w:rPr>
        <w:t>铝型材、门窗等主要材料、双方另行商定</w:t>
      </w:r>
      <w:r>
        <w:rPr>
          <w:rFonts w:hint="eastAsia" w:ascii="宋体" w:hAnsi="宋体" w:cs="宋体"/>
          <w:szCs w:val="21"/>
        </w:rPr>
        <w:t xml:space="preserve"> 。</w:t>
      </w:r>
    </w:p>
    <w:p w14:paraId="2601A62A">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6.4 质量检查</w:t>
      </w:r>
    </w:p>
    <w:p w14:paraId="4E81514F">
      <w:pPr>
        <w:adjustRightInd w:val="0"/>
        <w:snapToGrid w:val="0"/>
        <w:spacing w:line="480" w:lineRule="exact"/>
        <w:ind w:firstLine="420" w:firstLineChars="200"/>
        <w:rPr>
          <w:rFonts w:ascii="宋体" w:hAnsi="宋体" w:cs="宋体"/>
          <w:szCs w:val="21"/>
        </w:rPr>
      </w:pPr>
      <w:r>
        <w:rPr>
          <w:rFonts w:hint="eastAsia" w:ascii="宋体" w:hAnsi="宋体" w:cs="宋体"/>
          <w:szCs w:val="21"/>
        </w:rPr>
        <w:t>6.4.1 工程质量要求</w:t>
      </w:r>
    </w:p>
    <w:p w14:paraId="6D376713">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工程质量的特殊标准或要求：</w:t>
      </w:r>
      <w:r>
        <w:rPr>
          <w:rFonts w:ascii="宋体" w:hAnsi="宋体"/>
          <w:szCs w:val="21"/>
          <w:u w:val="single"/>
        </w:rPr>
        <w:t>设计质量标准：符合国家有关现行设计规范、标准的要求</w:t>
      </w:r>
      <w:r>
        <w:rPr>
          <w:rFonts w:hint="eastAsia" w:ascii="宋体" w:hAnsi="宋体"/>
          <w:szCs w:val="21"/>
          <w:u w:val="single"/>
          <w:lang w:eastAsia="zh-CN"/>
        </w:rPr>
        <w:t>；</w:t>
      </w:r>
      <w:r>
        <w:rPr>
          <w:rFonts w:ascii="宋体" w:hAnsi="宋体"/>
          <w:szCs w:val="21"/>
          <w:u w:val="single"/>
        </w:rPr>
        <w:t>施工质量标准：达到国家现行行业施工验收规范“合格”标准</w:t>
      </w:r>
      <w:r>
        <w:rPr>
          <w:rFonts w:hint="eastAsia" w:ascii="宋体" w:hAnsi="宋体"/>
          <w:szCs w:val="21"/>
          <w:u w:val="single"/>
          <w:lang w:eastAsia="zh-CN"/>
        </w:rPr>
        <w:t>。</w:t>
      </w:r>
    </w:p>
    <w:p w14:paraId="7209E1C4">
      <w:pPr>
        <w:adjustRightInd w:val="0"/>
        <w:snapToGrid w:val="0"/>
        <w:spacing w:line="480" w:lineRule="exact"/>
        <w:ind w:firstLine="420" w:firstLineChars="200"/>
        <w:rPr>
          <w:rFonts w:ascii="宋体" w:hAnsi="宋体" w:cs="宋体"/>
          <w:szCs w:val="21"/>
        </w:rPr>
      </w:pPr>
      <w:r>
        <w:rPr>
          <w:rFonts w:hint="eastAsia" w:ascii="宋体" w:hAnsi="宋体" w:cs="宋体"/>
          <w:szCs w:val="21"/>
        </w:rPr>
        <w:t>6.4.2 质量检查</w:t>
      </w:r>
    </w:p>
    <w:p w14:paraId="26B97B8C">
      <w:pPr>
        <w:adjustRightInd w:val="0"/>
        <w:snapToGrid w:val="0"/>
        <w:spacing w:line="480" w:lineRule="exact"/>
        <w:ind w:firstLine="420" w:firstLineChars="200"/>
        <w:rPr>
          <w:rFonts w:ascii="宋体" w:hAnsi="宋体" w:cs="宋体"/>
          <w:szCs w:val="21"/>
        </w:rPr>
      </w:pPr>
      <w:r>
        <w:rPr>
          <w:rFonts w:hint="eastAsia" w:ascii="宋体" w:hAnsi="宋体" w:cs="宋体"/>
          <w:szCs w:val="21"/>
        </w:rPr>
        <w:t>除通用合同条件已列明的质量检查的地点外，发包人有权进行质量检查的其他地点：</w:t>
      </w:r>
      <w:r>
        <w:rPr>
          <w:rFonts w:hint="eastAsia" w:ascii="宋体" w:hAnsi="宋体" w:cs="宋体"/>
          <w:szCs w:val="21"/>
          <w:u w:val="single"/>
        </w:rPr>
        <w:t xml:space="preserve">    不确定具体质量检查点，发包人根据实际需要确定</w:t>
      </w:r>
      <w:r>
        <w:rPr>
          <w:rFonts w:hint="eastAsia" w:ascii="宋体" w:hAnsi="宋体" w:cs="宋体"/>
          <w:szCs w:val="21"/>
        </w:rPr>
        <w:t>。</w:t>
      </w:r>
    </w:p>
    <w:p w14:paraId="125D037E">
      <w:pPr>
        <w:adjustRightInd w:val="0"/>
        <w:snapToGrid w:val="0"/>
        <w:spacing w:line="480" w:lineRule="exact"/>
        <w:ind w:firstLine="420" w:firstLineChars="200"/>
        <w:rPr>
          <w:rFonts w:ascii="宋体" w:hAnsi="宋体" w:cs="宋体"/>
          <w:szCs w:val="21"/>
        </w:rPr>
      </w:pPr>
      <w:r>
        <w:rPr>
          <w:rFonts w:hint="eastAsia" w:ascii="宋体" w:hAnsi="宋体" w:cs="宋体"/>
          <w:szCs w:val="21"/>
        </w:rPr>
        <w:t>6.4.3 隐蔽工程检查</w:t>
      </w:r>
    </w:p>
    <w:p w14:paraId="6CE4DD22">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关于隐蔽工程和中间验收的特别约定：</w:t>
      </w:r>
      <w:r>
        <w:rPr>
          <w:rFonts w:hint="eastAsia" w:ascii="宋体" w:hAnsi="宋体" w:cs="宋体"/>
          <w:szCs w:val="21"/>
          <w:u w:val="single"/>
        </w:rPr>
        <w:t>提前48小时通知监理人和发包人。</w:t>
      </w:r>
    </w:p>
    <w:p w14:paraId="59603247">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6.5 由承包人试验和检验</w:t>
      </w:r>
    </w:p>
    <w:p w14:paraId="0B92A4BE">
      <w:pPr>
        <w:adjustRightInd w:val="0"/>
        <w:snapToGrid w:val="0"/>
        <w:spacing w:line="480" w:lineRule="exact"/>
        <w:ind w:firstLine="420" w:firstLineChars="200"/>
        <w:rPr>
          <w:rFonts w:ascii="宋体" w:hAnsi="宋体" w:cs="宋体"/>
          <w:szCs w:val="21"/>
        </w:rPr>
      </w:pPr>
      <w:r>
        <w:rPr>
          <w:rFonts w:hint="eastAsia" w:ascii="宋体" w:hAnsi="宋体" w:cs="宋体"/>
          <w:szCs w:val="21"/>
        </w:rPr>
        <w:t>6.5.1 试验设备与试验人员</w:t>
      </w:r>
    </w:p>
    <w:p w14:paraId="2623BFAB">
      <w:pPr>
        <w:adjustRightInd w:val="0"/>
        <w:snapToGrid w:val="0"/>
        <w:spacing w:line="480" w:lineRule="exact"/>
        <w:ind w:firstLine="420" w:firstLineChars="200"/>
        <w:rPr>
          <w:rFonts w:ascii="宋体" w:hAnsi="宋体" w:cs="宋体"/>
          <w:szCs w:val="21"/>
        </w:rPr>
      </w:pPr>
      <w:r>
        <w:rPr>
          <w:rFonts w:hint="eastAsia" w:ascii="宋体" w:hAnsi="宋体" w:cs="宋体"/>
          <w:szCs w:val="21"/>
        </w:rPr>
        <w:t>试验的内容、时间和地点：</w:t>
      </w:r>
      <w:r>
        <w:rPr>
          <w:rFonts w:hint="eastAsia" w:ascii="宋体" w:hAnsi="宋体" w:cs="宋体"/>
          <w:szCs w:val="21"/>
          <w:u w:val="single"/>
        </w:rPr>
        <w:t>执行法律法规、规范的相关规定及发包人要求</w:t>
      </w:r>
      <w:r>
        <w:rPr>
          <w:rFonts w:hint="eastAsia" w:ascii="宋体" w:hAnsi="宋体" w:cs="宋体"/>
          <w:szCs w:val="21"/>
        </w:rPr>
        <w:t>。</w:t>
      </w:r>
    </w:p>
    <w:p w14:paraId="6C7B296C">
      <w:pPr>
        <w:adjustRightInd w:val="0"/>
        <w:snapToGrid w:val="0"/>
        <w:spacing w:line="480" w:lineRule="exact"/>
        <w:ind w:firstLine="420" w:firstLineChars="200"/>
        <w:rPr>
          <w:rFonts w:ascii="宋体" w:hAnsi="宋体" w:cs="宋体"/>
          <w:szCs w:val="21"/>
        </w:rPr>
      </w:pPr>
      <w:r>
        <w:rPr>
          <w:rFonts w:hint="eastAsia" w:ascii="宋体" w:hAnsi="宋体" w:cs="宋体"/>
          <w:szCs w:val="21"/>
        </w:rPr>
        <w:t>试验所需要的试验设备、取样装置、试验场所和试验条件：</w:t>
      </w:r>
      <w:r>
        <w:rPr>
          <w:rFonts w:hint="eastAsia" w:ascii="宋体" w:hAnsi="宋体" w:cs="宋体"/>
          <w:szCs w:val="21"/>
          <w:u w:val="single"/>
        </w:rPr>
        <w:t>执行相关规定及发包人要求</w:t>
      </w:r>
      <w:r>
        <w:rPr>
          <w:rFonts w:hint="eastAsia" w:ascii="宋体" w:hAnsi="宋体" w:cs="宋体"/>
          <w:szCs w:val="21"/>
        </w:rPr>
        <w:t>。</w:t>
      </w:r>
    </w:p>
    <w:p w14:paraId="716D45CB">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试验和检验费用的计价原则：</w:t>
      </w:r>
      <w:r>
        <w:rPr>
          <w:rFonts w:hint="eastAsia" w:ascii="宋体" w:hAnsi="宋体" w:cs="宋体"/>
          <w:szCs w:val="21"/>
          <w:u w:val="single"/>
        </w:rPr>
        <w:t>由承包人承担，具体以第三方实验检测机构合同为准</w:t>
      </w:r>
      <w:r>
        <w:rPr>
          <w:rFonts w:hint="eastAsia" w:ascii="宋体" w:hAnsi="宋体" w:cs="宋体"/>
          <w:szCs w:val="21"/>
        </w:rPr>
        <w:t>。</w:t>
      </w:r>
    </w:p>
    <w:p w14:paraId="503BC809">
      <w:pPr>
        <w:pStyle w:val="165"/>
        <w:adjustRightInd w:val="0"/>
        <w:snapToGrid w:val="0"/>
        <w:spacing w:after="0" w:line="480" w:lineRule="exact"/>
        <w:rPr>
          <w:rFonts w:hint="default" w:cs="宋体"/>
          <w:sz w:val="21"/>
          <w:szCs w:val="21"/>
        </w:rPr>
      </w:pPr>
      <w:bookmarkStart w:id="18" w:name="_Toc54862338"/>
      <w:r>
        <w:rPr>
          <w:rFonts w:cs="宋体"/>
          <w:sz w:val="21"/>
          <w:szCs w:val="21"/>
        </w:rPr>
        <w:t>第7条 施工</w:t>
      </w:r>
      <w:bookmarkEnd w:id="18"/>
    </w:p>
    <w:p w14:paraId="4746B041">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7.1 交通运输</w:t>
      </w:r>
    </w:p>
    <w:p w14:paraId="792B29C2">
      <w:pPr>
        <w:adjustRightInd w:val="0"/>
        <w:snapToGrid w:val="0"/>
        <w:spacing w:line="480" w:lineRule="exact"/>
        <w:ind w:firstLine="420" w:firstLineChars="200"/>
        <w:rPr>
          <w:rFonts w:ascii="宋体" w:hAnsi="宋体" w:cs="宋体"/>
          <w:szCs w:val="21"/>
        </w:rPr>
      </w:pPr>
      <w:r>
        <w:rPr>
          <w:rFonts w:hint="eastAsia" w:ascii="宋体" w:hAnsi="宋体" w:cs="宋体"/>
          <w:szCs w:val="21"/>
        </w:rPr>
        <w:t>7.1.1 出入现场的权利</w:t>
      </w:r>
    </w:p>
    <w:p w14:paraId="3BD93165">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关于出入现场的权利的约定：</w:t>
      </w:r>
      <w:r>
        <w:rPr>
          <w:rFonts w:hint="eastAsia" w:ascii="宋体" w:hAnsi="宋体" w:cs="宋体"/>
          <w:szCs w:val="21"/>
          <w:u w:val="single"/>
          <w:lang w:val="en-US" w:eastAsia="zh-CN"/>
        </w:rPr>
        <w:t>执行通用条款</w:t>
      </w:r>
      <w:r>
        <w:rPr>
          <w:rFonts w:hint="eastAsia" w:ascii="宋体" w:hAnsi="宋体" w:cs="宋体"/>
          <w:szCs w:val="21"/>
        </w:rPr>
        <w:t>。</w:t>
      </w:r>
    </w:p>
    <w:p w14:paraId="4B046AB6">
      <w:pPr>
        <w:adjustRightInd w:val="0"/>
        <w:snapToGrid w:val="0"/>
        <w:spacing w:line="480" w:lineRule="exact"/>
        <w:ind w:firstLine="420" w:firstLineChars="200"/>
        <w:rPr>
          <w:rFonts w:ascii="宋体" w:hAnsi="宋体" w:cs="宋体"/>
          <w:szCs w:val="21"/>
        </w:rPr>
      </w:pPr>
      <w:r>
        <w:rPr>
          <w:rFonts w:hint="eastAsia" w:ascii="宋体" w:hAnsi="宋体" w:cs="宋体"/>
          <w:szCs w:val="21"/>
        </w:rPr>
        <w:t>7.1.2 场外交通</w:t>
      </w:r>
    </w:p>
    <w:p w14:paraId="009ECDF7">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关于场外交通的特别约定：</w:t>
      </w:r>
      <w:r>
        <w:rPr>
          <w:rFonts w:hint="eastAsia" w:ascii="宋体" w:hAnsi="宋体" w:cs="宋体"/>
          <w:szCs w:val="21"/>
          <w:u w:val="single"/>
        </w:rPr>
        <w:t>常规运输条件现场已经满足，如承包人需要特殊运输条件，自行解决并承担费用</w:t>
      </w:r>
      <w:r>
        <w:rPr>
          <w:rFonts w:hint="eastAsia" w:ascii="宋体" w:hAnsi="宋体" w:cs="宋体"/>
          <w:szCs w:val="21"/>
        </w:rPr>
        <w:t xml:space="preserve">。 </w:t>
      </w:r>
    </w:p>
    <w:p w14:paraId="7C135F7D">
      <w:pPr>
        <w:adjustRightInd w:val="0"/>
        <w:snapToGrid w:val="0"/>
        <w:spacing w:line="480" w:lineRule="exact"/>
        <w:ind w:firstLine="420" w:firstLineChars="200"/>
        <w:rPr>
          <w:rFonts w:ascii="宋体" w:hAnsi="宋体" w:cs="宋体"/>
          <w:szCs w:val="21"/>
        </w:rPr>
      </w:pPr>
      <w:r>
        <w:rPr>
          <w:rFonts w:hint="eastAsia" w:ascii="宋体" w:hAnsi="宋体" w:cs="宋体"/>
          <w:szCs w:val="21"/>
        </w:rPr>
        <w:t>7.1.3 场内交通</w:t>
      </w:r>
    </w:p>
    <w:p w14:paraId="11179C60">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关于场内交通的特别约定：</w:t>
      </w:r>
      <w:r>
        <w:rPr>
          <w:rFonts w:hint="eastAsia" w:ascii="宋体" w:hAnsi="宋体" w:cs="宋体"/>
          <w:szCs w:val="21"/>
          <w:u w:val="single"/>
          <w:lang w:val="en-US" w:eastAsia="zh-CN"/>
        </w:rPr>
        <w:t>执行通用条款</w:t>
      </w:r>
      <w:r>
        <w:rPr>
          <w:rFonts w:hint="eastAsia" w:ascii="宋体" w:hAnsi="宋体" w:cs="宋体"/>
          <w:szCs w:val="21"/>
        </w:rPr>
        <w:t>。</w:t>
      </w:r>
    </w:p>
    <w:p w14:paraId="53CA9461">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关于场内交通与场外交通边界的约定：</w:t>
      </w:r>
      <w:r>
        <w:rPr>
          <w:rFonts w:hint="eastAsia" w:ascii="宋体" w:hAnsi="宋体" w:cs="宋体"/>
          <w:szCs w:val="21"/>
          <w:u w:val="single"/>
        </w:rPr>
        <w:t xml:space="preserve">以项目现场现有的围墙为界 </w:t>
      </w:r>
      <w:r>
        <w:rPr>
          <w:rFonts w:hint="eastAsia" w:ascii="宋体" w:hAnsi="宋体" w:cs="宋体"/>
          <w:szCs w:val="21"/>
        </w:rPr>
        <w:t>。</w:t>
      </w:r>
    </w:p>
    <w:p w14:paraId="71377E50">
      <w:pPr>
        <w:adjustRightInd w:val="0"/>
        <w:snapToGrid w:val="0"/>
        <w:spacing w:line="480" w:lineRule="exact"/>
        <w:ind w:firstLine="420" w:firstLineChars="200"/>
        <w:rPr>
          <w:rFonts w:ascii="宋体" w:hAnsi="宋体" w:cs="宋体"/>
          <w:szCs w:val="21"/>
        </w:rPr>
      </w:pPr>
      <w:r>
        <w:rPr>
          <w:rFonts w:hint="eastAsia" w:ascii="宋体" w:hAnsi="宋体" w:cs="宋体"/>
          <w:szCs w:val="21"/>
        </w:rPr>
        <w:t>7.1.4 超大件和超重件的运输</w:t>
      </w:r>
    </w:p>
    <w:p w14:paraId="225693AA">
      <w:pPr>
        <w:adjustRightInd w:val="0"/>
        <w:snapToGrid w:val="0"/>
        <w:spacing w:line="480" w:lineRule="exact"/>
        <w:ind w:firstLine="420" w:firstLineChars="200"/>
        <w:rPr>
          <w:rFonts w:ascii="宋体" w:hAnsi="宋体" w:cs="宋体"/>
          <w:szCs w:val="21"/>
        </w:rPr>
      </w:pPr>
      <w:r>
        <w:rPr>
          <w:rFonts w:hint="eastAsia" w:ascii="宋体" w:hAnsi="宋体" w:cs="宋体"/>
          <w:szCs w:val="21"/>
        </w:rPr>
        <w:t>运输超大件或超重件所需的道路和桥梁临时加固改造费用和其他有关费用由</w:t>
      </w:r>
      <w:r>
        <w:rPr>
          <w:rFonts w:hint="eastAsia" w:ascii="宋体" w:hAnsi="宋体" w:cs="宋体"/>
          <w:szCs w:val="21"/>
          <w:u w:val="single"/>
        </w:rPr>
        <w:t xml:space="preserve"> 承包人 </w:t>
      </w:r>
      <w:r>
        <w:rPr>
          <w:rFonts w:hint="eastAsia" w:ascii="宋体" w:hAnsi="宋体" w:cs="宋体"/>
          <w:szCs w:val="21"/>
        </w:rPr>
        <w:t>承担。</w:t>
      </w:r>
    </w:p>
    <w:p w14:paraId="5DAF7F71">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7.2 施工设备和临时设施</w:t>
      </w:r>
    </w:p>
    <w:p w14:paraId="7DBCF7E4">
      <w:pPr>
        <w:adjustRightInd w:val="0"/>
        <w:snapToGrid w:val="0"/>
        <w:spacing w:line="480" w:lineRule="exact"/>
        <w:ind w:firstLine="420" w:firstLineChars="200"/>
        <w:rPr>
          <w:rFonts w:ascii="宋体" w:hAnsi="宋体" w:cs="宋体"/>
          <w:szCs w:val="21"/>
        </w:rPr>
      </w:pPr>
      <w:r>
        <w:rPr>
          <w:rFonts w:hint="eastAsia" w:ascii="宋体" w:hAnsi="宋体" w:cs="宋体"/>
          <w:szCs w:val="21"/>
        </w:rPr>
        <w:t>7.2.1 承包人提供的施工设备和临时设施</w:t>
      </w:r>
    </w:p>
    <w:p w14:paraId="1F859E5D">
      <w:pPr>
        <w:adjustRightInd w:val="0"/>
        <w:snapToGrid w:val="0"/>
        <w:spacing w:line="480" w:lineRule="exact"/>
        <w:ind w:firstLine="420" w:firstLineChars="200"/>
        <w:rPr>
          <w:rFonts w:ascii="宋体" w:hAnsi="宋体" w:cs="宋体"/>
          <w:szCs w:val="21"/>
        </w:rPr>
      </w:pPr>
      <w:r>
        <w:rPr>
          <w:rFonts w:hint="eastAsia" w:ascii="宋体" w:hAnsi="宋体" w:cs="宋体"/>
          <w:szCs w:val="21"/>
        </w:rPr>
        <w:t>临时设施的费用和临时占地手续和费用承担的特别约定：</w:t>
      </w:r>
      <w:r>
        <w:rPr>
          <w:rFonts w:hint="eastAsia" w:ascii="宋体" w:hAnsi="宋体" w:cs="宋体"/>
          <w:szCs w:val="21"/>
          <w:u w:val="single"/>
        </w:rPr>
        <w:t>由承包人自行解决并承担费用</w:t>
      </w:r>
      <w:r>
        <w:rPr>
          <w:rFonts w:hint="eastAsia" w:ascii="宋体" w:hAnsi="宋体" w:cs="宋体"/>
          <w:szCs w:val="21"/>
        </w:rPr>
        <w:t>。</w:t>
      </w:r>
    </w:p>
    <w:p w14:paraId="4AF46570">
      <w:pPr>
        <w:adjustRightInd w:val="0"/>
        <w:snapToGrid w:val="0"/>
        <w:spacing w:line="480" w:lineRule="exact"/>
        <w:ind w:firstLine="420" w:firstLineChars="200"/>
        <w:rPr>
          <w:rFonts w:ascii="宋体" w:hAnsi="宋体" w:cs="宋体"/>
          <w:szCs w:val="21"/>
        </w:rPr>
      </w:pPr>
      <w:r>
        <w:rPr>
          <w:rFonts w:hint="eastAsia" w:ascii="宋体" w:hAnsi="宋体" w:cs="宋体"/>
          <w:szCs w:val="21"/>
        </w:rPr>
        <w:t>7.2.2 发包人提供的施工设备和临时设施</w:t>
      </w:r>
    </w:p>
    <w:p w14:paraId="6E3C8D83">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发包人提供的施工设备或临时设施范围：</w:t>
      </w:r>
      <w:r>
        <w:rPr>
          <w:rFonts w:hint="eastAsia" w:ascii="宋体" w:hAnsi="宋体" w:cs="宋体"/>
          <w:szCs w:val="21"/>
          <w:u w:val="single"/>
        </w:rPr>
        <w:t xml:space="preserve">不提供 </w:t>
      </w:r>
      <w:r>
        <w:rPr>
          <w:rFonts w:hint="eastAsia" w:ascii="宋体" w:hAnsi="宋体" w:cs="宋体"/>
          <w:szCs w:val="21"/>
        </w:rPr>
        <w:t>。</w:t>
      </w:r>
    </w:p>
    <w:p w14:paraId="470411D4">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7.3 现场合作</w:t>
      </w:r>
    </w:p>
    <w:p w14:paraId="143EBA85">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关于现场合作费用的特别约定：</w:t>
      </w:r>
      <w:r>
        <w:rPr>
          <w:rFonts w:hint="eastAsia" w:ascii="宋体" w:hAnsi="宋体" w:cs="宋体"/>
          <w:szCs w:val="21"/>
          <w:u w:val="single"/>
          <w:lang w:val="en-US" w:eastAsia="zh-CN"/>
        </w:rPr>
        <w:t>/</w:t>
      </w:r>
      <w:r>
        <w:rPr>
          <w:rFonts w:hint="eastAsia" w:ascii="宋体" w:hAnsi="宋体" w:cs="宋体"/>
          <w:szCs w:val="21"/>
        </w:rPr>
        <w:t>。</w:t>
      </w:r>
    </w:p>
    <w:p w14:paraId="4671E6A1">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7.4 测量放线</w:t>
      </w:r>
    </w:p>
    <w:p w14:paraId="380A2005">
      <w:pPr>
        <w:adjustRightInd w:val="0"/>
        <w:snapToGrid w:val="0"/>
        <w:spacing w:line="480" w:lineRule="exact"/>
        <w:ind w:firstLine="420" w:firstLineChars="200"/>
        <w:rPr>
          <w:rFonts w:ascii="宋体" w:hAnsi="宋体" w:cs="宋体"/>
          <w:szCs w:val="21"/>
        </w:rPr>
      </w:pPr>
      <w:r>
        <w:rPr>
          <w:rFonts w:hint="eastAsia" w:ascii="宋体" w:hAnsi="宋体" w:cs="宋体"/>
          <w:szCs w:val="21"/>
        </w:rPr>
        <w:t>7.4.1 关于测量放线的特别约定的技术规范：</w:t>
      </w:r>
      <w:r>
        <w:rPr>
          <w:rFonts w:hint="eastAsia" w:ascii="宋体" w:hAnsi="宋体" w:cs="宋体"/>
          <w:szCs w:val="21"/>
          <w:u w:val="single"/>
        </w:rPr>
        <w:t xml:space="preserve"> / </w:t>
      </w:r>
      <w:r>
        <w:rPr>
          <w:rFonts w:hint="eastAsia" w:ascii="宋体" w:hAnsi="宋体" w:cs="宋体"/>
          <w:szCs w:val="21"/>
        </w:rPr>
        <w:t>。施工控制网资料的告知期限：</w:t>
      </w:r>
      <w:r>
        <w:rPr>
          <w:rFonts w:hint="eastAsia" w:ascii="宋体" w:hAnsi="宋体" w:cs="宋体"/>
          <w:szCs w:val="21"/>
          <w:u w:val="single"/>
        </w:rPr>
        <w:t xml:space="preserve">  / </w:t>
      </w:r>
      <w:r>
        <w:rPr>
          <w:rFonts w:hint="eastAsia" w:ascii="宋体" w:hAnsi="宋体" w:cs="宋体"/>
          <w:szCs w:val="21"/>
        </w:rPr>
        <w:t>。</w:t>
      </w:r>
    </w:p>
    <w:p w14:paraId="6E8CB28A">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7.5 现场劳动用工</w:t>
      </w:r>
    </w:p>
    <w:p w14:paraId="1A1002D1">
      <w:pPr>
        <w:adjustRightInd w:val="0"/>
        <w:snapToGrid w:val="0"/>
        <w:spacing w:line="480" w:lineRule="exact"/>
        <w:ind w:firstLine="420" w:firstLineChars="200"/>
        <w:rPr>
          <w:rFonts w:ascii="宋体" w:hAnsi="宋体" w:cs="宋体"/>
          <w:szCs w:val="21"/>
        </w:rPr>
      </w:pPr>
      <w:r>
        <w:rPr>
          <w:rFonts w:hint="eastAsia" w:ascii="宋体" w:hAnsi="宋体" w:cs="宋体"/>
          <w:szCs w:val="21"/>
        </w:rPr>
        <w:t>7.5.2 合同当事人对建筑工人工资清偿事宜和违约责任的约定：</w:t>
      </w:r>
      <w:r>
        <w:rPr>
          <w:rFonts w:hint="eastAsia" w:ascii="宋体" w:hAnsi="宋体" w:cs="宋体"/>
          <w:szCs w:val="21"/>
          <w:u w:val="single"/>
        </w:rPr>
        <w:t>执行通用条款</w:t>
      </w:r>
      <w:r>
        <w:rPr>
          <w:rFonts w:hint="eastAsia" w:ascii="宋体" w:hAnsi="宋体" w:cs="宋体"/>
          <w:szCs w:val="21"/>
        </w:rPr>
        <w:t>。</w:t>
      </w:r>
    </w:p>
    <w:p w14:paraId="0678C152">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7.6 安全文明施工</w:t>
      </w:r>
    </w:p>
    <w:p w14:paraId="6189AD1D">
      <w:pPr>
        <w:adjustRightInd w:val="0"/>
        <w:snapToGrid w:val="0"/>
        <w:spacing w:line="480" w:lineRule="exact"/>
        <w:ind w:firstLine="420" w:firstLineChars="200"/>
        <w:rPr>
          <w:rFonts w:ascii="宋体" w:hAnsi="宋体" w:cs="宋体"/>
          <w:szCs w:val="21"/>
        </w:rPr>
      </w:pPr>
      <w:r>
        <w:rPr>
          <w:rFonts w:hint="eastAsia" w:ascii="宋体" w:hAnsi="宋体" w:cs="宋体"/>
          <w:szCs w:val="21"/>
        </w:rPr>
        <w:t>7.6.1 安全生产要求</w:t>
      </w:r>
    </w:p>
    <w:p w14:paraId="4D338846">
      <w:pPr>
        <w:adjustRightInd w:val="0"/>
        <w:snapToGrid w:val="0"/>
        <w:spacing w:line="480" w:lineRule="exact"/>
        <w:ind w:firstLine="420" w:firstLineChars="200"/>
        <w:rPr>
          <w:rFonts w:ascii="宋体" w:hAnsi="宋体" w:cs="宋体"/>
          <w:szCs w:val="21"/>
        </w:rPr>
      </w:pPr>
      <w:r>
        <w:rPr>
          <w:rFonts w:hint="eastAsia" w:ascii="宋体" w:hAnsi="宋体" w:cs="宋体"/>
          <w:szCs w:val="21"/>
        </w:rPr>
        <w:t>合同当事人对安全施工的要求：</w:t>
      </w:r>
      <w:r>
        <w:rPr>
          <w:rFonts w:hint="eastAsia" w:ascii="宋体" w:hAnsi="宋体" w:cs="宋体"/>
          <w:szCs w:val="21"/>
          <w:u w:val="single"/>
        </w:rPr>
        <w:t>本合同安全目标为无死亡事故，工伤频率控制在相关规定范围内，若发生工伤事故，有关费用全部由承包人承担，因此给发包人造成损失的，还应按照发包人的实际损失承担赔偿责任，包括但不限于发包人为此支出的律师费、诉讼费、鉴定费等。</w:t>
      </w:r>
    </w:p>
    <w:p w14:paraId="40CCEAD6">
      <w:pPr>
        <w:adjustRightInd w:val="0"/>
        <w:snapToGrid w:val="0"/>
        <w:spacing w:line="480" w:lineRule="exact"/>
        <w:ind w:firstLine="420" w:firstLineChars="200"/>
        <w:rPr>
          <w:rFonts w:ascii="宋体" w:hAnsi="宋体" w:cs="宋体"/>
          <w:szCs w:val="21"/>
        </w:rPr>
      </w:pPr>
      <w:r>
        <w:rPr>
          <w:rFonts w:hint="eastAsia" w:ascii="宋体" w:hAnsi="宋体" w:cs="宋体"/>
          <w:szCs w:val="21"/>
        </w:rPr>
        <w:t>7.6.3 文明施工</w:t>
      </w:r>
    </w:p>
    <w:p w14:paraId="6DE2B0C2">
      <w:pPr>
        <w:adjustRightInd w:val="0"/>
        <w:snapToGrid w:val="0"/>
        <w:spacing w:line="480" w:lineRule="exact"/>
        <w:ind w:firstLine="420" w:firstLineChars="200"/>
        <w:rPr>
          <w:rFonts w:ascii="宋体" w:hAnsi="宋体" w:cs="宋体"/>
          <w:szCs w:val="21"/>
        </w:rPr>
      </w:pPr>
      <w:r>
        <w:rPr>
          <w:rFonts w:hint="eastAsia" w:ascii="宋体" w:hAnsi="宋体" w:cs="宋体"/>
          <w:szCs w:val="21"/>
        </w:rPr>
        <w:t>合同当事人对文明施工的要求：</w:t>
      </w:r>
      <w:r>
        <w:rPr>
          <w:rFonts w:hint="eastAsia" w:ascii="宋体" w:hAnsi="宋体" w:cs="宋体"/>
          <w:szCs w:val="21"/>
          <w:u w:val="single"/>
        </w:rPr>
        <w:t>满足陕西省、西安市对文明工地的现行要求。如因承包人原因，施工现场的安全文明施工管理制度不建全，对其在施工现场人员进行安全防护、文明施工教育不到位，采取的安全防护措施不力，造成的任何质量、安全事故，其责任及费用完全由承包人自行承担</w:t>
      </w:r>
      <w:r>
        <w:rPr>
          <w:rFonts w:hint="eastAsia" w:ascii="宋体" w:hAnsi="宋体" w:cs="宋体"/>
          <w:szCs w:val="21"/>
        </w:rPr>
        <w:t>。</w:t>
      </w:r>
    </w:p>
    <w:p w14:paraId="241C245A">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7.9 临时性公用设施</w:t>
      </w:r>
    </w:p>
    <w:p w14:paraId="062D66F3">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关于临时性公用设施的特别约定：</w:t>
      </w:r>
      <w:r>
        <w:rPr>
          <w:rFonts w:hint="eastAsia" w:ascii="宋体" w:hAnsi="宋体" w:cs="宋体"/>
          <w:szCs w:val="21"/>
          <w:u w:val="single"/>
        </w:rPr>
        <w:t>施工场内水电等临时性公用设施已经接入项目红线内，接驳点到施工点由承包人负责并承担费用。</w:t>
      </w:r>
    </w:p>
    <w:p w14:paraId="6EED13FC">
      <w:pPr>
        <w:adjustRightInd w:val="0"/>
        <w:snapToGrid w:val="0"/>
        <w:spacing w:line="480" w:lineRule="exact"/>
        <w:ind w:firstLine="420" w:firstLineChars="200"/>
        <w:rPr>
          <w:szCs w:val="21"/>
        </w:rPr>
      </w:pPr>
      <w:r>
        <w:rPr>
          <w:rFonts w:hint="eastAsia" w:ascii="宋体" w:hAnsi="宋体" w:cs="宋体"/>
          <w:szCs w:val="21"/>
        </w:rPr>
        <w:t>7.9.2</w:t>
      </w:r>
      <w:r>
        <w:rPr>
          <w:rFonts w:hint="eastAsia"/>
          <w:szCs w:val="21"/>
        </w:rPr>
        <w:t>临时用水、用电等</w:t>
      </w:r>
    </w:p>
    <w:p w14:paraId="1C1C367A">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发包人提供的临时用水、用电等类别、取费单价：</w:t>
      </w:r>
      <w:r>
        <w:rPr>
          <w:rFonts w:hint="eastAsia" w:ascii="宋体" w:hAnsi="宋体" w:cs="宋体"/>
          <w:szCs w:val="21"/>
          <w:u w:val="single"/>
        </w:rPr>
        <w:t xml:space="preserve">  / </w:t>
      </w:r>
      <w:r>
        <w:rPr>
          <w:rFonts w:hint="eastAsia" w:ascii="宋体" w:hAnsi="宋体" w:cs="宋体"/>
          <w:szCs w:val="21"/>
        </w:rPr>
        <w:t>。</w:t>
      </w:r>
    </w:p>
    <w:p w14:paraId="4F5BFCAE">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7.10 现场安保</w:t>
      </w:r>
    </w:p>
    <w:p w14:paraId="3827FB90">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承包人现场安保义务的特别约定：</w:t>
      </w:r>
      <w:r>
        <w:rPr>
          <w:rFonts w:hint="eastAsia" w:ascii="宋体" w:hAnsi="宋体" w:cs="宋体"/>
          <w:szCs w:val="21"/>
          <w:u w:val="single"/>
        </w:rPr>
        <w:t>承包人施工范围内的所有安保义务均有承包人自行承担，同时承包人须服从总包单位统一安保管理。承包人在施工期间应充分考虑周边和现场情况，做好施工期间安全警示、巡查、溺水防范等措施，如发生意外事件，承包人须迅速妥善处理，所引起的一切安全责任有承包人承担</w:t>
      </w:r>
      <w:r>
        <w:rPr>
          <w:rFonts w:hint="eastAsia" w:ascii="宋体" w:hAnsi="宋体" w:cs="宋体"/>
          <w:szCs w:val="21"/>
        </w:rPr>
        <w:t>。</w:t>
      </w:r>
    </w:p>
    <w:p w14:paraId="2E0DC6D3">
      <w:pPr>
        <w:pStyle w:val="165"/>
        <w:adjustRightInd w:val="0"/>
        <w:snapToGrid w:val="0"/>
        <w:spacing w:after="0" w:line="480" w:lineRule="exact"/>
        <w:rPr>
          <w:rFonts w:hint="default" w:cs="宋体"/>
          <w:sz w:val="21"/>
          <w:szCs w:val="21"/>
        </w:rPr>
      </w:pPr>
      <w:bookmarkStart w:id="19" w:name="_Toc54862339"/>
      <w:r>
        <w:rPr>
          <w:rFonts w:cs="宋体"/>
          <w:sz w:val="21"/>
          <w:szCs w:val="21"/>
        </w:rPr>
        <w:t>第8条 工期和进度</w:t>
      </w:r>
      <w:bookmarkEnd w:id="19"/>
    </w:p>
    <w:p w14:paraId="7C9B4598">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8.1 开始工作</w:t>
      </w:r>
    </w:p>
    <w:p w14:paraId="1EA6976D">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8.1.1 开始准备工作：</w:t>
      </w:r>
      <w:r>
        <w:rPr>
          <w:rFonts w:hint="eastAsia" w:ascii="宋体" w:hAnsi="宋体" w:cs="宋体"/>
          <w:szCs w:val="21"/>
          <w:u w:val="single"/>
        </w:rPr>
        <w:t>发包人提供基础资料后1日内。</w:t>
      </w:r>
    </w:p>
    <w:p w14:paraId="39B0D743">
      <w:pPr>
        <w:adjustRightInd w:val="0"/>
        <w:snapToGrid w:val="0"/>
        <w:spacing w:line="480" w:lineRule="exact"/>
        <w:ind w:firstLine="420" w:firstLineChars="200"/>
        <w:rPr>
          <w:rFonts w:ascii="宋体" w:hAnsi="宋体" w:cs="宋体"/>
          <w:szCs w:val="21"/>
        </w:rPr>
      </w:pPr>
      <w:r>
        <w:rPr>
          <w:rFonts w:hint="eastAsia" w:ascii="宋体" w:hAnsi="宋体" w:cs="宋体"/>
          <w:szCs w:val="21"/>
        </w:rPr>
        <w:t>8.1.2 发包人可在计划开始工作之日起84日后发出开始工作通知的特殊情形：</w:t>
      </w:r>
      <w:r>
        <w:rPr>
          <w:rFonts w:hint="eastAsia" w:ascii="宋体" w:hAnsi="宋体" w:cs="宋体"/>
          <w:szCs w:val="21"/>
          <w:u w:val="single"/>
        </w:rPr>
        <w:t>双方协商解决</w:t>
      </w:r>
      <w:r>
        <w:rPr>
          <w:rFonts w:hint="eastAsia" w:ascii="宋体" w:hAnsi="宋体" w:cs="宋体"/>
          <w:szCs w:val="21"/>
        </w:rPr>
        <w:t>。</w:t>
      </w:r>
    </w:p>
    <w:p w14:paraId="1BE42A90">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8.2 竣工日期</w:t>
      </w:r>
    </w:p>
    <w:p w14:paraId="601B1AE5">
      <w:pPr>
        <w:adjustRightInd w:val="0"/>
        <w:snapToGrid w:val="0"/>
        <w:spacing w:line="480" w:lineRule="exact"/>
        <w:ind w:firstLine="420" w:firstLineChars="200"/>
        <w:rPr>
          <w:rFonts w:ascii="宋体" w:hAnsi="宋体" w:cs="宋体"/>
          <w:szCs w:val="21"/>
        </w:rPr>
      </w:pPr>
      <w:r>
        <w:rPr>
          <w:rFonts w:hint="eastAsia" w:ascii="宋体" w:hAnsi="宋体" w:cs="宋体"/>
          <w:szCs w:val="21"/>
        </w:rPr>
        <w:t>竣工日期的约定：</w:t>
      </w:r>
      <w:r>
        <w:rPr>
          <w:rFonts w:hint="eastAsia" w:ascii="宋体" w:hAnsi="宋体" w:cs="宋体"/>
          <w:szCs w:val="21"/>
          <w:u w:val="single"/>
        </w:rPr>
        <w:t>经验收合格的，竣工日为验收合格之日</w:t>
      </w:r>
      <w:r>
        <w:rPr>
          <w:rFonts w:hint="eastAsia" w:ascii="宋体" w:hAnsi="宋体" w:cs="宋体"/>
          <w:szCs w:val="21"/>
        </w:rPr>
        <w:t>。</w:t>
      </w:r>
    </w:p>
    <w:p w14:paraId="3EC341D1">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8.3 项目实施计划</w:t>
      </w:r>
    </w:p>
    <w:p w14:paraId="53F5ECDE">
      <w:pPr>
        <w:adjustRightInd w:val="0"/>
        <w:snapToGrid w:val="0"/>
        <w:spacing w:line="480" w:lineRule="exact"/>
        <w:ind w:firstLine="420" w:firstLineChars="200"/>
        <w:rPr>
          <w:rFonts w:ascii="宋体" w:hAnsi="宋体" w:cs="宋体"/>
          <w:szCs w:val="21"/>
        </w:rPr>
      </w:pPr>
      <w:r>
        <w:rPr>
          <w:rFonts w:hint="eastAsia" w:ascii="宋体" w:hAnsi="宋体" w:cs="宋体"/>
          <w:szCs w:val="21"/>
        </w:rPr>
        <w:t>8.3.1 项目实施计划的内容</w:t>
      </w:r>
    </w:p>
    <w:p w14:paraId="683200D9">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项目实施计划的内容：</w:t>
      </w:r>
      <w:r>
        <w:rPr>
          <w:rFonts w:hint="eastAsia" w:ascii="宋体" w:hAnsi="宋体" w:cs="宋体"/>
          <w:szCs w:val="21"/>
          <w:u w:val="single"/>
        </w:rPr>
        <w:t>开工报告和施工组织设计及重大施工方案，并按监理人及发包人批准的方案组织实施。</w:t>
      </w:r>
    </w:p>
    <w:p w14:paraId="7500DE14">
      <w:pPr>
        <w:adjustRightInd w:val="0"/>
        <w:snapToGrid w:val="0"/>
        <w:spacing w:line="480" w:lineRule="exact"/>
        <w:ind w:firstLine="420" w:firstLineChars="200"/>
        <w:rPr>
          <w:rFonts w:ascii="宋体" w:hAnsi="宋体" w:cs="宋体"/>
          <w:szCs w:val="21"/>
        </w:rPr>
      </w:pPr>
      <w:r>
        <w:rPr>
          <w:rFonts w:hint="eastAsia" w:ascii="宋体" w:hAnsi="宋体" w:cs="宋体"/>
          <w:szCs w:val="21"/>
        </w:rPr>
        <w:t>8.3.2 项目实施计划的提交和修改</w:t>
      </w:r>
    </w:p>
    <w:p w14:paraId="587A8A84">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项目实施计划的提交及修改期限：</w:t>
      </w:r>
      <w:r>
        <w:rPr>
          <w:rFonts w:hint="eastAsia" w:ascii="宋体" w:hAnsi="宋体" w:cs="宋体"/>
          <w:szCs w:val="21"/>
          <w:u w:val="single"/>
        </w:rPr>
        <w:t>开工时间7天前，收到发包人修改意见后3日重新提交资料。</w:t>
      </w:r>
    </w:p>
    <w:p w14:paraId="716C0945">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8.4 项目进度计划</w:t>
      </w:r>
    </w:p>
    <w:p w14:paraId="2F99B306">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8.4.1 监理人在收到进度计划后确认或提出修改意见的期限：</w:t>
      </w:r>
      <w:r>
        <w:rPr>
          <w:rFonts w:hint="eastAsia" w:ascii="宋体" w:hAnsi="宋体" w:cs="宋体"/>
          <w:szCs w:val="21"/>
          <w:u w:val="single"/>
        </w:rPr>
        <w:t xml:space="preserve"> 3日内。</w:t>
      </w:r>
    </w:p>
    <w:p w14:paraId="61AC8077">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8.4.2 进度计划的具体要求：</w:t>
      </w:r>
      <w:r>
        <w:rPr>
          <w:rFonts w:hint="eastAsia" w:ascii="宋体" w:hAnsi="宋体" w:cs="宋体"/>
          <w:szCs w:val="21"/>
          <w:u w:val="single"/>
        </w:rPr>
        <w:t>满足工期要求。</w:t>
      </w:r>
    </w:p>
    <w:p w14:paraId="68D64192">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关键路径及关键路径变化的确定原则：</w:t>
      </w:r>
      <w:r>
        <w:rPr>
          <w:rFonts w:hint="eastAsia" w:ascii="宋体" w:hAnsi="宋体" w:cs="宋体"/>
          <w:szCs w:val="21"/>
          <w:u w:val="single"/>
        </w:rPr>
        <w:t>按合同约定总工期，自行确定并提报经监理人和发包人同意。</w:t>
      </w:r>
    </w:p>
    <w:p w14:paraId="6DEA83A0">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承包人提交项目进度计划的份数和时间：合</w:t>
      </w:r>
      <w:r>
        <w:rPr>
          <w:rFonts w:hint="eastAsia" w:ascii="宋体" w:hAnsi="宋体" w:cs="宋体"/>
          <w:szCs w:val="21"/>
          <w:u w:val="single"/>
        </w:rPr>
        <w:t>同签订后7日内，承包人提交工程总承包进度计划，包含设计、施工、采购等全过程的合同工期内的全部项目计划三份，报监理人和发包人确认后实施</w:t>
      </w:r>
      <w:r>
        <w:rPr>
          <w:rFonts w:hint="eastAsia" w:ascii="宋体" w:hAnsi="宋体" w:cs="宋体"/>
          <w:szCs w:val="21"/>
        </w:rPr>
        <w:t>。</w:t>
      </w:r>
    </w:p>
    <w:p w14:paraId="461993C8">
      <w:pPr>
        <w:adjustRightInd w:val="0"/>
        <w:snapToGrid w:val="0"/>
        <w:spacing w:line="480" w:lineRule="exact"/>
        <w:ind w:firstLine="420" w:firstLineChars="200"/>
        <w:rPr>
          <w:rFonts w:ascii="宋体" w:hAnsi="宋体" w:cs="宋体"/>
          <w:szCs w:val="21"/>
        </w:rPr>
      </w:pPr>
      <w:r>
        <w:rPr>
          <w:rFonts w:hint="eastAsia" w:ascii="宋体" w:hAnsi="宋体" w:cs="宋体"/>
          <w:szCs w:val="21"/>
        </w:rPr>
        <w:t>8.4.3 进度计划的修订</w:t>
      </w:r>
    </w:p>
    <w:p w14:paraId="3DAE324C">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承包人提交修订项目进度计划申请报告的期限：</w:t>
      </w:r>
      <w:r>
        <w:rPr>
          <w:rFonts w:hint="eastAsia" w:ascii="宋体" w:hAnsi="宋体" w:cs="宋体"/>
          <w:szCs w:val="21"/>
          <w:u w:val="single"/>
        </w:rPr>
        <w:t>开工日3天前</w:t>
      </w:r>
      <w:r>
        <w:rPr>
          <w:rFonts w:hint="eastAsia" w:ascii="宋体" w:hAnsi="宋体" w:cs="宋体"/>
          <w:szCs w:val="21"/>
        </w:rPr>
        <w:t>。</w:t>
      </w:r>
    </w:p>
    <w:p w14:paraId="0F672F7D">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发包人批复修订项目进度计划申请报告的期限：</w:t>
      </w:r>
      <w:r>
        <w:rPr>
          <w:rFonts w:hint="eastAsia" w:ascii="宋体" w:hAnsi="宋体" w:cs="宋体"/>
          <w:szCs w:val="21"/>
          <w:u w:val="single"/>
        </w:rPr>
        <w:t>承包人提交修订项目进度计划申请报告后3日内</w:t>
      </w:r>
      <w:r>
        <w:rPr>
          <w:rFonts w:hint="eastAsia" w:ascii="宋体" w:hAnsi="宋体" w:cs="宋体"/>
          <w:szCs w:val="21"/>
        </w:rPr>
        <w:t>。</w:t>
      </w:r>
    </w:p>
    <w:p w14:paraId="3C331E35">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承包人答复发包人提出修订合同计划的期限：</w:t>
      </w:r>
      <w:r>
        <w:rPr>
          <w:rFonts w:hint="eastAsia" w:ascii="宋体" w:hAnsi="宋体" w:cs="宋体"/>
          <w:szCs w:val="21"/>
          <w:u w:val="single"/>
        </w:rPr>
        <w:t>收到计划3日内</w:t>
      </w:r>
      <w:r>
        <w:rPr>
          <w:rFonts w:hint="eastAsia" w:ascii="宋体" w:hAnsi="宋体" w:cs="宋体"/>
          <w:szCs w:val="21"/>
        </w:rPr>
        <w:t>。</w:t>
      </w:r>
    </w:p>
    <w:p w14:paraId="3BF1F182">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8.5 进度报告</w:t>
      </w:r>
    </w:p>
    <w:p w14:paraId="22B8A855">
      <w:pPr>
        <w:autoSpaceDE w:val="0"/>
        <w:autoSpaceDN w:val="0"/>
        <w:adjustRightInd w:val="0"/>
        <w:spacing w:line="480" w:lineRule="exact"/>
        <w:ind w:firstLine="420" w:firstLineChars="200"/>
        <w:rPr>
          <w:rFonts w:ascii="宋体" w:hAnsi="宋体"/>
          <w:szCs w:val="21"/>
        </w:rPr>
      </w:pPr>
      <w:r>
        <w:rPr>
          <w:rFonts w:hint="eastAsia" w:ascii="宋体" w:hAnsi="宋体" w:cs="宋体"/>
          <w:szCs w:val="21"/>
        </w:rPr>
        <w:t>进度报告的具体要求：</w:t>
      </w:r>
      <w:r>
        <w:rPr>
          <w:rFonts w:hint="eastAsia" w:ascii="宋体" w:hAnsi="宋体"/>
          <w:szCs w:val="21"/>
          <w:u w:val="single"/>
        </w:rPr>
        <w:t>开工前</w:t>
      </w:r>
      <w:r>
        <w:rPr>
          <w:rFonts w:ascii="宋体" w:hAnsi="宋体"/>
          <w:szCs w:val="21"/>
          <w:u w:val="single"/>
        </w:rPr>
        <w:t>7</w:t>
      </w:r>
      <w:r>
        <w:rPr>
          <w:rFonts w:hint="eastAsia" w:ascii="宋体" w:hAnsi="宋体"/>
          <w:szCs w:val="21"/>
          <w:u w:val="single"/>
        </w:rPr>
        <w:t>天内提交适用于整个工程的施工组织设计（含主要工序的施工方案和详细进度计划）给监理工程师，所提交的施工组织设计，不能低于承包人在投标施工组织设计内所有工程内容和承诺，格式和内容符合监理工程师要求。提供的进度计划中应综合考虑全部项目、中间验收、材料和设备的供货时间和数量等等，并对全过程负责</w:t>
      </w:r>
      <w:r>
        <w:rPr>
          <w:rFonts w:ascii="宋体" w:hAnsi="宋体"/>
          <w:szCs w:val="21"/>
        </w:rPr>
        <w:t>。</w:t>
      </w:r>
    </w:p>
    <w:p w14:paraId="6B4E767F">
      <w:pPr>
        <w:spacing w:line="480" w:lineRule="exact"/>
        <w:ind w:firstLine="420" w:firstLineChars="200"/>
        <w:rPr>
          <w:rFonts w:ascii="宋体" w:hAnsi="宋体"/>
          <w:szCs w:val="21"/>
        </w:rPr>
      </w:pPr>
      <w:r>
        <w:rPr>
          <w:rFonts w:ascii="宋体" w:hAnsi="宋体"/>
          <w:szCs w:val="21"/>
        </w:rPr>
        <w:t>发包人和监理人在收到</w:t>
      </w:r>
      <w:r>
        <w:rPr>
          <w:rFonts w:hint="eastAsia" w:ascii="宋体" w:hAnsi="宋体"/>
          <w:szCs w:val="21"/>
        </w:rPr>
        <w:t>详细的施工组织设计</w:t>
      </w:r>
      <w:r>
        <w:rPr>
          <w:rFonts w:ascii="宋体" w:hAnsi="宋体"/>
          <w:szCs w:val="21"/>
        </w:rPr>
        <w:t>后确认或提出修改意见的期限：</w:t>
      </w:r>
      <w:r>
        <w:rPr>
          <w:rFonts w:hint="eastAsia" w:ascii="宋体" w:hAnsi="宋体"/>
          <w:szCs w:val="21"/>
          <w:u w:val="single"/>
        </w:rPr>
        <w:t>监理工程师在收到该计划后的7天内审查同意或提出修改意见，报发包人批准。承包人应按照经监理工程师及发包人批准的上述施工组织设计和进度计划进行施工，但在任何情况下，监理工程师及发包人对上述施工组织设计、进度计划的批准不应免除承包人对工程应负的各种责任</w:t>
      </w:r>
      <w:r>
        <w:rPr>
          <w:rFonts w:ascii="宋体" w:hAnsi="宋体"/>
          <w:szCs w:val="21"/>
        </w:rPr>
        <w:t>。</w:t>
      </w:r>
    </w:p>
    <w:p w14:paraId="773D2509">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8.7 工期延误</w:t>
      </w:r>
    </w:p>
    <w:p w14:paraId="35F9864E">
      <w:pPr>
        <w:spacing w:line="480" w:lineRule="exact"/>
        <w:ind w:firstLine="420" w:firstLineChars="200"/>
        <w:rPr>
          <w:rFonts w:hint="eastAsia" w:ascii="宋体" w:hAnsi="宋体" w:cs="宋体"/>
          <w:b/>
          <w:bCs/>
          <w:szCs w:val="21"/>
        </w:rPr>
      </w:pPr>
      <w:r>
        <w:rPr>
          <w:rFonts w:ascii="宋体" w:hAnsi="宋体"/>
          <w:szCs w:val="21"/>
        </w:rPr>
        <w:t>双方约定工期顺延的其他情况：乙方应在合同约定的工期内科学、合理组织施工，在确保工程质量的前提下，按期竣工；工期若因乙方原因造成拖延，乙方应承担违约责任，每日按照工程总价款的万分之一支付违约金，违约金上限为合同总价的</w:t>
      </w:r>
      <w:r>
        <w:rPr>
          <w:rFonts w:hint="eastAsia" w:ascii="宋体" w:hAnsi="宋体"/>
          <w:szCs w:val="21"/>
          <w:highlight w:val="none"/>
          <w:lang w:val="en-US" w:eastAsia="zh-CN"/>
        </w:rPr>
        <w:t>3</w:t>
      </w:r>
      <w:r>
        <w:rPr>
          <w:rFonts w:ascii="宋体" w:hAnsi="宋体"/>
          <w:szCs w:val="21"/>
          <w:highlight w:val="none"/>
        </w:rPr>
        <w:t>%</w:t>
      </w:r>
      <w:r>
        <w:rPr>
          <w:rFonts w:ascii="宋体" w:hAnsi="宋体"/>
          <w:szCs w:val="21"/>
        </w:rPr>
        <w:t>，若因甲方原因造成拖延，每日按照工程总价款的万分之一支付违约金，工期相应顺延。</w:t>
      </w:r>
    </w:p>
    <w:p w14:paraId="40F57490">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8.8 工期提前</w:t>
      </w:r>
    </w:p>
    <w:p w14:paraId="3093E90B">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8.8.2 承包人提前竣工的奖励：</w:t>
      </w:r>
      <w:r>
        <w:rPr>
          <w:rFonts w:hint="eastAsia" w:ascii="宋体" w:hAnsi="宋体" w:cs="宋体"/>
          <w:szCs w:val="21"/>
          <w:u w:val="single"/>
        </w:rPr>
        <w:t>/。</w:t>
      </w:r>
    </w:p>
    <w:p w14:paraId="6A96ED8F">
      <w:pPr>
        <w:pStyle w:val="165"/>
        <w:adjustRightInd w:val="0"/>
        <w:snapToGrid w:val="0"/>
        <w:spacing w:after="0" w:line="480" w:lineRule="exact"/>
        <w:rPr>
          <w:rFonts w:hint="default" w:cs="宋体"/>
          <w:sz w:val="21"/>
          <w:szCs w:val="21"/>
        </w:rPr>
      </w:pPr>
      <w:bookmarkStart w:id="20" w:name="_Toc54862340"/>
      <w:r>
        <w:rPr>
          <w:rFonts w:cs="宋体"/>
          <w:sz w:val="21"/>
          <w:szCs w:val="21"/>
        </w:rPr>
        <w:t>第9条 竣工试验</w:t>
      </w:r>
      <w:bookmarkEnd w:id="20"/>
    </w:p>
    <w:p w14:paraId="12B56A3F">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9.1 竣工试验的义务</w:t>
      </w:r>
    </w:p>
    <w:p w14:paraId="76EC8664">
      <w:pPr>
        <w:adjustRightInd w:val="0"/>
        <w:snapToGrid w:val="0"/>
        <w:spacing w:line="480" w:lineRule="exact"/>
        <w:ind w:firstLine="420" w:firstLineChars="200"/>
        <w:rPr>
          <w:rFonts w:ascii="宋体" w:hAnsi="宋体" w:cs="宋体"/>
          <w:szCs w:val="21"/>
        </w:rPr>
      </w:pPr>
      <w:r>
        <w:rPr>
          <w:rFonts w:hint="eastAsia" w:ascii="宋体" w:hAnsi="宋体" w:cs="宋体"/>
          <w:szCs w:val="21"/>
        </w:rPr>
        <w:t>9.1.3 竣工试验的阶段、内容和顺序：</w:t>
      </w:r>
      <w:r>
        <w:rPr>
          <w:rFonts w:hint="eastAsia" w:ascii="宋体" w:hAnsi="宋体" w:cs="宋体"/>
          <w:szCs w:val="21"/>
          <w:u w:val="single"/>
        </w:rPr>
        <w:t xml:space="preserve">执行通用条款约定 </w:t>
      </w:r>
      <w:r>
        <w:rPr>
          <w:rFonts w:hint="eastAsia" w:ascii="宋体" w:hAnsi="宋体" w:cs="宋体"/>
          <w:szCs w:val="21"/>
        </w:rPr>
        <w:t>。</w:t>
      </w:r>
    </w:p>
    <w:p w14:paraId="122C023B">
      <w:pPr>
        <w:adjustRightInd w:val="0"/>
        <w:snapToGrid w:val="0"/>
        <w:spacing w:line="480" w:lineRule="exact"/>
        <w:ind w:firstLine="420" w:firstLineChars="200"/>
        <w:rPr>
          <w:rFonts w:ascii="宋体" w:hAnsi="宋体" w:cs="宋体"/>
          <w:szCs w:val="21"/>
        </w:rPr>
      </w:pPr>
      <w:r>
        <w:rPr>
          <w:rFonts w:hint="eastAsia" w:ascii="宋体" w:hAnsi="宋体" w:cs="宋体"/>
          <w:szCs w:val="21"/>
        </w:rPr>
        <w:t>竣工试验的操作要求：</w:t>
      </w:r>
      <w:r>
        <w:rPr>
          <w:rFonts w:hint="eastAsia" w:ascii="宋体" w:hAnsi="宋体" w:cs="宋体"/>
          <w:szCs w:val="21"/>
          <w:u w:val="single"/>
        </w:rPr>
        <w:t xml:space="preserve"> 执行通用条款约定  </w:t>
      </w:r>
      <w:r>
        <w:rPr>
          <w:rFonts w:hint="eastAsia" w:ascii="宋体" w:hAnsi="宋体" w:cs="宋体"/>
          <w:szCs w:val="21"/>
        </w:rPr>
        <w:t>。</w:t>
      </w:r>
    </w:p>
    <w:p w14:paraId="0F2D5CD4">
      <w:pPr>
        <w:pStyle w:val="165"/>
        <w:adjustRightInd w:val="0"/>
        <w:snapToGrid w:val="0"/>
        <w:spacing w:after="0" w:line="480" w:lineRule="exact"/>
        <w:rPr>
          <w:rFonts w:hint="default" w:cs="宋体"/>
          <w:sz w:val="21"/>
          <w:szCs w:val="21"/>
        </w:rPr>
      </w:pPr>
      <w:bookmarkStart w:id="21" w:name="_Toc4784272"/>
      <w:bookmarkEnd w:id="21"/>
      <w:bookmarkStart w:id="22" w:name="_Toc4784273"/>
      <w:bookmarkEnd w:id="22"/>
      <w:bookmarkStart w:id="23" w:name="_Toc54862341"/>
      <w:r>
        <w:rPr>
          <w:rFonts w:cs="宋体"/>
          <w:sz w:val="21"/>
          <w:szCs w:val="21"/>
        </w:rPr>
        <w:t>第10条 验收和工程接收</w:t>
      </w:r>
      <w:bookmarkEnd w:id="23"/>
    </w:p>
    <w:p w14:paraId="352351D9">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10.1 竣工验收</w:t>
      </w:r>
    </w:p>
    <w:p w14:paraId="39852E05">
      <w:pPr>
        <w:adjustRightInd w:val="0"/>
        <w:snapToGrid w:val="0"/>
        <w:spacing w:line="480" w:lineRule="exact"/>
        <w:ind w:firstLine="420" w:firstLineChars="200"/>
        <w:rPr>
          <w:rFonts w:ascii="宋体" w:hAnsi="宋体" w:cs="宋体"/>
          <w:szCs w:val="21"/>
        </w:rPr>
      </w:pPr>
      <w:r>
        <w:rPr>
          <w:rFonts w:hint="eastAsia" w:ascii="宋体" w:hAnsi="宋体" w:cs="宋体"/>
          <w:szCs w:val="21"/>
        </w:rPr>
        <w:t>10.1.2 关于竣工验收程序的约定：</w:t>
      </w:r>
      <w:r>
        <w:rPr>
          <w:rFonts w:hint="eastAsia" w:ascii="宋体" w:hAnsi="宋体" w:cs="宋体"/>
          <w:szCs w:val="21"/>
          <w:u w:val="single"/>
        </w:rPr>
        <w:t>执行通用条款。</w:t>
      </w:r>
    </w:p>
    <w:p w14:paraId="0D83ECFD">
      <w:pPr>
        <w:adjustRightInd w:val="0"/>
        <w:snapToGrid w:val="0"/>
        <w:spacing w:line="480" w:lineRule="exact"/>
        <w:ind w:firstLine="420" w:firstLineChars="200"/>
        <w:rPr>
          <w:rFonts w:ascii="宋体" w:hAnsi="宋体" w:cs="宋体"/>
          <w:szCs w:val="21"/>
        </w:rPr>
      </w:pPr>
      <w:bookmarkStart w:id="24" w:name="_Hlk46406260"/>
      <w:r>
        <w:rPr>
          <w:rFonts w:hint="eastAsia" w:ascii="宋体" w:hAnsi="宋体" w:cs="宋体"/>
          <w:szCs w:val="21"/>
        </w:rPr>
        <w:t>发包人不按照合同约定组织竣工验收、颁发工程接受证书的违约金的计算方式：</w:t>
      </w:r>
      <w:r>
        <w:rPr>
          <w:rFonts w:hint="eastAsia" w:ascii="宋体" w:hAnsi="宋体" w:cs="宋体"/>
          <w:szCs w:val="21"/>
          <w:u w:val="single"/>
        </w:rPr>
        <w:t xml:space="preserve">  无  </w:t>
      </w:r>
      <w:r>
        <w:rPr>
          <w:rFonts w:hint="eastAsia" w:ascii="宋体" w:hAnsi="宋体" w:cs="宋体"/>
          <w:szCs w:val="21"/>
        </w:rPr>
        <w:t>。</w:t>
      </w:r>
    </w:p>
    <w:bookmarkEnd w:id="24"/>
    <w:p w14:paraId="26DE6F7C">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10.3 工程的接收</w:t>
      </w:r>
    </w:p>
    <w:p w14:paraId="33EA45B4">
      <w:pPr>
        <w:adjustRightInd w:val="0"/>
        <w:snapToGrid w:val="0"/>
        <w:spacing w:line="480" w:lineRule="exact"/>
        <w:ind w:firstLine="420" w:firstLineChars="200"/>
        <w:rPr>
          <w:rFonts w:ascii="宋体" w:hAnsi="宋体" w:cs="宋体"/>
          <w:szCs w:val="21"/>
        </w:rPr>
      </w:pPr>
      <w:r>
        <w:rPr>
          <w:rFonts w:hint="eastAsia" w:ascii="宋体" w:hAnsi="宋体" w:cs="宋体"/>
          <w:szCs w:val="21"/>
        </w:rPr>
        <w:t>10.3.1工程接收的先后顺序、时间安排和其他要求：</w:t>
      </w:r>
      <w:r>
        <w:rPr>
          <w:rFonts w:hint="eastAsia" w:ascii="宋体" w:hAnsi="宋体" w:cs="宋体"/>
          <w:szCs w:val="21"/>
          <w:u w:val="single"/>
        </w:rPr>
        <w:t>竣工验收合格后14日内移交发包人</w:t>
      </w:r>
      <w:r>
        <w:rPr>
          <w:rFonts w:hint="eastAsia" w:ascii="宋体" w:hAnsi="宋体" w:cs="宋体"/>
          <w:szCs w:val="21"/>
        </w:rPr>
        <w:t>。</w:t>
      </w:r>
    </w:p>
    <w:p w14:paraId="2D55678B">
      <w:pPr>
        <w:adjustRightInd w:val="0"/>
        <w:snapToGrid w:val="0"/>
        <w:spacing w:line="480" w:lineRule="exact"/>
        <w:ind w:firstLine="420" w:firstLineChars="200"/>
        <w:rPr>
          <w:rFonts w:ascii="宋体" w:hAnsi="宋体" w:cs="宋体"/>
          <w:szCs w:val="21"/>
        </w:rPr>
      </w:pPr>
      <w:r>
        <w:rPr>
          <w:rFonts w:hint="eastAsia" w:ascii="宋体" w:hAnsi="宋体" w:cs="宋体"/>
          <w:szCs w:val="21"/>
        </w:rPr>
        <w:t>10.3.2 接受工程时承包人需提交竣工验收资料的类别、内容、份数和提交时间：</w:t>
      </w:r>
      <w:r>
        <w:rPr>
          <w:rFonts w:hint="eastAsia" w:ascii="宋体" w:hAnsi="宋体" w:cs="宋体"/>
          <w:szCs w:val="21"/>
          <w:u w:val="single"/>
        </w:rPr>
        <w:t xml:space="preserve">竣工验收完成后30日内，竣工验收资料以总包单位具体要求为准 </w:t>
      </w:r>
      <w:r>
        <w:rPr>
          <w:rFonts w:hint="eastAsia" w:ascii="宋体" w:hAnsi="宋体" w:cs="宋体"/>
          <w:szCs w:val="21"/>
        </w:rPr>
        <w:t>。</w:t>
      </w:r>
    </w:p>
    <w:p w14:paraId="48F0F8C5">
      <w:pPr>
        <w:adjustRightInd w:val="0"/>
        <w:snapToGrid w:val="0"/>
        <w:spacing w:line="480" w:lineRule="exact"/>
        <w:ind w:firstLine="420" w:firstLineChars="200"/>
        <w:rPr>
          <w:rFonts w:ascii="宋体" w:hAnsi="宋体" w:cs="宋体"/>
          <w:szCs w:val="21"/>
        </w:rPr>
      </w:pPr>
      <w:r>
        <w:rPr>
          <w:rFonts w:hint="eastAsia" w:ascii="宋体" w:hAnsi="宋体" w:cs="宋体"/>
          <w:szCs w:val="21"/>
        </w:rPr>
        <w:t>10.3.3 发包人逾期接收工程的违约责任：</w:t>
      </w:r>
      <w:r>
        <w:rPr>
          <w:rFonts w:hint="eastAsia" w:ascii="宋体" w:hAnsi="宋体" w:cs="宋体"/>
          <w:szCs w:val="21"/>
          <w:u w:val="single"/>
        </w:rPr>
        <w:t xml:space="preserve"> 执行通用条款   </w:t>
      </w:r>
      <w:r>
        <w:rPr>
          <w:rFonts w:hint="eastAsia" w:ascii="宋体" w:hAnsi="宋体" w:cs="宋体"/>
          <w:szCs w:val="21"/>
        </w:rPr>
        <w:t>。</w:t>
      </w:r>
    </w:p>
    <w:p w14:paraId="34033429">
      <w:pPr>
        <w:adjustRightInd w:val="0"/>
        <w:snapToGrid w:val="0"/>
        <w:spacing w:line="480" w:lineRule="exact"/>
        <w:ind w:firstLine="420" w:firstLineChars="200"/>
        <w:rPr>
          <w:rFonts w:ascii="宋体" w:hAnsi="宋体" w:cs="宋体"/>
          <w:szCs w:val="21"/>
        </w:rPr>
      </w:pPr>
      <w:r>
        <w:rPr>
          <w:rFonts w:hint="eastAsia" w:ascii="宋体" w:hAnsi="宋体" w:cs="宋体"/>
          <w:szCs w:val="21"/>
        </w:rPr>
        <w:t>10.3.4 承包人无正当理由不移交工程的违约责任：</w:t>
      </w:r>
      <w:r>
        <w:rPr>
          <w:rFonts w:hint="eastAsia" w:ascii="宋体" w:hAnsi="宋体" w:cs="宋体"/>
          <w:szCs w:val="21"/>
          <w:u w:val="single"/>
        </w:rPr>
        <w:t>承担发包人因此造成的全部损失</w:t>
      </w:r>
      <w:r>
        <w:rPr>
          <w:rFonts w:hint="eastAsia" w:ascii="宋体" w:hAnsi="宋体" w:cs="宋体"/>
          <w:szCs w:val="21"/>
        </w:rPr>
        <w:t>。</w:t>
      </w:r>
      <w:bookmarkStart w:id="25" w:name="_Toc440118423"/>
      <w:bookmarkStart w:id="26" w:name="_Toc499566977"/>
      <w:bookmarkStart w:id="27" w:name="_Toc499566782"/>
      <w:bookmarkStart w:id="28" w:name="_Toc446841828"/>
    </w:p>
    <w:bookmarkEnd w:id="25"/>
    <w:bookmarkEnd w:id="26"/>
    <w:bookmarkEnd w:id="27"/>
    <w:bookmarkEnd w:id="28"/>
    <w:p w14:paraId="145E31FA">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10.4 接收证书</w:t>
      </w:r>
    </w:p>
    <w:p w14:paraId="48817984">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10.4.1 工程接收证书颁发时间：</w:t>
      </w:r>
      <w:r>
        <w:rPr>
          <w:rFonts w:hint="eastAsia" w:ascii="宋体" w:hAnsi="宋体" w:cs="宋体"/>
          <w:szCs w:val="21"/>
          <w:u w:val="single"/>
        </w:rPr>
        <w:t>执行通用条款约定</w:t>
      </w:r>
      <w:r>
        <w:rPr>
          <w:rFonts w:hint="eastAsia" w:ascii="宋体" w:hAnsi="宋体" w:cs="宋体"/>
          <w:szCs w:val="21"/>
        </w:rPr>
        <w:t>。</w:t>
      </w:r>
    </w:p>
    <w:p w14:paraId="1C5FF93B">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10.5 竣工退场</w:t>
      </w:r>
    </w:p>
    <w:p w14:paraId="0EFD7EFC">
      <w:pPr>
        <w:adjustRightInd w:val="0"/>
        <w:snapToGrid w:val="0"/>
        <w:spacing w:line="480" w:lineRule="exact"/>
        <w:ind w:firstLine="420" w:firstLineChars="200"/>
        <w:rPr>
          <w:rFonts w:ascii="宋体" w:hAnsi="宋体" w:cs="宋体"/>
          <w:szCs w:val="21"/>
        </w:rPr>
      </w:pPr>
      <w:r>
        <w:rPr>
          <w:rFonts w:hint="eastAsia" w:ascii="宋体" w:hAnsi="宋体" w:cs="宋体"/>
          <w:szCs w:val="21"/>
        </w:rPr>
        <w:t>10.5.1 竣工退场的相关约定：</w:t>
      </w:r>
      <w:r>
        <w:rPr>
          <w:rFonts w:hint="eastAsia" w:ascii="宋体" w:hAnsi="宋体" w:cs="宋体"/>
          <w:szCs w:val="21"/>
          <w:u w:val="single"/>
        </w:rPr>
        <w:t>竣工退场应在7日内，逾期未完成的，发包人有权扣除违约金50万元/天，且发包人有权处理承包人遗留的任何物品，由此导致发包人产生的费用，在工程结算款中予以扣除。</w:t>
      </w:r>
    </w:p>
    <w:p w14:paraId="0420477F">
      <w:pPr>
        <w:adjustRightInd w:val="0"/>
        <w:snapToGrid w:val="0"/>
        <w:spacing w:line="480" w:lineRule="exact"/>
        <w:ind w:firstLine="420" w:firstLineChars="200"/>
        <w:rPr>
          <w:rFonts w:ascii="宋体" w:hAnsi="宋体" w:cs="宋体"/>
          <w:szCs w:val="21"/>
        </w:rPr>
      </w:pPr>
      <w:r>
        <w:rPr>
          <w:rFonts w:hint="eastAsia" w:ascii="宋体" w:hAnsi="宋体" w:cs="宋体"/>
          <w:szCs w:val="21"/>
        </w:rPr>
        <w:t>10.5.3人员撤离</w:t>
      </w:r>
    </w:p>
    <w:p w14:paraId="0B0A21C4">
      <w:pPr>
        <w:adjustRightInd w:val="0"/>
        <w:snapToGrid w:val="0"/>
        <w:spacing w:line="480" w:lineRule="exact"/>
        <w:ind w:firstLine="420" w:firstLineChars="200"/>
        <w:rPr>
          <w:rFonts w:ascii="宋体" w:hAnsi="宋体" w:cs="宋体"/>
          <w:szCs w:val="21"/>
        </w:rPr>
      </w:pPr>
      <w:r>
        <w:rPr>
          <w:rFonts w:hint="eastAsia" w:ascii="宋体" w:hAnsi="宋体" w:cs="宋体"/>
          <w:szCs w:val="21"/>
        </w:rPr>
        <w:t>监理人同意需在缺陷责任期内继续工作和使用的人员、施工设备和临时工程的内容：</w:t>
      </w:r>
      <w:r>
        <w:rPr>
          <w:rFonts w:hint="eastAsia" w:ascii="宋体" w:hAnsi="宋体" w:cs="宋体"/>
          <w:szCs w:val="21"/>
          <w:u w:val="single"/>
        </w:rPr>
        <w:t xml:space="preserve">   /  </w:t>
      </w:r>
      <w:r>
        <w:rPr>
          <w:rFonts w:hint="eastAsia" w:ascii="宋体" w:hAnsi="宋体" w:cs="宋体"/>
          <w:szCs w:val="21"/>
        </w:rPr>
        <w:t>。</w:t>
      </w:r>
    </w:p>
    <w:p w14:paraId="70D8FED8">
      <w:pPr>
        <w:pStyle w:val="165"/>
        <w:adjustRightInd w:val="0"/>
        <w:snapToGrid w:val="0"/>
        <w:spacing w:after="0" w:line="480" w:lineRule="exact"/>
        <w:rPr>
          <w:rFonts w:hint="default" w:cs="宋体"/>
          <w:sz w:val="21"/>
          <w:szCs w:val="21"/>
        </w:rPr>
      </w:pPr>
      <w:bookmarkStart w:id="29" w:name="_Toc54862342"/>
      <w:r>
        <w:rPr>
          <w:rFonts w:cs="宋体"/>
          <w:sz w:val="21"/>
          <w:szCs w:val="21"/>
        </w:rPr>
        <w:t>第11条 缺陷责任与保修</w:t>
      </w:r>
      <w:bookmarkEnd w:id="29"/>
    </w:p>
    <w:p w14:paraId="21A97174">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11.2 缺陷责任期</w:t>
      </w:r>
    </w:p>
    <w:p w14:paraId="0125827A">
      <w:pPr>
        <w:adjustRightInd w:val="0"/>
        <w:snapToGrid w:val="0"/>
        <w:spacing w:line="480" w:lineRule="exact"/>
        <w:ind w:firstLine="420" w:firstLineChars="200"/>
        <w:rPr>
          <w:rFonts w:ascii="宋体" w:hAnsi="宋体" w:cs="宋体"/>
          <w:szCs w:val="21"/>
        </w:rPr>
      </w:pPr>
      <w:r>
        <w:rPr>
          <w:rFonts w:hint="eastAsia" w:ascii="宋体" w:hAnsi="宋体" w:cs="宋体"/>
          <w:szCs w:val="21"/>
        </w:rPr>
        <w:t>缺陷责任期的期限：</w:t>
      </w:r>
      <w:r>
        <w:rPr>
          <w:rFonts w:hint="eastAsia" w:ascii="宋体" w:hAnsi="宋体" w:cs="宋体"/>
          <w:szCs w:val="21"/>
          <w:u w:val="single"/>
        </w:rPr>
        <w:t>缺陷责任期自工程通过竣工验收之日起计算24个月</w:t>
      </w:r>
      <w:r>
        <w:rPr>
          <w:rFonts w:hint="eastAsia" w:ascii="宋体" w:hAnsi="宋体" w:cs="宋体"/>
          <w:szCs w:val="21"/>
        </w:rPr>
        <w:t>。</w:t>
      </w:r>
    </w:p>
    <w:p w14:paraId="4F8C7DAE">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11.3 缺陷调查</w:t>
      </w:r>
    </w:p>
    <w:p w14:paraId="55D20B58">
      <w:pPr>
        <w:adjustRightInd w:val="0"/>
        <w:snapToGrid w:val="0"/>
        <w:spacing w:line="480" w:lineRule="exact"/>
        <w:ind w:firstLine="420" w:firstLineChars="200"/>
        <w:rPr>
          <w:rFonts w:ascii="宋体" w:hAnsi="宋体" w:cs="宋体"/>
          <w:szCs w:val="21"/>
        </w:rPr>
      </w:pPr>
      <w:r>
        <w:rPr>
          <w:rFonts w:hint="eastAsia" w:ascii="宋体" w:hAnsi="宋体" w:cs="宋体"/>
          <w:szCs w:val="21"/>
        </w:rPr>
        <w:t>11.3.4 修复通知</w:t>
      </w:r>
    </w:p>
    <w:p w14:paraId="3FD08298">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承包人收到保修通知并到达工程现场的合理时间：</w:t>
      </w:r>
      <w:r>
        <w:rPr>
          <w:rFonts w:hint="eastAsia" w:ascii="宋体" w:hAnsi="宋体" w:cs="宋体"/>
          <w:szCs w:val="21"/>
          <w:u w:val="single"/>
        </w:rPr>
        <w:t>24小时内，超过24小时，发包人有权自行组织修复，由此产生的费用，在工程质量保证金中予以扣除。</w:t>
      </w:r>
    </w:p>
    <w:p w14:paraId="717807EB">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11.6 缺陷责任期终止证书</w:t>
      </w:r>
    </w:p>
    <w:p w14:paraId="04F07CD7">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承包人应于缺陷责任期届满后</w:t>
      </w:r>
      <w:r>
        <w:rPr>
          <w:rFonts w:hint="eastAsia" w:ascii="宋体" w:hAnsi="宋体" w:cs="宋体"/>
          <w:szCs w:val="21"/>
          <w:u w:val="single"/>
        </w:rPr>
        <w:t>30</w:t>
      </w:r>
      <w:r>
        <w:rPr>
          <w:rFonts w:hint="eastAsia" w:ascii="宋体" w:hAnsi="宋体" w:cs="宋体"/>
          <w:szCs w:val="21"/>
        </w:rPr>
        <w:t>天内向发包人发出缺陷责任期届满通知，发包人应在收到缺陷责任期满通知后</w:t>
      </w:r>
      <w:r>
        <w:rPr>
          <w:rFonts w:hint="eastAsia" w:ascii="宋体" w:hAnsi="宋体" w:cs="宋体"/>
          <w:szCs w:val="21"/>
          <w:u w:val="single"/>
        </w:rPr>
        <w:t xml:space="preserve"> 10</w:t>
      </w:r>
      <w:r>
        <w:rPr>
          <w:rFonts w:hint="eastAsia" w:ascii="宋体" w:hAnsi="宋体" w:cs="宋体"/>
          <w:szCs w:val="21"/>
        </w:rPr>
        <w:t>天内核实承包人是否履行缺陷修复义务，承包人未能履行缺陷修复义务的，发包人有权扣除相应金额的维修费用。发包人应在收到缺陷责任期届满通知后</w:t>
      </w:r>
      <w:r>
        <w:rPr>
          <w:rFonts w:hint="eastAsia" w:ascii="宋体" w:hAnsi="宋体" w:cs="宋体"/>
          <w:szCs w:val="21"/>
          <w:u w:val="single"/>
        </w:rPr>
        <w:t xml:space="preserve"> 60</w:t>
      </w:r>
      <w:r>
        <w:rPr>
          <w:rFonts w:hint="eastAsia" w:ascii="宋体" w:hAnsi="宋体" w:cs="宋体"/>
          <w:szCs w:val="21"/>
        </w:rPr>
        <w:t>天内，向承包人颁发缺陷责任期终止证书。</w:t>
      </w:r>
    </w:p>
    <w:p w14:paraId="3EF229F0">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11.7 保修责任</w:t>
      </w:r>
    </w:p>
    <w:p w14:paraId="00F7523F">
      <w:pPr>
        <w:adjustRightInd w:val="0"/>
        <w:snapToGrid w:val="0"/>
        <w:spacing w:line="480" w:lineRule="exact"/>
        <w:ind w:firstLine="420" w:firstLineChars="200"/>
        <w:rPr>
          <w:rFonts w:ascii="宋体" w:hAnsi="宋体" w:cs="宋体"/>
          <w:szCs w:val="21"/>
        </w:rPr>
      </w:pPr>
      <w:r>
        <w:rPr>
          <w:rFonts w:hint="eastAsia" w:ascii="宋体" w:hAnsi="宋体" w:cs="宋体"/>
          <w:szCs w:val="21"/>
        </w:rPr>
        <w:t>工程质量保修范围、期限和责任为：</w:t>
      </w:r>
      <w:r>
        <w:rPr>
          <w:rFonts w:hint="eastAsia" w:ascii="宋体" w:hAnsi="宋体" w:cs="宋体"/>
          <w:szCs w:val="21"/>
          <w:u w:val="single"/>
        </w:rPr>
        <w:t>详见质量保修责任书</w:t>
      </w:r>
      <w:r>
        <w:rPr>
          <w:rFonts w:hint="eastAsia" w:ascii="宋体" w:hAnsi="宋体" w:cs="宋体"/>
          <w:szCs w:val="21"/>
        </w:rPr>
        <w:t>。</w:t>
      </w:r>
    </w:p>
    <w:p w14:paraId="150CC62F">
      <w:pPr>
        <w:pStyle w:val="165"/>
        <w:adjustRightInd w:val="0"/>
        <w:snapToGrid w:val="0"/>
        <w:spacing w:after="0" w:line="480" w:lineRule="exact"/>
        <w:rPr>
          <w:rFonts w:hint="default" w:cs="宋体"/>
          <w:sz w:val="21"/>
          <w:szCs w:val="21"/>
        </w:rPr>
      </w:pPr>
      <w:r>
        <w:rPr>
          <w:rFonts w:cs="宋体"/>
          <w:sz w:val="21"/>
          <w:szCs w:val="21"/>
        </w:rPr>
        <w:t>第12条 竣工后试验</w:t>
      </w:r>
    </w:p>
    <w:p w14:paraId="5896550E">
      <w:pPr>
        <w:adjustRightInd w:val="0"/>
        <w:snapToGrid w:val="0"/>
        <w:spacing w:line="480" w:lineRule="exact"/>
        <w:ind w:firstLine="420" w:firstLineChars="200"/>
        <w:rPr>
          <w:rFonts w:ascii="宋体" w:hAnsi="宋体" w:cs="宋体"/>
          <w:szCs w:val="21"/>
        </w:rPr>
      </w:pPr>
      <w:r>
        <w:rPr>
          <w:rFonts w:hint="eastAsia" w:ascii="宋体" w:hAnsi="宋体" w:cs="宋体"/>
          <w:szCs w:val="21"/>
        </w:rPr>
        <w:t>本合同工程是否包含竣工后试验：</w:t>
      </w:r>
      <w:r>
        <w:rPr>
          <w:rFonts w:hint="eastAsia" w:ascii="宋体" w:hAnsi="宋体" w:cs="宋体"/>
          <w:szCs w:val="21"/>
          <w:u w:val="single"/>
        </w:rPr>
        <w:t>包含，拉拔实验，主龙骨复检，玻璃露点，防火岩棉阻燃实验，胶的相容性实验以及法律法规行业规范规定的其他实验和检测，具体要求按国家行业相关规定执行</w:t>
      </w:r>
      <w:r>
        <w:rPr>
          <w:rFonts w:hint="eastAsia" w:ascii="宋体" w:hAnsi="宋体" w:cs="宋体"/>
          <w:szCs w:val="21"/>
        </w:rPr>
        <w:t>。</w:t>
      </w:r>
    </w:p>
    <w:p w14:paraId="33584BBD">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12.1 竣工后试验的程序</w:t>
      </w:r>
    </w:p>
    <w:p w14:paraId="20427D88">
      <w:pPr>
        <w:adjustRightInd w:val="0"/>
        <w:snapToGrid w:val="0"/>
        <w:spacing w:line="480" w:lineRule="exact"/>
        <w:ind w:firstLine="420" w:firstLineChars="200"/>
        <w:rPr>
          <w:rFonts w:ascii="宋体" w:hAnsi="宋体" w:cs="宋体"/>
          <w:szCs w:val="21"/>
        </w:rPr>
      </w:pPr>
      <w:r>
        <w:rPr>
          <w:rFonts w:hint="eastAsia" w:ascii="宋体" w:hAnsi="宋体" w:cs="宋体"/>
          <w:szCs w:val="21"/>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cs="宋体"/>
          <w:szCs w:val="21"/>
          <w:u w:val="single"/>
        </w:rPr>
        <w:t>承包人自行提供</w:t>
      </w:r>
      <w:r>
        <w:rPr>
          <w:rFonts w:hint="eastAsia" w:ascii="宋体" w:hAnsi="宋体" w:cs="宋体"/>
          <w:szCs w:val="21"/>
        </w:rPr>
        <w:t>。</w:t>
      </w:r>
    </w:p>
    <w:p w14:paraId="20913EB1">
      <w:pPr>
        <w:pStyle w:val="165"/>
        <w:adjustRightInd w:val="0"/>
        <w:snapToGrid w:val="0"/>
        <w:spacing w:after="0" w:line="480" w:lineRule="exact"/>
        <w:rPr>
          <w:rFonts w:hint="default" w:cs="宋体"/>
          <w:sz w:val="21"/>
          <w:szCs w:val="21"/>
        </w:rPr>
      </w:pPr>
      <w:r>
        <w:rPr>
          <w:rFonts w:cs="宋体"/>
          <w:sz w:val="21"/>
          <w:szCs w:val="21"/>
        </w:rPr>
        <w:t>第13条 变更与调整</w:t>
      </w:r>
    </w:p>
    <w:p w14:paraId="5BC116F9">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13.2 承包人的合理化建议</w:t>
      </w:r>
    </w:p>
    <w:p w14:paraId="0FC33889">
      <w:pPr>
        <w:adjustRightInd w:val="0"/>
        <w:snapToGrid w:val="0"/>
        <w:spacing w:line="480" w:lineRule="exact"/>
        <w:ind w:firstLine="420" w:firstLineChars="200"/>
        <w:rPr>
          <w:rFonts w:ascii="宋体" w:hAnsi="宋体" w:cs="宋体"/>
          <w:szCs w:val="21"/>
        </w:rPr>
      </w:pPr>
      <w:r>
        <w:rPr>
          <w:rFonts w:hint="eastAsia" w:ascii="宋体" w:hAnsi="宋体" w:cs="宋体"/>
          <w:szCs w:val="21"/>
        </w:rPr>
        <w:t>13.2.2 监理人应在收到承包人提交的合理化建议后</w:t>
      </w:r>
      <w:r>
        <w:rPr>
          <w:rFonts w:hint="eastAsia" w:ascii="宋体" w:hAnsi="宋体" w:cs="宋体"/>
          <w:szCs w:val="21"/>
          <w:u w:val="single"/>
        </w:rPr>
        <w:t xml:space="preserve"> 7 </w:t>
      </w:r>
      <w:r>
        <w:rPr>
          <w:rFonts w:hint="eastAsia" w:ascii="宋体" w:hAnsi="宋体" w:cs="宋体"/>
          <w:szCs w:val="21"/>
        </w:rPr>
        <w:t>日内审查完毕并报送发包人，发现其中存在技术上的缺陷，应通知承包人修改。发包人应在收到监理人报送的合理化建议后</w:t>
      </w:r>
      <w:r>
        <w:rPr>
          <w:rFonts w:hint="eastAsia" w:ascii="宋体" w:hAnsi="宋体" w:cs="宋体"/>
          <w:szCs w:val="21"/>
          <w:u w:val="single"/>
        </w:rPr>
        <w:t xml:space="preserve"> 7日内</w:t>
      </w:r>
      <w:r>
        <w:rPr>
          <w:rFonts w:hint="eastAsia" w:ascii="宋体" w:hAnsi="宋体" w:cs="宋体"/>
          <w:szCs w:val="21"/>
        </w:rPr>
        <w:t>审批完毕。合理化建议经发包人批准的，监理人应及时发出变更指示，由此引起的合同价格调整按照</w:t>
      </w:r>
      <w:r>
        <w:rPr>
          <w:rFonts w:hint="eastAsia" w:ascii="宋体" w:hAnsi="宋体" w:cs="宋体"/>
          <w:szCs w:val="21"/>
          <w:u w:val="single"/>
        </w:rPr>
        <w:t xml:space="preserve"> 13.3.3项约定 </w:t>
      </w:r>
      <w:r>
        <w:rPr>
          <w:rFonts w:hint="eastAsia" w:ascii="宋体" w:hAnsi="宋体" w:cs="宋体"/>
          <w:szCs w:val="21"/>
        </w:rPr>
        <w:t>执行。发包人不同意变更的，监理人应书面通知承包人。</w:t>
      </w:r>
    </w:p>
    <w:p w14:paraId="1863CD16">
      <w:pPr>
        <w:adjustRightInd w:val="0"/>
        <w:snapToGrid w:val="0"/>
        <w:spacing w:line="480" w:lineRule="exact"/>
        <w:ind w:firstLine="420" w:firstLineChars="200"/>
        <w:rPr>
          <w:rFonts w:ascii="宋体" w:hAnsi="宋体" w:cs="宋体"/>
          <w:szCs w:val="21"/>
        </w:rPr>
      </w:pPr>
      <w:r>
        <w:rPr>
          <w:rFonts w:hint="eastAsia" w:ascii="宋体" w:hAnsi="宋体" w:cs="宋体"/>
          <w:szCs w:val="21"/>
        </w:rPr>
        <w:t>13.2.3 承包人提出的合理化变更建议的利益分享约定：</w:t>
      </w:r>
      <w:r>
        <w:rPr>
          <w:rFonts w:hint="eastAsia" w:ascii="宋体" w:hAnsi="宋体" w:cs="宋体"/>
          <w:szCs w:val="21"/>
          <w:u w:val="single"/>
        </w:rPr>
        <w:t>合理化建议降低了合同价格、缩短了工期或者提高了工程经济效益的，利益归属于发包人</w:t>
      </w:r>
      <w:r>
        <w:rPr>
          <w:rFonts w:hint="eastAsia" w:ascii="宋体" w:hAnsi="宋体" w:cs="宋体"/>
          <w:szCs w:val="21"/>
        </w:rPr>
        <w:t>。</w:t>
      </w:r>
    </w:p>
    <w:p w14:paraId="5D5EB522">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13.3 变更程序</w:t>
      </w:r>
    </w:p>
    <w:p w14:paraId="6DB99B1A">
      <w:pPr>
        <w:adjustRightInd w:val="0"/>
        <w:snapToGrid w:val="0"/>
        <w:spacing w:line="480" w:lineRule="exact"/>
        <w:ind w:firstLine="420" w:firstLineChars="200"/>
        <w:rPr>
          <w:rFonts w:ascii="宋体" w:hAnsi="宋体" w:cs="宋体"/>
          <w:szCs w:val="21"/>
        </w:rPr>
      </w:pPr>
      <w:r>
        <w:rPr>
          <w:rFonts w:hint="eastAsia" w:ascii="宋体" w:hAnsi="宋体" w:cs="宋体"/>
          <w:szCs w:val="21"/>
        </w:rPr>
        <w:t>13.3.3 变更估价</w:t>
      </w:r>
    </w:p>
    <w:p w14:paraId="68A4EF68">
      <w:pPr>
        <w:adjustRightInd w:val="0"/>
        <w:snapToGrid w:val="0"/>
        <w:spacing w:line="480" w:lineRule="exact"/>
        <w:ind w:firstLine="420" w:firstLineChars="200"/>
        <w:rPr>
          <w:rFonts w:ascii="宋体" w:hAnsi="宋体" w:cs="宋体"/>
          <w:szCs w:val="21"/>
        </w:rPr>
      </w:pPr>
      <w:r>
        <w:rPr>
          <w:rFonts w:hint="eastAsia" w:ascii="宋体" w:hAnsi="宋体" w:cs="宋体"/>
          <w:szCs w:val="21"/>
        </w:rPr>
        <w:t>13.3.3.1 变更估价原则</w:t>
      </w:r>
    </w:p>
    <w:p w14:paraId="1EB821C0">
      <w:pPr>
        <w:adjustRightInd w:val="0"/>
        <w:snapToGrid w:val="0"/>
        <w:spacing w:line="480" w:lineRule="exact"/>
        <w:ind w:firstLine="420" w:firstLineChars="200"/>
        <w:rPr>
          <w:rFonts w:hint="eastAsia" w:ascii="宋体" w:hAnsi="宋体" w:cs="宋体"/>
          <w:szCs w:val="21"/>
          <w:u w:val="single"/>
        </w:rPr>
      </w:pPr>
      <w:r>
        <w:rPr>
          <w:rFonts w:hint="eastAsia" w:ascii="宋体" w:hAnsi="宋体" w:cs="宋体"/>
          <w:szCs w:val="21"/>
        </w:rPr>
        <w:t>关于变更估价原则的约定：</w:t>
      </w:r>
      <w:r>
        <w:rPr>
          <w:rFonts w:hint="eastAsia" w:ascii="宋体" w:hAnsi="宋体" w:cs="宋体"/>
          <w:szCs w:val="21"/>
          <w:u w:val="single"/>
        </w:rPr>
        <w:t>（1）变更工程量按照变更图纸及合同约定的计量规则计算，经监理人、发包人及发包人委托的造价咨询公司审核后确认；价格计取执行以下约定：确定的施工图预算中已标价工程量清单有相同项目的，按照相同项目单价认定；已标价工程量清单中无相同项目，但有类似项目的，参照类似项目的单价认定；已标价工程量清单中无相同项目及类似项目单价的，由承包人按照本合同施工图预算确定的原则和依据等进行组价，乘以投标报价浮动率，报监理人、发包人及发包人委托的造价公司审核后确认；结算最终审核过程中如对变更工程量或单价有质疑，承包人须提供相关答疑、进行相关量价核对，如有调整，最终结算按调整后的结果计入。</w:t>
      </w:r>
    </w:p>
    <w:p w14:paraId="6A1A0438">
      <w:pPr>
        <w:adjustRightInd w:val="0"/>
        <w:snapToGrid w:val="0"/>
        <w:spacing w:line="480" w:lineRule="exact"/>
        <w:ind w:firstLine="420" w:firstLineChars="200"/>
        <w:rPr>
          <w:rFonts w:hint="default" w:ascii="宋体" w:hAnsi="宋体" w:cs="宋体"/>
          <w:szCs w:val="21"/>
          <w:u w:val="single"/>
          <w:lang w:val="en-US" w:eastAsia="zh-CN"/>
        </w:rPr>
      </w:pPr>
      <w:r>
        <w:rPr>
          <w:rFonts w:hint="eastAsia" w:ascii="宋体" w:hAnsi="宋体" w:cs="宋体"/>
          <w:szCs w:val="21"/>
          <w:u w:val="single"/>
          <w:lang w:val="en-US" w:eastAsia="zh-CN"/>
        </w:rPr>
        <w:t>（2）对于施工中出现的特殊材料及新型建筑材料：无定额子目的首先套用相近（施工工序、部位相同）的定额子目：无相近（施工工序、部位不相同）定额子目的，按认定价进入分项直接工程费。</w:t>
      </w:r>
    </w:p>
    <w:p w14:paraId="6505920C">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u w:val="single"/>
        </w:rPr>
        <w:t>（</w:t>
      </w:r>
      <w:r>
        <w:rPr>
          <w:rFonts w:hint="eastAsia" w:ascii="宋体" w:hAnsi="宋体" w:cs="宋体"/>
          <w:szCs w:val="21"/>
          <w:u w:val="single"/>
          <w:lang w:val="en-US" w:eastAsia="zh-CN"/>
        </w:rPr>
        <w:t>3</w:t>
      </w:r>
      <w:r>
        <w:rPr>
          <w:rFonts w:hint="eastAsia" w:ascii="宋体" w:hAnsi="宋体" w:cs="宋体"/>
          <w:szCs w:val="21"/>
          <w:u w:val="single"/>
        </w:rPr>
        <w:t>）如果监理人发出工程变更指示完全是因为承包人的违约行为或属于其风险范围或属于前款约定的承包人设计问题的，工期不予顺延，费用由承包人承担；除为避免危及安全外，承包人不能以任何理由拒绝或拖延执行监理人指令的变更工程。</w:t>
      </w:r>
    </w:p>
    <w:p w14:paraId="0A12F881">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u w:val="single"/>
        </w:rPr>
        <w:t>（</w:t>
      </w:r>
      <w:r>
        <w:rPr>
          <w:rFonts w:hint="eastAsia" w:ascii="宋体" w:hAnsi="宋体" w:cs="宋体"/>
          <w:szCs w:val="21"/>
          <w:u w:val="single"/>
          <w:lang w:val="en-US" w:eastAsia="zh-CN"/>
        </w:rPr>
        <w:t>4</w:t>
      </w:r>
      <w:r>
        <w:rPr>
          <w:rFonts w:hint="eastAsia" w:ascii="宋体" w:hAnsi="宋体" w:cs="宋体"/>
          <w:szCs w:val="21"/>
          <w:u w:val="single"/>
        </w:rPr>
        <w:t>）未包含在本合同范围，与本项目有关联的工作内容、零星工程，经发包人确认，监理工程师下达指令后，承包人必须按照监理工程师指令要求实施，由此增加的费用，按照变更估价工程量和价格计取约定计取、按照发包人公司《变更、签证管理办法》办理。</w:t>
      </w:r>
    </w:p>
    <w:p w14:paraId="70D844D3">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u w:val="single"/>
        </w:rPr>
        <w:t>（</w:t>
      </w:r>
      <w:r>
        <w:rPr>
          <w:rFonts w:hint="eastAsia" w:ascii="宋体" w:hAnsi="宋体" w:cs="宋体"/>
          <w:szCs w:val="21"/>
          <w:u w:val="single"/>
          <w:lang w:val="en-US" w:eastAsia="zh-CN"/>
        </w:rPr>
        <w:t>5</w:t>
      </w:r>
      <w:r>
        <w:rPr>
          <w:rFonts w:hint="eastAsia" w:ascii="宋体" w:hAnsi="宋体" w:cs="宋体"/>
          <w:szCs w:val="21"/>
          <w:u w:val="single"/>
        </w:rPr>
        <w:t>）变更、签证应符合发包人变更签证管理办法规定，所有变更、签证、零星用工等一事一认，一事一签，不得把两个及以上事项放在一起签证。涉及金额较大特别是图纸版本变更、大额签证，需经过发包人上级部门会议讨论，以发包人上级部门确定的时间和金额为准。</w:t>
      </w:r>
    </w:p>
    <w:p w14:paraId="434D507E">
      <w:pPr>
        <w:adjustRightInd w:val="0"/>
        <w:snapToGrid w:val="0"/>
        <w:spacing w:line="480" w:lineRule="exact"/>
        <w:ind w:firstLine="420" w:firstLineChars="200"/>
        <w:rPr>
          <w:rFonts w:hint="eastAsia" w:ascii="宋体" w:hAnsi="宋体" w:cs="宋体"/>
          <w:szCs w:val="21"/>
          <w:u w:val="single"/>
        </w:rPr>
      </w:pPr>
      <w:r>
        <w:rPr>
          <w:rFonts w:hint="eastAsia" w:ascii="宋体" w:hAnsi="宋体" w:cs="宋体"/>
          <w:szCs w:val="21"/>
          <w:u w:val="single"/>
        </w:rPr>
        <w:t>（</w:t>
      </w:r>
      <w:r>
        <w:rPr>
          <w:rFonts w:hint="eastAsia" w:ascii="宋体" w:hAnsi="宋体" w:cs="宋体"/>
          <w:szCs w:val="21"/>
          <w:u w:val="single"/>
          <w:lang w:val="en-US" w:eastAsia="zh-CN"/>
        </w:rPr>
        <w:t>6</w:t>
      </w:r>
      <w:r>
        <w:rPr>
          <w:rFonts w:hint="eastAsia" w:ascii="宋体" w:hAnsi="宋体" w:cs="宋体"/>
          <w:szCs w:val="21"/>
          <w:u w:val="single"/>
        </w:rPr>
        <w:t>）如整项签证等费用，审核后总价须乘以投标报价浮动率。</w:t>
      </w:r>
    </w:p>
    <w:p w14:paraId="13C517C3">
      <w:pPr>
        <w:adjustRightInd w:val="0"/>
        <w:snapToGrid w:val="0"/>
        <w:spacing w:line="480" w:lineRule="exact"/>
        <w:ind w:firstLine="420" w:firstLineChars="200"/>
        <w:rPr>
          <w:rFonts w:hint="default" w:ascii="宋体" w:hAnsi="宋体" w:cs="宋体"/>
          <w:szCs w:val="21"/>
          <w:u w:val="single"/>
          <w:lang w:val="en-US" w:eastAsia="zh-CN"/>
        </w:rPr>
      </w:pPr>
      <w:r>
        <w:rPr>
          <w:rFonts w:hint="eastAsia" w:ascii="宋体" w:hAnsi="宋体" w:cs="宋体"/>
          <w:szCs w:val="21"/>
          <w:u w:val="single"/>
          <w:lang w:eastAsia="zh-CN"/>
        </w:rPr>
        <w:t>（</w:t>
      </w:r>
      <w:r>
        <w:rPr>
          <w:rFonts w:hint="eastAsia" w:ascii="宋体" w:hAnsi="宋体" w:cs="宋体"/>
          <w:szCs w:val="21"/>
          <w:u w:val="single"/>
          <w:lang w:val="en-US" w:eastAsia="zh-CN"/>
        </w:rPr>
        <w:t>7</w:t>
      </w:r>
      <w:r>
        <w:rPr>
          <w:rFonts w:hint="eastAsia" w:ascii="宋体" w:hAnsi="宋体" w:cs="宋体"/>
          <w:szCs w:val="21"/>
          <w:u w:val="single"/>
          <w:lang w:eastAsia="zh-CN"/>
        </w:rPr>
        <w:t>）</w:t>
      </w:r>
      <w:r>
        <w:rPr>
          <w:rFonts w:hint="eastAsia" w:ascii="宋体" w:hAnsi="宋体" w:cs="宋体"/>
          <w:szCs w:val="21"/>
          <w:u w:val="single"/>
          <w:lang w:val="en-US" w:eastAsia="zh-CN"/>
        </w:rPr>
        <w:t>施工过程中乙方不得擅自对于原工程设计进行变更，因擅自变更产生的费用和由此导致的损失，由乙方承担，且工期不予延期。</w:t>
      </w:r>
    </w:p>
    <w:p w14:paraId="3A0C89DA">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13.4 暂估价</w:t>
      </w:r>
    </w:p>
    <w:p w14:paraId="5A1D1732">
      <w:pPr>
        <w:adjustRightInd w:val="0"/>
        <w:snapToGrid w:val="0"/>
        <w:spacing w:line="480" w:lineRule="exact"/>
        <w:ind w:firstLine="420" w:firstLineChars="200"/>
        <w:rPr>
          <w:rFonts w:ascii="宋体" w:hAnsi="宋体" w:cs="宋体"/>
          <w:szCs w:val="21"/>
        </w:rPr>
      </w:pPr>
      <w:r>
        <w:rPr>
          <w:rFonts w:hint="eastAsia" w:ascii="宋体" w:hAnsi="宋体" w:cs="宋体"/>
          <w:szCs w:val="21"/>
        </w:rPr>
        <w:t>13.4.1 依法必须招标的暂估价项目</w:t>
      </w:r>
    </w:p>
    <w:p w14:paraId="2448F5B9">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承包人可以参与投标的暂估价项目范围：</w:t>
      </w:r>
      <w:r>
        <w:rPr>
          <w:rFonts w:hint="eastAsia" w:ascii="宋体" w:hAnsi="宋体" w:cs="宋体"/>
          <w:szCs w:val="21"/>
          <w:u w:val="single"/>
        </w:rPr>
        <w:t xml:space="preserve">      /        </w:t>
      </w:r>
      <w:r>
        <w:rPr>
          <w:rFonts w:hint="eastAsia" w:ascii="宋体" w:hAnsi="宋体" w:cs="宋体"/>
          <w:szCs w:val="21"/>
        </w:rPr>
        <w:t>。</w:t>
      </w:r>
    </w:p>
    <w:p w14:paraId="0754F2CF">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承包人不得参与投标的暂估价项目范围：</w:t>
      </w:r>
      <w:r>
        <w:rPr>
          <w:rFonts w:hint="eastAsia" w:ascii="宋体" w:hAnsi="宋体" w:cs="宋体"/>
          <w:szCs w:val="21"/>
          <w:u w:val="single"/>
        </w:rPr>
        <w:t xml:space="preserve">       /       </w:t>
      </w:r>
      <w:r>
        <w:rPr>
          <w:rFonts w:hint="eastAsia" w:ascii="宋体" w:hAnsi="宋体" w:cs="宋体"/>
          <w:szCs w:val="21"/>
        </w:rPr>
        <w:t>。</w:t>
      </w:r>
    </w:p>
    <w:p w14:paraId="343089DF">
      <w:pPr>
        <w:adjustRightInd w:val="0"/>
        <w:snapToGrid w:val="0"/>
        <w:spacing w:line="480" w:lineRule="exact"/>
        <w:ind w:firstLine="420" w:firstLineChars="200"/>
        <w:rPr>
          <w:rFonts w:ascii="宋体" w:hAnsi="宋体" w:cs="宋体"/>
          <w:szCs w:val="21"/>
        </w:rPr>
      </w:pPr>
      <w:r>
        <w:rPr>
          <w:rFonts w:hint="eastAsia" w:ascii="宋体" w:hAnsi="宋体" w:cs="宋体"/>
          <w:szCs w:val="21"/>
        </w:rPr>
        <w:t>招投标程序及其他约定：</w:t>
      </w:r>
      <w:r>
        <w:rPr>
          <w:rFonts w:hint="eastAsia" w:ascii="宋体" w:hAnsi="宋体" w:cs="宋体"/>
          <w:szCs w:val="21"/>
          <w:u w:val="single"/>
        </w:rPr>
        <w:t xml:space="preserve">           /           </w:t>
      </w:r>
      <w:r>
        <w:rPr>
          <w:rFonts w:hint="eastAsia" w:ascii="宋体" w:hAnsi="宋体" w:cs="宋体"/>
          <w:szCs w:val="21"/>
        </w:rPr>
        <w:t>。</w:t>
      </w:r>
    </w:p>
    <w:p w14:paraId="473E0046">
      <w:pPr>
        <w:adjustRightInd w:val="0"/>
        <w:snapToGrid w:val="0"/>
        <w:spacing w:line="480" w:lineRule="exact"/>
        <w:ind w:firstLine="420" w:firstLineChars="200"/>
        <w:rPr>
          <w:rFonts w:ascii="宋体" w:hAnsi="宋体" w:cs="宋体"/>
          <w:szCs w:val="21"/>
        </w:rPr>
      </w:pPr>
      <w:r>
        <w:rPr>
          <w:rFonts w:hint="eastAsia" w:ascii="宋体" w:hAnsi="宋体" w:cs="宋体"/>
          <w:szCs w:val="21"/>
        </w:rPr>
        <w:t>13.4.2 不属于依法必须招标的暂估价项目</w:t>
      </w:r>
    </w:p>
    <w:p w14:paraId="3B68A31B">
      <w:pPr>
        <w:adjustRightInd w:val="0"/>
        <w:snapToGrid w:val="0"/>
        <w:spacing w:line="480" w:lineRule="exact"/>
        <w:ind w:firstLine="420" w:firstLineChars="200"/>
        <w:rPr>
          <w:rFonts w:ascii="宋体" w:hAnsi="宋体" w:cs="宋体"/>
          <w:szCs w:val="21"/>
        </w:rPr>
      </w:pPr>
      <w:r>
        <w:rPr>
          <w:rFonts w:hint="eastAsia" w:ascii="宋体" w:hAnsi="宋体" w:cs="宋体"/>
          <w:szCs w:val="21"/>
        </w:rPr>
        <w:t>不属于依法必须招标的暂估价项目的协商及估价的约定：</w:t>
      </w:r>
      <w:r>
        <w:rPr>
          <w:rFonts w:hint="eastAsia" w:ascii="宋体" w:hAnsi="宋体" w:cs="宋体"/>
          <w:szCs w:val="21"/>
          <w:u w:val="single"/>
        </w:rPr>
        <w:t>执行通用条款</w:t>
      </w:r>
      <w:r>
        <w:rPr>
          <w:rFonts w:hint="eastAsia" w:ascii="宋体" w:hAnsi="宋体" w:cs="宋体"/>
          <w:szCs w:val="21"/>
        </w:rPr>
        <w:t>。</w:t>
      </w:r>
    </w:p>
    <w:p w14:paraId="20F893D1">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13.5 暂列金额</w:t>
      </w:r>
    </w:p>
    <w:p w14:paraId="47DFBF57">
      <w:pPr>
        <w:adjustRightInd w:val="0"/>
        <w:snapToGrid w:val="0"/>
        <w:spacing w:line="480" w:lineRule="exact"/>
        <w:ind w:firstLine="420" w:firstLineChars="200"/>
        <w:rPr>
          <w:rFonts w:ascii="宋体" w:hAnsi="宋体" w:cs="宋体"/>
          <w:szCs w:val="21"/>
        </w:rPr>
      </w:pPr>
      <w:r>
        <w:rPr>
          <w:rFonts w:hint="eastAsia" w:ascii="宋体" w:hAnsi="宋体" w:cs="宋体"/>
          <w:szCs w:val="21"/>
        </w:rPr>
        <w:t>其他关于暂列金额使用的约定：</w:t>
      </w:r>
      <w:r>
        <w:rPr>
          <w:rFonts w:hint="eastAsia" w:ascii="宋体" w:hAnsi="宋体" w:cs="宋体"/>
          <w:szCs w:val="21"/>
          <w:u w:val="single"/>
        </w:rPr>
        <w:t>执行通用条款</w:t>
      </w:r>
      <w:r>
        <w:rPr>
          <w:rFonts w:hint="eastAsia" w:ascii="宋体" w:hAnsi="宋体" w:cs="宋体"/>
          <w:szCs w:val="21"/>
        </w:rPr>
        <w:t>。</w:t>
      </w:r>
    </w:p>
    <w:p w14:paraId="3598230E">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13.8 市场价格波动引起的调整</w:t>
      </w:r>
    </w:p>
    <w:p w14:paraId="63AF1357">
      <w:pPr>
        <w:adjustRightInd w:val="0"/>
        <w:snapToGrid w:val="0"/>
        <w:spacing w:line="480" w:lineRule="exact"/>
        <w:ind w:firstLine="420" w:firstLineChars="200"/>
        <w:rPr>
          <w:rFonts w:ascii="宋体" w:hAnsi="宋体" w:cs="宋体"/>
          <w:szCs w:val="21"/>
          <w:highlight w:val="yellow"/>
        </w:rPr>
      </w:pPr>
      <w:r>
        <w:rPr>
          <w:rFonts w:hint="eastAsia" w:ascii="宋体" w:hAnsi="宋体" w:cs="宋体"/>
          <w:szCs w:val="21"/>
        </w:rPr>
        <w:t>13.8.2 关于是否采用《价格指数权重表》的约定：</w:t>
      </w:r>
      <w:r>
        <w:rPr>
          <w:rFonts w:hint="eastAsia" w:ascii="宋体" w:hAnsi="宋体" w:cs="宋体"/>
          <w:szCs w:val="21"/>
          <w:u w:val="single"/>
        </w:rPr>
        <w:t>否</w:t>
      </w:r>
      <w:r>
        <w:rPr>
          <w:rFonts w:hint="eastAsia" w:ascii="宋体" w:hAnsi="宋体" w:cs="宋体"/>
          <w:szCs w:val="21"/>
        </w:rPr>
        <w:t>。</w:t>
      </w:r>
    </w:p>
    <w:p w14:paraId="58282F18">
      <w:pPr>
        <w:adjustRightInd w:val="0"/>
        <w:snapToGrid w:val="0"/>
        <w:spacing w:line="480" w:lineRule="exact"/>
        <w:ind w:firstLine="420" w:firstLineChars="200"/>
        <w:rPr>
          <w:rFonts w:ascii="宋体" w:hAnsi="宋体" w:cs="宋体"/>
          <w:bCs/>
          <w:szCs w:val="21"/>
          <w:u w:val="single"/>
        </w:rPr>
      </w:pPr>
      <w:r>
        <w:rPr>
          <w:rFonts w:hint="eastAsia" w:ascii="宋体" w:hAnsi="宋体" w:cs="宋体"/>
          <w:szCs w:val="21"/>
        </w:rPr>
        <w:t>13.8.3 关于采用其他方式调整合同价款的约定：</w:t>
      </w:r>
      <w:r>
        <w:rPr>
          <w:rFonts w:hint="eastAsia" w:ascii="宋体" w:hAnsi="宋体" w:cs="宋体"/>
          <w:szCs w:val="21"/>
          <w:u w:val="single"/>
          <w:lang w:eastAsia="zh-CN"/>
        </w:rPr>
        <w:t>（</w:t>
      </w:r>
      <w:r>
        <w:rPr>
          <w:rFonts w:hint="eastAsia" w:ascii="宋体" w:hAnsi="宋体" w:cs="宋体"/>
          <w:szCs w:val="21"/>
          <w:u w:val="single"/>
          <w:lang w:val="en-US" w:eastAsia="zh-CN"/>
        </w:rPr>
        <w:t>1</w:t>
      </w:r>
      <w:r>
        <w:rPr>
          <w:rFonts w:hint="eastAsia" w:ascii="宋体" w:hAnsi="宋体" w:cs="宋体"/>
          <w:szCs w:val="21"/>
          <w:u w:val="single"/>
          <w:lang w:eastAsia="zh-CN"/>
        </w:rPr>
        <w:t>）</w:t>
      </w:r>
      <w:r>
        <w:rPr>
          <w:rFonts w:hint="eastAsia" w:ascii="宋体" w:hAnsi="宋体" w:cs="宋体"/>
          <w:szCs w:val="21"/>
          <w:u w:val="single"/>
          <w:lang w:val="en-US" w:eastAsia="zh-CN"/>
        </w:rPr>
        <w:t>合同签订后，如另有政府部门颁布的价格及费率调整文件则按新文件的规定执行；（2）对于施工中出现的特殊材料及新型建筑材料：无定额子目的首先套用相近（施工工序、部位相同）的定额子目：无相近（施工工序、部位不相同）定额子目的，按认定价进入分项直接工程费；（3）土方工程（含素土回填、灰土回填）由双方按市场价认价，按认定价进入分项直接工程费；（4）清单工程量与竣工图实际工程量不相同时，以竣工图实际工程量进行调整；（5）施工过程中发生的设计变更、人工及材料调价等造成的工程造价增减按实调整；（6）工程量清单中漏项、设计变更及现场经济签证，工程量清单报价中已有工程，按已有综合单价结算：工程量清单报价中有相类似工程，双方按相类似综合单价基础上协商认可的综合单价结算：工程量清单报价中没有工程，由乙方提出适当的综合单价并经双方认可后结算</w:t>
      </w:r>
      <w:r>
        <w:rPr>
          <w:rFonts w:hint="eastAsia" w:ascii="宋体" w:hAnsi="宋体" w:cs="宋体"/>
          <w:szCs w:val="21"/>
          <w:lang w:val="en-US" w:eastAsia="zh-CN"/>
        </w:rPr>
        <w:t>。</w:t>
      </w:r>
    </w:p>
    <w:p w14:paraId="6341E6F6">
      <w:pPr>
        <w:pStyle w:val="165"/>
        <w:adjustRightInd w:val="0"/>
        <w:snapToGrid w:val="0"/>
        <w:spacing w:after="0" w:line="480" w:lineRule="exact"/>
        <w:rPr>
          <w:rFonts w:hint="default" w:cs="宋体"/>
          <w:sz w:val="21"/>
          <w:szCs w:val="21"/>
        </w:rPr>
      </w:pPr>
      <w:r>
        <w:rPr>
          <w:rFonts w:cs="宋体"/>
          <w:sz w:val="21"/>
          <w:szCs w:val="21"/>
        </w:rPr>
        <w:t>第14条 合同价格与支付</w:t>
      </w:r>
    </w:p>
    <w:p w14:paraId="0DC4678F">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14.1 合同价格形式</w:t>
      </w:r>
    </w:p>
    <w:p w14:paraId="63A26B03">
      <w:pPr>
        <w:adjustRightInd w:val="0"/>
        <w:snapToGrid w:val="0"/>
        <w:spacing w:line="480" w:lineRule="exact"/>
        <w:ind w:firstLine="420" w:firstLineChars="200"/>
        <w:rPr>
          <w:rFonts w:ascii="宋体" w:hAnsi="宋体" w:cs="宋体"/>
          <w:szCs w:val="21"/>
        </w:rPr>
      </w:pPr>
      <w:r>
        <w:rPr>
          <w:rFonts w:hint="eastAsia" w:ascii="宋体" w:hAnsi="宋体" w:cs="宋体"/>
          <w:szCs w:val="21"/>
        </w:rPr>
        <w:t>14.1.1 关于合同价格形式的约定：</w:t>
      </w:r>
      <w:r>
        <w:rPr>
          <w:rFonts w:hint="eastAsia" w:ascii="宋体" w:hAnsi="宋体" w:cs="宋体"/>
          <w:szCs w:val="21"/>
          <w:highlight w:val="none"/>
          <w:u w:val="single"/>
        </w:rPr>
        <w:t>合同总价=设计费十建筑安装工程费+暂列金</w:t>
      </w:r>
      <w:r>
        <w:rPr>
          <w:rFonts w:hint="eastAsia" w:ascii="宋体" w:hAnsi="宋体" w:cs="宋体"/>
          <w:b/>
          <w:bCs/>
          <w:szCs w:val="21"/>
          <w:highlight w:val="none"/>
        </w:rPr>
        <w:t>。</w:t>
      </w:r>
    </w:p>
    <w:p w14:paraId="09CBD08F">
      <w:pPr>
        <w:adjustRightInd w:val="0"/>
        <w:snapToGrid w:val="0"/>
        <w:spacing w:line="480" w:lineRule="exact"/>
        <w:ind w:firstLine="420" w:firstLineChars="200"/>
        <w:rPr>
          <w:rFonts w:hint="eastAsia" w:ascii="宋体" w:hAnsi="宋体" w:eastAsia="宋体" w:cs="宋体"/>
          <w:b w:val="0"/>
          <w:bCs w:val="0"/>
          <w:kern w:val="2"/>
          <w:sz w:val="21"/>
          <w:szCs w:val="21"/>
          <w:highlight w:val="none"/>
          <w:lang w:val="en-US" w:eastAsia="zh-CN" w:bidi="ar-SA"/>
        </w:rPr>
      </w:pPr>
      <w:r>
        <w:rPr>
          <w:rFonts w:hint="eastAsia" w:ascii="宋体" w:hAnsi="宋体" w:cs="宋体"/>
          <w:szCs w:val="21"/>
        </w:rPr>
        <w:t>14.1.2 关于合同价格调整的约定：</w:t>
      </w: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u w:val="single"/>
          <w:lang w:eastAsia="zh-CN"/>
        </w:rPr>
        <w:t>本工程按照《陕西省建筑工程工程量清单计价规则（2009）》、《陕西省建筑装饰、安装、市政、园林工程消耗量定额（2004）》及其补充配套定额、《陕西省建筑装饰、安装、市政、园林工程价目表（2009）》、</w:t>
      </w:r>
      <w:r>
        <w:rPr>
          <w:rFonts w:hint="eastAsia" w:ascii="宋体" w:hAnsi="宋体" w:cs="宋体"/>
          <w:szCs w:val="21"/>
          <w:highlight w:val="none"/>
          <w:u w:val="single"/>
          <w:lang w:eastAsia="zh-CN"/>
        </w:rPr>
        <w:t>《关于调整房屋建筑和市政基础设施工程工程里清单计价综合人工单价的通知》陕建发【2021】1097号文件、《关于全省统一停止收缴建筑业</w:t>
      </w:r>
      <w:r>
        <w:rPr>
          <w:rFonts w:hint="eastAsia" w:ascii="宋体" w:hAnsi="宋体" w:cs="宋体"/>
          <w:szCs w:val="21"/>
          <w:highlight w:val="none"/>
          <w:u w:val="single"/>
          <w:lang w:val="en-US" w:eastAsia="zh-CN"/>
        </w:rPr>
        <w:t>劳</w:t>
      </w:r>
      <w:r>
        <w:rPr>
          <w:rFonts w:hint="eastAsia" w:ascii="宋体" w:hAnsi="宋体" w:cs="宋体"/>
          <w:szCs w:val="21"/>
          <w:highlight w:val="none"/>
          <w:u w:val="single"/>
          <w:lang w:eastAsia="zh-CN"/>
        </w:rPr>
        <w:t>保费用的通知》陕建发[2021]1021号文件 及《关于发布我省落实建筑工人实名制管理计价依据的通知》(陕建发【2019】1246号)、《关于建筑施工安全责任保险费用计价通知》(陕建发【2020】1097号)，费率执行2009 年《陕西省建筑工程里清单计价费率》及陕建发【2017】270 号文件中关于施工文明措施费的调整费率，取费程序执行陕建发【2019】45 号文件，</w:t>
      </w:r>
      <w:r>
        <w:rPr>
          <w:rFonts w:hint="eastAsia" w:ascii="宋体" w:hAnsi="宋体" w:cs="宋体"/>
          <w:szCs w:val="21"/>
          <w:highlight w:val="none"/>
          <w:lang w:eastAsia="zh-CN"/>
        </w:rPr>
        <w:t>。</w:t>
      </w:r>
    </w:p>
    <w:p w14:paraId="0E1E13C4">
      <w:pPr>
        <w:adjustRightInd w:val="0"/>
        <w:snapToGrid w:val="0"/>
        <w:spacing w:line="4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u w:val="single"/>
          <w:lang w:val="en-US" w:eastAsia="zh-CN"/>
        </w:rPr>
        <w:t>对于施工中出现的特殊材料及新型建筑材料：无定额子目的首先套用相近（施工工序、部位相同）的定额子目：无相近（施工工序、部位不相同）定额子目的，按认定价进入分项直接工程费</w:t>
      </w:r>
      <w:r>
        <w:rPr>
          <w:rFonts w:hint="eastAsia" w:ascii="宋体" w:hAnsi="宋体" w:cs="宋体"/>
          <w:szCs w:val="21"/>
          <w:lang w:val="en-US" w:eastAsia="zh-CN"/>
        </w:rPr>
        <w:t>。</w:t>
      </w:r>
    </w:p>
    <w:p w14:paraId="0D066426">
      <w:pPr>
        <w:adjustRightInd w:val="0"/>
        <w:snapToGrid w:val="0"/>
        <w:spacing w:line="480" w:lineRule="exact"/>
        <w:ind w:firstLine="420" w:firstLineChars="200"/>
        <w:rPr>
          <w:rFonts w:hint="eastAsia" w:ascii="宋体" w:hAnsi="宋体" w:cs="宋体"/>
          <w:szCs w:val="21"/>
          <w:u w:val="single"/>
          <w:lang w:val="en-US" w:eastAsia="zh-CN"/>
        </w:rPr>
      </w:pPr>
      <w:r>
        <w:rPr>
          <w:rFonts w:hint="eastAsia" w:ascii="宋体" w:hAnsi="宋体" w:cs="宋体"/>
          <w:szCs w:val="21"/>
          <w:lang w:val="en-US" w:eastAsia="zh-CN"/>
        </w:rPr>
        <w:t>（3）</w:t>
      </w:r>
      <w:r>
        <w:rPr>
          <w:rFonts w:hint="eastAsia" w:ascii="宋体" w:hAnsi="宋体" w:cs="宋体"/>
          <w:szCs w:val="21"/>
          <w:u w:val="single"/>
          <w:lang w:val="en-US" w:eastAsia="zh-CN"/>
        </w:rPr>
        <w:t>土方工程（含素土回填、灰土回填）由双方按市场价认价，按认定价进入分项直接工程费。</w:t>
      </w:r>
    </w:p>
    <w:p w14:paraId="328929AA">
      <w:pPr>
        <w:adjustRightInd w:val="0"/>
        <w:snapToGrid w:val="0"/>
        <w:spacing w:line="4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cs="宋体"/>
          <w:szCs w:val="21"/>
          <w:u w:val="single"/>
          <w:lang w:val="en-US" w:eastAsia="zh-CN"/>
        </w:rPr>
        <w:t>人工、主要材料（钢筋除外）及安装工程中的主材设备，以单栋开工月为基期价，竣工结算以施工期间“陕西工程造价信息公布的”信息价的平均价作为最终结算的材料价格，对于信息价中没有的水电安装主材进行认质认价（如电缆电线、配电箱、元器件等）。钢筋以“我的钢铁网”西安站网价每月5号、15号、25号的“龙钢、海鑫、晋钢品牌”价格平均值另外加上装卸费、运输费及采保费（共计120元/吨），作为最终结算的材料价格。</w:t>
      </w:r>
    </w:p>
    <w:p w14:paraId="577982C2">
      <w:pPr>
        <w:adjustRightInd w:val="0"/>
        <w:snapToGrid w:val="0"/>
        <w:spacing w:line="4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cs="宋体"/>
          <w:szCs w:val="21"/>
          <w:u w:val="single"/>
          <w:lang w:val="en-US" w:eastAsia="zh-CN"/>
        </w:rPr>
        <w:t>对于甲方直接分包的项目，以甲方与分包单位的合同为准，乙方按结算总价的5%计取配合费（不包含分包单位的水、电使用费）；水电费由分包单位按行业单位实际收费标准的单价向总包单位交纳。</w:t>
      </w:r>
    </w:p>
    <w:p w14:paraId="305F70FE">
      <w:pPr>
        <w:adjustRightInd w:val="0"/>
        <w:snapToGrid w:val="0"/>
        <w:spacing w:line="480" w:lineRule="exact"/>
        <w:ind w:firstLine="420" w:firstLineChars="200"/>
        <w:rPr>
          <w:rFonts w:hint="default" w:ascii="宋体" w:hAnsi="宋体" w:cs="宋体"/>
          <w:szCs w:val="21"/>
          <w:lang w:val="en-US" w:eastAsia="zh-CN"/>
        </w:rPr>
      </w:pPr>
      <w:r>
        <w:rPr>
          <w:rFonts w:hint="eastAsia" w:ascii="宋体" w:hAnsi="宋体" w:cs="宋体"/>
          <w:szCs w:val="21"/>
          <w:lang w:val="en-US" w:eastAsia="zh-CN"/>
        </w:rPr>
        <w:t>（6）</w:t>
      </w:r>
      <w:r>
        <w:rPr>
          <w:rFonts w:hint="eastAsia" w:ascii="宋体" w:hAnsi="宋体" w:cs="宋体"/>
          <w:szCs w:val="21"/>
          <w:u w:val="single"/>
          <w:lang w:val="en-US" w:eastAsia="zh-CN"/>
        </w:rPr>
        <w:t>施工图纸确定后，双方在2个月内完成工程量核对（材料价以工程量核对当月的信息价暂计），确定各楼合同总价</w:t>
      </w:r>
      <w:r>
        <w:rPr>
          <w:rFonts w:hint="eastAsia" w:ascii="宋体" w:hAnsi="宋体" w:cs="宋体"/>
          <w:szCs w:val="21"/>
          <w:lang w:val="en-US" w:eastAsia="zh-CN"/>
        </w:rPr>
        <w:t>。</w:t>
      </w:r>
    </w:p>
    <w:p w14:paraId="456078A4">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u w:val="single"/>
        </w:rPr>
        <w:t>（</w:t>
      </w:r>
      <w:r>
        <w:rPr>
          <w:rFonts w:hint="eastAsia" w:ascii="宋体" w:hAnsi="宋体" w:cs="宋体"/>
          <w:szCs w:val="21"/>
          <w:u w:val="single"/>
          <w:lang w:val="en-US" w:eastAsia="zh-CN"/>
        </w:rPr>
        <w:t>7</w:t>
      </w:r>
      <w:r>
        <w:rPr>
          <w:rFonts w:hint="eastAsia" w:ascii="宋体" w:hAnsi="宋体" w:cs="宋体"/>
          <w:szCs w:val="21"/>
          <w:u w:val="single"/>
        </w:rPr>
        <w:t>）设计费：设计费为固定单价</w:t>
      </w:r>
      <w:r>
        <w:rPr>
          <w:rFonts w:hint="eastAsia" w:ascii="宋体" w:hAnsi="宋体" w:cs="宋体"/>
          <w:szCs w:val="21"/>
          <w:u w:val="single"/>
          <w:lang w:eastAsia="zh-CN"/>
        </w:rPr>
        <w:t>，</w:t>
      </w:r>
      <w:r>
        <w:rPr>
          <w:rFonts w:hint="eastAsia" w:ascii="宋体" w:hAnsi="宋体" w:cs="宋体"/>
          <w:szCs w:val="21"/>
          <w:u w:val="single"/>
          <w:lang w:val="en-US" w:eastAsia="zh-CN"/>
        </w:rPr>
        <w:t>非因国家法律法规政策规定原因不予调整</w:t>
      </w:r>
      <w:r>
        <w:rPr>
          <w:rFonts w:hint="eastAsia" w:ascii="宋体" w:hAnsi="宋体" w:cs="宋体"/>
          <w:szCs w:val="21"/>
          <w:u w:val="single"/>
        </w:rPr>
        <w:t>，最终以合同约定的设计费按各分项单价乘以对应的建筑面积计算，最终按双方书面确认核定的建筑</w:t>
      </w:r>
      <w:r>
        <w:rPr>
          <w:rFonts w:hint="eastAsia" w:ascii="宋体" w:hAnsi="宋体" w:cs="宋体"/>
          <w:szCs w:val="21"/>
          <w:u w:val="single"/>
          <w:lang w:val="en-US" w:eastAsia="zh-CN"/>
        </w:rPr>
        <w:t>面积结算</w:t>
      </w:r>
      <w:r>
        <w:rPr>
          <w:rFonts w:hint="eastAsia" w:ascii="宋体" w:hAnsi="宋体" w:cs="宋体"/>
          <w:szCs w:val="21"/>
          <w:u w:val="single"/>
        </w:rPr>
        <w:t>。</w:t>
      </w:r>
    </w:p>
    <w:p w14:paraId="5A358105">
      <w:pPr>
        <w:adjustRightInd w:val="0"/>
        <w:snapToGrid w:val="0"/>
        <w:spacing w:line="480" w:lineRule="exact"/>
        <w:ind w:firstLine="420" w:firstLineChars="200"/>
        <w:rPr>
          <w:rFonts w:ascii="宋体" w:hAnsi="宋体" w:cs="宋体"/>
          <w:szCs w:val="21"/>
        </w:rPr>
      </w:pPr>
      <w:r>
        <w:rPr>
          <w:rFonts w:hint="eastAsia" w:ascii="宋体" w:hAnsi="宋体" w:cs="宋体"/>
          <w:szCs w:val="21"/>
          <w:u w:val="single"/>
        </w:rPr>
        <w:t>（</w:t>
      </w:r>
      <w:r>
        <w:rPr>
          <w:rFonts w:hint="eastAsia" w:ascii="宋体" w:hAnsi="宋体" w:cs="宋体"/>
          <w:szCs w:val="21"/>
          <w:u w:val="single"/>
          <w:lang w:val="en-US" w:eastAsia="zh-CN"/>
        </w:rPr>
        <w:t>8</w:t>
      </w:r>
      <w:r>
        <w:rPr>
          <w:rFonts w:hint="eastAsia" w:ascii="宋体" w:hAnsi="宋体" w:cs="宋体"/>
          <w:szCs w:val="21"/>
          <w:u w:val="single"/>
        </w:rPr>
        <w:t>）建筑安装工程费：</w:t>
      </w:r>
      <w:r>
        <w:rPr>
          <w:rFonts w:asciiTheme="minorEastAsia" w:hAnsiTheme="minorEastAsia" w:eastAsiaTheme="minorEastAsia"/>
          <w:szCs w:val="21"/>
          <w:u w:val="single"/>
        </w:rPr>
        <w:t>待</w:t>
      </w:r>
      <w:r>
        <w:rPr>
          <w:rFonts w:hint="eastAsia" w:asciiTheme="minorEastAsia" w:hAnsiTheme="minorEastAsia" w:eastAsiaTheme="minorEastAsia"/>
          <w:szCs w:val="21"/>
          <w:u w:val="single"/>
          <w:lang w:val="en-US" w:eastAsia="zh-CN"/>
        </w:rPr>
        <w:t>施工图</w:t>
      </w:r>
      <w:r>
        <w:rPr>
          <w:rFonts w:asciiTheme="minorEastAsia" w:hAnsiTheme="minorEastAsia" w:eastAsiaTheme="minorEastAsia"/>
          <w:szCs w:val="21"/>
          <w:u w:val="single"/>
        </w:rPr>
        <w:t>设计完成，并经发包人确认后，承发包双方按照以下原则和依据进行施工图预算编审，经监理、发包人及发包人第三方造价咨询公司审核确定的施工图预算作为项目款项支付和结算依据</w:t>
      </w:r>
      <w:r>
        <w:rPr>
          <w:rFonts w:hint="eastAsia" w:ascii="宋体" w:hAnsi="宋体" w:cs="宋体"/>
          <w:szCs w:val="21"/>
        </w:rPr>
        <w:t>。</w:t>
      </w:r>
    </w:p>
    <w:p w14:paraId="3FB1FB16">
      <w:pPr>
        <w:spacing w:line="480" w:lineRule="exact"/>
        <w:ind w:firstLine="420" w:firstLineChars="200"/>
        <w:rPr>
          <w:rFonts w:hAnsi="宋体"/>
          <w:szCs w:val="21"/>
          <w:u w:val="single"/>
        </w:rPr>
      </w:pPr>
      <w:r>
        <w:rPr>
          <w:rFonts w:hint="eastAsia" w:ascii="宋体" w:hAnsi="宋体" w:cs="宋体"/>
          <w:szCs w:val="21"/>
          <w:u w:val="single"/>
        </w:rPr>
        <w:t>施工图预算确定的总原则：</w:t>
      </w:r>
      <w:r>
        <w:rPr>
          <w:rFonts w:hint="eastAsia" w:hAnsi="宋体"/>
          <w:szCs w:val="21"/>
          <w:u w:val="single"/>
        </w:rPr>
        <w:t>经审核确定的施工图预算总额不得高于合同总价，施工图预算总额除以</w:t>
      </w:r>
      <w:r>
        <w:rPr>
          <w:rFonts w:hint="eastAsia" w:hAnsi="宋体"/>
          <w:szCs w:val="21"/>
          <w:u w:val="single"/>
          <w:lang w:val="en-US" w:eastAsia="zh-CN"/>
        </w:rPr>
        <w:t>工程</w:t>
      </w:r>
      <w:r>
        <w:rPr>
          <w:rFonts w:hint="eastAsia" w:hAnsi="宋体"/>
          <w:szCs w:val="21"/>
          <w:u w:val="single"/>
        </w:rPr>
        <w:t>设计面积折合的单价不高于合同建安工程费总价除以暂定设计面积折合的单价，如高于，则承包人须在不降低建设标准和要求的前提下，无条件优化图纸，</w:t>
      </w:r>
      <w:r>
        <w:rPr>
          <w:rFonts w:hint="eastAsia" w:hAnsi="宋体"/>
          <w:szCs w:val="21"/>
          <w:highlight w:val="none"/>
          <w:u w:val="single"/>
          <w:lang w:val="en-US" w:eastAsia="zh-CN"/>
        </w:rPr>
        <w:t>直至施工图预算造价符合要求为止</w:t>
      </w:r>
      <w:r>
        <w:rPr>
          <w:rFonts w:hint="eastAsia" w:hAnsi="宋体"/>
          <w:szCs w:val="21"/>
          <w:highlight w:val="none"/>
        </w:rPr>
        <w:t>。</w:t>
      </w:r>
    </w:p>
    <w:p w14:paraId="0BA565A4">
      <w:pPr>
        <w:spacing w:line="480" w:lineRule="exact"/>
        <w:ind w:firstLine="420" w:firstLineChars="200"/>
        <w:rPr>
          <w:rFonts w:hAnsi="宋体"/>
          <w:szCs w:val="21"/>
        </w:rPr>
      </w:pPr>
      <w:r>
        <w:rPr>
          <w:rFonts w:hint="eastAsia" w:hAnsi="宋体"/>
          <w:szCs w:val="21"/>
          <w:u w:val="single"/>
        </w:rPr>
        <w:t>施工图预算确定的依据：依据经审核确定的</w:t>
      </w:r>
      <w:r>
        <w:rPr>
          <w:rFonts w:hint="eastAsia" w:hAnsi="宋体"/>
          <w:szCs w:val="21"/>
          <w:u w:val="single"/>
          <w:lang w:eastAsia="zh-CN"/>
        </w:rPr>
        <w:t>工程</w:t>
      </w:r>
      <w:r>
        <w:rPr>
          <w:rFonts w:hint="eastAsia" w:hAnsi="宋体"/>
          <w:szCs w:val="21"/>
          <w:u w:val="single"/>
        </w:rPr>
        <w:t>设计施工图纸进行计算，根据下列计价依据及办法计价，按照最高限价模式（人工费计入差价模式）编审。</w:t>
      </w:r>
      <w:r>
        <w:rPr>
          <w:rFonts w:hint="eastAsia" w:hAnsi="宋体"/>
          <w:szCs w:val="21"/>
        </w:rPr>
        <w:t>计价依据如下：</w:t>
      </w:r>
    </w:p>
    <w:p w14:paraId="70D9F70A">
      <w:pPr>
        <w:pStyle w:val="98"/>
        <w:widowControl w:val="0"/>
        <w:numPr>
          <w:ilvl w:val="0"/>
          <w:numId w:val="6"/>
        </w:numPr>
        <w:spacing w:line="480" w:lineRule="exact"/>
        <w:ind w:firstLineChars="0"/>
        <w:jc w:val="both"/>
        <w:rPr>
          <w:sz w:val="21"/>
          <w:szCs w:val="21"/>
        </w:rPr>
      </w:pPr>
      <w:r>
        <w:rPr>
          <w:rFonts w:hint="eastAsia"/>
          <w:sz w:val="21"/>
          <w:szCs w:val="21"/>
        </w:rPr>
        <w:t>经监理、发包人及主体设计院确认的</w:t>
      </w:r>
      <w:r>
        <w:rPr>
          <w:rFonts w:hint="eastAsia"/>
          <w:sz w:val="21"/>
          <w:szCs w:val="21"/>
          <w:lang w:eastAsia="zh-CN"/>
        </w:rPr>
        <w:t>工程</w:t>
      </w:r>
      <w:r>
        <w:rPr>
          <w:rFonts w:hint="eastAsia"/>
          <w:sz w:val="21"/>
          <w:szCs w:val="21"/>
        </w:rPr>
        <w:t>设计施工图、设计变更、图纸交底、图纸答疑等；</w:t>
      </w:r>
    </w:p>
    <w:p w14:paraId="4E16A9FA">
      <w:pPr>
        <w:pStyle w:val="98"/>
        <w:widowControl w:val="0"/>
        <w:numPr>
          <w:ilvl w:val="0"/>
          <w:numId w:val="6"/>
        </w:numPr>
        <w:spacing w:line="480" w:lineRule="exact"/>
        <w:ind w:firstLineChars="0"/>
        <w:jc w:val="both"/>
        <w:rPr>
          <w:sz w:val="21"/>
          <w:szCs w:val="21"/>
        </w:rPr>
      </w:pPr>
      <w:r>
        <w:rPr>
          <w:rFonts w:hint="eastAsia"/>
          <w:sz w:val="21"/>
          <w:szCs w:val="21"/>
        </w:rPr>
        <w:t>《</w:t>
      </w:r>
      <w:r>
        <w:rPr>
          <w:sz w:val="21"/>
          <w:szCs w:val="21"/>
        </w:rPr>
        <w:t>2009</w:t>
      </w:r>
      <w:r>
        <w:rPr>
          <w:rFonts w:hint="eastAsia"/>
          <w:sz w:val="21"/>
          <w:szCs w:val="21"/>
        </w:rPr>
        <w:t>陕西省建设工程工程量清单计价规则》；</w:t>
      </w:r>
    </w:p>
    <w:p w14:paraId="4A860A0A">
      <w:pPr>
        <w:pStyle w:val="98"/>
        <w:widowControl w:val="0"/>
        <w:numPr>
          <w:ilvl w:val="0"/>
          <w:numId w:val="6"/>
        </w:numPr>
        <w:spacing w:line="480" w:lineRule="exact"/>
        <w:ind w:firstLineChars="0"/>
        <w:jc w:val="both"/>
        <w:rPr>
          <w:sz w:val="21"/>
          <w:szCs w:val="21"/>
        </w:rPr>
      </w:pPr>
      <w:r>
        <w:rPr>
          <w:rFonts w:hint="eastAsia"/>
          <w:sz w:val="21"/>
          <w:szCs w:val="21"/>
        </w:rPr>
        <w:t>《</w:t>
      </w:r>
      <w:r>
        <w:rPr>
          <w:sz w:val="21"/>
          <w:szCs w:val="21"/>
        </w:rPr>
        <w:t>2004</w:t>
      </w:r>
      <w:r>
        <w:rPr>
          <w:rFonts w:hint="eastAsia"/>
          <w:sz w:val="21"/>
          <w:szCs w:val="21"/>
        </w:rPr>
        <w:t>陕西省建筑、装饰工程消耗量定额》；</w:t>
      </w:r>
    </w:p>
    <w:p w14:paraId="7D9D1D87">
      <w:pPr>
        <w:pStyle w:val="98"/>
        <w:widowControl w:val="0"/>
        <w:numPr>
          <w:ilvl w:val="0"/>
          <w:numId w:val="6"/>
        </w:numPr>
        <w:spacing w:line="480" w:lineRule="exact"/>
        <w:ind w:firstLineChars="0"/>
        <w:jc w:val="both"/>
        <w:rPr>
          <w:sz w:val="21"/>
          <w:szCs w:val="21"/>
        </w:rPr>
      </w:pPr>
      <w:r>
        <w:rPr>
          <w:rFonts w:hint="eastAsia"/>
          <w:sz w:val="21"/>
          <w:szCs w:val="21"/>
        </w:rPr>
        <w:t>《</w:t>
      </w:r>
      <w:r>
        <w:rPr>
          <w:sz w:val="21"/>
          <w:szCs w:val="21"/>
        </w:rPr>
        <w:t>2004</w:t>
      </w:r>
      <w:r>
        <w:rPr>
          <w:rFonts w:hint="eastAsia"/>
          <w:sz w:val="21"/>
          <w:szCs w:val="21"/>
        </w:rPr>
        <w:t>陕西省安装工程消耗量定额》；</w:t>
      </w:r>
    </w:p>
    <w:p w14:paraId="1D1B16F8">
      <w:pPr>
        <w:pStyle w:val="98"/>
        <w:widowControl w:val="0"/>
        <w:numPr>
          <w:ilvl w:val="0"/>
          <w:numId w:val="6"/>
        </w:numPr>
        <w:spacing w:line="480" w:lineRule="exact"/>
        <w:ind w:firstLineChars="0"/>
        <w:jc w:val="both"/>
        <w:rPr>
          <w:sz w:val="21"/>
          <w:szCs w:val="21"/>
        </w:rPr>
      </w:pPr>
      <w:r>
        <w:rPr>
          <w:rFonts w:hint="eastAsia"/>
          <w:sz w:val="21"/>
          <w:szCs w:val="21"/>
        </w:rPr>
        <w:t>《</w:t>
      </w:r>
      <w:r>
        <w:rPr>
          <w:sz w:val="21"/>
          <w:szCs w:val="21"/>
        </w:rPr>
        <w:t>2009</w:t>
      </w:r>
      <w:r>
        <w:rPr>
          <w:rFonts w:hint="eastAsia"/>
          <w:sz w:val="21"/>
          <w:szCs w:val="21"/>
        </w:rPr>
        <w:t>陕西省建设工程消耗量定额勘误及补充定额》；</w:t>
      </w:r>
    </w:p>
    <w:p w14:paraId="4C29C61A">
      <w:pPr>
        <w:pStyle w:val="98"/>
        <w:widowControl w:val="0"/>
        <w:numPr>
          <w:ilvl w:val="0"/>
          <w:numId w:val="6"/>
        </w:numPr>
        <w:spacing w:line="480" w:lineRule="exact"/>
        <w:ind w:firstLineChars="0"/>
        <w:jc w:val="both"/>
        <w:rPr>
          <w:sz w:val="21"/>
          <w:szCs w:val="21"/>
        </w:rPr>
      </w:pPr>
      <w:r>
        <w:rPr>
          <w:rFonts w:hint="eastAsia"/>
          <w:sz w:val="21"/>
          <w:szCs w:val="21"/>
        </w:rPr>
        <w:t>《</w:t>
      </w:r>
      <w:r>
        <w:rPr>
          <w:sz w:val="21"/>
          <w:szCs w:val="21"/>
        </w:rPr>
        <w:t>2009</w:t>
      </w:r>
      <w:r>
        <w:rPr>
          <w:rFonts w:hint="eastAsia"/>
          <w:sz w:val="21"/>
          <w:szCs w:val="21"/>
        </w:rPr>
        <w:t>陕西省建筑、装饰、安装、市政、园林绿化工程价目表》；</w:t>
      </w:r>
    </w:p>
    <w:p w14:paraId="25435C94">
      <w:pPr>
        <w:pStyle w:val="98"/>
        <w:widowControl w:val="0"/>
        <w:numPr>
          <w:ilvl w:val="0"/>
          <w:numId w:val="6"/>
        </w:numPr>
        <w:spacing w:line="480" w:lineRule="exact"/>
        <w:ind w:firstLineChars="0"/>
        <w:jc w:val="both"/>
        <w:rPr>
          <w:sz w:val="21"/>
          <w:szCs w:val="21"/>
        </w:rPr>
      </w:pPr>
      <w:r>
        <w:rPr>
          <w:rFonts w:hint="eastAsia"/>
          <w:sz w:val="21"/>
          <w:szCs w:val="21"/>
        </w:rPr>
        <w:t>《</w:t>
      </w:r>
      <w:r>
        <w:rPr>
          <w:sz w:val="21"/>
          <w:szCs w:val="21"/>
        </w:rPr>
        <w:t>2009</w:t>
      </w:r>
      <w:r>
        <w:rPr>
          <w:rFonts w:hint="eastAsia"/>
          <w:sz w:val="21"/>
          <w:szCs w:val="21"/>
        </w:rPr>
        <w:t>陕西省建设工程施工机械台班价目表》；</w:t>
      </w:r>
    </w:p>
    <w:p w14:paraId="53F999B9">
      <w:pPr>
        <w:pStyle w:val="98"/>
        <w:widowControl w:val="0"/>
        <w:numPr>
          <w:ilvl w:val="0"/>
          <w:numId w:val="6"/>
        </w:numPr>
        <w:spacing w:line="480" w:lineRule="exact"/>
        <w:ind w:firstLineChars="0"/>
        <w:jc w:val="both"/>
        <w:rPr>
          <w:sz w:val="21"/>
          <w:szCs w:val="21"/>
        </w:rPr>
      </w:pPr>
      <w:r>
        <w:rPr>
          <w:rFonts w:hint="eastAsia"/>
          <w:sz w:val="21"/>
          <w:szCs w:val="21"/>
        </w:rPr>
        <w:t>《</w:t>
      </w:r>
      <w:r>
        <w:rPr>
          <w:sz w:val="21"/>
          <w:szCs w:val="21"/>
        </w:rPr>
        <w:t>2009</w:t>
      </w:r>
      <w:r>
        <w:rPr>
          <w:rFonts w:hint="eastAsia"/>
          <w:sz w:val="21"/>
          <w:szCs w:val="21"/>
        </w:rPr>
        <w:t>陕西省建设工程工程量清单计价费率》；</w:t>
      </w:r>
    </w:p>
    <w:p w14:paraId="1E6C92A4">
      <w:pPr>
        <w:pStyle w:val="98"/>
        <w:widowControl w:val="0"/>
        <w:numPr>
          <w:ilvl w:val="0"/>
          <w:numId w:val="6"/>
        </w:numPr>
        <w:spacing w:line="480" w:lineRule="exact"/>
        <w:ind w:firstLineChars="0"/>
        <w:jc w:val="both"/>
        <w:rPr>
          <w:sz w:val="21"/>
          <w:szCs w:val="21"/>
        </w:rPr>
      </w:pPr>
      <w:r>
        <w:rPr>
          <w:rFonts w:hint="eastAsia"/>
          <w:sz w:val="21"/>
          <w:szCs w:val="21"/>
        </w:rPr>
        <w:t>《关于增加建设工程扬尘治理专项措施费及综合人工单价调整的通知》（陕建发</w:t>
      </w:r>
      <w:r>
        <w:rPr>
          <w:sz w:val="21"/>
          <w:szCs w:val="21"/>
        </w:rPr>
        <w:t>[2017]270</w:t>
      </w:r>
      <w:r>
        <w:rPr>
          <w:rFonts w:hint="eastAsia"/>
          <w:sz w:val="21"/>
          <w:szCs w:val="21"/>
        </w:rPr>
        <w:t>号文件）；</w:t>
      </w:r>
    </w:p>
    <w:p w14:paraId="14A71A0C">
      <w:pPr>
        <w:pStyle w:val="98"/>
        <w:widowControl w:val="0"/>
        <w:numPr>
          <w:ilvl w:val="0"/>
          <w:numId w:val="6"/>
        </w:numPr>
        <w:spacing w:line="480" w:lineRule="exact"/>
        <w:ind w:firstLineChars="0"/>
        <w:jc w:val="both"/>
        <w:rPr>
          <w:sz w:val="21"/>
          <w:szCs w:val="21"/>
        </w:rPr>
      </w:pPr>
      <w:r>
        <w:rPr>
          <w:rFonts w:hint="eastAsia"/>
          <w:sz w:val="21"/>
          <w:szCs w:val="21"/>
        </w:rPr>
        <w:t>《关于调整房屋建筑和市政基础设施工程工程量清单计价综合人工单价的通知》（陕建发[2021]1097号）；</w:t>
      </w:r>
    </w:p>
    <w:p w14:paraId="2019BA20">
      <w:pPr>
        <w:pStyle w:val="98"/>
        <w:widowControl w:val="0"/>
        <w:numPr>
          <w:ilvl w:val="0"/>
          <w:numId w:val="6"/>
        </w:numPr>
        <w:spacing w:line="480" w:lineRule="exact"/>
        <w:ind w:firstLineChars="0"/>
        <w:jc w:val="both"/>
        <w:rPr>
          <w:sz w:val="21"/>
          <w:szCs w:val="21"/>
        </w:rPr>
      </w:pPr>
      <w:r>
        <w:rPr>
          <w:rFonts w:hint="eastAsia"/>
          <w:sz w:val="21"/>
          <w:szCs w:val="21"/>
        </w:rPr>
        <w:t>《</w:t>
      </w:r>
      <w:r>
        <w:rPr>
          <w:sz w:val="21"/>
          <w:szCs w:val="21"/>
        </w:rPr>
        <w:t>关于调整陕西省建设工程计价依据的通知</w:t>
      </w:r>
      <w:r>
        <w:rPr>
          <w:rFonts w:hint="eastAsia"/>
          <w:sz w:val="21"/>
          <w:szCs w:val="21"/>
        </w:rPr>
        <w:t>》（陕建发﹝2019﹞45号）</w:t>
      </w:r>
      <w:r>
        <w:rPr>
          <w:sz w:val="21"/>
          <w:szCs w:val="21"/>
        </w:rPr>
        <w:t>等及其相关配套文件确定</w:t>
      </w:r>
      <w:r>
        <w:rPr>
          <w:rFonts w:hint="eastAsia"/>
          <w:sz w:val="21"/>
          <w:szCs w:val="21"/>
        </w:rPr>
        <w:t>；</w:t>
      </w:r>
    </w:p>
    <w:p w14:paraId="59647E32">
      <w:pPr>
        <w:pStyle w:val="98"/>
        <w:widowControl w:val="0"/>
        <w:numPr>
          <w:ilvl w:val="0"/>
          <w:numId w:val="6"/>
        </w:numPr>
        <w:spacing w:line="480" w:lineRule="exact"/>
        <w:ind w:firstLineChars="0"/>
        <w:jc w:val="both"/>
        <w:rPr>
          <w:sz w:val="21"/>
          <w:szCs w:val="21"/>
        </w:rPr>
      </w:pPr>
      <w:r>
        <w:rPr>
          <w:rFonts w:hint="eastAsia"/>
          <w:sz w:val="21"/>
          <w:szCs w:val="21"/>
        </w:rPr>
        <w:t>陕建发[2021]1021号《关于全省统一停止收缴建筑业劳保费用的通知》；</w:t>
      </w:r>
    </w:p>
    <w:p w14:paraId="0862815B">
      <w:pPr>
        <w:pStyle w:val="98"/>
        <w:widowControl w:val="0"/>
        <w:numPr>
          <w:ilvl w:val="0"/>
          <w:numId w:val="6"/>
        </w:numPr>
        <w:spacing w:line="480" w:lineRule="exact"/>
        <w:ind w:firstLineChars="0"/>
        <w:jc w:val="both"/>
        <w:rPr>
          <w:sz w:val="21"/>
          <w:szCs w:val="21"/>
        </w:rPr>
      </w:pPr>
      <w:r>
        <w:rPr>
          <w:rFonts w:hint="eastAsia"/>
          <w:sz w:val="21"/>
          <w:szCs w:val="21"/>
        </w:rPr>
        <w:t>《关于发布我省落实建筑工人实名制管理计价依据的通知》（陕建发【2019】</w:t>
      </w:r>
      <w:r>
        <w:rPr>
          <w:rFonts w:hint="eastAsia"/>
          <w:sz w:val="21"/>
          <w:szCs w:val="21"/>
          <w:lang w:val="en-US" w:eastAsia="zh-CN"/>
        </w:rPr>
        <w:t>1</w:t>
      </w:r>
      <w:r>
        <w:rPr>
          <w:rFonts w:hint="eastAsia"/>
          <w:sz w:val="21"/>
          <w:szCs w:val="21"/>
        </w:rPr>
        <w:t>246号）；</w:t>
      </w:r>
    </w:p>
    <w:p w14:paraId="3A89B4D9">
      <w:pPr>
        <w:pStyle w:val="98"/>
        <w:widowControl w:val="0"/>
        <w:numPr>
          <w:ilvl w:val="0"/>
          <w:numId w:val="6"/>
        </w:numPr>
        <w:spacing w:line="480" w:lineRule="exact"/>
        <w:ind w:firstLineChars="0"/>
        <w:jc w:val="both"/>
        <w:rPr>
          <w:sz w:val="21"/>
          <w:szCs w:val="21"/>
        </w:rPr>
      </w:pPr>
      <w:r>
        <w:rPr>
          <w:rFonts w:hint="eastAsia"/>
          <w:sz w:val="21"/>
          <w:szCs w:val="21"/>
        </w:rPr>
        <w:t>《关于建筑施工安全责任保险费用计价通知》（陕建发【2020】1097号）；</w:t>
      </w:r>
    </w:p>
    <w:p w14:paraId="58772974">
      <w:pPr>
        <w:pStyle w:val="98"/>
        <w:widowControl w:val="0"/>
        <w:numPr>
          <w:ilvl w:val="0"/>
          <w:numId w:val="6"/>
        </w:numPr>
        <w:spacing w:line="480" w:lineRule="exact"/>
        <w:ind w:firstLineChars="0"/>
        <w:jc w:val="both"/>
        <w:rPr>
          <w:sz w:val="21"/>
          <w:szCs w:val="21"/>
        </w:rPr>
      </w:pPr>
      <w:r>
        <w:rPr>
          <w:rFonts w:hint="eastAsia"/>
          <w:sz w:val="21"/>
          <w:szCs w:val="21"/>
        </w:rPr>
        <w:t>常规施工组织设计、专项方案及以上清单计价规则、消耗量定额等规定的措施费计取依据；</w:t>
      </w:r>
    </w:p>
    <w:p w14:paraId="207CEE70">
      <w:pPr>
        <w:pStyle w:val="98"/>
        <w:widowControl w:val="0"/>
        <w:numPr>
          <w:ilvl w:val="0"/>
          <w:numId w:val="6"/>
        </w:numPr>
        <w:spacing w:line="480" w:lineRule="exact"/>
        <w:ind w:firstLineChars="0"/>
        <w:jc w:val="both"/>
        <w:rPr>
          <w:sz w:val="21"/>
          <w:szCs w:val="21"/>
        </w:rPr>
      </w:pPr>
      <w:r>
        <w:rPr>
          <w:rFonts w:hint="eastAsia"/>
          <w:sz w:val="21"/>
          <w:szCs w:val="21"/>
        </w:rPr>
        <w:t>常规材料价格按照</w:t>
      </w:r>
      <w:r>
        <w:rPr>
          <w:rFonts w:hint="eastAsia"/>
          <w:b w:val="0"/>
          <w:bCs/>
          <w:sz w:val="21"/>
          <w:szCs w:val="21"/>
        </w:rPr>
        <w:t>施工图预算确定当期《</w:t>
      </w:r>
      <w:r>
        <w:rPr>
          <w:rFonts w:hint="eastAsia"/>
          <w:sz w:val="21"/>
          <w:szCs w:val="21"/>
        </w:rPr>
        <w:t>陕西省建设工程造价总站颁发的同规格材料信息价》发布的价格（广告价除外）计取；信息价中没有的材料设备或信息价远高于市场价的，按照合理市场价计取；特殊材料设备施工图预算过程中无法确定采购要求和品质的，以暂定主材价计取，采购前按照程序进行认质认价；</w:t>
      </w:r>
    </w:p>
    <w:p w14:paraId="1C6429F4">
      <w:pPr>
        <w:pStyle w:val="98"/>
        <w:widowControl w:val="0"/>
        <w:numPr>
          <w:ilvl w:val="0"/>
          <w:numId w:val="6"/>
        </w:numPr>
        <w:spacing w:line="480" w:lineRule="exact"/>
        <w:ind w:firstLineChars="0"/>
        <w:jc w:val="both"/>
        <w:rPr>
          <w:sz w:val="21"/>
          <w:szCs w:val="21"/>
        </w:rPr>
      </w:pPr>
      <w:r>
        <w:rPr>
          <w:rFonts w:hint="eastAsia"/>
          <w:sz w:val="21"/>
          <w:szCs w:val="21"/>
        </w:rPr>
        <w:t>水电单价执行定额单价，消耗量执行定额消耗量；</w:t>
      </w:r>
      <w:r>
        <w:rPr>
          <w:sz w:val="21"/>
          <w:szCs w:val="21"/>
        </w:rPr>
        <w:t xml:space="preserve"> </w:t>
      </w:r>
    </w:p>
    <w:p w14:paraId="21AF2170">
      <w:pPr>
        <w:pStyle w:val="98"/>
        <w:widowControl w:val="0"/>
        <w:numPr>
          <w:ilvl w:val="0"/>
          <w:numId w:val="6"/>
        </w:numPr>
        <w:spacing w:line="480" w:lineRule="exact"/>
        <w:ind w:firstLineChars="0"/>
        <w:jc w:val="both"/>
        <w:rPr>
          <w:sz w:val="21"/>
          <w:szCs w:val="21"/>
        </w:rPr>
      </w:pPr>
      <w:r>
        <w:rPr>
          <w:rFonts w:hint="eastAsia"/>
          <w:sz w:val="21"/>
          <w:szCs w:val="21"/>
        </w:rPr>
        <w:t>土方工程（含素土回填、灰土回填）由双方按市场价认价，按认定价进入分项直接工程费；</w:t>
      </w:r>
    </w:p>
    <w:p w14:paraId="7682EE4B">
      <w:pPr>
        <w:pStyle w:val="98"/>
        <w:widowControl w:val="0"/>
        <w:numPr>
          <w:ilvl w:val="0"/>
          <w:numId w:val="6"/>
        </w:numPr>
        <w:spacing w:line="480" w:lineRule="exact"/>
        <w:ind w:firstLineChars="0"/>
        <w:jc w:val="both"/>
        <w:rPr>
          <w:sz w:val="21"/>
          <w:szCs w:val="21"/>
        </w:rPr>
      </w:pPr>
      <w:r>
        <w:rPr>
          <w:rFonts w:hint="eastAsia"/>
          <w:sz w:val="21"/>
          <w:szCs w:val="21"/>
        </w:rPr>
        <w:t>税金执行当期税率标准；</w:t>
      </w:r>
    </w:p>
    <w:p w14:paraId="7A6979AD">
      <w:pPr>
        <w:pStyle w:val="98"/>
        <w:widowControl w:val="0"/>
        <w:numPr>
          <w:ilvl w:val="0"/>
          <w:numId w:val="6"/>
        </w:numPr>
        <w:spacing w:line="480" w:lineRule="exact"/>
        <w:ind w:firstLineChars="0"/>
        <w:jc w:val="both"/>
        <w:rPr>
          <w:sz w:val="21"/>
          <w:szCs w:val="21"/>
        </w:rPr>
      </w:pPr>
      <w:r>
        <w:rPr>
          <w:rFonts w:hint="eastAsia"/>
          <w:sz w:val="21"/>
          <w:szCs w:val="21"/>
        </w:rPr>
        <w:t>其他常规量价计取原则；</w:t>
      </w:r>
    </w:p>
    <w:p w14:paraId="757EEA64">
      <w:pPr>
        <w:pStyle w:val="98"/>
        <w:widowControl w:val="0"/>
        <w:numPr>
          <w:ilvl w:val="0"/>
          <w:numId w:val="6"/>
        </w:numPr>
        <w:spacing w:line="480" w:lineRule="exact"/>
        <w:ind w:firstLineChars="0"/>
        <w:jc w:val="both"/>
        <w:rPr>
          <w:sz w:val="21"/>
          <w:szCs w:val="21"/>
        </w:rPr>
      </w:pPr>
      <w:r>
        <w:rPr>
          <w:rFonts w:hint="eastAsia"/>
          <w:sz w:val="21"/>
          <w:szCs w:val="21"/>
        </w:rPr>
        <w:t>投标人投标报价浮动率，按照以上计取后，乘以投标报价浮动率。</w:t>
      </w:r>
    </w:p>
    <w:p w14:paraId="72FFA479">
      <w:pPr>
        <w:spacing w:line="480" w:lineRule="exact"/>
        <w:ind w:left="420"/>
        <w:rPr>
          <w:szCs w:val="21"/>
        </w:rPr>
      </w:pPr>
      <w:r>
        <w:rPr>
          <w:rFonts w:hint="eastAsia"/>
          <w:szCs w:val="21"/>
        </w:rPr>
        <w:t>（</w:t>
      </w:r>
      <w:r>
        <w:rPr>
          <w:rFonts w:hint="eastAsia"/>
          <w:szCs w:val="21"/>
          <w:lang w:val="en-US" w:eastAsia="zh-CN"/>
        </w:rPr>
        <w:t>9</w:t>
      </w:r>
      <w:r>
        <w:rPr>
          <w:rFonts w:hint="eastAsia"/>
          <w:szCs w:val="21"/>
        </w:rPr>
        <w:t>）暂列金用于支付项目变更签证、合同约定的人材机费率涨价调增、合同内容增加、品质提升及其他不可预计的费用，暂列金未使用部分最终归发包人所有。</w:t>
      </w:r>
    </w:p>
    <w:p w14:paraId="4A404B63">
      <w:pPr>
        <w:adjustRightInd w:val="0"/>
        <w:snapToGrid w:val="0"/>
        <w:spacing w:line="480" w:lineRule="exact"/>
        <w:ind w:firstLine="420" w:firstLineChars="200"/>
        <w:rPr>
          <w:rFonts w:ascii="宋体" w:hAnsi="宋体" w:cs="宋体"/>
          <w:szCs w:val="21"/>
        </w:rPr>
      </w:pPr>
      <w:r>
        <w:rPr>
          <w:rFonts w:hint="eastAsia" w:ascii="宋体" w:hAnsi="宋体" w:cs="宋体"/>
          <w:szCs w:val="21"/>
        </w:rPr>
        <w:t>14.1.3 按实际完成的工程量支付工程价款的计量方法、估价方法：</w:t>
      </w:r>
      <w:r>
        <w:rPr>
          <w:rFonts w:hint="eastAsia" w:ascii="宋体" w:hAnsi="宋体" w:cs="宋体"/>
          <w:szCs w:val="21"/>
          <w:u w:val="single"/>
        </w:rPr>
        <w:t xml:space="preserve"> /</w:t>
      </w:r>
      <w:r>
        <w:rPr>
          <w:rFonts w:hint="eastAsia" w:ascii="宋体" w:hAnsi="宋体" w:cs="宋体"/>
          <w:szCs w:val="21"/>
        </w:rPr>
        <w:t>。</w:t>
      </w:r>
      <w:r>
        <w:rPr>
          <w:rFonts w:ascii="宋体" w:hAnsi="宋体" w:cs="宋体"/>
          <w:szCs w:val="21"/>
        </w:rPr>
        <w:t xml:space="preserve">  </w:t>
      </w:r>
    </w:p>
    <w:p w14:paraId="3B2F15DF">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14.2 预付款</w:t>
      </w:r>
    </w:p>
    <w:p w14:paraId="586DCC53">
      <w:pPr>
        <w:adjustRightInd w:val="0"/>
        <w:snapToGrid w:val="0"/>
        <w:spacing w:line="480" w:lineRule="exact"/>
        <w:ind w:firstLine="420" w:firstLineChars="200"/>
        <w:rPr>
          <w:rFonts w:ascii="宋体" w:hAnsi="宋体" w:cs="宋体"/>
          <w:szCs w:val="21"/>
        </w:rPr>
      </w:pPr>
      <w:r>
        <w:rPr>
          <w:rFonts w:hint="eastAsia" w:ascii="宋体" w:hAnsi="宋体" w:cs="宋体"/>
          <w:szCs w:val="21"/>
        </w:rPr>
        <w:t>14.2.1 预付款支付</w:t>
      </w:r>
    </w:p>
    <w:p w14:paraId="4795E946">
      <w:pPr>
        <w:adjustRightInd w:val="0"/>
        <w:snapToGrid w:val="0"/>
        <w:spacing w:line="480" w:lineRule="exact"/>
        <w:ind w:firstLine="420" w:firstLineChars="200"/>
        <w:rPr>
          <w:rFonts w:ascii="宋体" w:hAnsi="宋体" w:cs="宋体"/>
          <w:szCs w:val="21"/>
          <w:highlight w:val="none"/>
          <w:u w:val="none"/>
        </w:rPr>
      </w:pPr>
      <w:r>
        <w:rPr>
          <w:rFonts w:hint="eastAsia" w:ascii="宋体" w:hAnsi="宋体" w:cs="宋体"/>
          <w:szCs w:val="21"/>
          <w:highlight w:val="none"/>
          <w:u w:val="none"/>
        </w:rPr>
        <w:t xml:space="preserve">预付款的支付比例为：本工程预付款为合同暂定含税总价 </w:t>
      </w:r>
      <w:r>
        <w:rPr>
          <w:rFonts w:hint="eastAsia" w:ascii="宋体" w:hAnsi="宋体" w:cs="宋体"/>
          <w:szCs w:val="21"/>
          <w:highlight w:val="none"/>
          <w:u w:val="single"/>
        </w:rPr>
        <w:t>10%</w:t>
      </w:r>
      <w:r>
        <w:rPr>
          <w:rFonts w:hint="eastAsia" w:ascii="宋体" w:hAnsi="宋体" w:cs="宋体"/>
          <w:szCs w:val="21"/>
          <w:highlight w:val="none"/>
          <w:u w:val="none"/>
        </w:rPr>
        <w:t>，合同生效且乙方进场，经乙方申请，甲方审批通过后予以支付。甲方支付的预付款，乙方必须运用于本项目，若发现乙方用于本项目外时，甲方有权收回全部预付款，并收取合同暂定含税总价 10%的违约金。</w:t>
      </w:r>
    </w:p>
    <w:p w14:paraId="39EF45C5">
      <w:pPr>
        <w:pStyle w:val="42"/>
        <w:spacing w:line="480" w:lineRule="exact"/>
        <w:rPr>
          <w:rFonts w:hint="eastAsia" w:eastAsia="宋体"/>
          <w:highlight w:val="none"/>
          <w:u w:val="none"/>
          <w:lang w:eastAsia="zh-CN"/>
        </w:rPr>
      </w:pPr>
      <w:r>
        <w:rPr>
          <w:rFonts w:hint="eastAsia"/>
          <w:highlight w:val="none"/>
          <w:u w:val="none"/>
        </w:rPr>
        <w:t>预付款的支付时间：</w:t>
      </w:r>
      <w:r>
        <w:rPr>
          <w:rFonts w:hint="eastAsia"/>
          <w:highlight w:val="none"/>
          <w:u w:val="single"/>
        </w:rPr>
        <w:t>分 10 次等额扣回</w:t>
      </w:r>
      <w:r>
        <w:rPr>
          <w:rFonts w:hint="eastAsia"/>
          <w:highlight w:val="none"/>
          <w:u w:val="none"/>
          <w:lang w:eastAsia="zh-CN"/>
        </w:rPr>
        <w:t>。</w:t>
      </w:r>
    </w:p>
    <w:p w14:paraId="6BF06628">
      <w:pPr>
        <w:spacing w:line="480" w:lineRule="exact"/>
        <w:ind w:firstLine="420" w:firstLineChars="200"/>
        <w:rPr>
          <w:rFonts w:hint="eastAsia"/>
          <w:highlight w:val="none"/>
          <w:u w:val="none"/>
        </w:rPr>
      </w:pPr>
      <w:r>
        <w:rPr>
          <w:rFonts w:hint="eastAsia"/>
          <w:highlight w:val="none"/>
          <w:u w:val="none"/>
        </w:rPr>
        <w:t>预付款扣回的方式：</w:t>
      </w:r>
      <w:r>
        <w:rPr>
          <w:rFonts w:hint="eastAsia"/>
          <w:highlight w:val="none"/>
          <w:u w:val="single"/>
        </w:rPr>
        <w:t>每次扣款金额以当次审定支付款项的 80%为上限，当月施工进度不足抵扣的，在下月度结算中顺延</w:t>
      </w:r>
      <w:r>
        <w:rPr>
          <w:rFonts w:hint="eastAsia"/>
          <w:highlight w:val="none"/>
          <w:u w:val="none"/>
        </w:rPr>
        <w:t>。</w:t>
      </w:r>
    </w:p>
    <w:p w14:paraId="48B0E66D">
      <w:pPr>
        <w:spacing w:line="4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4.2.2预付款担保</w:t>
      </w:r>
    </w:p>
    <w:p w14:paraId="1780F736">
      <w:pPr>
        <w:spacing w:line="4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提供预付款担保期限：</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2FD31694">
      <w:pPr>
        <w:spacing w:line="4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预付款担保形式：</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44606CBE">
      <w:pPr>
        <w:pStyle w:val="42"/>
        <w:spacing w:line="480" w:lineRule="exact"/>
        <w:rPr>
          <w:rFonts w:hint="eastAsia" w:ascii="宋体" w:hAnsi="宋体" w:cs="宋体"/>
          <w:b/>
          <w:bCs/>
          <w:szCs w:val="21"/>
        </w:rPr>
      </w:pPr>
      <w:r>
        <w:rPr>
          <w:rFonts w:hint="eastAsia" w:ascii="宋体" w:hAnsi="宋体" w:cs="宋体"/>
          <w:b/>
          <w:bCs/>
          <w:szCs w:val="21"/>
        </w:rPr>
        <w:t>14.3 工程进度款</w:t>
      </w:r>
    </w:p>
    <w:p w14:paraId="577171FC">
      <w:pPr>
        <w:pStyle w:val="42"/>
        <w:spacing w:line="480" w:lineRule="exact"/>
        <w:rPr>
          <w:rFonts w:hint="eastAsia" w:ascii="宋体" w:hAnsi="宋体" w:cs="宋体"/>
          <w:b w:val="0"/>
          <w:bCs w:val="0"/>
          <w:szCs w:val="21"/>
        </w:rPr>
      </w:pPr>
      <w:r>
        <w:rPr>
          <w:rFonts w:hint="eastAsia" w:ascii="宋体" w:hAnsi="宋体" w:cs="宋体"/>
          <w:b w:val="0"/>
          <w:bCs w:val="0"/>
          <w:szCs w:val="21"/>
        </w:rPr>
        <w:t>1</w:t>
      </w:r>
      <w:r>
        <w:rPr>
          <w:rFonts w:hint="eastAsia" w:ascii="宋体" w:hAnsi="宋体" w:cs="宋体"/>
          <w:b w:val="0"/>
          <w:bCs w:val="0"/>
          <w:szCs w:val="21"/>
          <w:lang w:val="en-US" w:eastAsia="zh-CN"/>
        </w:rPr>
        <w:t>4.3</w:t>
      </w:r>
      <w:r>
        <w:rPr>
          <w:rFonts w:hint="eastAsia" w:ascii="宋体" w:hAnsi="宋体" w:cs="宋体"/>
          <w:b w:val="0"/>
          <w:bCs w:val="0"/>
          <w:szCs w:val="21"/>
        </w:rPr>
        <w:t xml:space="preserve">.1 </w:t>
      </w:r>
      <w:r>
        <w:rPr>
          <w:rFonts w:hint="eastAsia" w:ascii="宋体" w:hAnsi="宋体" w:cs="宋体"/>
          <w:b w:val="0"/>
          <w:bCs w:val="0"/>
          <w:szCs w:val="21"/>
          <w:u w:val="single"/>
        </w:rPr>
        <w:t>每月25日乙方报送当月完成的进度报表，经监理单位、甲方审核后次月15 日前支付审定工程款的80%</w:t>
      </w:r>
      <w:r>
        <w:rPr>
          <w:rFonts w:hint="eastAsia" w:ascii="宋体" w:hAnsi="宋体" w:cs="宋体"/>
          <w:b w:val="0"/>
          <w:bCs w:val="0"/>
          <w:szCs w:val="21"/>
        </w:rPr>
        <w:t>；</w:t>
      </w:r>
    </w:p>
    <w:p w14:paraId="50DD80C0">
      <w:pPr>
        <w:pStyle w:val="42"/>
        <w:spacing w:line="480" w:lineRule="exact"/>
        <w:rPr>
          <w:rFonts w:hint="eastAsia" w:ascii="宋体" w:hAnsi="宋体" w:cs="宋体"/>
          <w:b w:val="0"/>
          <w:bCs w:val="0"/>
          <w:szCs w:val="21"/>
        </w:rPr>
      </w:pPr>
      <w:r>
        <w:rPr>
          <w:rFonts w:hint="eastAsia" w:ascii="宋体" w:hAnsi="宋体" w:cs="宋体"/>
          <w:b w:val="0"/>
          <w:bCs w:val="0"/>
          <w:szCs w:val="21"/>
        </w:rPr>
        <w:t>1</w:t>
      </w:r>
      <w:r>
        <w:rPr>
          <w:rFonts w:hint="eastAsia" w:ascii="宋体" w:hAnsi="宋体" w:cs="宋体"/>
          <w:b w:val="0"/>
          <w:bCs w:val="0"/>
          <w:szCs w:val="21"/>
          <w:lang w:val="en-US" w:eastAsia="zh-CN"/>
        </w:rPr>
        <w:t>4.3</w:t>
      </w:r>
      <w:r>
        <w:rPr>
          <w:rFonts w:hint="eastAsia" w:ascii="宋体" w:hAnsi="宋体" w:cs="宋体"/>
          <w:b w:val="0"/>
          <w:bCs w:val="0"/>
          <w:szCs w:val="21"/>
        </w:rPr>
        <w:t>.2</w:t>
      </w:r>
      <w:r>
        <w:rPr>
          <w:rFonts w:hint="eastAsia" w:ascii="宋体" w:hAnsi="宋体" w:cs="宋体"/>
          <w:b w:val="0"/>
          <w:bCs w:val="0"/>
          <w:szCs w:val="21"/>
          <w:u w:val="single"/>
        </w:rPr>
        <w:t>承包范围内的工程全部竣工验收合格，甲方付至累计合同价的90%</w:t>
      </w:r>
      <w:r>
        <w:rPr>
          <w:rFonts w:hint="eastAsia" w:ascii="宋体" w:hAnsi="宋体" w:cs="宋体"/>
          <w:b w:val="0"/>
          <w:bCs w:val="0"/>
          <w:szCs w:val="21"/>
        </w:rPr>
        <w:t>；</w:t>
      </w:r>
    </w:p>
    <w:p w14:paraId="7DD0A59E">
      <w:pPr>
        <w:pStyle w:val="42"/>
        <w:spacing w:line="480" w:lineRule="exact"/>
        <w:rPr>
          <w:rFonts w:hint="eastAsia" w:ascii="宋体" w:hAnsi="宋体" w:cs="宋体"/>
          <w:b w:val="0"/>
          <w:bCs w:val="0"/>
          <w:szCs w:val="21"/>
        </w:rPr>
      </w:pPr>
      <w:r>
        <w:rPr>
          <w:rFonts w:hint="eastAsia" w:ascii="宋体" w:hAnsi="宋体" w:cs="宋体"/>
          <w:b w:val="0"/>
          <w:bCs w:val="0"/>
          <w:szCs w:val="21"/>
        </w:rPr>
        <w:t>1</w:t>
      </w:r>
      <w:r>
        <w:rPr>
          <w:rFonts w:hint="eastAsia" w:ascii="宋体" w:hAnsi="宋体" w:cs="宋体"/>
          <w:b w:val="0"/>
          <w:bCs w:val="0"/>
          <w:szCs w:val="21"/>
          <w:lang w:val="en-US" w:eastAsia="zh-CN"/>
        </w:rPr>
        <w:t>4.3</w:t>
      </w:r>
      <w:r>
        <w:rPr>
          <w:rFonts w:hint="eastAsia" w:ascii="宋体" w:hAnsi="宋体" w:cs="宋体"/>
          <w:b w:val="0"/>
          <w:bCs w:val="0"/>
          <w:szCs w:val="21"/>
        </w:rPr>
        <w:t>.3</w:t>
      </w:r>
      <w:r>
        <w:rPr>
          <w:rFonts w:hint="eastAsia" w:ascii="宋体" w:hAnsi="宋体" w:cs="宋体"/>
          <w:b w:val="0"/>
          <w:bCs w:val="0"/>
          <w:szCs w:val="21"/>
          <w:u w:val="single"/>
        </w:rPr>
        <w:t>待结算审计后15个工作日内付至审计结算价的97%</w:t>
      </w:r>
      <w:r>
        <w:rPr>
          <w:rFonts w:hint="eastAsia" w:ascii="宋体" w:hAnsi="宋体" w:cs="宋体"/>
          <w:b w:val="0"/>
          <w:bCs w:val="0"/>
          <w:szCs w:val="21"/>
          <w:u w:val="single"/>
          <w:lang w:eastAsia="zh-CN"/>
        </w:rPr>
        <w:t>，</w:t>
      </w:r>
      <w:r>
        <w:rPr>
          <w:rFonts w:hint="eastAsia" w:ascii="宋体" w:hAnsi="宋体" w:cs="宋体"/>
          <w:b w:val="0"/>
          <w:bCs w:val="0"/>
          <w:szCs w:val="21"/>
          <w:u w:val="single"/>
        </w:rPr>
        <w:t>剩余3%质保金，质量保修期满后无息支付。支付至结算总价97%时，乙方需提供含质保金的全额发票</w:t>
      </w:r>
      <w:r>
        <w:rPr>
          <w:rFonts w:hint="eastAsia" w:ascii="宋体" w:hAnsi="宋体" w:cs="宋体"/>
          <w:b w:val="0"/>
          <w:bCs w:val="0"/>
          <w:szCs w:val="21"/>
        </w:rPr>
        <w:t>。</w:t>
      </w:r>
    </w:p>
    <w:p w14:paraId="05AFC831">
      <w:pPr>
        <w:pStyle w:val="42"/>
        <w:spacing w:line="480" w:lineRule="exact"/>
        <w:rPr>
          <w:rFonts w:hint="eastAsia" w:ascii="宋体" w:hAnsi="宋体" w:cs="宋体"/>
          <w:b w:val="0"/>
          <w:bCs w:val="0"/>
          <w:szCs w:val="21"/>
        </w:rPr>
      </w:pPr>
      <w:r>
        <w:rPr>
          <w:rFonts w:hint="eastAsia" w:ascii="宋体" w:hAnsi="宋体" w:cs="宋体"/>
          <w:b w:val="0"/>
          <w:bCs w:val="0"/>
          <w:szCs w:val="21"/>
        </w:rPr>
        <w:t>1</w:t>
      </w:r>
      <w:r>
        <w:rPr>
          <w:rFonts w:hint="eastAsia" w:ascii="宋体" w:hAnsi="宋体" w:cs="宋体"/>
          <w:b w:val="0"/>
          <w:bCs w:val="0"/>
          <w:szCs w:val="21"/>
          <w:lang w:val="en-US" w:eastAsia="zh-CN"/>
        </w:rPr>
        <w:t>4.3</w:t>
      </w:r>
      <w:r>
        <w:rPr>
          <w:rFonts w:hint="eastAsia" w:ascii="宋体" w:hAnsi="宋体" w:cs="宋体"/>
          <w:b w:val="0"/>
          <w:bCs w:val="0"/>
          <w:szCs w:val="21"/>
        </w:rPr>
        <w:t>.4</w:t>
      </w:r>
      <w:r>
        <w:rPr>
          <w:rFonts w:hint="eastAsia" w:ascii="宋体" w:hAnsi="宋体" w:cs="宋体"/>
          <w:b w:val="0"/>
          <w:bCs w:val="0"/>
          <w:szCs w:val="21"/>
          <w:u w:val="single"/>
        </w:rPr>
        <w:t>工程竣工验收满2年后15个工作日内，如无质量问题，甲方扣留</w:t>
      </w:r>
      <w:r>
        <w:rPr>
          <w:rFonts w:hint="eastAsia" w:ascii="宋体" w:hAnsi="宋体" w:cs="宋体"/>
          <w:b w:val="0"/>
          <w:bCs w:val="0"/>
          <w:szCs w:val="21"/>
          <w:u w:val="single"/>
          <w:lang w:val="en-US" w:eastAsia="zh-CN"/>
        </w:rPr>
        <w:t>防水</w:t>
      </w:r>
      <w:r>
        <w:rPr>
          <w:rFonts w:hint="eastAsia" w:ascii="宋体" w:hAnsi="宋体" w:cs="宋体"/>
          <w:b w:val="0"/>
          <w:bCs w:val="0"/>
          <w:szCs w:val="21"/>
          <w:u w:val="single"/>
        </w:rPr>
        <w:t>总价的1% 作为防水工程保证金后，将剩余质保金无息返还乙方；满5年后，如无其它质量问题，甲方在15个工作日内无息返还全部剩余质保金</w:t>
      </w:r>
      <w:r>
        <w:rPr>
          <w:rFonts w:hint="eastAsia" w:ascii="宋体" w:hAnsi="宋体" w:cs="宋体"/>
          <w:b w:val="0"/>
          <w:bCs w:val="0"/>
          <w:szCs w:val="21"/>
        </w:rPr>
        <w:t>。</w:t>
      </w:r>
    </w:p>
    <w:p w14:paraId="0F62942D">
      <w:pPr>
        <w:pStyle w:val="42"/>
        <w:spacing w:line="480" w:lineRule="exact"/>
        <w:rPr>
          <w:rFonts w:hint="eastAsia" w:ascii="宋体" w:hAnsi="宋体" w:cs="宋体"/>
          <w:b w:val="0"/>
          <w:bCs w:val="0"/>
          <w:szCs w:val="21"/>
        </w:rPr>
      </w:pPr>
      <w:r>
        <w:rPr>
          <w:rFonts w:hint="eastAsia" w:ascii="宋体" w:hAnsi="宋体" w:cs="宋体"/>
          <w:b w:val="0"/>
          <w:bCs w:val="0"/>
          <w:szCs w:val="21"/>
        </w:rPr>
        <w:t>1</w:t>
      </w:r>
      <w:r>
        <w:rPr>
          <w:rFonts w:hint="eastAsia" w:ascii="宋体" w:hAnsi="宋体" w:cs="宋体"/>
          <w:b w:val="0"/>
          <w:bCs w:val="0"/>
          <w:szCs w:val="21"/>
          <w:lang w:val="en-US" w:eastAsia="zh-CN"/>
        </w:rPr>
        <w:t>4.3</w:t>
      </w:r>
      <w:r>
        <w:rPr>
          <w:rFonts w:hint="eastAsia" w:ascii="宋体" w:hAnsi="宋体" w:cs="宋体"/>
          <w:b w:val="0"/>
          <w:bCs w:val="0"/>
          <w:szCs w:val="21"/>
        </w:rPr>
        <w:t xml:space="preserve">.5 </w:t>
      </w:r>
      <w:r>
        <w:rPr>
          <w:rFonts w:hint="eastAsia" w:ascii="宋体" w:hAnsi="宋体" w:cs="宋体"/>
          <w:b w:val="0"/>
          <w:bCs w:val="0"/>
          <w:szCs w:val="21"/>
          <w:u w:val="single"/>
        </w:rPr>
        <w:t>乙方每次在申请付款前，应按照合同要求时间提供在国家税务所出具的正式发票，乙方为一般纳税人，应开具增值税率为</w:t>
      </w:r>
      <w:r>
        <w:rPr>
          <w:rFonts w:hint="eastAsia" w:ascii="宋体" w:hAnsi="宋体" w:cs="宋体"/>
          <w:b w:val="0"/>
          <w:bCs w:val="0"/>
          <w:szCs w:val="21"/>
          <w:u w:val="single"/>
          <w:lang w:val="en-US" w:eastAsia="zh-CN"/>
        </w:rPr>
        <w:t>9</w:t>
      </w:r>
      <w:r>
        <w:rPr>
          <w:rFonts w:hint="eastAsia" w:ascii="宋体" w:hAnsi="宋体" w:cs="宋体"/>
          <w:b w:val="0"/>
          <w:bCs w:val="0"/>
          <w:szCs w:val="21"/>
          <w:u w:val="single"/>
        </w:rPr>
        <w:t>%的增值税专用发票。否则甲方有权中止付款，并不予以顺延工期</w:t>
      </w:r>
      <w:r>
        <w:rPr>
          <w:rFonts w:hint="eastAsia" w:ascii="宋体" w:hAnsi="宋体" w:cs="宋体"/>
          <w:b w:val="0"/>
          <w:bCs w:val="0"/>
          <w:szCs w:val="21"/>
        </w:rPr>
        <w:t>。</w:t>
      </w:r>
    </w:p>
    <w:p w14:paraId="21FD1FC6">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14.4 付款计划表</w:t>
      </w:r>
    </w:p>
    <w:p w14:paraId="356546C9">
      <w:pPr>
        <w:adjustRightInd w:val="0"/>
        <w:snapToGrid w:val="0"/>
        <w:spacing w:line="480" w:lineRule="exact"/>
        <w:ind w:firstLine="420" w:firstLineChars="200"/>
        <w:rPr>
          <w:rFonts w:ascii="宋体" w:hAnsi="宋体" w:cs="宋体"/>
          <w:szCs w:val="21"/>
        </w:rPr>
      </w:pPr>
      <w:r>
        <w:rPr>
          <w:rFonts w:hint="eastAsia" w:ascii="宋体" w:hAnsi="宋体" w:cs="宋体"/>
          <w:szCs w:val="21"/>
        </w:rPr>
        <w:t>14.4.1 付款计划表的编制要求：</w:t>
      </w:r>
      <w:r>
        <w:rPr>
          <w:rFonts w:hint="eastAsia" w:ascii="宋体" w:hAnsi="宋体" w:cs="宋体"/>
          <w:szCs w:val="21"/>
          <w:u w:val="single"/>
        </w:rPr>
        <w:t>执行发包人公司《工程款支付管理办法》</w:t>
      </w:r>
      <w:r>
        <w:rPr>
          <w:rFonts w:hint="eastAsia" w:ascii="宋体" w:hAnsi="宋体" w:cs="宋体"/>
          <w:szCs w:val="21"/>
        </w:rPr>
        <w:t>。</w:t>
      </w:r>
    </w:p>
    <w:p w14:paraId="52CE615C">
      <w:pPr>
        <w:adjustRightInd w:val="0"/>
        <w:snapToGrid w:val="0"/>
        <w:spacing w:line="480" w:lineRule="exact"/>
        <w:ind w:firstLine="420" w:firstLineChars="200"/>
        <w:rPr>
          <w:rFonts w:ascii="宋体" w:hAnsi="宋体" w:cs="宋体"/>
          <w:szCs w:val="21"/>
        </w:rPr>
      </w:pPr>
      <w:r>
        <w:rPr>
          <w:rFonts w:hint="eastAsia" w:ascii="宋体" w:hAnsi="宋体" w:cs="宋体"/>
          <w:szCs w:val="21"/>
        </w:rPr>
        <w:t>14.4.2 付款计划表的编制与审批</w:t>
      </w:r>
    </w:p>
    <w:p w14:paraId="001AE2F9">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付款计划表的编制：</w:t>
      </w:r>
      <w:r>
        <w:rPr>
          <w:rFonts w:hint="eastAsia" w:ascii="宋体" w:hAnsi="宋体" w:cs="宋体"/>
          <w:u w:val="single"/>
        </w:rPr>
        <w:t>执行发包人公司《工程款支付管理办法》。</w:t>
      </w:r>
    </w:p>
    <w:p w14:paraId="3C11A2AE">
      <w:pPr>
        <w:tabs>
          <w:tab w:val="left" w:pos="2289"/>
        </w:tabs>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14.5 竣工结算</w:t>
      </w:r>
      <w:r>
        <w:rPr>
          <w:rFonts w:ascii="宋体" w:hAnsi="宋体" w:cs="宋体"/>
          <w:b/>
          <w:bCs/>
          <w:szCs w:val="21"/>
        </w:rPr>
        <w:tab/>
      </w:r>
    </w:p>
    <w:p w14:paraId="55D491D2">
      <w:pPr>
        <w:adjustRightInd w:val="0"/>
        <w:snapToGrid w:val="0"/>
        <w:spacing w:line="480" w:lineRule="exact"/>
        <w:ind w:firstLine="420" w:firstLineChars="200"/>
        <w:rPr>
          <w:rFonts w:ascii="宋体" w:hAnsi="宋体" w:cs="宋体"/>
          <w:szCs w:val="21"/>
        </w:rPr>
      </w:pPr>
      <w:r>
        <w:rPr>
          <w:rFonts w:hint="eastAsia" w:ascii="宋体" w:hAnsi="宋体" w:cs="宋体"/>
          <w:szCs w:val="21"/>
        </w:rPr>
        <w:t>14.5.1 竣工结算申请</w:t>
      </w:r>
    </w:p>
    <w:p w14:paraId="6AAC8B5D">
      <w:pPr>
        <w:spacing w:line="480" w:lineRule="exact"/>
        <w:ind w:firstLine="600"/>
        <w:rPr>
          <w:rFonts w:ascii="宋体" w:hAnsi="宋体" w:cs="宋体"/>
          <w:szCs w:val="21"/>
        </w:rPr>
      </w:pPr>
      <w:r>
        <w:rPr>
          <w:rFonts w:hint="eastAsia" w:ascii="宋体" w:hAnsi="宋体" w:cs="宋体"/>
          <w:szCs w:val="21"/>
        </w:rPr>
        <w:t>承包人提交竣工结算申请的时间：</w:t>
      </w:r>
      <w:r>
        <w:rPr>
          <w:rFonts w:hint="eastAsia" w:ascii="宋体" w:hAnsi="宋体" w:cs="宋体"/>
          <w:szCs w:val="21"/>
          <w:u w:val="single"/>
        </w:rPr>
        <w:t>工程经</w:t>
      </w:r>
      <w:r>
        <w:rPr>
          <w:rFonts w:hint="eastAsia" w:ascii="宋体" w:hAnsi="宋体" w:cs="宋体"/>
          <w:szCs w:val="21"/>
          <w:u w:val="single"/>
          <w:lang w:val="en-US" w:eastAsia="zh-CN"/>
        </w:rPr>
        <w:t>发包人</w:t>
      </w:r>
      <w:r>
        <w:rPr>
          <w:rFonts w:hint="eastAsia" w:ascii="宋体" w:hAnsi="宋体" w:cs="宋体"/>
          <w:szCs w:val="21"/>
          <w:u w:val="single"/>
        </w:rPr>
        <w:t>、</w:t>
      </w:r>
      <w:r>
        <w:rPr>
          <w:rFonts w:hint="eastAsia" w:ascii="宋体" w:hAnsi="宋体" w:cs="宋体"/>
          <w:szCs w:val="21"/>
          <w:u w:val="single"/>
          <w:lang w:val="en-US" w:eastAsia="zh-CN"/>
        </w:rPr>
        <w:t>承包人</w:t>
      </w:r>
      <w:r>
        <w:rPr>
          <w:rFonts w:hint="eastAsia" w:ascii="宋体" w:hAnsi="宋体" w:cs="宋体"/>
          <w:szCs w:val="21"/>
          <w:u w:val="single"/>
        </w:rPr>
        <w:t>、监理、设计单位及相关单位或相关部门竣工验收合格且资料移交后15日内，乙方报送工程竣工结算资料两套，甲方收到完整的结算资料后</w:t>
      </w:r>
      <w:r>
        <w:rPr>
          <w:rFonts w:hint="eastAsia" w:ascii="宋体" w:hAnsi="宋体" w:cs="宋体"/>
          <w:szCs w:val="21"/>
          <w:u w:val="single"/>
          <w:lang w:val="en-US" w:eastAsia="zh-CN"/>
        </w:rPr>
        <w:t>六个月</w:t>
      </w:r>
      <w:r>
        <w:rPr>
          <w:rFonts w:hint="eastAsia" w:ascii="宋体" w:hAnsi="宋体" w:cs="宋体"/>
          <w:szCs w:val="21"/>
          <w:u w:val="single"/>
        </w:rPr>
        <w:t>内审计完毕</w:t>
      </w:r>
      <w:r>
        <w:rPr>
          <w:rFonts w:hint="eastAsia" w:ascii="宋体" w:hAnsi="宋体" w:cs="宋体"/>
          <w:szCs w:val="21"/>
        </w:rPr>
        <w:t>。</w:t>
      </w:r>
    </w:p>
    <w:p w14:paraId="71EAD06D">
      <w:pPr>
        <w:spacing w:line="480" w:lineRule="exact"/>
        <w:ind w:firstLine="600"/>
        <w:rPr>
          <w:rFonts w:ascii="宋体" w:hAnsi="宋体" w:cs="宋体"/>
          <w:szCs w:val="21"/>
        </w:rPr>
      </w:pPr>
      <w:r>
        <w:rPr>
          <w:rFonts w:hint="eastAsia" w:ascii="宋体" w:hAnsi="宋体" w:cs="宋体"/>
          <w:szCs w:val="21"/>
        </w:rPr>
        <w:t>竣工结算申请的资料清单和份数：</w:t>
      </w:r>
      <w:r>
        <w:rPr>
          <w:rFonts w:hint="eastAsia" w:ascii="宋体" w:hAnsi="宋体" w:cs="宋体"/>
          <w:szCs w:val="21"/>
          <w:u w:val="single"/>
          <w:lang w:val="en-US" w:eastAsia="zh-CN"/>
        </w:rPr>
        <w:t>承包人</w:t>
      </w:r>
      <w:r>
        <w:rPr>
          <w:rFonts w:hint="eastAsia" w:ascii="宋体" w:hAnsi="宋体" w:cs="宋体"/>
          <w:szCs w:val="21"/>
          <w:u w:val="single"/>
        </w:rPr>
        <w:t>完成竣工图绘制及竣工资料的整理,确保全套工程竣工完善准确无误，经城建档案馆及甲方验收合格后移交城建和</w:t>
      </w:r>
      <w:r>
        <w:rPr>
          <w:rFonts w:hint="eastAsia" w:ascii="宋体" w:hAnsi="宋体" w:cs="宋体"/>
          <w:szCs w:val="21"/>
          <w:u w:val="single"/>
          <w:lang w:val="en-US" w:eastAsia="zh-CN"/>
        </w:rPr>
        <w:t>发包人</w:t>
      </w:r>
      <w:r>
        <w:rPr>
          <w:rFonts w:hint="eastAsia" w:ascii="宋体" w:hAnsi="宋体" w:cs="宋体"/>
          <w:szCs w:val="21"/>
          <w:u w:val="single"/>
        </w:rPr>
        <w:t>各一套</w:t>
      </w:r>
      <w:r>
        <w:rPr>
          <w:rFonts w:ascii="宋体" w:hAnsi="宋体" w:cs="宋体"/>
          <w:szCs w:val="21"/>
          <w:u w:val="single"/>
        </w:rPr>
        <w:t xml:space="preserve"> </w:t>
      </w:r>
      <w:r>
        <w:rPr>
          <w:rFonts w:hint="eastAsia" w:ascii="宋体" w:hAnsi="宋体" w:cs="宋体"/>
          <w:szCs w:val="21"/>
        </w:rPr>
        <w:t>。</w:t>
      </w:r>
    </w:p>
    <w:p w14:paraId="55497AF0">
      <w:pPr>
        <w:adjustRightInd w:val="0"/>
        <w:snapToGrid w:val="0"/>
        <w:spacing w:line="480" w:lineRule="exact"/>
        <w:ind w:firstLine="420" w:firstLineChars="200"/>
        <w:rPr>
          <w:rFonts w:ascii="宋体" w:hAnsi="宋体" w:cs="宋体"/>
          <w:szCs w:val="21"/>
        </w:rPr>
      </w:pPr>
      <w:r>
        <w:rPr>
          <w:rFonts w:hint="eastAsia" w:ascii="宋体" w:hAnsi="宋体" w:cs="宋体"/>
          <w:szCs w:val="21"/>
        </w:rPr>
        <w:t>14.5.2 竣工结算审核</w:t>
      </w:r>
    </w:p>
    <w:p w14:paraId="05557387">
      <w:pPr>
        <w:spacing w:line="480" w:lineRule="exact"/>
        <w:ind w:firstLine="601"/>
        <w:rPr>
          <w:rFonts w:asciiTheme="minorEastAsia" w:hAnsiTheme="minorEastAsia" w:eastAsiaTheme="minorEastAsia"/>
          <w:szCs w:val="21"/>
        </w:rPr>
      </w:pPr>
      <w:r>
        <w:rPr>
          <w:rFonts w:hint="eastAsia" w:asciiTheme="minorEastAsia" w:hAnsiTheme="minorEastAsia" w:eastAsiaTheme="minorEastAsia"/>
          <w:szCs w:val="21"/>
        </w:rPr>
        <w:t>发包人审批竣工付款申请单的期限：</w:t>
      </w:r>
      <w:r>
        <w:rPr>
          <w:rFonts w:hint="eastAsia" w:ascii="宋体" w:hAnsi="宋体" w:cs="宋体"/>
          <w:szCs w:val="21"/>
          <w:u w:val="single"/>
        </w:rPr>
        <w:t>监理人应在30日内对所送结算资料的完整性、正确性审核无误并对价款进行初审后报送发包人，发包人及其委托的第三方造价咨询公司在收到完整无缺的结算资料后90天内完成审核，或提出审核意见</w:t>
      </w:r>
      <w:r>
        <w:rPr>
          <w:rFonts w:asciiTheme="minorEastAsia" w:hAnsiTheme="minorEastAsia" w:eastAsiaTheme="minorEastAsia"/>
          <w:szCs w:val="21"/>
          <w:u w:val="single"/>
        </w:rPr>
        <w:t>，发包人组织结算核对并处理相关争议问题，达成一致意见后出具结算审核报告。</w:t>
      </w:r>
    </w:p>
    <w:p w14:paraId="2CB3065D">
      <w:pPr>
        <w:adjustRightInd w:val="0"/>
        <w:snapToGrid w:val="0"/>
        <w:spacing w:line="480" w:lineRule="exact"/>
        <w:ind w:firstLine="420" w:firstLineChars="200"/>
        <w:rPr>
          <w:rFonts w:ascii="宋体" w:hAnsi="宋体" w:cs="宋体"/>
          <w:szCs w:val="21"/>
          <w:highlight w:val="cyan"/>
          <w:u w:val="single"/>
        </w:rPr>
      </w:pPr>
      <w:r>
        <w:rPr>
          <w:rFonts w:hint="eastAsia" w:asciiTheme="minorEastAsia" w:hAnsiTheme="minorEastAsia" w:eastAsiaTheme="minorEastAsia"/>
          <w:szCs w:val="21"/>
        </w:rPr>
        <w:t>发包人完成竣工付款的期限：</w:t>
      </w:r>
      <w:r>
        <w:rPr>
          <w:rFonts w:hint="eastAsia" w:ascii="宋体" w:hAnsi="宋体" w:cs="宋体"/>
          <w:szCs w:val="21"/>
          <w:u w:val="single"/>
        </w:rPr>
        <w:t>根据发包人公司资金计划</w:t>
      </w:r>
      <w:r>
        <w:rPr>
          <w:rFonts w:hint="eastAsia" w:ascii="宋体" w:hAnsi="宋体" w:cs="宋体"/>
          <w:szCs w:val="21"/>
          <w:u w:val="single"/>
          <w:lang w:val="en-US" w:eastAsia="zh-CN"/>
        </w:rPr>
        <w:t>在约定工期内</w:t>
      </w:r>
      <w:r>
        <w:rPr>
          <w:rFonts w:hint="eastAsia" w:ascii="宋体" w:hAnsi="宋体" w:cs="宋体"/>
          <w:szCs w:val="21"/>
          <w:u w:val="single"/>
        </w:rPr>
        <w:t>无息支付承包人除质保金之外的剩余结算工程款。质保期满后扣除维修费用、罚款及其他应承包人承担的费用，按照14.</w:t>
      </w:r>
      <w:r>
        <w:rPr>
          <w:rFonts w:ascii="宋体" w:hAnsi="宋体" w:cs="宋体"/>
          <w:szCs w:val="21"/>
          <w:u w:val="single"/>
        </w:rPr>
        <w:t>6</w:t>
      </w:r>
      <w:r>
        <w:rPr>
          <w:rFonts w:hint="eastAsia" w:ascii="宋体" w:hAnsi="宋体" w:cs="宋体"/>
          <w:szCs w:val="21"/>
          <w:u w:val="single"/>
        </w:rPr>
        <w:t>.1条款约定支付剩余质量保证金</w:t>
      </w:r>
      <w:r>
        <w:rPr>
          <w:rFonts w:hint="eastAsia" w:asciiTheme="minorEastAsia" w:hAnsiTheme="minorEastAsia" w:eastAsiaTheme="minorEastAsia"/>
          <w:szCs w:val="21"/>
        </w:rPr>
        <w:t>。</w:t>
      </w:r>
    </w:p>
    <w:p w14:paraId="0043DA85">
      <w:pPr>
        <w:spacing w:line="4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关于竣工付款证书异议部分复核的方式和程序：</w:t>
      </w:r>
      <w:r>
        <w:rPr>
          <w:rFonts w:hint="eastAsia" w:ascii="宋体" w:hAnsi="宋体" w:cs="宋体"/>
          <w:szCs w:val="21"/>
          <w:u w:val="single"/>
        </w:rPr>
        <w:t>双方对工程竣工结算的价款发生争议时，经协商达成一致后，按协商意见进行办理结算。如协议不成，通过争议解决办法处理</w:t>
      </w:r>
      <w:r>
        <w:rPr>
          <w:rFonts w:hint="eastAsia" w:asciiTheme="minorEastAsia" w:hAnsiTheme="minorEastAsia" w:eastAsiaTheme="minorEastAsia"/>
          <w:szCs w:val="21"/>
        </w:rPr>
        <w:t>。</w:t>
      </w:r>
    </w:p>
    <w:p w14:paraId="2B750147">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结算其他条款约定：（1）</w:t>
      </w:r>
      <w:r>
        <w:rPr>
          <w:rFonts w:hint="eastAsia" w:ascii="宋体" w:hAnsi="宋体" w:cs="宋体"/>
          <w:szCs w:val="21"/>
          <w:u w:val="single"/>
        </w:rPr>
        <w:t>项目最终结算金额=</w:t>
      </w:r>
      <w:r>
        <w:rPr>
          <w:rFonts w:hint="eastAsia" w:ascii="宋体" w:hAnsi="宋体" w:cs="宋体"/>
          <w:szCs w:val="21"/>
          <w:u w:val="single"/>
          <w:lang w:eastAsia="zh-CN"/>
        </w:rPr>
        <w:t>工程</w:t>
      </w:r>
      <w:r>
        <w:rPr>
          <w:rFonts w:hint="eastAsia" w:ascii="宋体" w:hAnsi="宋体" w:cs="宋体"/>
          <w:szCs w:val="21"/>
          <w:u w:val="single"/>
        </w:rPr>
        <w:t>设计费+建安工程费；</w:t>
      </w:r>
      <w:r>
        <w:rPr>
          <w:rFonts w:hint="eastAsia" w:ascii="宋体" w:hAnsi="宋体" w:cs="宋体"/>
          <w:szCs w:val="21"/>
          <w:u w:val="single"/>
          <w:lang w:eastAsia="zh-CN"/>
        </w:rPr>
        <w:t>工程</w:t>
      </w:r>
      <w:r>
        <w:rPr>
          <w:rFonts w:hint="eastAsia" w:ascii="宋体" w:hAnsi="宋体" w:cs="宋体"/>
          <w:szCs w:val="21"/>
          <w:u w:val="single"/>
        </w:rPr>
        <w:t>设计费=经审核确认的</w:t>
      </w:r>
      <w:r>
        <w:rPr>
          <w:rFonts w:hint="eastAsia" w:ascii="宋体" w:hAnsi="宋体" w:cs="宋体"/>
          <w:szCs w:val="21"/>
          <w:u w:val="single"/>
          <w:lang w:eastAsia="zh-CN"/>
        </w:rPr>
        <w:t>工程</w:t>
      </w:r>
      <w:r>
        <w:rPr>
          <w:rFonts w:hint="eastAsia" w:ascii="宋体" w:hAnsi="宋体" w:cs="宋体"/>
          <w:szCs w:val="21"/>
          <w:u w:val="single"/>
        </w:rPr>
        <w:t>设计图纸面积乘以合同约定的单价；建安工程费=施工图预算+变更签证、调差、奖罚等费用，施工图预算工程量与实际工程量发生偏差，根据相关合理依据据实调整。</w:t>
      </w:r>
    </w:p>
    <w:p w14:paraId="7907F33C">
      <w:pPr>
        <w:adjustRightInd w:val="0"/>
        <w:snapToGrid w:val="0"/>
        <w:spacing w:line="480" w:lineRule="exact"/>
        <w:ind w:firstLine="420" w:firstLineChars="200"/>
        <w:rPr>
          <w:rFonts w:ascii="宋体" w:hAnsi="宋体" w:cs="宋体"/>
          <w:szCs w:val="21"/>
        </w:rPr>
      </w:pPr>
      <w:r>
        <w:rPr>
          <w:rFonts w:ascii="宋体" w:hAnsi="宋体" w:cs="宋体"/>
          <w:szCs w:val="21"/>
        </w:rPr>
        <w:t>结算总额原则上不得超过合同总额，且结算总额除以最终</w:t>
      </w:r>
      <w:r>
        <w:rPr>
          <w:rFonts w:hint="eastAsia" w:ascii="宋体" w:hAnsi="宋体" w:cs="宋体"/>
          <w:szCs w:val="21"/>
          <w:lang w:eastAsia="zh-CN"/>
        </w:rPr>
        <w:t>工程</w:t>
      </w:r>
      <w:r>
        <w:rPr>
          <w:rFonts w:ascii="宋体" w:hAnsi="宋体" w:cs="宋体"/>
          <w:szCs w:val="21"/>
        </w:rPr>
        <w:t>面积折合单价金额不超过合同总额除以暂定面积金额折合的单价金额，但因政策调整、合同约定的材料涨价及发包人原因造成的大额变更签证导致的超额情况除外。</w:t>
      </w:r>
    </w:p>
    <w:p w14:paraId="08183D6B">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（2）</w:t>
      </w:r>
      <w:r>
        <w:rPr>
          <w:rFonts w:hint="eastAsia" w:ascii="宋体" w:hAnsi="宋体" w:cs="宋体"/>
          <w:szCs w:val="21"/>
          <w:u w:val="single"/>
        </w:rPr>
        <w:t>承包人施工过程中因气候、天气、施工工序不合理等影响，均属于承包人风险范围，造成的质量不合格修补或返工、安全问题处理、进度滞后、罚款等损失，均由承包人自行承担，结算不予增加费用。</w:t>
      </w:r>
    </w:p>
    <w:p w14:paraId="52037EAE">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u w:val="single"/>
        </w:rPr>
        <w:t>项目现场承包人自身产生的建筑垃圾问题承包人自行解决，承包人必须保证项目交付前所有及建筑垃圾清运干净。否则，发包人有权委托第三方清运，发生的费用从承包人工程款中直接扣除支付。</w:t>
      </w:r>
    </w:p>
    <w:p w14:paraId="3F784FFE">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14.6 质量保证金</w:t>
      </w:r>
    </w:p>
    <w:p w14:paraId="6EA9AD9B">
      <w:pPr>
        <w:adjustRightInd w:val="0"/>
        <w:snapToGrid w:val="0"/>
        <w:spacing w:line="480" w:lineRule="exact"/>
        <w:ind w:firstLine="420" w:firstLineChars="200"/>
        <w:rPr>
          <w:rFonts w:ascii="宋体" w:hAnsi="宋体" w:cs="宋体"/>
          <w:szCs w:val="21"/>
        </w:rPr>
      </w:pPr>
      <w:r>
        <w:rPr>
          <w:rFonts w:hint="eastAsia" w:ascii="宋体" w:hAnsi="宋体" w:cs="宋体"/>
          <w:szCs w:val="21"/>
        </w:rPr>
        <w:t>14.6.1 承包人提供质量保证金的方式</w:t>
      </w:r>
    </w:p>
    <w:p w14:paraId="590A63ED">
      <w:pPr>
        <w:adjustRightInd w:val="0"/>
        <w:snapToGrid w:val="0"/>
        <w:spacing w:line="480" w:lineRule="exact"/>
        <w:ind w:firstLine="420" w:firstLineChars="200"/>
        <w:rPr>
          <w:rFonts w:ascii="宋体" w:hAnsi="宋体" w:cs="宋体"/>
          <w:szCs w:val="21"/>
        </w:rPr>
      </w:pPr>
      <w:r>
        <w:rPr>
          <w:rFonts w:hint="eastAsia" w:ascii="宋体" w:hAnsi="宋体" w:cs="宋体"/>
          <w:szCs w:val="21"/>
        </w:rPr>
        <w:t>质量保证金采用以下第</w:t>
      </w:r>
      <w:r>
        <w:rPr>
          <w:rFonts w:hint="eastAsia" w:ascii="宋体" w:hAnsi="宋体" w:cs="宋体"/>
          <w:szCs w:val="21"/>
          <w:u w:val="single"/>
        </w:rPr>
        <w:t xml:space="preserve">    2    </w:t>
      </w:r>
      <w:r>
        <w:rPr>
          <w:rFonts w:hint="eastAsia" w:ascii="宋体" w:hAnsi="宋体" w:cs="宋体"/>
          <w:szCs w:val="21"/>
        </w:rPr>
        <w:t>种方式：</w:t>
      </w:r>
    </w:p>
    <w:p w14:paraId="41EDAA7C">
      <w:pPr>
        <w:adjustRightInd w:val="0"/>
        <w:snapToGrid w:val="0"/>
        <w:spacing w:line="480" w:lineRule="exact"/>
        <w:ind w:firstLine="420" w:firstLineChars="200"/>
        <w:rPr>
          <w:rFonts w:ascii="宋体" w:hAnsi="宋体" w:cs="宋体"/>
          <w:szCs w:val="21"/>
        </w:rPr>
      </w:pPr>
      <w:r>
        <w:rPr>
          <w:rFonts w:hint="eastAsia" w:ascii="宋体" w:hAnsi="宋体" w:cs="宋体"/>
          <w:szCs w:val="21"/>
        </w:rPr>
        <w:t>(1) 工程质量保证担保，保证金额为：</w:t>
      </w:r>
      <w:r>
        <w:rPr>
          <w:rFonts w:hint="eastAsia" w:ascii="宋体" w:hAnsi="宋体" w:cs="宋体"/>
          <w:szCs w:val="21"/>
          <w:u w:val="single"/>
        </w:rPr>
        <w:t xml:space="preserve">    /     </w:t>
      </w:r>
      <w:r>
        <w:rPr>
          <w:rFonts w:hint="eastAsia" w:ascii="宋体" w:hAnsi="宋体" w:cs="宋体"/>
          <w:szCs w:val="21"/>
        </w:rPr>
        <w:t>；</w:t>
      </w:r>
    </w:p>
    <w:p w14:paraId="28C97E90">
      <w:pPr>
        <w:adjustRightInd w:val="0"/>
        <w:snapToGrid w:val="0"/>
        <w:spacing w:line="480" w:lineRule="exact"/>
        <w:ind w:firstLine="420" w:firstLineChars="200"/>
        <w:rPr>
          <w:rFonts w:ascii="宋体" w:hAnsi="宋体" w:cs="宋体"/>
          <w:szCs w:val="21"/>
        </w:rPr>
      </w:pPr>
      <w:r>
        <w:rPr>
          <w:rFonts w:hint="eastAsia" w:ascii="宋体" w:hAnsi="宋体" w:cs="宋体"/>
          <w:szCs w:val="21"/>
        </w:rPr>
        <w:t xml:space="preserve">(2) </w:t>
      </w:r>
      <w:r>
        <w:rPr>
          <w:rFonts w:hint="eastAsia" w:ascii="宋体" w:hAnsi="宋体" w:cs="宋体"/>
          <w:szCs w:val="21"/>
          <w:u w:val="single"/>
        </w:rPr>
        <w:t xml:space="preserve">    3   </w:t>
      </w:r>
      <w:r>
        <w:rPr>
          <w:rFonts w:hint="eastAsia" w:ascii="宋体" w:hAnsi="宋体" w:cs="宋体"/>
          <w:szCs w:val="21"/>
        </w:rPr>
        <w:t>%的工程款；</w:t>
      </w:r>
    </w:p>
    <w:p w14:paraId="6256C98F">
      <w:pPr>
        <w:adjustRightInd w:val="0"/>
        <w:snapToGrid w:val="0"/>
        <w:spacing w:line="480" w:lineRule="exact"/>
        <w:ind w:firstLine="420" w:firstLineChars="200"/>
        <w:rPr>
          <w:rFonts w:ascii="宋体" w:hAnsi="宋体" w:cs="宋体"/>
          <w:szCs w:val="21"/>
        </w:rPr>
      </w:pPr>
      <w:r>
        <w:rPr>
          <w:rFonts w:hint="eastAsia" w:ascii="宋体" w:hAnsi="宋体" w:cs="宋体"/>
          <w:szCs w:val="21"/>
        </w:rPr>
        <w:t>(3) 其他方式：</w:t>
      </w:r>
      <w:r>
        <w:rPr>
          <w:rFonts w:hint="eastAsia" w:ascii="宋体" w:hAnsi="宋体" w:cs="宋体"/>
          <w:szCs w:val="21"/>
          <w:u w:val="single"/>
        </w:rPr>
        <w:t xml:space="preserve">      /        </w:t>
      </w:r>
      <w:r>
        <w:rPr>
          <w:rFonts w:hint="eastAsia" w:ascii="宋体" w:hAnsi="宋体" w:cs="宋体"/>
          <w:szCs w:val="21"/>
        </w:rPr>
        <w:t>。</w:t>
      </w:r>
    </w:p>
    <w:p w14:paraId="486BF155">
      <w:pPr>
        <w:adjustRightInd w:val="0"/>
        <w:snapToGrid w:val="0"/>
        <w:spacing w:line="480" w:lineRule="exact"/>
        <w:ind w:firstLine="420" w:firstLineChars="200"/>
        <w:rPr>
          <w:rFonts w:ascii="宋体" w:hAnsi="宋体" w:cs="宋体"/>
          <w:szCs w:val="21"/>
        </w:rPr>
      </w:pPr>
      <w:r>
        <w:rPr>
          <w:rFonts w:hint="eastAsia" w:ascii="宋体" w:hAnsi="宋体" w:cs="宋体"/>
          <w:szCs w:val="21"/>
        </w:rPr>
        <w:t>14.6.2 质量保证金的预留</w:t>
      </w:r>
    </w:p>
    <w:p w14:paraId="4229F4C4">
      <w:pPr>
        <w:adjustRightInd w:val="0"/>
        <w:snapToGrid w:val="0"/>
        <w:spacing w:line="480" w:lineRule="exact"/>
        <w:ind w:firstLine="420" w:firstLineChars="200"/>
        <w:rPr>
          <w:rFonts w:ascii="宋体" w:hAnsi="宋体" w:cs="宋体"/>
          <w:szCs w:val="21"/>
        </w:rPr>
      </w:pPr>
      <w:r>
        <w:rPr>
          <w:rFonts w:hint="eastAsia" w:ascii="宋体" w:hAnsi="宋体" w:cs="宋体"/>
          <w:szCs w:val="21"/>
        </w:rPr>
        <w:t>质量保证金的预留采取以下第</w:t>
      </w:r>
      <w:r>
        <w:rPr>
          <w:rFonts w:hint="eastAsia" w:ascii="宋体" w:hAnsi="宋体" w:cs="宋体"/>
          <w:szCs w:val="21"/>
          <w:u w:val="single"/>
        </w:rPr>
        <w:t xml:space="preserve">  2    </w:t>
      </w:r>
      <w:r>
        <w:rPr>
          <w:rFonts w:hint="eastAsia" w:ascii="宋体" w:hAnsi="宋体" w:cs="宋体"/>
          <w:szCs w:val="21"/>
        </w:rPr>
        <w:t>种方式：</w:t>
      </w:r>
    </w:p>
    <w:p w14:paraId="6B622029">
      <w:pPr>
        <w:adjustRightInd w:val="0"/>
        <w:snapToGrid w:val="0"/>
        <w:spacing w:line="480" w:lineRule="exact"/>
        <w:ind w:firstLine="420" w:firstLineChars="200"/>
        <w:rPr>
          <w:rFonts w:ascii="宋体" w:hAnsi="宋体" w:cs="宋体"/>
          <w:szCs w:val="21"/>
        </w:rPr>
      </w:pPr>
      <w:r>
        <w:rPr>
          <w:rFonts w:hint="eastAsia" w:ascii="宋体" w:hAnsi="宋体" w:cs="宋体"/>
          <w:szCs w:val="21"/>
        </w:rPr>
        <w:t>(1) 在支付工程进度款时逐次预留的质量保证金的比例：</w:t>
      </w:r>
      <w:r>
        <w:rPr>
          <w:rFonts w:hint="eastAsia" w:ascii="宋体" w:hAnsi="宋体" w:cs="宋体"/>
          <w:szCs w:val="21"/>
          <w:u w:val="single"/>
        </w:rPr>
        <w:t xml:space="preserve">  /   </w:t>
      </w:r>
      <w:r>
        <w:rPr>
          <w:rFonts w:hint="eastAsia" w:ascii="宋体" w:hAnsi="宋体" w:cs="宋体"/>
          <w:szCs w:val="21"/>
        </w:rPr>
        <w:t>，在此情形下，质量保证金的计算基数不包括预付款的支付、扣回以及价格调整的金额；</w:t>
      </w:r>
    </w:p>
    <w:p w14:paraId="74430686">
      <w:pPr>
        <w:adjustRightInd w:val="0"/>
        <w:snapToGrid w:val="0"/>
        <w:spacing w:line="480" w:lineRule="exact"/>
        <w:ind w:firstLine="420" w:firstLineChars="200"/>
        <w:rPr>
          <w:rFonts w:ascii="宋体" w:hAnsi="宋体" w:cs="宋体"/>
          <w:szCs w:val="21"/>
        </w:rPr>
      </w:pPr>
      <w:r>
        <w:rPr>
          <w:rFonts w:hint="eastAsia" w:ascii="宋体" w:hAnsi="宋体" w:cs="宋体"/>
          <w:szCs w:val="21"/>
        </w:rPr>
        <w:t>(2) 工程竣工结算时一次性预留专用合同条件第14.6.1项第(2)目约定的工程款预留比例的质量保证金；</w:t>
      </w:r>
    </w:p>
    <w:p w14:paraId="5B98D5B7">
      <w:pPr>
        <w:adjustRightInd w:val="0"/>
        <w:snapToGrid w:val="0"/>
        <w:spacing w:line="480" w:lineRule="exact"/>
        <w:ind w:firstLine="420" w:firstLineChars="200"/>
        <w:rPr>
          <w:rFonts w:ascii="宋体" w:hAnsi="宋体" w:cs="宋体"/>
          <w:szCs w:val="21"/>
        </w:rPr>
      </w:pPr>
      <w:r>
        <w:rPr>
          <w:rFonts w:hint="eastAsia" w:ascii="宋体" w:hAnsi="宋体" w:cs="宋体"/>
          <w:szCs w:val="21"/>
        </w:rPr>
        <w:t xml:space="preserve">(3) 其他预留方式: </w:t>
      </w:r>
      <w:r>
        <w:rPr>
          <w:rFonts w:hint="eastAsia" w:ascii="宋体" w:hAnsi="宋体" w:cs="宋体"/>
          <w:szCs w:val="21"/>
          <w:u w:val="single"/>
        </w:rPr>
        <w:t xml:space="preserve">            /            </w:t>
      </w:r>
      <w:r>
        <w:rPr>
          <w:rFonts w:hint="eastAsia" w:ascii="宋体" w:hAnsi="宋体" w:cs="宋体"/>
          <w:szCs w:val="21"/>
        </w:rPr>
        <w:t>。</w:t>
      </w:r>
    </w:p>
    <w:p w14:paraId="709A05FB">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关于质量保证金的补充约定：</w:t>
      </w:r>
      <w:r>
        <w:rPr>
          <w:rFonts w:hint="eastAsia" w:ascii="宋体" w:hAnsi="宋体" w:cs="宋体"/>
          <w:szCs w:val="21"/>
          <w:u w:val="single"/>
        </w:rPr>
        <w:t xml:space="preserve">            /         </w:t>
      </w:r>
      <w:r>
        <w:rPr>
          <w:rFonts w:hint="eastAsia" w:ascii="宋体" w:hAnsi="宋体" w:cs="宋体"/>
          <w:szCs w:val="21"/>
        </w:rPr>
        <w:t>。</w:t>
      </w:r>
    </w:p>
    <w:p w14:paraId="45CA6BDB">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14.7 最终结清</w:t>
      </w:r>
    </w:p>
    <w:p w14:paraId="19F5D344">
      <w:pPr>
        <w:adjustRightInd w:val="0"/>
        <w:snapToGrid w:val="0"/>
        <w:spacing w:line="480" w:lineRule="exact"/>
        <w:ind w:firstLine="420" w:firstLineChars="200"/>
        <w:rPr>
          <w:rFonts w:ascii="宋体" w:hAnsi="宋体" w:cs="宋体"/>
          <w:szCs w:val="21"/>
        </w:rPr>
      </w:pPr>
      <w:r>
        <w:rPr>
          <w:rFonts w:hint="eastAsia" w:ascii="宋体" w:hAnsi="宋体" w:cs="宋体"/>
          <w:szCs w:val="21"/>
        </w:rPr>
        <w:t>14.7.1 最终结清申请单</w:t>
      </w:r>
    </w:p>
    <w:p w14:paraId="16FBCD38">
      <w:pPr>
        <w:adjustRightInd w:val="0"/>
        <w:snapToGrid w:val="0"/>
        <w:spacing w:line="480" w:lineRule="exact"/>
        <w:ind w:firstLine="420" w:firstLineChars="200"/>
        <w:rPr>
          <w:rFonts w:ascii="宋体" w:hAnsi="宋体" w:cs="宋体"/>
          <w:szCs w:val="21"/>
        </w:rPr>
      </w:pPr>
      <w:r>
        <w:rPr>
          <w:rFonts w:hint="eastAsia" w:ascii="宋体" w:hAnsi="宋体" w:cs="宋体"/>
          <w:szCs w:val="21"/>
        </w:rPr>
        <w:t>当事人双方关于最终结清申请的其他约定：</w:t>
      </w:r>
      <w:r>
        <w:rPr>
          <w:rFonts w:hint="eastAsia" w:ascii="宋体" w:hAnsi="宋体" w:cs="宋体"/>
          <w:szCs w:val="21"/>
          <w:u w:val="single"/>
        </w:rPr>
        <w:t xml:space="preserve">执行通用条款 </w:t>
      </w:r>
      <w:r>
        <w:rPr>
          <w:rFonts w:hint="eastAsia" w:ascii="宋体" w:hAnsi="宋体" w:cs="宋体"/>
          <w:szCs w:val="21"/>
        </w:rPr>
        <w:t>。</w:t>
      </w:r>
    </w:p>
    <w:p w14:paraId="50C09E59">
      <w:pPr>
        <w:adjustRightInd w:val="0"/>
        <w:snapToGrid w:val="0"/>
        <w:spacing w:line="480" w:lineRule="exact"/>
        <w:ind w:firstLine="420" w:firstLineChars="200"/>
        <w:rPr>
          <w:rFonts w:ascii="宋体" w:hAnsi="宋体" w:cs="宋体"/>
          <w:szCs w:val="21"/>
        </w:rPr>
      </w:pPr>
      <w:r>
        <w:rPr>
          <w:rFonts w:hint="eastAsia" w:ascii="宋体" w:hAnsi="宋体" w:cs="宋体"/>
          <w:szCs w:val="21"/>
        </w:rPr>
        <w:t>14.7.2 最终结清证书和支付</w:t>
      </w:r>
    </w:p>
    <w:p w14:paraId="7D870C52">
      <w:pPr>
        <w:adjustRightInd w:val="0"/>
        <w:snapToGrid w:val="0"/>
        <w:spacing w:line="480" w:lineRule="exact"/>
        <w:ind w:firstLine="420" w:firstLineChars="200"/>
        <w:rPr>
          <w:rFonts w:ascii="宋体" w:hAnsi="宋体" w:cs="宋体"/>
          <w:szCs w:val="21"/>
        </w:rPr>
      </w:pPr>
      <w:r>
        <w:rPr>
          <w:rFonts w:hint="eastAsia" w:ascii="宋体" w:hAnsi="宋体" w:cs="宋体"/>
          <w:szCs w:val="21"/>
        </w:rPr>
        <w:t>当事人双方关于最终结清支付的其他约定：</w:t>
      </w:r>
      <w:r>
        <w:rPr>
          <w:rFonts w:hint="eastAsia" w:ascii="宋体" w:hAnsi="宋体" w:cs="宋体"/>
          <w:szCs w:val="21"/>
          <w:u w:val="single"/>
        </w:rPr>
        <w:t xml:space="preserve">执行通用条款  </w:t>
      </w:r>
      <w:r>
        <w:rPr>
          <w:rFonts w:hint="eastAsia" w:ascii="宋体" w:hAnsi="宋体" w:cs="宋体"/>
          <w:szCs w:val="21"/>
        </w:rPr>
        <w:t>。</w:t>
      </w:r>
    </w:p>
    <w:p w14:paraId="752F351F">
      <w:pPr>
        <w:pStyle w:val="165"/>
        <w:adjustRightInd w:val="0"/>
        <w:snapToGrid w:val="0"/>
        <w:spacing w:after="0" w:line="480" w:lineRule="exact"/>
        <w:rPr>
          <w:rFonts w:hint="default" w:cs="宋体"/>
          <w:sz w:val="21"/>
          <w:szCs w:val="21"/>
        </w:rPr>
      </w:pPr>
      <w:r>
        <w:rPr>
          <w:rFonts w:cs="宋体"/>
          <w:sz w:val="21"/>
          <w:szCs w:val="21"/>
        </w:rPr>
        <w:t>第15条 违约</w:t>
      </w:r>
    </w:p>
    <w:p w14:paraId="6941D580">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15.1 发包人违约</w:t>
      </w:r>
    </w:p>
    <w:p w14:paraId="1DF6EC53">
      <w:pPr>
        <w:adjustRightInd w:val="0"/>
        <w:snapToGrid w:val="0"/>
        <w:spacing w:line="480" w:lineRule="exact"/>
        <w:ind w:firstLine="420" w:firstLineChars="200"/>
        <w:rPr>
          <w:rFonts w:ascii="宋体" w:hAnsi="宋体" w:cs="宋体"/>
          <w:szCs w:val="21"/>
        </w:rPr>
      </w:pPr>
      <w:r>
        <w:rPr>
          <w:rFonts w:hint="eastAsia" w:ascii="宋体" w:hAnsi="宋体" w:cs="宋体"/>
          <w:szCs w:val="21"/>
        </w:rPr>
        <w:t>15.1.1 发包人违约的情形</w:t>
      </w:r>
    </w:p>
    <w:p w14:paraId="3C9952D2">
      <w:pPr>
        <w:adjustRightInd w:val="0"/>
        <w:snapToGrid w:val="0"/>
        <w:spacing w:line="480" w:lineRule="exact"/>
        <w:ind w:firstLine="420" w:firstLineChars="200"/>
        <w:rPr>
          <w:rFonts w:ascii="宋体" w:hAnsi="宋体" w:cs="宋体"/>
          <w:szCs w:val="21"/>
        </w:rPr>
      </w:pPr>
      <w:r>
        <w:rPr>
          <w:rFonts w:hint="eastAsia" w:ascii="宋体" w:hAnsi="宋体" w:cs="宋体"/>
          <w:szCs w:val="21"/>
        </w:rPr>
        <w:t>发包人违约的其他情形</w:t>
      </w:r>
      <w:r>
        <w:rPr>
          <w:rFonts w:hint="eastAsia" w:ascii="宋体" w:hAnsi="宋体" w:cs="宋体"/>
          <w:szCs w:val="21"/>
          <w:u w:val="single"/>
        </w:rPr>
        <w:t xml:space="preserve"> /</w:t>
      </w:r>
      <w:r>
        <w:rPr>
          <w:rFonts w:hint="eastAsia" w:ascii="宋体" w:hAnsi="宋体" w:cs="宋体"/>
          <w:szCs w:val="21"/>
        </w:rPr>
        <w:t>。</w:t>
      </w:r>
    </w:p>
    <w:p w14:paraId="13A25E8F">
      <w:pPr>
        <w:adjustRightInd w:val="0"/>
        <w:snapToGrid w:val="0"/>
        <w:spacing w:line="480" w:lineRule="exact"/>
        <w:ind w:firstLine="420" w:firstLineChars="200"/>
        <w:rPr>
          <w:rFonts w:ascii="宋体" w:hAnsi="宋体" w:cs="宋体"/>
          <w:szCs w:val="21"/>
        </w:rPr>
      </w:pPr>
      <w:r>
        <w:rPr>
          <w:rFonts w:hint="eastAsia" w:ascii="宋体" w:hAnsi="宋体" w:cs="宋体"/>
          <w:szCs w:val="21"/>
        </w:rPr>
        <w:t>15.1.3 发包人违约的责任</w:t>
      </w:r>
    </w:p>
    <w:p w14:paraId="5574AAA5">
      <w:pPr>
        <w:adjustRightInd w:val="0"/>
        <w:snapToGrid w:val="0"/>
        <w:spacing w:line="480" w:lineRule="exact"/>
        <w:ind w:firstLine="420" w:firstLineChars="200"/>
        <w:rPr>
          <w:rFonts w:ascii="宋体" w:hAnsi="宋体" w:cs="宋体"/>
          <w:b/>
          <w:bCs/>
          <w:szCs w:val="21"/>
          <w:u w:val="single"/>
        </w:rPr>
      </w:pPr>
      <w:r>
        <w:rPr>
          <w:rFonts w:hint="eastAsia" w:ascii="宋体" w:hAnsi="宋体" w:cs="宋体"/>
          <w:szCs w:val="21"/>
        </w:rPr>
        <w:t>发包人违约责任的承担方式和计算方法：</w:t>
      </w:r>
      <w:r>
        <w:rPr>
          <w:rFonts w:hint="eastAsia" w:ascii="宋体" w:hAnsi="宋体" w:cs="宋体"/>
          <w:szCs w:val="21"/>
          <w:u w:val="single"/>
        </w:rPr>
        <w:t xml:space="preserve">   /    </w:t>
      </w:r>
      <w:r>
        <w:rPr>
          <w:rFonts w:hint="eastAsia" w:ascii="宋体" w:hAnsi="宋体" w:cs="宋体"/>
          <w:szCs w:val="21"/>
        </w:rPr>
        <w:t>。</w:t>
      </w:r>
    </w:p>
    <w:p w14:paraId="3D9C2CD2">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15.2 承包人违约</w:t>
      </w:r>
    </w:p>
    <w:p w14:paraId="09086D0E">
      <w:pPr>
        <w:adjustRightInd w:val="0"/>
        <w:snapToGrid w:val="0"/>
        <w:spacing w:line="480" w:lineRule="exact"/>
        <w:ind w:firstLine="420" w:firstLineChars="200"/>
        <w:rPr>
          <w:rFonts w:ascii="宋体" w:hAnsi="宋体" w:cs="宋体"/>
          <w:szCs w:val="21"/>
        </w:rPr>
      </w:pPr>
      <w:r>
        <w:rPr>
          <w:rFonts w:hint="eastAsia" w:ascii="宋体" w:hAnsi="宋体" w:cs="宋体"/>
          <w:szCs w:val="21"/>
        </w:rPr>
        <w:t>15.2.1 承包人违约的情形</w:t>
      </w:r>
    </w:p>
    <w:p w14:paraId="4EAF5A88">
      <w:pPr>
        <w:adjustRightInd w:val="0"/>
        <w:snapToGrid w:val="0"/>
        <w:spacing w:line="480" w:lineRule="exact"/>
        <w:ind w:firstLine="420" w:firstLineChars="200"/>
        <w:rPr>
          <w:rFonts w:ascii="宋体" w:hAnsi="宋体" w:cs="宋体"/>
          <w:szCs w:val="21"/>
        </w:rPr>
      </w:pPr>
      <w:r>
        <w:rPr>
          <w:rFonts w:hint="eastAsia" w:ascii="宋体" w:hAnsi="宋体" w:cs="宋体"/>
          <w:szCs w:val="21"/>
        </w:rPr>
        <w:t>承包人违约的其他情形：</w:t>
      </w:r>
      <w:r>
        <w:rPr>
          <w:rFonts w:hint="eastAsia" w:ascii="宋体" w:hAnsi="宋体" w:cs="宋体"/>
          <w:szCs w:val="21"/>
          <w:u w:val="single"/>
        </w:rPr>
        <w:t xml:space="preserve"> 1）擅自更换项目经理的；2）未经发包人许可，擅自采购暂定材料设备表以外设备及材料的或未经准用批准使用的；3）合同补充条款规定的其他情形 </w:t>
      </w:r>
      <w:r>
        <w:rPr>
          <w:rFonts w:hint="eastAsia" w:ascii="宋体" w:hAnsi="宋体" w:cs="宋体"/>
          <w:szCs w:val="21"/>
        </w:rPr>
        <w:t>。</w:t>
      </w:r>
    </w:p>
    <w:p w14:paraId="1CC44A07">
      <w:pPr>
        <w:adjustRightInd w:val="0"/>
        <w:snapToGrid w:val="0"/>
        <w:spacing w:line="480" w:lineRule="exact"/>
        <w:ind w:firstLine="420" w:firstLineChars="200"/>
        <w:rPr>
          <w:rFonts w:ascii="宋体" w:hAnsi="宋体" w:cs="宋体"/>
          <w:szCs w:val="21"/>
        </w:rPr>
      </w:pPr>
      <w:r>
        <w:rPr>
          <w:rFonts w:hint="eastAsia" w:ascii="宋体" w:hAnsi="宋体" w:cs="宋体"/>
          <w:szCs w:val="21"/>
        </w:rPr>
        <w:t>15.2.2 通知改正</w:t>
      </w:r>
    </w:p>
    <w:p w14:paraId="600B5420">
      <w:pPr>
        <w:adjustRightInd w:val="0"/>
        <w:snapToGrid w:val="0"/>
        <w:spacing w:line="480" w:lineRule="exact"/>
        <w:ind w:firstLine="420" w:firstLineChars="200"/>
        <w:rPr>
          <w:rFonts w:ascii="宋体" w:hAnsi="宋体" w:cs="宋体"/>
          <w:szCs w:val="21"/>
        </w:rPr>
      </w:pPr>
      <w:r>
        <w:rPr>
          <w:rFonts w:hint="eastAsia" w:ascii="宋体" w:hAnsi="宋体" w:cs="宋体"/>
          <w:szCs w:val="21"/>
        </w:rPr>
        <w:t>监理人通知承包人改正的合理期限是：</w:t>
      </w:r>
      <w:r>
        <w:rPr>
          <w:rFonts w:hint="eastAsia" w:ascii="宋体" w:hAnsi="宋体" w:cs="宋体"/>
          <w:szCs w:val="21"/>
          <w:u w:val="single"/>
        </w:rPr>
        <w:t xml:space="preserve">5日内 </w:t>
      </w:r>
      <w:r>
        <w:rPr>
          <w:rFonts w:hint="eastAsia" w:ascii="宋体" w:hAnsi="宋体" w:cs="宋体"/>
          <w:szCs w:val="21"/>
        </w:rPr>
        <w:t>。</w:t>
      </w:r>
    </w:p>
    <w:p w14:paraId="6998104A">
      <w:pPr>
        <w:adjustRightInd w:val="0"/>
        <w:snapToGrid w:val="0"/>
        <w:spacing w:line="480" w:lineRule="exact"/>
        <w:ind w:firstLine="420" w:firstLineChars="200"/>
        <w:rPr>
          <w:rFonts w:ascii="宋体" w:hAnsi="宋体" w:cs="宋体"/>
          <w:szCs w:val="21"/>
        </w:rPr>
      </w:pPr>
      <w:r>
        <w:rPr>
          <w:rFonts w:hint="eastAsia" w:ascii="宋体" w:hAnsi="宋体" w:cs="宋体"/>
          <w:szCs w:val="21"/>
        </w:rPr>
        <w:t>15.2.3 承包人违约的责任</w:t>
      </w:r>
    </w:p>
    <w:p w14:paraId="2282E96A">
      <w:pPr>
        <w:spacing w:line="480" w:lineRule="exact"/>
        <w:ind w:right="-170" w:rightChars="-81" w:firstLine="420" w:firstLineChars="200"/>
        <w:rPr>
          <w:sz w:val="24"/>
        </w:rPr>
      </w:pPr>
      <w:r>
        <w:rPr>
          <w:rFonts w:hint="eastAsia" w:ascii="宋体" w:hAnsi="宋体" w:cs="宋体"/>
          <w:szCs w:val="21"/>
        </w:rPr>
        <w:t>承包人违约责任的承担方式和计算方法：</w:t>
      </w:r>
    </w:p>
    <w:p w14:paraId="4488F6D0">
      <w:pPr>
        <w:spacing w:line="480" w:lineRule="exact"/>
        <w:ind w:right="-170" w:rightChars="-81" w:firstLine="420" w:firstLineChars="200"/>
        <w:rPr>
          <w:rFonts w:ascii="宋体" w:hAnsi="宋体"/>
          <w:szCs w:val="21"/>
        </w:rPr>
      </w:pPr>
      <w:r>
        <w:rPr>
          <w:rFonts w:hint="eastAsia" w:ascii="宋体" w:hAnsi="宋体"/>
          <w:szCs w:val="21"/>
        </w:rPr>
        <w:t>（1）承包人质量违约责任：</w:t>
      </w:r>
      <w:r>
        <w:rPr>
          <w:rFonts w:hint="eastAsia" w:ascii="宋体" w:hAnsi="宋体"/>
          <w:szCs w:val="21"/>
          <w:u w:val="single"/>
        </w:rPr>
        <w:t>承包人质量达不到合格要求按照中华人民共和国建筑工程质量管理条例、国家或地方规定、合同约定的其他法律法规以及发包人公司相关规定执行；承包人必须保证竣工验收一次验收合格，因为承包人施工质量不合格造成的工期延误不予顺延，所有费用承包人自行承担，并赔偿发包人一切损失；质量验收不合格发包人拒绝支付一切工程款</w:t>
      </w:r>
      <w:r>
        <w:rPr>
          <w:rFonts w:hint="eastAsia" w:ascii="宋体" w:hAnsi="宋体"/>
          <w:szCs w:val="21"/>
        </w:rPr>
        <w:t>。</w:t>
      </w:r>
    </w:p>
    <w:p w14:paraId="7497A3E6">
      <w:pPr>
        <w:spacing w:line="480" w:lineRule="exact"/>
        <w:ind w:right="-170" w:rightChars="-81" w:firstLine="420" w:firstLineChars="200"/>
        <w:rPr>
          <w:rFonts w:ascii="宋体" w:hAnsi="宋体"/>
          <w:szCs w:val="21"/>
          <w:u w:val="single"/>
        </w:rPr>
      </w:pPr>
      <w:r>
        <w:rPr>
          <w:rFonts w:hint="eastAsia" w:ascii="宋体" w:hAnsi="宋体"/>
          <w:szCs w:val="21"/>
          <w:u w:val="single"/>
        </w:rPr>
        <w:t>承包人施工过程中存在质量问题及质量缺陷，收到整改通知后须在2天内整改完成，未整改到位承担1万元/次违约金，因同一质量问题，发包人两次发函后，承包人承担2万元/次违约金，10天内未完成整改并达到设计要求的，发包人有权解除合同，造成的发包人损失由承包人承担，且承包人另向发包人支付合同总价千分之一的违约金。</w:t>
      </w:r>
    </w:p>
    <w:p w14:paraId="0BE24EE7">
      <w:pPr>
        <w:spacing w:line="480" w:lineRule="exact"/>
        <w:ind w:right="-170" w:rightChars="-81" w:firstLine="420" w:firstLineChars="200"/>
        <w:rPr>
          <w:rFonts w:ascii="宋体" w:hAnsi="宋体"/>
          <w:szCs w:val="21"/>
          <w:u w:val="single"/>
        </w:rPr>
      </w:pPr>
      <w:r>
        <w:rPr>
          <w:rFonts w:hint="eastAsia" w:ascii="宋体" w:hAnsi="宋体"/>
          <w:szCs w:val="21"/>
          <w:u w:val="single"/>
        </w:rPr>
        <w:t>在质保期内，因承包人质量缺陷，给发包人使用造成困难的，承包人除承担保修责任赔偿发包人损失外，发包人可根据质量缺陷的严重程度对发包人处以5万元以上的罚款，罚款在承包人质保金中直接扣除。</w:t>
      </w:r>
    </w:p>
    <w:p w14:paraId="0DB9E856">
      <w:pPr>
        <w:spacing w:line="480" w:lineRule="exact"/>
        <w:ind w:right="-170" w:rightChars="-81" w:firstLine="420" w:firstLineChars="200"/>
        <w:rPr>
          <w:rFonts w:ascii="宋体" w:hAnsi="宋体"/>
          <w:szCs w:val="21"/>
          <w:u w:val="single"/>
        </w:rPr>
      </w:pPr>
      <w:r>
        <w:rPr>
          <w:rFonts w:hint="eastAsia" w:ascii="宋体" w:hAnsi="宋体"/>
          <w:szCs w:val="21"/>
        </w:rPr>
        <w:t>（2）</w:t>
      </w:r>
      <w:r>
        <w:rPr>
          <w:rFonts w:hint="eastAsia" w:ascii="宋体" w:hAnsi="宋体"/>
          <w:szCs w:val="21"/>
          <w:u w:val="single"/>
        </w:rPr>
        <w:t>因承包人实施工程存在的质量问题、安全问题、拖欠农民工工资问题以及其他问题，收到报纸、电视以及其他媒体报道，或政府部门的批评或处罚，对项目及发包人公司社会形象造成损害，每发生一次。承包人承担至少10万元的违约金，由发包人在当期工程款中扣除。</w:t>
      </w:r>
    </w:p>
    <w:p w14:paraId="3D685E92">
      <w:pPr>
        <w:spacing w:line="480" w:lineRule="exact"/>
        <w:ind w:right="-170" w:rightChars="-81" w:firstLine="420" w:firstLineChars="200"/>
        <w:rPr>
          <w:rFonts w:ascii="宋体" w:hAnsi="宋体"/>
          <w:szCs w:val="21"/>
        </w:rPr>
      </w:pPr>
      <w:r>
        <w:rPr>
          <w:rFonts w:hint="eastAsia" w:ascii="宋体" w:hAnsi="宋体"/>
          <w:szCs w:val="21"/>
        </w:rPr>
        <w:t>（3）</w:t>
      </w:r>
      <w:r>
        <w:rPr>
          <w:rFonts w:hint="eastAsia" w:ascii="宋体" w:hAnsi="宋体"/>
          <w:szCs w:val="21"/>
          <w:u w:val="single"/>
        </w:rPr>
        <w:t>承包人管理人员或工人必须尊重发包人、监理公司、造价咨询公司以及其他发包人委托或聘请的管理人员，不得有任何言语或肢体上的攻击或伤害，否则相关当事人必须清退出场，承包人必须赔偿受害人，并对承包人处于10万元/次的罚款。承包人公司高层领导必须出面向受害这一方当面道歉，且后期不考虑继续合作。</w:t>
      </w:r>
    </w:p>
    <w:p w14:paraId="2C82914F">
      <w:pPr>
        <w:spacing w:line="480" w:lineRule="exact"/>
        <w:ind w:right="-170" w:rightChars="-81" w:firstLine="420" w:firstLineChars="200"/>
        <w:rPr>
          <w:rFonts w:ascii="宋体" w:hAnsi="宋体"/>
          <w:szCs w:val="21"/>
          <w:u w:val="single"/>
        </w:rPr>
      </w:pPr>
      <w:r>
        <w:rPr>
          <w:rFonts w:hint="eastAsia" w:ascii="宋体" w:hAnsi="宋体"/>
          <w:szCs w:val="21"/>
        </w:rPr>
        <w:t>（4）</w:t>
      </w:r>
      <w:r>
        <w:rPr>
          <w:rFonts w:hint="eastAsia" w:ascii="宋体" w:hAnsi="宋体"/>
          <w:szCs w:val="21"/>
          <w:u w:val="single"/>
        </w:rPr>
        <w:t>因承包人违约造成的第三人损失由承包人负责赔偿第三人，赔偿计算由承包人与第三人商定。给发包人造成的损失由承包人赔偿发包人，赔偿包含但不限于实际损失。如第三人因赔偿处理不妥闹事给发包人造成影响和损失的，由承包人赔偿发包人。承包人处理不善，严重影响到工程质量、进度、安全等目标实现的，发包人有权解除合同，并按照承包人严重违约条款结算工程款。</w:t>
      </w:r>
    </w:p>
    <w:p w14:paraId="6CB4B6A4">
      <w:pPr>
        <w:spacing w:line="480" w:lineRule="exact"/>
        <w:ind w:right="-170" w:rightChars="-81" w:firstLine="420" w:firstLineChars="200"/>
        <w:rPr>
          <w:rFonts w:ascii="宋体" w:hAnsi="宋体"/>
          <w:szCs w:val="21"/>
          <w:u w:val="single"/>
        </w:rPr>
      </w:pPr>
      <w:r>
        <w:rPr>
          <w:rFonts w:hint="eastAsia" w:ascii="宋体" w:hAnsi="宋体"/>
          <w:szCs w:val="21"/>
        </w:rPr>
        <w:t>（5）</w:t>
      </w:r>
      <w:r>
        <w:rPr>
          <w:rFonts w:hint="eastAsia" w:ascii="宋体" w:hAnsi="宋体"/>
          <w:szCs w:val="21"/>
          <w:u w:val="single"/>
        </w:rPr>
        <w:t>承包人各项违约行为所发生的违约金、罚款以及其他应承包人承担的费用，发包人均可直接从承包人当期或下期应付款项中直接扣除。</w:t>
      </w:r>
    </w:p>
    <w:p w14:paraId="4322D136">
      <w:pPr>
        <w:spacing w:line="480" w:lineRule="exact"/>
        <w:ind w:right="-170" w:rightChars="-81" w:firstLine="420" w:firstLineChars="200"/>
        <w:rPr>
          <w:rFonts w:ascii="宋体" w:hAnsi="宋体"/>
          <w:szCs w:val="21"/>
          <w:u w:val="single"/>
        </w:rPr>
      </w:pPr>
      <w:r>
        <w:rPr>
          <w:rFonts w:hint="eastAsia" w:ascii="宋体" w:hAnsi="宋体"/>
          <w:szCs w:val="21"/>
        </w:rPr>
        <w:t>（6）</w:t>
      </w:r>
      <w:r>
        <w:rPr>
          <w:rFonts w:hint="eastAsia" w:ascii="宋体" w:hAnsi="宋体"/>
          <w:szCs w:val="21"/>
          <w:u w:val="single"/>
        </w:rPr>
        <w:t>因承包人严重违约解除合同的，按照承包已完成工作量的80%进行结算费用。</w:t>
      </w:r>
    </w:p>
    <w:p w14:paraId="41C8E5DA">
      <w:pPr>
        <w:pStyle w:val="165"/>
        <w:adjustRightInd w:val="0"/>
        <w:snapToGrid w:val="0"/>
        <w:spacing w:after="0" w:line="480" w:lineRule="exact"/>
        <w:rPr>
          <w:rFonts w:hint="default" w:cs="宋体"/>
          <w:sz w:val="21"/>
          <w:szCs w:val="21"/>
        </w:rPr>
      </w:pPr>
      <w:r>
        <w:rPr>
          <w:rFonts w:cs="宋体"/>
          <w:sz w:val="21"/>
          <w:szCs w:val="21"/>
        </w:rPr>
        <w:t>第16条 合同解除</w:t>
      </w:r>
    </w:p>
    <w:p w14:paraId="1228C419">
      <w:pPr>
        <w:adjustRightInd w:val="0"/>
        <w:snapToGrid w:val="0"/>
        <w:spacing w:line="480" w:lineRule="exact"/>
        <w:ind w:firstLine="600"/>
        <w:rPr>
          <w:rFonts w:ascii="宋体" w:hAnsi="宋体" w:cs="宋体"/>
          <w:b/>
          <w:bCs/>
          <w:szCs w:val="21"/>
        </w:rPr>
      </w:pPr>
      <w:r>
        <w:rPr>
          <w:rFonts w:hint="eastAsia" w:ascii="宋体" w:hAnsi="宋体" w:cs="宋体"/>
          <w:b/>
          <w:bCs/>
          <w:szCs w:val="21"/>
        </w:rPr>
        <w:t>16.1 由发包人解除合同</w:t>
      </w:r>
    </w:p>
    <w:p w14:paraId="0CC6DC25">
      <w:pPr>
        <w:adjustRightInd w:val="0"/>
        <w:snapToGrid w:val="0"/>
        <w:spacing w:line="480" w:lineRule="exact"/>
        <w:ind w:firstLine="600"/>
        <w:rPr>
          <w:rFonts w:ascii="宋体" w:hAnsi="宋体" w:cs="宋体"/>
          <w:szCs w:val="21"/>
        </w:rPr>
      </w:pPr>
      <w:r>
        <w:rPr>
          <w:rFonts w:hint="eastAsia" w:ascii="宋体" w:hAnsi="宋体" w:cs="宋体"/>
          <w:szCs w:val="21"/>
        </w:rPr>
        <w:t>16.1.1 因承包人违约解除合同</w:t>
      </w:r>
    </w:p>
    <w:p w14:paraId="32C588FC">
      <w:pPr>
        <w:adjustRightInd w:val="0"/>
        <w:snapToGrid w:val="0"/>
        <w:spacing w:line="480" w:lineRule="exact"/>
        <w:ind w:firstLine="600"/>
        <w:rPr>
          <w:rFonts w:ascii="宋体" w:hAnsi="宋体" w:cs="宋体"/>
          <w:szCs w:val="21"/>
        </w:rPr>
      </w:pPr>
      <w:r>
        <w:rPr>
          <w:rFonts w:hint="eastAsia" w:ascii="宋体" w:hAnsi="宋体" w:cs="宋体"/>
          <w:szCs w:val="21"/>
        </w:rPr>
        <w:t>双方约定可由发包人解除合同的其他事由：</w:t>
      </w:r>
      <w:r>
        <w:rPr>
          <w:rFonts w:hint="eastAsia" w:ascii="宋体" w:hAnsi="宋体" w:cs="宋体"/>
          <w:szCs w:val="21"/>
          <w:u w:val="single"/>
        </w:rPr>
        <w:t>按通用条款执行。</w:t>
      </w:r>
    </w:p>
    <w:p w14:paraId="7FA6CDE6">
      <w:pPr>
        <w:adjustRightInd w:val="0"/>
        <w:snapToGrid w:val="0"/>
        <w:spacing w:line="480" w:lineRule="exact"/>
        <w:ind w:firstLine="600"/>
        <w:rPr>
          <w:rFonts w:ascii="宋体" w:hAnsi="宋体" w:cs="宋体"/>
          <w:b/>
          <w:bCs/>
          <w:szCs w:val="21"/>
        </w:rPr>
      </w:pPr>
      <w:r>
        <w:rPr>
          <w:rFonts w:hint="eastAsia" w:ascii="宋体" w:hAnsi="宋体" w:cs="宋体"/>
          <w:b/>
          <w:bCs/>
          <w:szCs w:val="21"/>
        </w:rPr>
        <w:t>16.2 由承包人解除合同</w:t>
      </w:r>
    </w:p>
    <w:p w14:paraId="539DC07C">
      <w:pPr>
        <w:adjustRightInd w:val="0"/>
        <w:snapToGrid w:val="0"/>
        <w:spacing w:line="480" w:lineRule="exact"/>
        <w:ind w:firstLine="600"/>
        <w:rPr>
          <w:rFonts w:ascii="宋体" w:hAnsi="宋体" w:cs="宋体"/>
          <w:szCs w:val="21"/>
        </w:rPr>
      </w:pPr>
      <w:r>
        <w:rPr>
          <w:rFonts w:hint="eastAsia" w:ascii="宋体" w:hAnsi="宋体" w:cs="宋体"/>
          <w:szCs w:val="21"/>
        </w:rPr>
        <w:t>16.2.1 因发包人违约解除合同</w:t>
      </w:r>
    </w:p>
    <w:p w14:paraId="4A839F02">
      <w:pPr>
        <w:adjustRightInd w:val="0"/>
        <w:snapToGrid w:val="0"/>
        <w:spacing w:line="480" w:lineRule="exact"/>
        <w:ind w:firstLine="600"/>
        <w:rPr>
          <w:rFonts w:ascii="宋体" w:hAnsi="宋体" w:cs="宋体"/>
          <w:szCs w:val="21"/>
        </w:rPr>
      </w:pPr>
      <w:r>
        <w:rPr>
          <w:rFonts w:hint="eastAsia" w:ascii="宋体" w:hAnsi="宋体" w:cs="宋体"/>
          <w:szCs w:val="21"/>
        </w:rPr>
        <w:t>双方约定可由承包人解除合同的其他事由：</w:t>
      </w:r>
      <w:r>
        <w:rPr>
          <w:rFonts w:hint="eastAsia" w:ascii="宋体" w:hAnsi="宋体" w:cs="宋体"/>
          <w:szCs w:val="21"/>
          <w:u w:val="single"/>
        </w:rPr>
        <w:t xml:space="preserve">无 </w:t>
      </w:r>
      <w:r>
        <w:rPr>
          <w:rFonts w:hint="eastAsia" w:ascii="宋体" w:hAnsi="宋体" w:cs="宋体"/>
          <w:szCs w:val="21"/>
        </w:rPr>
        <w:t>。</w:t>
      </w:r>
    </w:p>
    <w:p w14:paraId="24E9FF9B">
      <w:pPr>
        <w:pStyle w:val="165"/>
        <w:adjustRightInd w:val="0"/>
        <w:snapToGrid w:val="0"/>
        <w:spacing w:after="0" w:line="480" w:lineRule="exact"/>
        <w:rPr>
          <w:rFonts w:hint="default" w:cs="宋体"/>
          <w:sz w:val="21"/>
          <w:szCs w:val="21"/>
        </w:rPr>
      </w:pPr>
      <w:r>
        <w:rPr>
          <w:rFonts w:cs="宋体"/>
          <w:sz w:val="21"/>
          <w:szCs w:val="21"/>
        </w:rPr>
        <w:t>第17条 不可抗力</w:t>
      </w:r>
    </w:p>
    <w:p w14:paraId="6A975AA0">
      <w:pPr>
        <w:adjustRightInd w:val="0"/>
        <w:snapToGrid w:val="0"/>
        <w:spacing w:line="480" w:lineRule="exact"/>
        <w:ind w:firstLine="600"/>
        <w:rPr>
          <w:rFonts w:ascii="宋体" w:hAnsi="宋体" w:cs="宋体"/>
          <w:b/>
          <w:bCs/>
          <w:szCs w:val="21"/>
        </w:rPr>
      </w:pPr>
      <w:r>
        <w:rPr>
          <w:rFonts w:hint="eastAsia" w:ascii="宋体" w:hAnsi="宋体" w:cs="宋体"/>
          <w:b/>
          <w:bCs/>
          <w:szCs w:val="21"/>
        </w:rPr>
        <w:t>17.1 不可抗力的定义</w:t>
      </w:r>
    </w:p>
    <w:p w14:paraId="25FB926C">
      <w:pPr>
        <w:adjustRightInd w:val="0"/>
        <w:snapToGrid w:val="0"/>
        <w:spacing w:line="480" w:lineRule="exact"/>
        <w:ind w:firstLine="600"/>
        <w:rPr>
          <w:rFonts w:ascii="宋体" w:hAnsi="宋体" w:cs="宋体"/>
          <w:szCs w:val="21"/>
        </w:rPr>
      </w:pPr>
      <w:r>
        <w:rPr>
          <w:rFonts w:hint="eastAsia" w:ascii="宋体" w:hAnsi="宋体" w:cs="宋体"/>
          <w:szCs w:val="21"/>
        </w:rPr>
        <w:t>除通用合同条件约定的不可抗力事件之外，视为不可抗力的其他情形：</w:t>
      </w:r>
      <w:r>
        <w:rPr>
          <w:rFonts w:hint="eastAsia" w:ascii="宋体" w:hAnsi="宋体" w:cs="宋体"/>
          <w:szCs w:val="21"/>
          <w:u w:val="single"/>
        </w:rPr>
        <w:t xml:space="preserve"> </w:t>
      </w:r>
      <w:r>
        <w:rPr>
          <w:rFonts w:ascii="宋体" w:hAnsi="宋体" w:cs="宋体"/>
          <w:szCs w:val="21"/>
          <w:u w:val="single"/>
        </w:rPr>
        <w:t>① 24小时连续雨量达到150mm以上的暴雨（以气象台发布的公告为准）。② 台风、地震、战争、动乱、洪水、空中飞行物坠落或其他非发包人、承包人责任造成的爆炸火灾。</w:t>
      </w:r>
    </w:p>
    <w:p w14:paraId="71AFE295">
      <w:pPr>
        <w:adjustRightInd w:val="0"/>
        <w:snapToGrid w:val="0"/>
        <w:spacing w:line="480" w:lineRule="exact"/>
        <w:ind w:firstLine="600"/>
        <w:rPr>
          <w:rFonts w:ascii="宋体" w:hAnsi="宋体" w:cs="宋体"/>
          <w:szCs w:val="21"/>
          <w:u w:val="single"/>
        </w:rPr>
      </w:pPr>
      <w:r>
        <w:rPr>
          <w:rFonts w:ascii="宋体" w:hAnsi="宋体" w:cs="宋体"/>
          <w:szCs w:val="21"/>
          <w:u w:val="single"/>
        </w:rPr>
        <w:t xml:space="preserve">遇有上述不可抗力的一方，应立即将事故情况通报对方，并应在7日内提供详情及合同不能履行或部分不能履行或需要延期履行的理由的有效证明文件。 </w:t>
      </w:r>
    </w:p>
    <w:p w14:paraId="02DD87CC">
      <w:pPr>
        <w:adjustRightInd w:val="0"/>
        <w:snapToGrid w:val="0"/>
        <w:spacing w:line="480" w:lineRule="exact"/>
        <w:ind w:firstLine="600"/>
        <w:rPr>
          <w:rFonts w:ascii="宋体" w:hAnsi="宋体" w:cs="宋体"/>
          <w:b/>
          <w:bCs/>
          <w:szCs w:val="21"/>
        </w:rPr>
      </w:pPr>
      <w:r>
        <w:rPr>
          <w:rFonts w:hint="eastAsia" w:ascii="宋体" w:hAnsi="宋体" w:cs="宋体"/>
          <w:b/>
          <w:bCs/>
          <w:szCs w:val="21"/>
        </w:rPr>
        <w:t>17.6 因不可抗力解除合同</w:t>
      </w:r>
    </w:p>
    <w:p w14:paraId="6B91791A">
      <w:pPr>
        <w:adjustRightInd w:val="0"/>
        <w:snapToGrid w:val="0"/>
        <w:spacing w:line="480" w:lineRule="exact"/>
        <w:ind w:firstLine="600"/>
        <w:rPr>
          <w:rFonts w:ascii="宋体" w:hAnsi="宋体" w:cs="宋体"/>
          <w:szCs w:val="21"/>
        </w:rPr>
      </w:pPr>
      <w:r>
        <w:rPr>
          <w:rFonts w:hint="eastAsia" w:ascii="宋体" w:hAnsi="宋体" w:cs="宋体"/>
          <w:szCs w:val="21"/>
        </w:rPr>
        <w:t>合同解除后，发包人应当在商定或确定发包人应支付款项后的</w:t>
      </w:r>
      <w:r>
        <w:rPr>
          <w:rFonts w:hint="eastAsia" w:ascii="宋体" w:hAnsi="宋体" w:cs="宋体"/>
          <w:szCs w:val="21"/>
          <w:u w:val="single"/>
        </w:rPr>
        <w:t xml:space="preserve"> 28 </w:t>
      </w:r>
      <w:r>
        <w:rPr>
          <w:rFonts w:hint="eastAsia" w:ascii="宋体" w:hAnsi="宋体" w:cs="宋体"/>
          <w:szCs w:val="21"/>
        </w:rPr>
        <w:t>天内完成款项的支付。</w:t>
      </w:r>
    </w:p>
    <w:p w14:paraId="5B4D3FC4">
      <w:pPr>
        <w:pStyle w:val="165"/>
        <w:adjustRightInd w:val="0"/>
        <w:snapToGrid w:val="0"/>
        <w:spacing w:after="0" w:line="480" w:lineRule="exact"/>
        <w:rPr>
          <w:rFonts w:hint="default" w:cs="宋体"/>
          <w:sz w:val="21"/>
          <w:szCs w:val="21"/>
        </w:rPr>
      </w:pPr>
      <w:r>
        <w:rPr>
          <w:rFonts w:cs="宋体"/>
          <w:sz w:val="21"/>
          <w:szCs w:val="21"/>
        </w:rPr>
        <w:t>第18条 保险</w:t>
      </w:r>
    </w:p>
    <w:p w14:paraId="4DF2623B">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18.1 设计和工程保险</w:t>
      </w:r>
    </w:p>
    <w:p w14:paraId="0F41E1A4">
      <w:pPr>
        <w:adjustRightInd w:val="0"/>
        <w:snapToGrid w:val="0"/>
        <w:spacing w:line="480" w:lineRule="exact"/>
        <w:ind w:firstLine="420" w:firstLineChars="200"/>
        <w:rPr>
          <w:rFonts w:ascii="宋体" w:hAnsi="宋体" w:cs="宋体"/>
          <w:szCs w:val="21"/>
          <w:u w:val="single"/>
        </w:rPr>
      </w:pPr>
      <w:r>
        <w:rPr>
          <w:rFonts w:hint="eastAsia" w:ascii="宋体" w:hAnsi="宋体" w:cs="宋体"/>
          <w:szCs w:val="21"/>
        </w:rPr>
        <w:t>18.1.1 双方当事人关于设计和工程保险的特别约定：</w:t>
      </w:r>
      <w:r>
        <w:rPr>
          <w:rFonts w:hint="eastAsia" w:ascii="宋体" w:hAnsi="宋体" w:cs="宋体"/>
          <w:szCs w:val="21"/>
          <w:u w:val="single"/>
        </w:rPr>
        <w:t>承包人自行考虑是否办理设计责任和其范围内的建筑安装工程保险，如承包人不办理保险，发生意外造成损失承包人自行承担并妥善处理，给发包人造成损失，承包人加倍赔偿。</w:t>
      </w:r>
    </w:p>
    <w:p w14:paraId="000B38B0">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18.2 工伤和意外伤害保险</w:t>
      </w:r>
    </w:p>
    <w:p w14:paraId="57CFCFD9">
      <w:pPr>
        <w:adjustRightInd w:val="0"/>
        <w:snapToGrid w:val="0"/>
        <w:spacing w:line="480" w:lineRule="exact"/>
        <w:ind w:firstLine="420" w:firstLineChars="200"/>
        <w:rPr>
          <w:rFonts w:ascii="宋体" w:hAnsi="宋体" w:cs="宋体"/>
          <w:szCs w:val="21"/>
        </w:rPr>
      </w:pPr>
      <w:r>
        <w:rPr>
          <w:rFonts w:hint="eastAsia" w:ascii="宋体" w:hAnsi="宋体" w:cs="宋体"/>
          <w:szCs w:val="21"/>
        </w:rPr>
        <w:t>18.2.3 关于工伤保险和意外伤害保险的特别约定：</w:t>
      </w:r>
      <w:r>
        <w:rPr>
          <w:rFonts w:hint="eastAsia" w:ascii="宋体" w:hAnsi="宋体" w:cs="宋体"/>
          <w:szCs w:val="21"/>
          <w:u w:val="single"/>
        </w:rPr>
        <w:t>承包人必须为从事危险作业的职工办理意外伤害保险及其他相关保险，并为施工场地内自有人员办理保险，支付保险费用。如承包人不购买保险，发生意外造成损失承包人自行承担费用并妥善处理，如承包人处理不善，给发包人造成损失，承包人加倍赔偿。如本工程工期延长，则承包人须自费延长所购买保险的有效期，所有费用承包人自行承担</w:t>
      </w:r>
      <w:r>
        <w:rPr>
          <w:rFonts w:hint="eastAsia" w:ascii="宋体" w:hAnsi="宋体" w:cs="宋体"/>
          <w:szCs w:val="21"/>
        </w:rPr>
        <w:t>。</w:t>
      </w:r>
    </w:p>
    <w:p w14:paraId="0740642B">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18.3 货物保险</w:t>
      </w:r>
    </w:p>
    <w:p w14:paraId="5008BF57">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关于承包人应为其施工设备、材料、工程设备和临时工程等办理财产保险的特别约定：</w:t>
      </w:r>
      <w:r>
        <w:rPr>
          <w:rFonts w:hint="eastAsia" w:ascii="宋体" w:hAnsi="宋体" w:cs="宋体"/>
          <w:szCs w:val="21"/>
          <w:u w:val="single"/>
        </w:rPr>
        <w:t xml:space="preserve"> 承包人自行考虑，如承包人不办理，发生事故造成损失承包人自行承担并妥善处理，给发包人造成损失，承包人加倍赔偿</w:t>
      </w:r>
      <w:r>
        <w:rPr>
          <w:rFonts w:hint="eastAsia" w:ascii="宋体" w:hAnsi="宋体" w:cs="宋体"/>
          <w:szCs w:val="21"/>
        </w:rPr>
        <w:t>。</w:t>
      </w:r>
    </w:p>
    <w:p w14:paraId="1EACA60F">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18.4 其他保险</w:t>
      </w:r>
    </w:p>
    <w:p w14:paraId="3E7ED319">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关于其他保险的约定：</w:t>
      </w:r>
      <w:r>
        <w:rPr>
          <w:rFonts w:hint="eastAsia" w:ascii="宋体" w:hAnsi="宋体" w:cs="宋体"/>
          <w:szCs w:val="21"/>
          <w:u w:val="single"/>
        </w:rPr>
        <w:t>承包人根据其范围内可能存在的其他风险，自行考虑其他可能存在的风险办理保险事宜</w:t>
      </w:r>
      <w:r>
        <w:rPr>
          <w:rFonts w:hint="eastAsia" w:ascii="宋体" w:hAnsi="宋体" w:cs="宋体"/>
          <w:szCs w:val="21"/>
        </w:rPr>
        <w:t>。</w:t>
      </w:r>
    </w:p>
    <w:p w14:paraId="358DA496">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18.5 对各项保险的一般要求</w:t>
      </w:r>
    </w:p>
    <w:p w14:paraId="21CD94EE">
      <w:pPr>
        <w:adjustRightInd w:val="0"/>
        <w:snapToGrid w:val="0"/>
        <w:spacing w:line="480" w:lineRule="exact"/>
        <w:ind w:firstLine="420" w:firstLineChars="200"/>
        <w:rPr>
          <w:rFonts w:ascii="宋体" w:hAnsi="宋体" w:cs="宋体"/>
          <w:szCs w:val="21"/>
        </w:rPr>
      </w:pPr>
      <w:r>
        <w:rPr>
          <w:rFonts w:hint="eastAsia" w:ascii="宋体" w:hAnsi="宋体" w:cs="宋体"/>
          <w:szCs w:val="21"/>
        </w:rPr>
        <w:t>18.5.2 保险凭证</w:t>
      </w:r>
    </w:p>
    <w:p w14:paraId="399A1977">
      <w:pPr>
        <w:adjustRightInd w:val="0"/>
        <w:snapToGrid w:val="0"/>
        <w:spacing w:line="480" w:lineRule="exact"/>
        <w:ind w:firstLine="420" w:firstLineChars="200"/>
        <w:rPr>
          <w:rFonts w:ascii="宋体" w:hAnsi="宋体" w:cs="宋体"/>
          <w:szCs w:val="21"/>
        </w:rPr>
      </w:pPr>
      <w:r>
        <w:rPr>
          <w:rFonts w:hint="eastAsia" w:ascii="宋体" w:hAnsi="宋体" w:cs="宋体"/>
          <w:szCs w:val="21"/>
        </w:rPr>
        <w:t>保险单的条件：</w:t>
      </w:r>
      <w:r>
        <w:rPr>
          <w:rFonts w:hint="eastAsia" w:ascii="宋体" w:hAnsi="宋体" w:cs="宋体"/>
          <w:szCs w:val="21"/>
          <w:u w:val="single"/>
        </w:rPr>
        <w:t>执行通用条款</w:t>
      </w:r>
      <w:r>
        <w:rPr>
          <w:rFonts w:hint="eastAsia" w:ascii="宋体" w:hAnsi="宋体" w:cs="宋体"/>
          <w:szCs w:val="21"/>
        </w:rPr>
        <w:t>。</w:t>
      </w:r>
    </w:p>
    <w:p w14:paraId="19748C46">
      <w:pPr>
        <w:adjustRightInd w:val="0"/>
        <w:snapToGrid w:val="0"/>
        <w:spacing w:line="480" w:lineRule="exact"/>
        <w:ind w:firstLine="420" w:firstLineChars="200"/>
        <w:rPr>
          <w:rFonts w:ascii="宋体" w:hAnsi="宋体" w:cs="宋体"/>
          <w:szCs w:val="21"/>
        </w:rPr>
      </w:pPr>
      <w:r>
        <w:rPr>
          <w:rFonts w:hint="eastAsia" w:ascii="宋体" w:hAnsi="宋体" w:cs="宋体"/>
          <w:szCs w:val="21"/>
        </w:rPr>
        <w:t>18.5.4 通知义务</w:t>
      </w:r>
    </w:p>
    <w:p w14:paraId="57F79FC4">
      <w:pPr>
        <w:adjustRightInd w:val="0"/>
        <w:snapToGrid w:val="0"/>
        <w:spacing w:line="480" w:lineRule="exact"/>
        <w:ind w:firstLine="420" w:firstLineChars="200"/>
        <w:rPr>
          <w:rFonts w:ascii="宋体" w:hAnsi="宋体" w:cs="宋体"/>
          <w:szCs w:val="21"/>
        </w:rPr>
      </w:pPr>
      <w:r>
        <w:rPr>
          <w:rFonts w:hint="eastAsia" w:ascii="宋体" w:hAnsi="宋体" w:cs="宋体"/>
          <w:szCs w:val="21"/>
        </w:rPr>
        <w:t>关于变更保险合同时的通知义务的约定：</w:t>
      </w:r>
      <w:r>
        <w:rPr>
          <w:rFonts w:hint="eastAsia" w:ascii="宋体" w:hAnsi="宋体" w:cs="宋体"/>
          <w:szCs w:val="21"/>
          <w:u w:val="single"/>
        </w:rPr>
        <w:t>执行通用条款</w:t>
      </w:r>
      <w:r>
        <w:rPr>
          <w:rFonts w:hint="eastAsia" w:ascii="宋体" w:hAnsi="宋体" w:cs="宋体"/>
          <w:szCs w:val="21"/>
        </w:rPr>
        <w:t xml:space="preserve"> 。</w:t>
      </w:r>
    </w:p>
    <w:p w14:paraId="606A4AAC">
      <w:pPr>
        <w:pStyle w:val="165"/>
        <w:adjustRightInd w:val="0"/>
        <w:snapToGrid w:val="0"/>
        <w:spacing w:after="0" w:line="480" w:lineRule="exact"/>
        <w:rPr>
          <w:rFonts w:hint="default" w:cs="宋体"/>
          <w:sz w:val="21"/>
          <w:szCs w:val="21"/>
        </w:rPr>
      </w:pPr>
      <w:r>
        <w:rPr>
          <w:rFonts w:cs="宋体"/>
          <w:sz w:val="21"/>
          <w:szCs w:val="21"/>
        </w:rPr>
        <w:t>第20条 争议解决</w:t>
      </w:r>
    </w:p>
    <w:p w14:paraId="0FBD53F0">
      <w:pPr>
        <w:adjustRightInd w:val="0"/>
        <w:snapToGrid w:val="0"/>
        <w:spacing w:line="480" w:lineRule="exact"/>
        <w:ind w:firstLine="422" w:firstLineChars="200"/>
        <w:rPr>
          <w:rFonts w:ascii="宋体" w:hAnsi="宋体" w:cs="宋体"/>
          <w:b/>
          <w:bCs/>
          <w:szCs w:val="21"/>
        </w:rPr>
      </w:pPr>
      <w:r>
        <w:rPr>
          <w:rFonts w:hint="eastAsia" w:ascii="宋体" w:hAnsi="宋体" w:cs="宋体"/>
          <w:b/>
          <w:bCs/>
          <w:szCs w:val="21"/>
        </w:rPr>
        <w:t>20.3 争议评审</w:t>
      </w:r>
    </w:p>
    <w:p w14:paraId="6F78BAEE">
      <w:pPr>
        <w:autoSpaceDE w:val="0"/>
        <w:autoSpaceDN w:val="0"/>
        <w:adjustRightInd w:val="0"/>
        <w:snapToGrid w:val="0"/>
        <w:spacing w:line="4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合同当事人是否同意将工程争议提交争议评审小组决定： </w:t>
      </w:r>
      <w:r>
        <w:rPr>
          <w:rFonts w:hint="eastAsia" w:cs="宋体" w:asciiTheme="minorEastAsia" w:hAnsiTheme="minorEastAsia" w:eastAsiaTheme="minorEastAsia"/>
          <w:szCs w:val="21"/>
          <w:u w:val="single"/>
        </w:rPr>
        <w:t xml:space="preserve">否 </w:t>
      </w:r>
      <w:r>
        <w:rPr>
          <w:rFonts w:hint="eastAsia" w:cs="宋体" w:asciiTheme="minorEastAsia" w:hAnsiTheme="minorEastAsia" w:eastAsiaTheme="minorEastAsia"/>
          <w:szCs w:val="21"/>
        </w:rPr>
        <w:t>。</w:t>
      </w:r>
    </w:p>
    <w:p w14:paraId="46390FDE">
      <w:pPr>
        <w:spacing w:line="480" w:lineRule="exact"/>
        <w:ind w:firstLine="600"/>
        <w:rPr>
          <w:rFonts w:asciiTheme="minorEastAsia" w:hAnsiTheme="minorEastAsia" w:eastAsiaTheme="minorEastAsia"/>
          <w:szCs w:val="21"/>
        </w:rPr>
      </w:pPr>
      <w:r>
        <w:rPr>
          <w:rFonts w:asciiTheme="minorEastAsia" w:hAnsiTheme="minorEastAsia" w:eastAsiaTheme="minorEastAsia"/>
          <w:szCs w:val="21"/>
        </w:rPr>
        <w:t>20.3.1</w:t>
      </w:r>
      <w:r>
        <w:rPr>
          <w:rFonts w:hint="eastAsia" w:asciiTheme="minorEastAsia" w:hAnsiTheme="minorEastAsia" w:eastAsiaTheme="minorEastAsia"/>
          <w:szCs w:val="21"/>
        </w:rPr>
        <w:t xml:space="preserve"> 争议评审小组</w:t>
      </w:r>
      <w:r>
        <w:rPr>
          <w:rFonts w:asciiTheme="minorEastAsia" w:hAnsiTheme="minorEastAsia" w:eastAsiaTheme="minorEastAsia"/>
          <w:szCs w:val="21"/>
        </w:rPr>
        <w:t>的确定</w:t>
      </w:r>
    </w:p>
    <w:p w14:paraId="48CD0A7D">
      <w:pPr>
        <w:spacing w:line="480" w:lineRule="exact"/>
        <w:ind w:firstLine="600"/>
        <w:rPr>
          <w:rFonts w:asciiTheme="minorEastAsia" w:hAnsiTheme="minorEastAsia" w:eastAsiaTheme="minorEastAsia"/>
          <w:szCs w:val="21"/>
        </w:rPr>
      </w:pPr>
      <w:r>
        <w:rPr>
          <w:rFonts w:hint="eastAsia" w:asciiTheme="minorEastAsia" w:hAnsiTheme="minorEastAsia" w:eastAsiaTheme="minorEastAsia"/>
          <w:szCs w:val="21"/>
        </w:rPr>
        <w:t>争议评审小组成员的人数：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r>
        <w:rPr>
          <w:rFonts w:asciiTheme="minorEastAsia" w:hAnsiTheme="minorEastAsia" w:eastAsiaTheme="minorEastAsia"/>
          <w:szCs w:val="21"/>
        </w:rPr>
        <w:t>。</w:t>
      </w:r>
    </w:p>
    <w:p w14:paraId="4A217C2F">
      <w:pPr>
        <w:spacing w:line="480" w:lineRule="exact"/>
        <w:ind w:firstLine="600"/>
        <w:rPr>
          <w:rFonts w:asciiTheme="minorEastAsia" w:hAnsiTheme="minorEastAsia" w:eastAsiaTheme="minorEastAsia"/>
          <w:szCs w:val="21"/>
        </w:rPr>
      </w:pPr>
      <w:r>
        <w:rPr>
          <w:rFonts w:hint="eastAsia" w:asciiTheme="minorEastAsia" w:hAnsiTheme="minorEastAsia" w:eastAsiaTheme="minorEastAsia"/>
          <w:szCs w:val="21"/>
        </w:rPr>
        <w:t>争议评审小组成员的确定：</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r>
        <w:rPr>
          <w:rFonts w:asciiTheme="minorEastAsia" w:hAnsiTheme="minorEastAsia" w:eastAsiaTheme="minorEastAsia"/>
          <w:szCs w:val="21"/>
        </w:rPr>
        <w:t>。</w:t>
      </w:r>
    </w:p>
    <w:p w14:paraId="7E154B93">
      <w:pPr>
        <w:spacing w:line="480" w:lineRule="exact"/>
        <w:ind w:firstLine="600"/>
        <w:rPr>
          <w:rFonts w:asciiTheme="minorEastAsia" w:hAnsiTheme="minorEastAsia" w:eastAsiaTheme="minorEastAsia"/>
          <w:szCs w:val="21"/>
        </w:rPr>
      </w:pPr>
      <w:r>
        <w:rPr>
          <w:rFonts w:hint="eastAsia" w:asciiTheme="minorEastAsia" w:hAnsiTheme="minorEastAsia" w:eastAsiaTheme="minorEastAsia"/>
          <w:szCs w:val="21"/>
        </w:rPr>
        <w:t>选定争议避免/评审组的期限：</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r>
        <w:rPr>
          <w:rFonts w:asciiTheme="minorEastAsia" w:hAnsiTheme="minorEastAsia" w:eastAsiaTheme="minorEastAsia"/>
          <w:szCs w:val="21"/>
        </w:rPr>
        <w:t>。</w:t>
      </w:r>
    </w:p>
    <w:p w14:paraId="64FC6130">
      <w:pPr>
        <w:spacing w:line="480" w:lineRule="exact"/>
        <w:ind w:firstLine="600"/>
        <w:rPr>
          <w:rFonts w:asciiTheme="minorEastAsia" w:hAnsiTheme="minorEastAsia" w:eastAsiaTheme="minorEastAsia"/>
          <w:szCs w:val="21"/>
        </w:rPr>
      </w:pPr>
      <w:r>
        <w:rPr>
          <w:rFonts w:hint="eastAsia" w:asciiTheme="minorEastAsia" w:hAnsiTheme="minorEastAsia" w:eastAsiaTheme="minorEastAsia"/>
          <w:szCs w:val="21"/>
        </w:rPr>
        <w:t>评审机构：</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r>
        <w:rPr>
          <w:rFonts w:asciiTheme="minorEastAsia" w:hAnsiTheme="minorEastAsia" w:eastAsiaTheme="minorEastAsia"/>
          <w:szCs w:val="21"/>
        </w:rPr>
        <w:t>。</w:t>
      </w:r>
    </w:p>
    <w:p w14:paraId="10F5C1A4">
      <w:pPr>
        <w:spacing w:line="480" w:lineRule="exact"/>
        <w:ind w:firstLine="600"/>
        <w:rPr>
          <w:rFonts w:asciiTheme="minorEastAsia" w:hAnsiTheme="minorEastAsia" w:eastAsiaTheme="minorEastAsia"/>
          <w:szCs w:val="21"/>
        </w:rPr>
      </w:pPr>
      <w:r>
        <w:rPr>
          <w:rFonts w:hint="eastAsia" w:asciiTheme="minorEastAsia" w:hAnsiTheme="minorEastAsia" w:eastAsiaTheme="minorEastAsia"/>
          <w:szCs w:val="21"/>
        </w:rPr>
        <w:t>其他事项的约定：</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r>
        <w:rPr>
          <w:rFonts w:asciiTheme="minorEastAsia" w:hAnsiTheme="minorEastAsia" w:eastAsiaTheme="minorEastAsia"/>
          <w:szCs w:val="21"/>
        </w:rPr>
        <w:t>。</w:t>
      </w:r>
    </w:p>
    <w:p w14:paraId="79D5B0A4">
      <w:pPr>
        <w:spacing w:line="480" w:lineRule="exact"/>
        <w:ind w:firstLine="600"/>
        <w:rPr>
          <w:rFonts w:asciiTheme="minorEastAsia" w:hAnsiTheme="minorEastAsia" w:eastAsiaTheme="minorEastAsia"/>
          <w:szCs w:val="21"/>
        </w:rPr>
      </w:pPr>
      <w:r>
        <w:rPr>
          <w:rFonts w:asciiTheme="minorEastAsia" w:hAnsiTheme="minorEastAsia" w:eastAsiaTheme="minorEastAsia"/>
          <w:szCs w:val="21"/>
        </w:rPr>
        <w:t>争议评审员报酬</w:t>
      </w:r>
      <w:r>
        <w:rPr>
          <w:rFonts w:hint="eastAsia" w:asciiTheme="minorEastAsia" w:hAnsiTheme="minorEastAsia" w:eastAsiaTheme="minorEastAsia"/>
          <w:szCs w:val="21"/>
        </w:rPr>
        <w:t>的承担人：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782BBE26">
      <w:pPr>
        <w:spacing w:line="480" w:lineRule="exact"/>
        <w:ind w:firstLine="600"/>
        <w:rPr>
          <w:rFonts w:asciiTheme="minorEastAsia" w:hAnsiTheme="minorEastAsia" w:eastAsiaTheme="minorEastAsia"/>
          <w:szCs w:val="21"/>
        </w:rPr>
      </w:pPr>
      <w:r>
        <w:rPr>
          <w:rFonts w:hint="eastAsia" w:asciiTheme="minorEastAsia" w:hAnsiTheme="minorEastAsia" w:eastAsiaTheme="minorEastAsia"/>
          <w:szCs w:val="21"/>
        </w:rPr>
        <w:t>20.3.2 争议的避免</w:t>
      </w:r>
    </w:p>
    <w:p w14:paraId="5FA7FE50">
      <w:pPr>
        <w:spacing w:line="480" w:lineRule="exact"/>
        <w:ind w:firstLine="600"/>
        <w:rPr>
          <w:rFonts w:asciiTheme="minorEastAsia" w:hAnsiTheme="minorEastAsia" w:eastAsiaTheme="minorEastAsia"/>
          <w:szCs w:val="21"/>
        </w:rPr>
      </w:pPr>
      <w:r>
        <w:rPr>
          <w:rFonts w:hint="eastAsia" w:asciiTheme="minorEastAsia" w:hAnsiTheme="minorEastAsia" w:eastAsiaTheme="minorEastAsia"/>
          <w:szCs w:val="21"/>
        </w:rPr>
        <w:t>发包人和承包人是否均出席争议避免的非正式讨论：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r>
        <w:rPr>
          <w:rFonts w:asciiTheme="minorEastAsia" w:hAnsiTheme="minorEastAsia" w:eastAsiaTheme="minorEastAsia"/>
          <w:szCs w:val="21"/>
        </w:rPr>
        <w:t>。</w:t>
      </w:r>
    </w:p>
    <w:p w14:paraId="62B819B7">
      <w:pPr>
        <w:spacing w:line="480" w:lineRule="exact"/>
        <w:ind w:firstLine="600"/>
        <w:rPr>
          <w:rFonts w:asciiTheme="minorEastAsia" w:hAnsiTheme="minorEastAsia" w:eastAsiaTheme="minorEastAsia"/>
          <w:szCs w:val="21"/>
        </w:rPr>
      </w:pPr>
      <w:r>
        <w:rPr>
          <w:rFonts w:asciiTheme="minorEastAsia" w:hAnsiTheme="minorEastAsia" w:eastAsiaTheme="minorEastAsia"/>
          <w:szCs w:val="21"/>
        </w:rPr>
        <w:t>20.3.3</w:t>
      </w:r>
      <w:r>
        <w:rPr>
          <w:rFonts w:hint="eastAsia" w:asciiTheme="minorEastAsia" w:hAnsiTheme="minorEastAsia" w:eastAsiaTheme="minorEastAsia"/>
          <w:szCs w:val="21"/>
        </w:rPr>
        <w:t xml:space="preserve"> 争议评审小组的决定</w:t>
      </w:r>
    </w:p>
    <w:p w14:paraId="1BA1CDEF">
      <w:pPr>
        <w:spacing w:line="480" w:lineRule="exact"/>
        <w:ind w:firstLine="600"/>
        <w:rPr>
          <w:rFonts w:asciiTheme="minorEastAsia" w:hAnsiTheme="minorEastAsia" w:eastAsiaTheme="minorEastAsia"/>
          <w:szCs w:val="21"/>
        </w:rPr>
      </w:pPr>
      <w:r>
        <w:rPr>
          <w:rFonts w:hint="eastAsia" w:asciiTheme="minorEastAsia" w:hAnsiTheme="minorEastAsia" w:eastAsiaTheme="minorEastAsia"/>
          <w:szCs w:val="21"/>
        </w:rPr>
        <w:t>关于争议评审小组的决定的特别约定：</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r>
        <w:rPr>
          <w:rFonts w:asciiTheme="minorEastAsia" w:hAnsiTheme="minorEastAsia" w:eastAsiaTheme="minorEastAsia"/>
          <w:szCs w:val="21"/>
          <w:u w:val="single"/>
        </w:rPr>
        <w:t xml:space="preserve">      </w:t>
      </w:r>
      <w:r>
        <w:rPr>
          <w:rFonts w:asciiTheme="minorEastAsia" w:hAnsiTheme="minorEastAsia" w:eastAsiaTheme="minorEastAsia"/>
          <w:szCs w:val="21"/>
        </w:rPr>
        <w:t>。</w:t>
      </w:r>
    </w:p>
    <w:p w14:paraId="25B37C30">
      <w:pPr>
        <w:adjustRightInd w:val="0"/>
        <w:snapToGrid w:val="0"/>
        <w:spacing w:line="48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20.4 仲裁或诉讼</w:t>
      </w:r>
    </w:p>
    <w:p w14:paraId="1D4F7340">
      <w:pPr>
        <w:adjustRightInd w:val="0"/>
        <w:snapToGrid w:val="0"/>
        <w:spacing w:line="480" w:lineRule="exact"/>
        <w:ind w:firstLine="420" w:firstLineChars="200"/>
        <w:rPr>
          <w:rFonts w:ascii="宋体" w:hAnsi="宋体" w:cs="宋体"/>
          <w:szCs w:val="21"/>
        </w:rPr>
      </w:pPr>
      <w:r>
        <w:rPr>
          <w:rFonts w:hint="eastAsia" w:ascii="宋体" w:hAnsi="宋体" w:cs="宋体"/>
          <w:szCs w:val="21"/>
        </w:rPr>
        <w:t>因合同及合同有关事项发生的争议，按下列第</w:t>
      </w:r>
      <w:r>
        <w:rPr>
          <w:rFonts w:hint="eastAsia" w:ascii="宋体" w:hAnsi="宋体" w:cs="宋体"/>
          <w:szCs w:val="21"/>
          <w:u w:val="single"/>
        </w:rPr>
        <w:t xml:space="preserve">  2  </w:t>
      </w:r>
      <w:r>
        <w:rPr>
          <w:rFonts w:hint="eastAsia" w:ascii="宋体" w:hAnsi="宋体" w:cs="宋体"/>
          <w:szCs w:val="21"/>
        </w:rPr>
        <w:t>种方式解决：</w:t>
      </w:r>
    </w:p>
    <w:p w14:paraId="27780FAF">
      <w:pPr>
        <w:adjustRightInd w:val="0"/>
        <w:snapToGrid w:val="0"/>
        <w:spacing w:line="480" w:lineRule="exact"/>
        <w:ind w:firstLine="420" w:firstLineChars="200"/>
        <w:rPr>
          <w:rFonts w:ascii="宋体" w:hAnsi="宋体" w:cs="宋体"/>
          <w:szCs w:val="21"/>
        </w:rPr>
      </w:pPr>
      <w:r>
        <w:rPr>
          <w:rFonts w:hint="eastAsia" w:ascii="宋体" w:hAnsi="宋体" w:cs="宋体"/>
          <w:szCs w:val="21"/>
        </w:rPr>
        <w:t>（1）向</w:t>
      </w:r>
      <w:r>
        <w:rPr>
          <w:rFonts w:hint="eastAsia" w:ascii="宋体" w:hAnsi="宋体" w:cs="宋体"/>
          <w:szCs w:val="21"/>
          <w:u w:val="single"/>
        </w:rPr>
        <w:t xml:space="preserve">          约定的        </w:t>
      </w:r>
      <w:r>
        <w:rPr>
          <w:rFonts w:hint="eastAsia" w:ascii="宋体" w:hAnsi="宋体" w:cs="宋体"/>
          <w:szCs w:val="21"/>
        </w:rPr>
        <w:t>仲裁委员会申请仲裁；</w:t>
      </w:r>
    </w:p>
    <w:p w14:paraId="7242B705">
      <w:pPr>
        <w:adjustRightInd w:val="0"/>
        <w:snapToGrid w:val="0"/>
        <w:spacing w:line="480" w:lineRule="exact"/>
        <w:ind w:firstLine="420" w:firstLineChars="200"/>
        <w:rPr>
          <w:rFonts w:ascii="宋体" w:hAnsi="宋体" w:cs="宋体"/>
          <w:szCs w:val="21"/>
        </w:rPr>
      </w:pPr>
      <w:r>
        <w:rPr>
          <w:rFonts w:hint="eastAsia" w:ascii="宋体" w:hAnsi="宋体" w:cs="宋体"/>
          <w:szCs w:val="21"/>
        </w:rPr>
        <w:t>（2）向</w:t>
      </w:r>
      <w:r>
        <w:rPr>
          <w:rFonts w:hint="eastAsia" w:ascii="宋体" w:hAnsi="宋体" w:cs="宋体"/>
          <w:szCs w:val="21"/>
          <w:u w:val="single"/>
        </w:rPr>
        <w:t xml:space="preserve">       项目所在地        </w:t>
      </w:r>
      <w:r>
        <w:rPr>
          <w:rFonts w:hint="eastAsia" w:ascii="宋体" w:hAnsi="宋体" w:cs="宋体"/>
          <w:szCs w:val="21"/>
        </w:rPr>
        <w:t>人民法院起诉。</w:t>
      </w:r>
    </w:p>
    <w:p w14:paraId="4E90275C">
      <w:pPr>
        <w:pStyle w:val="165"/>
        <w:adjustRightInd w:val="0"/>
        <w:snapToGrid w:val="0"/>
        <w:spacing w:after="0" w:line="480" w:lineRule="exact"/>
        <w:rPr>
          <w:rFonts w:hint="default" w:cs="宋体"/>
          <w:sz w:val="21"/>
          <w:szCs w:val="21"/>
        </w:rPr>
      </w:pPr>
      <w:r>
        <w:rPr>
          <w:rFonts w:cs="宋体"/>
          <w:sz w:val="21"/>
          <w:szCs w:val="21"/>
        </w:rPr>
        <w:t>第21条补充条款</w:t>
      </w:r>
    </w:p>
    <w:p w14:paraId="38A8EEE4">
      <w:pPr>
        <w:spacing w:line="480" w:lineRule="exact"/>
        <w:ind w:firstLine="412"/>
        <w:rPr>
          <w:rFonts w:asciiTheme="minorEastAsia" w:hAnsiTheme="minorEastAsia" w:eastAsiaTheme="minorEastAsia"/>
          <w:szCs w:val="21"/>
        </w:rPr>
      </w:pPr>
      <w:r>
        <w:rPr>
          <w:rFonts w:hint="eastAsia" w:asciiTheme="minorEastAsia" w:hAnsiTheme="minorEastAsia" w:eastAsiaTheme="minorEastAsia"/>
          <w:szCs w:val="21"/>
        </w:rPr>
        <w:t>21.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确需</w:t>
      </w:r>
      <w:r>
        <w:rPr>
          <w:rFonts w:hint="eastAsia" w:asciiTheme="minorEastAsia" w:hAnsiTheme="minorEastAsia" w:eastAsiaTheme="minorEastAsia"/>
          <w:szCs w:val="21"/>
          <w:lang w:val="en-US" w:eastAsia="zh-CN"/>
        </w:rPr>
        <w:t>承包人</w:t>
      </w:r>
      <w:r>
        <w:rPr>
          <w:rFonts w:hint="eastAsia" w:asciiTheme="minorEastAsia" w:hAnsiTheme="minorEastAsia" w:eastAsiaTheme="minorEastAsia"/>
          <w:szCs w:val="21"/>
        </w:rPr>
        <w:t>分包的工程必须经</w:t>
      </w:r>
      <w:r>
        <w:rPr>
          <w:rFonts w:hint="eastAsia" w:asciiTheme="minorEastAsia" w:hAnsiTheme="minorEastAsia" w:eastAsiaTheme="minorEastAsia"/>
          <w:szCs w:val="21"/>
          <w:lang w:val="en-US" w:eastAsia="zh-CN"/>
        </w:rPr>
        <w:t>发包人</w:t>
      </w:r>
      <w:r>
        <w:rPr>
          <w:rFonts w:hint="eastAsia" w:asciiTheme="minorEastAsia" w:hAnsiTheme="minorEastAsia" w:eastAsiaTheme="minorEastAsia"/>
          <w:szCs w:val="21"/>
        </w:rPr>
        <w:t>同意并经监理甲方审核认可</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除此之外</w:t>
      </w:r>
      <w:r>
        <w:rPr>
          <w:rFonts w:hint="eastAsia" w:asciiTheme="minorEastAsia" w:hAnsiTheme="minorEastAsia" w:eastAsiaTheme="minorEastAsia"/>
          <w:szCs w:val="21"/>
        </w:rPr>
        <w:t>承包人不得将工程的任何部分违法分包。如有经查实后，除承包人立即纠正外，发包人还将按照合同总价1%对承包人处罚，情节严重或触犯法律收到政府部门处罚，发包人有权终止合同并按照承包人严重违约结算费用，承包方赔偿由此给发包人造成的一切损失。</w:t>
      </w:r>
    </w:p>
    <w:p w14:paraId="089AEEC2">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21.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包人必须按照上报的并经监理和发包人审定的施工组织设计方案进行施工，不得任意修改和变更其内容、方法等。确需修改时，应当会同监理、发包人商议，取得监理和发包人同意。但不能因施工组织设计的变化而调整合同价。</w:t>
      </w:r>
    </w:p>
    <w:p w14:paraId="4AB4AEA8">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21.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监理工程师和发包方项目管理人员，在所规定的职责范围内对工程实施监理和管理监督，包括检查、发出通知、指令等，承包方必须服从，接受并配合监理工程师和发包方项目管理人员现场管理人员的工作。</w:t>
      </w:r>
    </w:p>
    <w:p w14:paraId="600A0F1F">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21.</w:t>
      </w:r>
      <w:r>
        <w:rPr>
          <w:rFonts w:hint="eastAsia" w:asciiTheme="minorEastAsia" w:hAnsiTheme="minorEastAsia" w:eastAsiaTheme="minorEastAsia"/>
          <w:szCs w:val="21"/>
          <w:lang w:val="en-US" w:eastAsia="zh-CN"/>
        </w:rPr>
        <w:t>4</w:t>
      </w:r>
      <w:r>
        <w:rPr>
          <w:rFonts w:asciiTheme="minorEastAsia" w:hAnsiTheme="minorEastAsia" w:eastAsiaTheme="minorEastAsia"/>
          <w:szCs w:val="21"/>
        </w:rPr>
        <w:t>承包人在进入施工现场直至工程竣工验收移交期间，应当遵守发包人</w:t>
      </w:r>
      <w:r>
        <w:rPr>
          <w:rFonts w:hint="eastAsia" w:asciiTheme="minorEastAsia" w:hAnsiTheme="minorEastAsia" w:eastAsiaTheme="minorEastAsia"/>
          <w:szCs w:val="21"/>
        </w:rPr>
        <w:t>及相关部门</w:t>
      </w:r>
      <w:r>
        <w:rPr>
          <w:rFonts w:asciiTheme="minorEastAsia" w:hAnsiTheme="minorEastAsia" w:eastAsiaTheme="minorEastAsia"/>
          <w:szCs w:val="21"/>
        </w:rPr>
        <w:t>的有</w:t>
      </w:r>
      <w:r>
        <w:rPr>
          <w:rFonts w:hint="eastAsia" w:asciiTheme="minorEastAsia" w:hAnsiTheme="minorEastAsia" w:eastAsiaTheme="minorEastAsia"/>
          <w:szCs w:val="21"/>
        </w:rPr>
        <w:t>关管理制度，接受相应管理。由于承包人过错或不服从管理出现承包人违纪、违章，造成发包人的道路、线路等设施损环，环境受到破坏和污染，排水管道堵塞等，承包人均应自费进行纠正、修补、恢复或予以赔偿。</w:t>
      </w:r>
    </w:p>
    <w:p w14:paraId="75A9DE6F">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21.</w:t>
      </w:r>
      <w:r>
        <w:rPr>
          <w:rFonts w:hint="eastAsia" w:asciiTheme="minorEastAsia" w:hAnsiTheme="minorEastAsia" w:eastAsiaTheme="minorEastAsia"/>
          <w:szCs w:val="21"/>
          <w:lang w:val="en-US" w:eastAsia="zh-CN"/>
        </w:rPr>
        <w:t>5</w:t>
      </w:r>
      <w:r>
        <w:rPr>
          <w:rFonts w:asciiTheme="minorEastAsia" w:hAnsiTheme="minorEastAsia" w:eastAsiaTheme="minorEastAsia"/>
          <w:szCs w:val="21"/>
        </w:rPr>
        <w:t>承包人按照建设部门要求，在施工中采用新技术、新工艺时，</w:t>
      </w:r>
      <w:r>
        <w:rPr>
          <w:rFonts w:hint="eastAsia" w:asciiTheme="minorEastAsia" w:hAnsiTheme="minorEastAsia" w:eastAsiaTheme="minorEastAsia"/>
          <w:szCs w:val="21"/>
        </w:rPr>
        <w:t>且</w:t>
      </w:r>
      <w:r>
        <w:rPr>
          <w:rFonts w:asciiTheme="minorEastAsia" w:hAnsiTheme="minorEastAsia" w:eastAsiaTheme="minorEastAsia"/>
          <w:szCs w:val="21"/>
        </w:rPr>
        <w:t>不得另行向发包人提出增加费用的要求。</w:t>
      </w:r>
      <w:r>
        <w:rPr>
          <w:rFonts w:hint="eastAsia" w:asciiTheme="minorEastAsia" w:hAnsiTheme="minorEastAsia" w:eastAsiaTheme="minorEastAsia"/>
          <w:szCs w:val="21"/>
        </w:rPr>
        <w:t>如有费用节约，发包人所有</w:t>
      </w:r>
      <w:r>
        <w:rPr>
          <w:rFonts w:asciiTheme="minorEastAsia" w:hAnsiTheme="minorEastAsia" w:eastAsiaTheme="minorEastAsia"/>
          <w:szCs w:val="21"/>
        </w:rPr>
        <w:t>。</w:t>
      </w:r>
    </w:p>
    <w:p w14:paraId="49E20715">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21.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施工过程中，资料和工程进度必须同步。每月监理人及发包人管理人员对施工进度和资料进行检查，出现问题限期整改，否则每超出限期一次支付违约金</w:t>
      </w:r>
      <w:r>
        <w:rPr>
          <w:rFonts w:asciiTheme="minorEastAsia" w:hAnsiTheme="minorEastAsia" w:eastAsiaTheme="minorEastAsia"/>
          <w:szCs w:val="21"/>
        </w:rPr>
        <w:t>1000元人民币。在工程竣工验收前，承包人要按规定将竣工资料交总包单位，由项目总包单位出据相应证明后，发包人方可组织验收。</w:t>
      </w:r>
    </w:p>
    <w:p w14:paraId="7F18FE3A">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21.</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承包人的项目经理部到位人员、投入劳动力、投入机械设备、投入周转材料等必须与投标施工组织设计所列相符</w:t>
      </w:r>
      <w:r>
        <w:rPr>
          <w:rFonts w:asciiTheme="minorEastAsia" w:hAnsiTheme="minorEastAsia" w:eastAsiaTheme="minorEastAsia"/>
          <w:szCs w:val="21"/>
        </w:rPr>
        <w:t>，所有专业工种必须持证上岗，证书等级必须满足国家有关规定，</w:t>
      </w:r>
      <w:r>
        <w:rPr>
          <w:rFonts w:hint="eastAsia" w:asciiTheme="minorEastAsia" w:hAnsiTheme="minorEastAsia" w:eastAsiaTheme="minorEastAsia"/>
          <w:szCs w:val="21"/>
        </w:rPr>
        <w:t>如发现无证上岗，一次处罚承包人2000元</w:t>
      </w:r>
      <w:r>
        <w:rPr>
          <w:rFonts w:asciiTheme="minorEastAsia" w:hAnsiTheme="minorEastAsia" w:eastAsiaTheme="minorEastAsia"/>
          <w:szCs w:val="21"/>
        </w:rPr>
        <w:t>。</w:t>
      </w:r>
    </w:p>
    <w:p w14:paraId="5FBDC903">
      <w:pPr>
        <w:spacing w:line="480" w:lineRule="exact"/>
        <w:ind w:firstLine="420"/>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21.8承包人应项目管理要求成立项目部，刻制项目部技术资料专用章，项目部技术资料专用章仅用于技术资料管理用印、施工资料报审、签证及索赔用印，不得用于上述范围以外的用途，如项目财务结算、签订各类合同或者补充协议等，如超授权范围盖章使用，发包人均不予认可.</w:t>
      </w:r>
    </w:p>
    <w:p w14:paraId="1FE79150">
      <w:pPr>
        <w:spacing w:line="480" w:lineRule="exact"/>
        <w:ind w:firstLine="42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21.9发包人凭承包人出具的收款收据或建安统一发票且加盖承包人公司财务专用章作为付款依据，全额汇入本合同中指定的开户银行帐户，发包人若代承包人向材料商支付材料款，发包人</w:t>
      </w:r>
      <w:r>
        <w:rPr>
          <w:rFonts w:hint="default" w:asciiTheme="minorEastAsia" w:hAnsiTheme="minorEastAsia" w:eastAsiaTheme="minorEastAsia"/>
          <w:szCs w:val="21"/>
          <w:lang w:val="en-US" w:eastAsia="zh-CN"/>
        </w:rPr>
        <w:t>收到</w:t>
      </w:r>
      <w:r>
        <w:rPr>
          <w:rFonts w:hint="eastAsia" w:asciiTheme="minorEastAsia" w:hAnsiTheme="minorEastAsia" w:eastAsiaTheme="minorEastAsia"/>
          <w:szCs w:val="21"/>
          <w:lang w:val="en-US" w:eastAsia="zh-CN"/>
        </w:rPr>
        <w:t>承包人</w:t>
      </w:r>
      <w:r>
        <w:rPr>
          <w:rFonts w:hint="default" w:asciiTheme="minorEastAsia" w:hAnsiTheme="minorEastAsia" w:eastAsiaTheme="minorEastAsia"/>
          <w:szCs w:val="21"/>
          <w:lang w:val="en-US" w:eastAsia="zh-CN"/>
        </w:rPr>
        <w:t>委托</w:t>
      </w:r>
      <w:r>
        <w:rPr>
          <w:rFonts w:hint="eastAsia" w:asciiTheme="minorEastAsia" w:hAnsiTheme="minorEastAsia" w:eastAsiaTheme="minorEastAsia"/>
          <w:szCs w:val="21"/>
          <w:lang w:val="en-US" w:eastAsia="zh-CN"/>
        </w:rPr>
        <w:t>发包人</w:t>
      </w:r>
      <w:r>
        <w:rPr>
          <w:rFonts w:hint="default" w:asciiTheme="minorEastAsia" w:hAnsiTheme="minorEastAsia" w:eastAsiaTheme="minorEastAsia"/>
          <w:szCs w:val="21"/>
          <w:lang w:val="en-US" w:eastAsia="zh-CN"/>
        </w:rPr>
        <w:t>代为支付材料款的委托书(加盖</w:t>
      </w:r>
      <w:r>
        <w:rPr>
          <w:rFonts w:hint="eastAsia" w:asciiTheme="minorEastAsia" w:hAnsiTheme="minorEastAsia" w:eastAsiaTheme="minorEastAsia"/>
          <w:szCs w:val="21"/>
          <w:lang w:val="en-US" w:eastAsia="zh-CN"/>
        </w:rPr>
        <w:t>承包人</w:t>
      </w:r>
      <w:r>
        <w:rPr>
          <w:rFonts w:hint="default" w:asciiTheme="minorEastAsia" w:hAnsiTheme="minorEastAsia" w:eastAsiaTheme="minorEastAsia"/>
          <w:szCs w:val="21"/>
          <w:lang w:val="en-US" w:eastAsia="zh-CN"/>
        </w:rPr>
        <w:t>财务专用章后方为有效)后方有权代为支付，否则，</w:t>
      </w:r>
      <w:r>
        <w:rPr>
          <w:rFonts w:hint="eastAsia" w:asciiTheme="minorEastAsia" w:hAnsiTheme="minorEastAsia" w:eastAsiaTheme="minorEastAsia"/>
          <w:szCs w:val="21"/>
          <w:lang w:val="en-US" w:eastAsia="zh-CN"/>
        </w:rPr>
        <w:t>发包人</w:t>
      </w:r>
      <w:r>
        <w:rPr>
          <w:rFonts w:hint="default" w:asciiTheme="minorEastAsia" w:hAnsiTheme="minorEastAsia" w:eastAsiaTheme="minorEastAsia"/>
          <w:szCs w:val="21"/>
          <w:lang w:val="en-US" w:eastAsia="zh-CN"/>
        </w:rPr>
        <w:t>均不予认可。待本工程竣工结算后，开具工程清算手续。</w:t>
      </w:r>
    </w:p>
    <w:p w14:paraId="59B094F8">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21.</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 xml:space="preserve"> </w:t>
      </w:r>
      <w:r>
        <w:rPr>
          <w:rFonts w:asciiTheme="minorEastAsia" w:hAnsiTheme="minorEastAsia" w:eastAsiaTheme="minorEastAsia"/>
          <w:szCs w:val="21"/>
        </w:rPr>
        <w:t>施工过程中或检查验收时，若发现下列情况，视为承包人严重违约：</w:t>
      </w:r>
    </w:p>
    <w:p w14:paraId="5D061A54">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1）以欺诈、隐瞒、弄虚作假等不诚信的方式骗取发包人和监理单位；</w:t>
      </w:r>
    </w:p>
    <w:p w14:paraId="7B72CCE9">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2）不按要求整改工程施工中发现的问题，并同监理单位串通欺骗发包人的；</w:t>
      </w:r>
    </w:p>
    <w:p w14:paraId="55227FB3">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3）隐蔽工程未经发包人或监理检查或验收即覆盖；</w:t>
      </w:r>
    </w:p>
    <w:p w14:paraId="5CA4B972">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4）主要材料、设备采购前未经发包人或监理单位认质，或无复检检测报告，或检验不合格或明知检验不合格而强行使用；</w:t>
      </w:r>
    </w:p>
    <w:p w14:paraId="14C7C1DD">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5）主要材料、设备的规格、型号、技术参数、材质、外观、性能与施工图不符，品牌与招标文件、合同约定不一致；</w:t>
      </w:r>
    </w:p>
    <w:p w14:paraId="6CB400AF">
      <w:pPr>
        <w:spacing w:line="480" w:lineRule="exact"/>
        <w:rPr>
          <w:rFonts w:asciiTheme="minorEastAsia" w:hAnsiTheme="minorEastAsia" w:eastAsiaTheme="minorEastAsia"/>
          <w:szCs w:val="21"/>
        </w:rPr>
      </w:pPr>
      <w:r>
        <w:rPr>
          <w:rFonts w:asciiTheme="minorEastAsia" w:hAnsiTheme="minorEastAsia" w:eastAsiaTheme="minorEastAsia"/>
          <w:szCs w:val="21"/>
        </w:rPr>
        <w:t xml:space="preserve">    （6）发现问题不积极整改顶撞发包人的。</w:t>
      </w:r>
    </w:p>
    <w:p w14:paraId="184EE773">
      <w:pPr>
        <w:spacing w:line="480" w:lineRule="exact"/>
        <w:ind w:firstLine="420"/>
        <w:rPr>
          <w:rFonts w:asciiTheme="minorEastAsia" w:hAnsiTheme="minorEastAsia" w:eastAsiaTheme="minorEastAsia"/>
          <w:szCs w:val="21"/>
        </w:rPr>
      </w:pPr>
      <w:r>
        <w:rPr>
          <w:rFonts w:asciiTheme="minorEastAsia" w:hAnsiTheme="minorEastAsia" w:eastAsiaTheme="minorEastAsia"/>
          <w:szCs w:val="21"/>
        </w:rPr>
        <w:t xml:space="preserve"> 上述行为一经核实，按以下原则进行处理：</w:t>
      </w:r>
    </w:p>
    <w:p w14:paraId="5DAE7DFF">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1）施工过程中若发现上述违约行为，承包人必须自费进行纠正，并向发包人交纳上述违约行为所涉及工程造价</w:t>
      </w:r>
      <w:r>
        <w:rPr>
          <w:rFonts w:hint="eastAsia" w:asciiTheme="minorEastAsia" w:hAnsiTheme="minorEastAsia" w:eastAsiaTheme="minorEastAsia"/>
          <w:szCs w:val="21"/>
        </w:rPr>
        <w:t>2</w:t>
      </w:r>
      <w:r>
        <w:rPr>
          <w:rFonts w:asciiTheme="minorEastAsia" w:hAnsiTheme="minorEastAsia" w:eastAsiaTheme="minorEastAsia"/>
          <w:szCs w:val="21"/>
        </w:rPr>
        <w:t>倍的违约金，不涉及工程造价的行为每次罚款5000元，从进度款、结算款中扣除。</w:t>
      </w:r>
    </w:p>
    <w:p w14:paraId="1C681B40">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2）工程竣工后若发现上述违约行为，能够纠正的，承包人必须自费纠正，赔偿由此给发包人造成的所有损失，并向发包人交纳上述违约行为所涉及工程造价</w:t>
      </w:r>
      <w:r>
        <w:rPr>
          <w:rFonts w:hint="eastAsia" w:asciiTheme="minorEastAsia" w:hAnsiTheme="minorEastAsia" w:eastAsiaTheme="minorEastAsia"/>
          <w:szCs w:val="21"/>
        </w:rPr>
        <w:t>2</w:t>
      </w:r>
      <w:r>
        <w:rPr>
          <w:rFonts w:asciiTheme="minorEastAsia" w:hAnsiTheme="minorEastAsia" w:eastAsiaTheme="minorEastAsia"/>
          <w:szCs w:val="21"/>
        </w:rPr>
        <w:t>倍的违约金或者合同总价</w:t>
      </w:r>
      <w:r>
        <w:rPr>
          <w:rFonts w:hint="eastAsia" w:asciiTheme="minorEastAsia" w:hAnsiTheme="minorEastAsia" w:eastAsiaTheme="minorEastAsia"/>
          <w:szCs w:val="21"/>
        </w:rPr>
        <w:t>1</w:t>
      </w:r>
      <w:r>
        <w:rPr>
          <w:rFonts w:asciiTheme="minorEastAsia" w:hAnsiTheme="minorEastAsia" w:eastAsiaTheme="minorEastAsia"/>
          <w:szCs w:val="21"/>
        </w:rPr>
        <w:t>%的违约金，以金额较高者为准。</w:t>
      </w:r>
    </w:p>
    <w:p w14:paraId="3523EC68">
      <w:pPr>
        <w:spacing w:line="480" w:lineRule="exact"/>
        <w:ind w:firstLine="42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3）承包人拒不履行本款约定的，应承担合同违约的法律责任，并由发包人按有关规定报建设行政主管部门进行处理。</w:t>
      </w:r>
    </w:p>
    <w:p w14:paraId="1CC2236B">
      <w:pPr>
        <w:spacing w:line="480" w:lineRule="exact"/>
        <w:rPr>
          <w:rFonts w:asciiTheme="minorEastAsia" w:hAnsiTheme="minorEastAsia" w:eastAsiaTheme="minorEastAsia"/>
          <w:szCs w:val="21"/>
        </w:rPr>
        <w:sectPr>
          <w:headerReference r:id="rId3" w:type="default"/>
          <w:footerReference r:id="rId4" w:type="default"/>
          <w:pgSz w:w="11906" w:h="16838"/>
          <w:pgMar w:top="1440" w:right="1800" w:bottom="1440" w:left="1800" w:header="720" w:footer="998" w:gutter="0"/>
          <w:cols w:space="720" w:num="1"/>
          <w:docGrid w:linePitch="326" w:charSpace="0"/>
        </w:sectPr>
      </w:pPr>
    </w:p>
    <w:p w14:paraId="404E95C0">
      <w:pPr>
        <w:pStyle w:val="156"/>
        <w:widowControl/>
        <w:adjustRightInd w:val="0"/>
        <w:snapToGrid w:val="0"/>
        <w:spacing w:after="0" w:line="480" w:lineRule="exact"/>
        <w:outlineLvl w:val="1"/>
        <w:rPr>
          <w:rFonts w:hint="default" w:cs="宋体"/>
          <w:sz w:val="21"/>
          <w:szCs w:val="21"/>
        </w:rPr>
      </w:pPr>
      <w:bookmarkStart w:id="30" w:name="_Toc54862351"/>
      <w:r>
        <w:rPr>
          <w:rFonts w:cs="宋体"/>
          <w:sz w:val="21"/>
          <w:szCs w:val="21"/>
        </w:rPr>
        <w:t>附件</w:t>
      </w:r>
      <w:bookmarkEnd w:id="30"/>
    </w:p>
    <w:p w14:paraId="51689F96">
      <w:pPr>
        <w:adjustRightInd w:val="0"/>
        <w:snapToGrid w:val="0"/>
        <w:spacing w:line="480" w:lineRule="exact"/>
        <w:ind w:firstLine="420" w:firstLineChars="200"/>
        <w:rPr>
          <w:rFonts w:ascii="宋体" w:hAnsi="宋体" w:cs="宋体"/>
          <w:szCs w:val="21"/>
        </w:rPr>
      </w:pPr>
      <w:r>
        <w:rPr>
          <w:rFonts w:hint="eastAsia" w:ascii="宋体" w:hAnsi="宋体" w:cs="宋体"/>
          <w:szCs w:val="21"/>
        </w:rPr>
        <w:t>附件1：</w:t>
      </w:r>
      <w:bookmarkStart w:id="31" w:name="_Hlk99638823"/>
      <w:r>
        <w:rPr>
          <w:rFonts w:hint="eastAsia" w:ascii="宋体" w:hAnsi="宋体" w:cs="宋体"/>
          <w:szCs w:val="21"/>
        </w:rPr>
        <w:t>《联合体协议书》</w:t>
      </w:r>
      <w:bookmarkEnd w:id="31"/>
    </w:p>
    <w:p w14:paraId="621F5C9A">
      <w:pPr>
        <w:adjustRightInd w:val="0"/>
        <w:snapToGrid w:val="0"/>
        <w:spacing w:line="480" w:lineRule="exact"/>
        <w:ind w:firstLine="420" w:firstLineChars="200"/>
        <w:rPr>
          <w:rFonts w:ascii="宋体" w:hAnsi="宋体" w:cs="宋体"/>
          <w:szCs w:val="21"/>
        </w:rPr>
      </w:pPr>
      <w:r>
        <w:rPr>
          <w:rFonts w:hint="eastAsia" w:ascii="宋体" w:hAnsi="宋体" w:cs="宋体"/>
          <w:szCs w:val="21"/>
        </w:rPr>
        <w:t>附件</w:t>
      </w:r>
      <w:r>
        <w:rPr>
          <w:rFonts w:ascii="宋体" w:hAnsi="宋体" w:cs="宋体"/>
          <w:szCs w:val="21"/>
        </w:rPr>
        <w:t>2</w:t>
      </w:r>
      <w:r>
        <w:rPr>
          <w:rFonts w:hint="eastAsia" w:ascii="宋体" w:hAnsi="宋体" w:cs="宋体"/>
          <w:szCs w:val="21"/>
        </w:rPr>
        <w:t>：发包人要求</w:t>
      </w:r>
    </w:p>
    <w:p w14:paraId="239FF66F">
      <w:pPr>
        <w:adjustRightInd w:val="0"/>
        <w:snapToGrid w:val="0"/>
        <w:spacing w:line="480" w:lineRule="exact"/>
        <w:ind w:firstLine="420" w:firstLineChars="200"/>
        <w:rPr>
          <w:rFonts w:ascii="宋体" w:hAnsi="宋体" w:cs="宋体"/>
          <w:szCs w:val="21"/>
        </w:rPr>
      </w:pPr>
      <w:r>
        <w:rPr>
          <w:rFonts w:hint="eastAsia" w:ascii="宋体" w:hAnsi="宋体" w:cs="宋体"/>
          <w:szCs w:val="21"/>
        </w:rPr>
        <w:t>附件</w:t>
      </w:r>
      <w:r>
        <w:rPr>
          <w:rFonts w:ascii="宋体" w:hAnsi="宋体" w:cs="宋体"/>
          <w:szCs w:val="21"/>
        </w:rPr>
        <w:t>3</w:t>
      </w:r>
      <w:r>
        <w:rPr>
          <w:rFonts w:hint="eastAsia" w:ascii="宋体" w:hAnsi="宋体" w:cs="宋体"/>
          <w:szCs w:val="21"/>
        </w:rPr>
        <w:t>：发包人供应材料设备一览表</w:t>
      </w:r>
    </w:p>
    <w:p w14:paraId="14518EED">
      <w:pPr>
        <w:adjustRightInd w:val="0"/>
        <w:snapToGrid w:val="0"/>
        <w:spacing w:line="480" w:lineRule="exact"/>
        <w:ind w:firstLine="420" w:firstLineChars="200"/>
        <w:rPr>
          <w:rFonts w:ascii="宋体" w:hAnsi="宋体" w:cs="宋体"/>
          <w:szCs w:val="21"/>
        </w:rPr>
      </w:pPr>
      <w:r>
        <w:rPr>
          <w:rFonts w:hint="eastAsia" w:ascii="宋体" w:hAnsi="宋体" w:cs="宋体"/>
          <w:szCs w:val="21"/>
        </w:rPr>
        <w:t>附件</w:t>
      </w:r>
      <w:r>
        <w:rPr>
          <w:rFonts w:ascii="宋体" w:hAnsi="宋体" w:cs="宋体"/>
          <w:szCs w:val="21"/>
        </w:rPr>
        <w:t>4</w:t>
      </w:r>
      <w:r>
        <w:rPr>
          <w:rFonts w:hint="eastAsia" w:ascii="宋体" w:hAnsi="宋体" w:cs="宋体"/>
          <w:szCs w:val="21"/>
        </w:rPr>
        <w:t>：工程质量保修书</w:t>
      </w:r>
    </w:p>
    <w:p w14:paraId="237CE61A">
      <w:pPr>
        <w:adjustRightInd w:val="0"/>
        <w:snapToGrid w:val="0"/>
        <w:spacing w:line="480" w:lineRule="exact"/>
        <w:ind w:firstLine="420" w:firstLineChars="200"/>
        <w:rPr>
          <w:rFonts w:ascii="宋体" w:hAnsi="宋体" w:cs="宋体"/>
          <w:szCs w:val="21"/>
        </w:rPr>
      </w:pPr>
      <w:r>
        <w:rPr>
          <w:rFonts w:hint="eastAsia" w:ascii="宋体" w:hAnsi="宋体" w:cs="宋体"/>
          <w:szCs w:val="21"/>
        </w:rPr>
        <w:t>附件</w:t>
      </w:r>
      <w:r>
        <w:rPr>
          <w:rFonts w:ascii="宋体" w:hAnsi="宋体" w:cs="宋体"/>
          <w:szCs w:val="21"/>
        </w:rPr>
        <w:t>5</w:t>
      </w:r>
      <w:r>
        <w:rPr>
          <w:rFonts w:hint="eastAsia" w:ascii="宋体" w:hAnsi="宋体" w:cs="宋体"/>
          <w:szCs w:val="21"/>
        </w:rPr>
        <w:t>：主要建设工程文件目录</w:t>
      </w:r>
    </w:p>
    <w:p w14:paraId="37D378BF">
      <w:pPr>
        <w:adjustRightInd w:val="0"/>
        <w:snapToGrid w:val="0"/>
        <w:spacing w:line="480" w:lineRule="exact"/>
        <w:ind w:firstLine="420" w:firstLineChars="200"/>
        <w:rPr>
          <w:rFonts w:ascii="宋体" w:hAnsi="宋体" w:cs="宋体"/>
          <w:szCs w:val="21"/>
        </w:rPr>
      </w:pPr>
      <w:r>
        <w:rPr>
          <w:rFonts w:hint="eastAsia" w:ascii="宋体" w:hAnsi="宋体" w:cs="宋体"/>
          <w:szCs w:val="21"/>
        </w:rPr>
        <w:t>附件6：农民工工资按时发放承诺书</w:t>
      </w:r>
    </w:p>
    <w:p w14:paraId="46CD3A35">
      <w:pPr>
        <w:adjustRightInd w:val="0"/>
        <w:snapToGrid w:val="0"/>
        <w:spacing w:line="480" w:lineRule="exact"/>
        <w:ind w:firstLine="420" w:firstLineChars="200"/>
        <w:rPr>
          <w:rFonts w:ascii="宋体" w:hAnsi="宋体" w:cs="宋体"/>
          <w:szCs w:val="21"/>
        </w:rPr>
      </w:pPr>
      <w:r>
        <w:rPr>
          <w:rFonts w:hint="eastAsia" w:ascii="宋体" w:hAnsi="宋体" w:cs="宋体"/>
          <w:szCs w:val="21"/>
        </w:rPr>
        <w:t>附件7：现场施工环境综合整治及扬尘污染治理承诺书</w:t>
      </w:r>
    </w:p>
    <w:p w14:paraId="6850B05B">
      <w:pPr>
        <w:adjustRightInd w:val="0"/>
        <w:snapToGrid w:val="0"/>
        <w:spacing w:line="480" w:lineRule="exact"/>
        <w:ind w:firstLine="420" w:firstLineChars="200"/>
        <w:rPr>
          <w:rFonts w:ascii="宋体" w:hAnsi="宋体" w:cs="宋体"/>
          <w:szCs w:val="21"/>
        </w:rPr>
      </w:pPr>
      <w:r>
        <w:rPr>
          <w:rFonts w:hint="eastAsia" w:ascii="宋体" w:hAnsi="宋体" w:cs="宋体"/>
          <w:szCs w:val="21"/>
        </w:rPr>
        <w:t xml:space="preserve">附件8：《安全生产责任协议书》 </w:t>
      </w:r>
    </w:p>
    <w:p w14:paraId="6500467C">
      <w:pPr>
        <w:adjustRightInd w:val="0"/>
        <w:snapToGrid w:val="0"/>
        <w:spacing w:line="480" w:lineRule="exact"/>
        <w:ind w:firstLine="420" w:firstLineChars="200"/>
        <w:rPr>
          <w:rFonts w:ascii="宋体" w:hAnsi="宋体" w:cs="宋体"/>
          <w:szCs w:val="21"/>
        </w:rPr>
      </w:pPr>
      <w:r>
        <w:rPr>
          <w:rFonts w:hint="eastAsia" w:ascii="宋体" w:hAnsi="宋体" w:cs="宋体"/>
          <w:szCs w:val="21"/>
        </w:rPr>
        <w:t>附件9：《协作企业廉政合同》</w:t>
      </w:r>
    </w:p>
    <w:p w14:paraId="0F7DA635">
      <w:pPr>
        <w:adjustRightInd w:val="0"/>
        <w:snapToGrid w:val="0"/>
        <w:spacing w:line="480" w:lineRule="exact"/>
        <w:ind w:firstLine="420" w:firstLineChars="200"/>
      </w:pPr>
      <w:r>
        <w:rPr>
          <w:rFonts w:hint="eastAsia" w:ascii="宋体" w:hAnsi="宋体" w:cs="宋体"/>
          <w:szCs w:val="21"/>
        </w:rPr>
        <w:t>附件</w:t>
      </w:r>
      <w:r>
        <w:rPr>
          <w:rFonts w:ascii="宋体" w:hAnsi="宋体" w:cs="宋体"/>
          <w:szCs w:val="21"/>
        </w:rPr>
        <w:t>1</w:t>
      </w:r>
      <w:r>
        <w:rPr>
          <w:rFonts w:hint="eastAsia" w:ascii="宋体" w:hAnsi="宋体" w:cs="宋体"/>
          <w:szCs w:val="21"/>
        </w:rPr>
        <w:t>0：《诚信承诺书》</w:t>
      </w:r>
      <w:r>
        <w:br w:type="page"/>
      </w:r>
    </w:p>
    <w:p w14:paraId="7077EBF7">
      <w:pPr>
        <w:pStyle w:val="153"/>
        <w:numPr>
          <w:ilvl w:val="0"/>
          <w:numId w:val="0"/>
        </w:numPr>
        <w:adjustRightInd w:val="0"/>
        <w:snapToGrid w:val="0"/>
        <w:spacing w:before="0"/>
        <w:jc w:val="both"/>
      </w:pPr>
      <w:bookmarkStart w:id="32" w:name="_Toc54862352"/>
      <w:bookmarkStart w:id="33" w:name="_Hlk38571789"/>
      <w:r>
        <w:rPr>
          <w:rFonts w:cs="宋体" w:asciiTheme="minorEastAsia" w:hAnsiTheme="minorEastAsia" w:eastAsiaTheme="minorEastAsia"/>
          <w:sz w:val="21"/>
          <w:szCs w:val="21"/>
        </w:rPr>
        <w:t>附件1 《联合体协议书》</w:t>
      </w:r>
    </w:p>
    <w:p w14:paraId="18CCF878">
      <w:pPr>
        <w:widowControl/>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联合体协议书</w:t>
      </w:r>
    </w:p>
    <w:p w14:paraId="6B09D345">
      <w:pPr>
        <w:widowControl/>
        <w:spacing w:line="360" w:lineRule="auto"/>
        <w:jc w:val="center"/>
        <w:rPr>
          <w:rFonts w:ascii="宋体" w:hAnsi="宋体" w:cs="宋体"/>
          <w:b/>
          <w:bCs/>
          <w:color w:val="000000"/>
          <w:kern w:val="0"/>
          <w:sz w:val="28"/>
          <w:szCs w:val="28"/>
          <w:lang w:bidi="ar"/>
        </w:rPr>
      </w:pPr>
    </w:p>
    <w:p w14:paraId="6815F573">
      <w:pPr>
        <w:widowControl/>
        <w:spacing w:line="360" w:lineRule="auto"/>
        <w:jc w:val="left"/>
        <w:rPr>
          <w:szCs w:val="21"/>
        </w:rPr>
      </w:pPr>
      <w:r>
        <w:rPr>
          <w:rFonts w:hint="eastAsia" w:ascii="宋体" w:hAnsi="宋体" w:cs="宋体"/>
          <w:szCs w:val="21"/>
        </w:rPr>
        <w:t xml:space="preserve">    </w:t>
      </w:r>
      <w:r>
        <w:rPr>
          <w:rFonts w:hint="eastAsia" w:ascii="宋体" w:hAnsi="宋体" w:cs="宋体"/>
          <w:szCs w:val="21"/>
          <w:u w:val="single"/>
        </w:rPr>
        <w:t>广宏建设集团有限公司、</w:t>
      </w:r>
      <w:r>
        <w:rPr>
          <w:rFonts w:hint="eastAsia" w:asciiTheme="minorEastAsia" w:hAnsiTheme="minorEastAsia" w:eastAsiaTheme="minorEastAsia" w:cstheme="minorEastAsia"/>
          <w:spacing w:val="2"/>
          <w:sz w:val="22"/>
          <w:szCs w:val="22"/>
          <w:u w:val="single" w:color="auto"/>
          <w:lang w:val="en-US" w:eastAsia="zh-CN"/>
        </w:rPr>
        <w:t>筑博设计股份有限公司</w:t>
      </w:r>
      <w:r>
        <w:rPr>
          <w:rFonts w:hint="eastAsia" w:ascii="宋体" w:hAnsi="宋体" w:cs="宋体"/>
          <w:szCs w:val="21"/>
          <w:u w:val="single" w:color="auto"/>
        </w:rPr>
        <w:t xml:space="preserve"> </w:t>
      </w:r>
      <w:r>
        <w:rPr>
          <w:rFonts w:hint="eastAsia" w:ascii="宋体" w:hAnsi="宋体" w:cs="宋体"/>
          <w:color w:val="000000"/>
          <w:kern w:val="0"/>
          <w:szCs w:val="21"/>
          <w:lang w:bidi="ar"/>
        </w:rPr>
        <w:t>（所有成员单位名称）自愿组成</w:t>
      </w:r>
      <w:r>
        <w:rPr>
          <w:rFonts w:hint="eastAsia" w:ascii="宋体" w:hAnsi="宋体" w:cs="宋体"/>
          <w:szCs w:val="21"/>
          <w:u w:val="single"/>
        </w:rPr>
        <w:t xml:space="preserve"> 广宏建设集团有限公司、</w:t>
      </w:r>
      <w:r>
        <w:rPr>
          <w:rFonts w:hint="eastAsia" w:asciiTheme="minorEastAsia" w:hAnsiTheme="minorEastAsia" w:eastAsiaTheme="minorEastAsia" w:cstheme="minorEastAsia"/>
          <w:spacing w:val="2"/>
          <w:sz w:val="22"/>
          <w:szCs w:val="22"/>
          <w:u w:val="single" w:color="auto"/>
          <w:lang w:val="en-US" w:eastAsia="zh-CN"/>
        </w:rPr>
        <w:t>筑博设计股份有限公司</w:t>
      </w:r>
      <w:r>
        <w:rPr>
          <w:rFonts w:hint="eastAsia" w:ascii="宋体" w:hAnsi="宋体" w:cs="宋体"/>
          <w:szCs w:val="21"/>
          <w:u w:val="single"/>
        </w:rPr>
        <w:t xml:space="preserve"> </w:t>
      </w:r>
      <w:r>
        <w:rPr>
          <w:rFonts w:hint="eastAsia" w:ascii="宋体" w:hAnsi="宋体" w:cs="宋体"/>
          <w:color w:val="000000"/>
          <w:kern w:val="0"/>
          <w:szCs w:val="21"/>
          <w:lang w:bidi="ar"/>
        </w:rPr>
        <w:t>（联合体名称）联合体，共同参加</w:t>
      </w:r>
      <w:r>
        <w:rPr>
          <w:rFonts w:hint="eastAsia" w:asciiTheme="minorEastAsia" w:hAnsiTheme="minorEastAsia" w:eastAsiaTheme="minorEastAsia" w:cstheme="minorEastAsia"/>
          <w:b w:val="0"/>
          <w:bCs w:val="0"/>
          <w:color w:val="000000"/>
          <w:kern w:val="0"/>
          <w:sz w:val="24"/>
          <w:szCs w:val="24"/>
          <w:u w:val="single"/>
          <w:lang w:val="en-US" w:eastAsia="zh-CN" w:bidi="ar"/>
        </w:rPr>
        <w:t>航天基地北里王村集体土地上棚户区改造项目（安置DK7）工程总承包</w:t>
      </w:r>
      <w:r>
        <w:rPr>
          <w:rFonts w:hint="eastAsia" w:ascii="宋体" w:hAnsi="宋体" w:cs="宋体"/>
          <w:color w:val="000000"/>
          <w:kern w:val="0"/>
          <w:szCs w:val="21"/>
          <w:lang w:bidi="ar"/>
        </w:rPr>
        <w:t xml:space="preserve">（项目名称）投标。现就联合体投标事宜订立如下协议。 </w:t>
      </w:r>
    </w:p>
    <w:p w14:paraId="6079DC74">
      <w:pPr>
        <w:widowControl/>
        <w:spacing w:line="360" w:lineRule="auto"/>
        <w:ind w:firstLine="420" w:firstLineChars="200"/>
        <w:jc w:val="left"/>
        <w:rPr>
          <w:szCs w:val="21"/>
        </w:rPr>
      </w:pPr>
      <w:r>
        <w:rPr>
          <w:color w:val="000000"/>
          <w:kern w:val="0"/>
          <w:szCs w:val="21"/>
          <w:lang w:bidi="ar"/>
        </w:rPr>
        <w:t>1</w:t>
      </w:r>
      <w:r>
        <w:rPr>
          <w:rFonts w:hint="eastAsia" w:ascii="宋体" w:hAnsi="宋体" w:cs="宋体"/>
          <w:color w:val="000000"/>
          <w:kern w:val="0"/>
          <w:szCs w:val="21"/>
          <w:lang w:bidi="ar"/>
        </w:rPr>
        <w:t>、</w:t>
      </w:r>
      <w:r>
        <w:rPr>
          <w:rFonts w:hint="eastAsia" w:ascii="宋体" w:hAnsi="宋体" w:cs="宋体"/>
          <w:szCs w:val="21"/>
          <w:u w:val="single"/>
        </w:rPr>
        <w:t>广宏建设集团有限公司</w:t>
      </w:r>
      <w:r>
        <w:rPr>
          <w:rFonts w:hint="eastAsia" w:ascii="宋体" w:hAnsi="宋体" w:cs="宋体"/>
          <w:color w:val="000000"/>
          <w:kern w:val="0"/>
          <w:szCs w:val="21"/>
          <w:lang w:bidi="ar"/>
        </w:rPr>
        <w:t>（某成员单位名称）为</w:t>
      </w:r>
      <w:r>
        <w:rPr>
          <w:rFonts w:hint="eastAsia" w:ascii="宋体" w:hAnsi="宋体" w:cs="宋体"/>
          <w:szCs w:val="21"/>
          <w:u w:val="single"/>
        </w:rPr>
        <w:t>广宏建设集团有限公司、</w:t>
      </w:r>
      <w:r>
        <w:rPr>
          <w:rFonts w:hint="eastAsia" w:asciiTheme="minorEastAsia" w:hAnsiTheme="minorEastAsia" w:eastAsiaTheme="minorEastAsia" w:cstheme="minorEastAsia"/>
          <w:spacing w:val="2"/>
          <w:sz w:val="22"/>
          <w:szCs w:val="22"/>
          <w:u w:val="single" w:color="auto"/>
          <w:lang w:val="en-US" w:eastAsia="zh-CN"/>
        </w:rPr>
        <w:t>筑博设计股份有限公司</w:t>
      </w:r>
      <w:r>
        <w:rPr>
          <w:rFonts w:hint="eastAsia" w:ascii="宋体" w:hAnsi="宋体" w:cs="宋体"/>
          <w:color w:val="000000"/>
          <w:kern w:val="0"/>
          <w:szCs w:val="21"/>
          <w:lang w:bidi="ar"/>
        </w:rPr>
        <w:t xml:space="preserve">（联合体名称）牵头人。 </w:t>
      </w:r>
    </w:p>
    <w:p w14:paraId="1591BE63">
      <w:pPr>
        <w:widowControl/>
        <w:spacing w:line="360" w:lineRule="auto"/>
        <w:ind w:firstLine="420" w:firstLineChars="200"/>
        <w:jc w:val="left"/>
        <w:rPr>
          <w:szCs w:val="21"/>
        </w:rPr>
      </w:pPr>
      <w:r>
        <w:rPr>
          <w:color w:val="000000"/>
          <w:kern w:val="0"/>
          <w:szCs w:val="21"/>
          <w:lang w:bidi="ar"/>
        </w:rPr>
        <w:t>2</w:t>
      </w:r>
      <w:r>
        <w:rPr>
          <w:rFonts w:hint="eastAsia" w:ascii="宋体" w:hAnsi="宋体" w:cs="宋体"/>
          <w:color w:val="000000"/>
          <w:kern w:val="0"/>
          <w:szCs w:val="21"/>
          <w:lang w:bidi="ar"/>
        </w:rPr>
        <w:t xml:space="preserve">、联合体牵头人合法代表联合体各成员负责本招标项目投标文件编制和合同谈判活动，并代表联合体提交和接收相关的资料、信息及指示，并处理与之有关的一切事务，负责合同实施阶段的主办、组织和协调工作。 </w:t>
      </w:r>
    </w:p>
    <w:p w14:paraId="08FEC359">
      <w:pPr>
        <w:widowControl/>
        <w:spacing w:line="360" w:lineRule="auto"/>
        <w:ind w:firstLine="420" w:firstLineChars="200"/>
        <w:jc w:val="left"/>
        <w:rPr>
          <w:szCs w:val="21"/>
        </w:rPr>
      </w:pPr>
      <w:r>
        <w:rPr>
          <w:rFonts w:hint="eastAsia" w:ascii="宋体" w:hAnsi="宋体" w:cs="宋体"/>
          <w:color w:val="000000"/>
          <w:kern w:val="0"/>
          <w:szCs w:val="21"/>
          <w:lang w:bidi="ar"/>
        </w:rPr>
        <w:t xml:space="preserve">3、联合体将严格按照招标文件的各项要求，递交投标文件，履行投标义务和中标后的合同，共同承担合同规定的一切义务和责任，联合体各成员单位按照内部职责的部分，承担各自所负的责任和风险，并向招标人承担连带责任。 </w:t>
      </w:r>
    </w:p>
    <w:p w14:paraId="3A6AAF3C">
      <w:pPr>
        <w:widowControl/>
        <w:spacing w:line="360" w:lineRule="auto"/>
        <w:ind w:firstLine="420" w:firstLineChars="200"/>
        <w:jc w:val="left"/>
        <w:rPr>
          <w:rFonts w:ascii="宋体" w:hAnsi="宋体" w:cs="宋体"/>
          <w:color w:val="000000"/>
          <w:kern w:val="0"/>
          <w:szCs w:val="21"/>
          <w:lang w:bidi="ar"/>
        </w:rPr>
      </w:pPr>
      <w:r>
        <w:rPr>
          <w:rFonts w:hint="eastAsia" w:ascii="宋体" w:hAnsi="宋体" w:cs="宋体"/>
          <w:color w:val="000000"/>
          <w:kern w:val="0"/>
          <w:szCs w:val="21"/>
          <w:lang w:bidi="ar"/>
        </w:rPr>
        <w:t xml:space="preserve">4、联合体各成员单位内部的职责分工如下： </w:t>
      </w:r>
    </w:p>
    <w:p w14:paraId="06005709">
      <w:pPr>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①广宏建设集团有限公司(联合体牵头人名称) 负责本工程采购及图纸范围内工程内容的施工。</w:t>
      </w:r>
    </w:p>
    <w:p w14:paraId="238162F7">
      <w:pPr>
        <w:spacing w:line="360" w:lineRule="auto"/>
        <w:ind w:firstLine="420" w:firstLineChars="200"/>
        <w:rPr>
          <w:rFonts w:ascii="宋体" w:hAnsi="宋体" w:cs="宋体"/>
          <w:color w:val="000000"/>
          <w:kern w:val="0"/>
          <w:szCs w:val="21"/>
          <w:lang w:bidi="ar"/>
        </w:rPr>
      </w:pPr>
      <w:r>
        <w:rPr>
          <w:rFonts w:hint="eastAsia" w:ascii="宋体" w:hAnsi="宋体" w:cs="宋体"/>
          <w:color w:val="000000" w:themeColor="text1"/>
          <w:szCs w:val="21"/>
          <w:u w:val="single"/>
          <w14:textFill>
            <w14:solidFill>
              <w14:schemeClr w14:val="tx1"/>
            </w14:solidFill>
          </w14:textFill>
        </w:rPr>
        <w:t xml:space="preserve">②筑博设计股份有限公司 </w:t>
      </w:r>
      <w:r>
        <w:rPr>
          <w:rFonts w:hint="eastAsia" w:ascii="宋体" w:hAnsi="宋体" w:cs="宋体"/>
          <w:szCs w:val="21"/>
          <w:u w:val="single"/>
        </w:rPr>
        <w:t>(联合体成员) 负责本工程的建筑设计</w:t>
      </w:r>
      <w:r>
        <w:rPr>
          <w:rFonts w:hint="eastAsia" w:ascii="宋体" w:hAnsi="宋体" w:cs="宋体"/>
          <w:szCs w:val="21"/>
          <w:u w:val="single"/>
          <w:lang w:val="en-US" w:eastAsia="zh-CN"/>
        </w:rPr>
        <w:t>及其他设计相关</w:t>
      </w:r>
      <w:r>
        <w:rPr>
          <w:rFonts w:hint="eastAsia" w:ascii="宋体" w:hAnsi="宋体" w:cs="宋体"/>
          <w:szCs w:val="21"/>
          <w:u w:val="single"/>
        </w:rPr>
        <w:t>工作。</w:t>
      </w:r>
    </w:p>
    <w:p w14:paraId="7816F942">
      <w:pPr>
        <w:widowControl/>
        <w:spacing w:line="360" w:lineRule="auto"/>
        <w:ind w:firstLine="420" w:firstLineChars="200"/>
        <w:jc w:val="left"/>
        <w:rPr>
          <w:szCs w:val="21"/>
        </w:rPr>
      </w:pPr>
      <w:r>
        <w:rPr>
          <w:rFonts w:hint="eastAsia" w:ascii="宋体" w:hAnsi="宋体" w:cs="宋体"/>
          <w:color w:val="000000"/>
          <w:kern w:val="0"/>
          <w:szCs w:val="21"/>
          <w:lang w:bidi="ar"/>
        </w:rPr>
        <w:t xml:space="preserve">5、本协议书自签署之日起生效，合同履行完毕后自动失效。 </w:t>
      </w:r>
    </w:p>
    <w:p w14:paraId="3CEEBD54">
      <w:pPr>
        <w:widowControl/>
        <w:spacing w:line="360" w:lineRule="auto"/>
        <w:ind w:firstLine="420" w:firstLineChars="200"/>
        <w:jc w:val="left"/>
        <w:rPr>
          <w:szCs w:val="21"/>
        </w:rPr>
      </w:pPr>
      <w:r>
        <w:rPr>
          <w:rFonts w:hint="eastAsia" w:ascii="宋体" w:hAnsi="宋体" w:cs="宋体"/>
          <w:color w:val="000000"/>
          <w:kern w:val="0"/>
          <w:szCs w:val="21"/>
          <w:lang w:bidi="ar"/>
        </w:rPr>
        <w:t>6、本协议书一式</w:t>
      </w:r>
      <w:r>
        <w:rPr>
          <w:rFonts w:hint="eastAsia" w:ascii="宋体" w:hAnsi="宋体" w:cs="宋体"/>
          <w:color w:val="000000"/>
          <w:kern w:val="0"/>
          <w:szCs w:val="21"/>
          <w:lang w:val="en-US" w:eastAsia="zh-CN" w:bidi="ar"/>
        </w:rPr>
        <w:t>叁</w:t>
      </w:r>
      <w:r>
        <w:rPr>
          <w:rFonts w:hint="eastAsia" w:ascii="宋体" w:hAnsi="宋体" w:cs="宋体"/>
          <w:color w:val="000000"/>
          <w:kern w:val="0"/>
          <w:szCs w:val="21"/>
          <w:lang w:bidi="ar"/>
        </w:rPr>
        <w:t xml:space="preserve">份，联合体成员和招标人各执一份。 </w:t>
      </w:r>
    </w:p>
    <w:p w14:paraId="26F36136">
      <w:pPr>
        <w:widowControl/>
        <w:spacing w:line="360" w:lineRule="auto"/>
        <w:ind w:firstLine="420" w:firstLineChars="200"/>
        <w:jc w:val="left"/>
        <w:rPr>
          <w:szCs w:val="21"/>
        </w:rPr>
      </w:pPr>
      <w:r>
        <w:rPr>
          <w:rFonts w:hint="eastAsia" w:ascii="宋体" w:hAnsi="宋体" w:cs="宋体"/>
          <w:color w:val="000000"/>
          <w:kern w:val="0"/>
          <w:szCs w:val="21"/>
          <w:lang w:bidi="ar"/>
        </w:rPr>
        <w:t xml:space="preserve">注：本协议书由委托代理人签字的，应附法定代表人签字的授权委托书。 </w:t>
      </w:r>
    </w:p>
    <w:p w14:paraId="264EFFE1">
      <w:pPr>
        <w:widowControl/>
        <w:spacing w:line="360" w:lineRule="auto"/>
        <w:jc w:val="left"/>
        <w:rPr>
          <w:szCs w:val="21"/>
        </w:rPr>
      </w:pPr>
      <w:r>
        <w:rPr>
          <w:rFonts w:hint="eastAsia" w:ascii="宋体" w:hAnsi="宋体" w:cs="宋体"/>
          <w:color w:val="000000"/>
          <w:kern w:val="0"/>
          <w:szCs w:val="21"/>
          <w:lang w:bidi="ar"/>
        </w:rPr>
        <w:t xml:space="preserve">牵头人名称： </w:t>
      </w:r>
      <w:r>
        <w:rPr>
          <w:rFonts w:hint="eastAsia" w:ascii="宋体" w:hAnsi="宋体" w:cs="宋体"/>
          <w:color w:val="000000" w:themeColor="text1"/>
          <w:szCs w:val="21"/>
          <w:u w:val="single"/>
          <w14:textFill>
            <w14:solidFill>
              <w14:schemeClr w14:val="tx1"/>
            </w14:solidFill>
          </w14:textFill>
        </w:rPr>
        <w:t>广宏建设集团有限公司</w:t>
      </w:r>
      <w:r>
        <w:rPr>
          <w:rFonts w:hint="eastAsia" w:ascii="宋体" w:hAnsi="宋体" w:cs="宋体"/>
          <w:color w:val="000000"/>
          <w:kern w:val="0"/>
          <w:szCs w:val="21"/>
          <w:lang w:bidi="ar"/>
        </w:rPr>
        <w:t xml:space="preserve">（盖章） </w:t>
      </w:r>
    </w:p>
    <w:p w14:paraId="5B6239B6">
      <w:pPr>
        <w:widowControl/>
        <w:spacing w:line="360" w:lineRule="auto"/>
        <w:jc w:val="left"/>
        <w:rPr>
          <w:szCs w:val="21"/>
        </w:rPr>
      </w:pPr>
      <w:r>
        <w:rPr>
          <w:rFonts w:hint="eastAsia" w:ascii="宋体" w:hAnsi="宋体" w:cs="宋体"/>
          <w:color w:val="000000"/>
          <w:kern w:val="0"/>
          <w:szCs w:val="21"/>
          <w:lang w:bidi="ar"/>
        </w:rPr>
        <w:t xml:space="preserve">法定代表人或 </w:t>
      </w:r>
    </w:p>
    <w:p w14:paraId="7262C367">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其委托代理人：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（签字或盖章） </w:t>
      </w:r>
    </w:p>
    <w:p w14:paraId="7BF12188">
      <w:pPr>
        <w:widowControl/>
        <w:spacing w:line="360" w:lineRule="auto"/>
        <w:jc w:val="left"/>
        <w:rPr>
          <w:rFonts w:ascii="宋体" w:hAnsi="宋体" w:cs="宋体"/>
          <w:color w:val="000000"/>
          <w:kern w:val="0"/>
          <w:szCs w:val="21"/>
          <w:lang w:bidi="ar"/>
        </w:rPr>
      </w:pPr>
    </w:p>
    <w:p w14:paraId="34EC10CF">
      <w:pPr>
        <w:widowControl/>
        <w:spacing w:line="360" w:lineRule="auto"/>
        <w:jc w:val="left"/>
        <w:rPr>
          <w:szCs w:val="21"/>
        </w:rPr>
      </w:pPr>
      <w:r>
        <w:rPr>
          <w:rFonts w:hint="eastAsia" w:ascii="宋体" w:hAnsi="宋体" w:cs="宋体"/>
          <w:color w:val="000000"/>
          <w:kern w:val="0"/>
          <w:szCs w:val="21"/>
          <w:lang w:bidi="ar"/>
        </w:rPr>
        <w:t>成员名称：</w:t>
      </w:r>
      <w:r>
        <w:rPr>
          <w:rFonts w:hint="eastAsia" w:ascii="宋体" w:hAnsi="宋体" w:cs="宋体"/>
          <w:szCs w:val="21"/>
          <w:u w:val="single"/>
        </w:rPr>
        <w:t xml:space="preserve">筑博设计股份有限公司     </w:t>
      </w:r>
      <w:r>
        <w:rPr>
          <w:rFonts w:hint="eastAsia" w:ascii="宋体" w:hAnsi="宋体" w:cs="宋体"/>
          <w:color w:val="000000"/>
          <w:kern w:val="0"/>
          <w:szCs w:val="21"/>
          <w:lang w:bidi="ar"/>
        </w:rPr>
        <w:t xml:space="preserve">（盖章） </w:t>
      </w:r>
    </w:p>
    <w:p w14:paraId="6340D051">
      <w:pPr>
        <w:widowControl/>
        <w:spacing w:line="360" w:lineRule="auto"/>
        <w:jc w:val="left"/>
        <w:rPr>
          <w:szCs w:val="21"/>
        </w:rPr>
      </w:pPr>
      <w:r>
        <w:rPr>
          <w:rFonts w:hint="eastAsia" w:ascii="宋体" w:hAnsi="宋体" w:cs="宋体"/>
          <w:color w:val="000000"/>
          <w:kern w:val="0"/>
          <w:szCs w:val="21"/>
          <w:lang w:bidi="ar"/>
        </w:rPr>
        <w:t xml:space="preserve">法定代表人或 </w:t>
      </w:r>
    </w:p>
    <w:p w14:paraId="011D4FC4">
      <w:pPr>
        <w:widowControl/>
        <w:spacing w:line="360" w:lineRule="auto"/>
        <w:jc w:val="left"/>
        <w:rPr>
          <w:szCs w:val="21"/>
        </w:rPr>
      </w:pPr>
      <w:r>
        <w:rPr>
          <w:rFonts w:hint="eastAsia" w:ascii="宋体" w:hAnsi="宋体" w:cs="宋体"/>
          <w:color w:val="000000"/>
          <w:kern w:val="0"/>
          <w:szCs w:val="21"/>
          <w:lang w:bidi="ar"/>
        </w:rPr>
        <w:t>其委托代理人：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 （签字或盖章） </w:t>
      </w:r>
    </w:p>
    <w:p w14:paraId="520AD869">
      <w:pPr>
        <w:widowControl/>
        <w:spacing w:line="360" w:lineRule="auto"/>
        <w:jc w:val="left"/>
        <w:rPr>
          <w:rFonts w:ascii="宋体" w:hAnsi="宋体" w:cs="宋体"/>
          <w:color w:val="000000"/>
          <w:kern w:val="0"/>
          <w:szCs w:val="21"/>
          <w:lang w:bidi="ar"/>
        </w:rPr>
      </w:pPr>
    </w:p>
    <w:p w14:paraId="1948B58D">
      <w:pPr>
        <w:widowControl/>
        <w:jc w:val="left"/>
        <w:rPr>
          <w:rFonts w:cs="宋体" w:asciiTheme="minorEastAsia" w:hAnsiTheme="minorEastAsia" w:eastAsiaTheme="minorEastAsia"/>
          <w:b/>
          <w:bCs/>
          <w:szCs w:val="21"/>
        </w:rPr>
      </w:pPr>
    </w:p>
    <w:p w14:paraId="6B8E92A8">
      <w:pPr>
        <w:pStyle w:val="2"/>
        <w:rPr>
          <w:rFonts w:cs="宋体" w:asciiTheme="minorEastAsia" w:hAnsiTheme="minorEastAsia" w:eastAsiaTheme="minorEastAsia"/>
          <w:b/>
          <w:bCs/>
          <w:szCs w:val="21"/>
        </w:rPr>
      </w:pPr>
    </w:p>
    <w:p w14:paraId="6CDABE05">
      <w:pPr>
        <w:pStyle w:val="2"/>
        <w:rPr>
          <w:rFonts w:cs="宋体" w:asciiTheme="minorEastAsia" w:hAnsiTheme="minorEastAsia" w:eastAsiaTheme="minorEastAsia"/>
          <w:b/>
          <w:bCs/>
          <w:szCs w:val="21"/>
        </w:rPr>
      </w:pPr>
    </w:p>
    <w:p w14:paraId="178FA7D0">
      <w:pPr>
        <w:pStyle w:val="153"/>
        <w:numPr>
          <w:ilvl w:val="0"/>
          <w:numId w:val="0"/>
        </w:numPr>
        <w:adjustRightInd w:val="0"/>
        <w:snapToGrid w:val="0"/>
        <w:spacing w:before="0"/>
        <w:jc w:val="both"/>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附件</w:t>
      </w:r>
      <w:r>
        <w:rPr>
          <w:rFonts w:hint="default" w:cs="宋体" w:asciiTheme="minorEastAsia" w:hAnsiTheme="minorEastAsia" w:eastAsiaTheme="minorEastAsia"/>
          <w:sz w:val="21"/>
          <w:szCs w:val="21"/>
        </w:rPr>
        <w:t>2</w:t>
      </w:r>
      <w:r>
        <w:rPr>
          <w:rFonts w:cs="宋体" w:asciiTheme="minorEastAsia" w:hAnsiTheme="minorEastAsia" w:eastAsiaTheme="minorEastAsia"/>
          <w:sz w:val="21"/>
          <w:szCs w:val="21"/>
        </w:rPr>
        <w:t xml:space="preserve"> 《发包人要求》</w:t>
      </w:r>
      <w:bookmarkEnd w:id="32"/>
      <w:bookmarkEnd w:id="33"/>
    </w:p>
    <w:p w14:paraId="69E14AAB">
      <w:pPr>
        <w:spacing w:before="120" w:beforeLines="50" w:after="120" w:afterLines="50"/>
        <w:ind w:firstLine="4176" w:firstLineChars="1300"/>
        <w:outlineLvl w:val="0"/>
        <w:rPr>
          <w:rFonts w:ascii="宋体" w:hAnsi="宋体"/>
          <w:b/>
          <w:sz w:val="32"/>
          <w:szCs w:val="32"/>
        </w:rPr>
      </w:pPr>
      <w:r>
        <w:rPr>
          <w:rFonts w:hint="eastAsia" w:ascii="宋体" w:hAnsi="宋体"/>
          <w:b/>
          <w:sz w:val="32"/>
          <w:szCs w:val="32"/>
        </w:rPr>
        <w:t xml:space="preserve"> 发包人要求</w:t>
      </w:r>
    </w:p>
    <w:p w14:paraId="213D3F0C">
      <w:pPr>
        <w:spacing w:line="480" w:lineRule="exact"/>
        <w:rPr>
          <w:rFonts w:ascii="宋体" w:hAnsi="宋体" w:cs="宋体"/>
          <w:b/>
          <w:szCs w:val="21"/>
        </w:rPr>
      </w:pPr>
      <w:r>
        <w:rPr>
          <w:rFonts w:hint="eastAsia" w:ascii="宋体" w:hAnsi="宋体" w:cs="宋体"/>
          <w:b/>
          <w:szCs w:val="21"/>
        </w:rPr>
        <w:t>一、项目概况</w:t>
      </w:r>
    </w:p>
    <w:p w14:paraId="03D61928">
      <w:pPr>
        <w:spacing w:line="480" w:lineRule="exact"/>
        <w:rPr>
          <w:rFonts w:ascii="宋体" w:hAnsi="宋体" w:cs="宋体"/>
          <w:b/>
          <w:szCs w:val="21"/>
        </w:rPr>
      </w:pPr>
      <w:r>
        <w:rPr>
          <w:rFonts w:hint="eastAsia" w:ascii="宋体" w:hAnsi="宋体" w:cs="宋体"/>
          <w:b/>
          <w:szCs w:val="21"/>
        </w:rPr>
        <w:t>二、</w:t>
      </w:r>
      <w:r>
        <w:rPr>
          <w:rFonts w:hint="eastAsia" w:ascii="宋体" w:hAnsi="宋体" w:cs="宋体"/>
          <w:b/>
          <w:bCs/>
          <w:szCs w:val="21"/>
        </w:rPr>
        <w:t>工程承包模式</w:t>
      </w:r>
    </w:p>
    <w:p w14:paraId="22333EA2">
      <w:pPr>
        <w:spacing w:line="480" w:lineRule="exact"/>
        <w:rPr>
          <w:rFonts w:ascii="宋体" w:hAnsi="宋体" w:cs="宋体"/>
          <w:b/>
          <w:szCs w:val="21"/>
        </w:rPr>
      </w:pPr>
      <w:r>
        <w:rPr>
          <w:rFonts w:hint="eastAsia" w:ascii="宋体" w:hAnsi="宋体" w:cs="宋体"/>
          <w:b/>
          <w:szCs w:val="21"/>
        </w:rPr>
        <w:t>三、工程范围</w:t>
      </w:r>
    </w:p>
    <w:p w14:paraId="7F7E8835">
      <w:pPr>
        <w:spacing w:line="480" w:lineRule="exact"/>
        <w:rPr>
          <w:rFonts w:ascii="宋体" w:hAnsi="宋体" w:cs="宋体"/>
          <w:b/>
          <w:szCs w:val="21"/>
        </w:rPr>
      </w:pPr>
      <w:r>
        <w:rPr>
          <w:rFonts w:hint="eastAsia" w:ascii="宋体" w:hAnsi="宋体" w:cs="宋体"/>
          <w:b/>
          <w:szCs w:val="21"/>
        </w:rPr>
        <w:t>四、工作时间要求</w:t>
      </w:r>
    </w:p>
    <w:p w14:paraId="53794641">
      <w:pPr>
        <w:spacing w:line="480" w:lineRule="exact"/>
        <w:rPr>
          <w:rFonts w:ascii="宋体" w:hAnsi="宋体" w:cs="宋体"/>
          <w:b/>
          <w:szCs w:val="21"/>
        </w:rPr>
      </w:pPr>
      <w:r>
        <w:rPr>
          <w:rFonts w:hint="eastAsia" w:ascii="宋体" w:hAnsi="宋体" w:cs="宋体"/>
          <w:b/>
          <w:szCs w:val="21"/>
        </w:rPr>
        <w:t>五、技术要求</w:t>
      </w:r>
    </w:p>
    <w:p w14:paraId="4FA92B8E">
      <w:pPr>
        <w:spacing w:line="480" w:lineRule="exact"/>
        <w:rPr>
          <w:rFonts w:ascii="宋体" w:hAnsi="宋体" w:cs="宋体"/>
          <w:b/>
          <w:szCs w:val="21"/>
        </w:rPr>
      </w:pPr>
      <w:r>
        <w:rPr>
          <w:rFonts w:hint="eastAsia" w:ascii="宋体" w:hAnsi="宋体" w:cs="宋体"/>
          <w:b/>
          <w:szCs w:val="21"/>
        </w:rPr>
        <w:t>六、竣工试验调试</w:t>
      </w:r>
    </w:p>
    <w:p w14:paraId="6BDFFD81">
      <w:pPr>
        <w:spacing w:line="480" w:lineRule="exact"/>
        <w:rPr>
          <w:rFonts w:ascii="宋体" w:hAnsi="宋体" w:cs="宋体"/>
          <w:b/>
          <w:szCs w:val="21"/>
        </w:rPr>
      </w:pPr>
      <w:r>
        <w:rPr>
          <w:rFonts w:hint="eastAsia" w:ascii="宋体" w:hAnsi="宋体" w:cs="宋体"/>
          <w:b/>
          <w:szCs w:val="21"/>
        </w:rPr>
        <w:t>七、竣工验收</w:t>
      </w:r>
    </w:p>
    <w:p w14:paraId="7969B72A">
      <w:pPr>
        <w:pStyle w:val="39"/>
        <w:pBdr>
          <w:bottom w:val="none" w:color="auto" w:sz="0" w:space="0"/>
        </w:pBdr>
        <w:spacing w:after="0" w:line="480" w:lineRule="exact"/>
        <w:rPr>
          <w:rFonts w:ascii="宋体" w:hAnsi="宋体" w:cs="宋体"/>
          <w:b/>
          <w:color w:val="auto"/>
          <w:spacing w:val="0"/>
          <w:kern w:val="2"/>
          <w:sz w:val="21"/>
          <w:szCs w:val="21"/>
          <w:lang w:eastAsia="zh-CN"/>
        </w:rPr>
      </w:pPr>
      <w:r>
        <w:rPr>
          <w:rFonts w:hint="eastAsia" w:ascii="宋体" w:hAnsi="宋体" w:cs="宋体"/>
          <w:b/>
          <w:color w:val="auto"/>
          <w:spacing w:val="0"/>
          <w:kern w:val="2"/>
          <w:sz w:val="21"/>
          <w:szCs w:val="21"/>
          <w:lang w:eastAsia="zh-CN"/>
        </w:rPr>
        <w:t>八、文件要求</w:t>
      </w:r>
    </w:p>
    <w:p w14:paraId="17E9EDA7">
      <w:pPr>
        <w:pStyle w:val="39"/>
        <w:pBdr>
          <w:bottom w:val="none" w:color="auto" w:sz="0" w:space="0"/>
        </w:pBdr>
        <w:spacing w:after="0" w:line="480" w:lineRule="exact"/>
        <w:rPr>
          <w:rFonts w:ascii="宋体" w:hAnsi="宋体" w:cs="宋体"/>
          <w:b/>
          <w:color w:val="auto"/>
          <w:spacing w:val="0"/>
          <w:kern w:val="2"/>
          <w:sz w:val="21"/>
          <w:szCs w:val="21"/>
          <w:lang w:eastAsia="zh-CN"/>
        </w:rPr>
      </w:pPr>
      <w:r>
        <w:rPr>
          <w:rFonts w:hint="eastAsia" w:ascii="宋体" w:hAnsi="宋体" w:cs="宋体"/>
          <w:b/>
          <w:color w:val="auto"/>
          <w:spacing w:val="0"/>
          <w:kern w:val="2"/>
          <w:sz w:val="21"/>
          <w:szCs w:val="21"/>
          <w:lang w:eastAsia="zh-CN"/>
        </w:rPr>
        <w:t>九、竣工文件和工程的其他记录</w:t>
      </w:r>
    </w:p>
    <w:p w14:paraId="7C7BF394">
      <w:pPr>
        <w:pStyle w:val="39"/>
        <w:pBdr>
          <w:bottom w:val="none" w:color="auto" w:sz="0" w:space="0"/>
        </w:pBdr>
        <w:spacing w:after="0" w:line="480" w:lineRule="exact"/>
        <w:rPr>
          <w:rFonts w:ascii="宋体" w:hAnsi="宋体" w:cs="宋体"/>
          <w:b/>
          <w:color w:val="auto"/>
          <w:spacing w:val="0"/>
          <w:kern w:val="2"/>
          <w:sz w:val="21"/>
          <w:szCs w:val="21"/>
          <w:lang w:eastAsia="zh-CN"/>
        </w:rPr>
      </w:pPr>
      <w:r>
        <w:rPr>
          <w:rFonts w:hint="eastAsia" w:ascii="宋体" w:hAnsi="宋体" w:cs="宋体"/>
          <w:b/>
          <w:color w:val="auto"/>
          <w:spacing w:val="0"/>
          <w:kern w:val="2"/>
          <w:sz w:val="21"/>
          <w:szCs w:val="21"/>
          <w:lang w:eastAsia="zh-CN"/>
        </w:rPr>
        <w:t>十、工程项目管理规定</w:t>
      </w:r>
    </w:p>
    <w:p w14:paraId="22D06AA8">
      <w:pPr>
        <w:pStyle w:val="39"/>
        <w:pBdr>
          <w:bottom w:val="none" w:color="auto" w:sz="0" w:space="0"/>
        </w:pBdr>
        <w:spacing w:after="0" w:line="480" w:lineRule="exact"/>
        <w:rPr>
          <w:rFonts w:ascii="宋体" w:hAnsi="宋体" w:cs="宋体"/>
          <w:b/>
          <w:color w:val="auto"/>
          <w:spacing w:val="0"/>
          <w:kern w:val="2"/>
          <w:sz w:val="21"/>
          <w:szCs w:val="21"/>
          <w:lang w:eastAsia="zh-CN"/>
        </w:rPr>
      </w:pPr>
      <w:r>
        <w:rPr>
          <w:rFonts w:hint="eastAsia" w:ascii="宋体" w:hAnsi="宋体" w:cs="宋体"/>
          <w:b/>
          <w:color w:val="auto"/>
          <w:spacing w:val="0"/>
          <w:kern w:val="2"/>
          <w:sz w:val="21"/>
          <w:szCs w:val="21"/>
          <w:lang w:eastAsia="zh-CN"/>
        </w:rPr>
        <w:t>十一、其他要求</w:t>
      </w:r>
    </w:p>
    <w:p w14:paraId="1183DB81">
      <w:pPr>
        <w:widowControl/>
        <w:spacing w:line="480" w:lineRule="exact"/>
        <w:jc w:val="left"/>
        <w:rPr>
          <w:b/>
          <w:szCs w:val="21"/>
        </w:rPr>
      </w:pPr>
    </w:p>
    <w:p w14:paraId="71550D3A">
      <w:pPr>
        <w:pStyle w:val="25"/>
        <w:spacing w:line="480" w:lineRule="exact"/>
        <w:ind w:firstLine="560"/>
        <w:rPr>
          <w:szCs w:val="21"/>
        </w:rPr>
      </w:pPr>
    </w:p>
    <w:p w14:paraId="3C9E077A">
      <w:pPr>
        <w:pStyle w:val="25"/>
        <w:spacing w:line="480" w:lineRule="exact"/>
        <w:ind w:firstLine="560"/>
        <w:rPr>
          <w:szCs w:val="21"/>
        </w:rPr>
      </w:pPr>
    </w:p>
    <w:p w14:paraId="74EC04B5">
      <w:pPr>
        <w:pStyle w:val="25"/>
        <w:spacing w:line="480" w:lineRule="exact"/>
        <w:ind w:firstLine="560"/>
        <w:rPr>
          <w:szCs w:val="21"/>
        </w:rPr>
      </w:pPr>
    </w:p>
    <w:p w14:paraId="64537969">
      <w:pPr>
        <w:pStyle w:val="25"/>
        <w:spacing w:line="480" w:lineRule="exact"/>
        <w:ind w:firstLine="560"/>
        <w:rPr>
          <w:szCs w:val="21"/>
        </w:rPr>
      </w:pPr>
    </w:p>
    <w:p w14:paraId="5863FB0A">
      <w:pPr>
        <w:pStyle w:val="25"/>
        <w:spacing w:line="480" w:lineRule="exact"/>
        <w:ind w:firstLine="560"/>
        <w:rPr>
          <w:szCs w:val="21"/>
        </w:rPr>
      </w:pPr>
      <w:r>
        <w:rPr>
          <w:szCs w:val="21"/>
        </w:rPr>
        <w:br w:type="page"/>
      </w:r>
    </w:p>
    <w:p w14:paraId="1E0DC7AE">
      <w:pPr>
        <w:spacing w:line="480" w:lineRule="exact"/>
        <w:rPr>
          <w:rFonts w:ascii="宋体" w:hAnsi="宋体"/>
          <w:b/>
          <w:szCs w:val="21"/>
        </w:rPr>
      </w:pPr>
      <w:r>
        <w:rPr>
          <w:rFonts w:hint="eastAsia" w:ascii="宋体" w:hAnsi="宋体"/>
          <w:b/>
          <w:szCs w:val="21"/>
        </w:rPr>
        <w:t>一、项目概况</w:t>
      </w:r>
    </w:p>
    <w:p w14:paraId="3661E938">
      <w:pPr>
        <w:adjustRightInd w:val="0"/>
        <w:snapToGrid w:val="0"/>
        <w:spacing w:line="360" w:lineRule="auto"/>
        <w:ind w:firstLine="420" w:firstLineChars="200"/>
        <w:rPr>
          <w:rFonts w:ascii="宋体" w:hAnsi="宋体"/>
          <w:szCs w:val="21"/>
        </w:rPr>
      </w:pPr>
      <w:r>
        <w:rPr>
          <w:rFonts w:hint="eastAsia" w:ascii="宋体" w:hAnsi="宋体"/>
          <w:szCs w:val="21"/>
        </w:rPr>
        <w:t>（一）项目规模</w:t>
      </w:r>
    </w:p>
    <w:p w14:paraId="688B8DA8">
      <w:pPr>
        <w:adjustRightInd w:val="0"/>
        <w:snapToGrid w:val="0"/>
        <w:spacing w:line="360" w:lineRule="auto"/>
        <w:ind w:firstLine="420" w:firstLineChars="200"/>
        <w:rPr>
          <w:rFonts w:hint="eastAsia" w:ascii="宋体" w:hAnsi="宋体"/>
          <w:szCs w:val="21"/>
        </w:rPr>
      </w:pPr>
      <w:r>
        <w:rPr>
          <w:rFonts w:hint="eastAsia" w:ascii="宋体" w:hAnsi="宋体"/>
          <w:szCs w:val="21"/>
        </w:rPr>
        <w:t>本项目位于航天大道以北、航天北路以南、航天西路以东、神舟二路以西。DK7地块规划总建筑面积403841.30平方米，其中地上建筑面积：264313.00平方米、地下建筑139528.30平方米，由5幢办公高层、2幢商业多层组成。</w:t>
      </w:r>
    </w:p>
    <w:p w14:paraId="2AFC8868">
      <w:pPr>
        <w:adjustRightInd w:val="0"/>
        <w:snapToGrid w:val="0"/>
        <w:spacing w:line="360" w:lineRule="auto"/>
        <w:ind w:firstLine="420" w:firstLineChars="200"/>
        <w:rPr>
          <w:rFonts w:ascii="宋体" w:hAnsi="宋体"/>
          <w:szCs w:val="21"/>
        </w:rPr>
      </w:pPr>
      <w:r>
        <w:rPr>
          <w:rFonts w:hint="eastAsia" w:ascii="宋体" w:hAnsi="宋体"/>
          <w:szCs w:val="21"/>
        </w:rPr>
        <w:t>（二）项目周边概况</w:t>
      </w:r>
    </w:p>
    <w:p w14:paraId="6F9A5FE9">
      <w:pPr>
        <w:adjustRightInd w:val="0"/>
        <w:snapToGrid w:val="0"/>
        <w:spacing w:line="360" w:lineRule="auto"/>
        <w:ind w:firstLine="420" w:firstLineChars="200"/>
        <w:rPr>
          <w:rFonts w:ascii="宋体" w:hAnsi="宋体"/>
          <w:szCs w:val="21"/>
        </w:rPr>
      </w:pPr>
      <w:r>
        <w:rPr>
          <w:rFonts w:hint="eastAsia" w:ascii="宋体" w:hAnsi="宋体"/>
          <w:szCs w:val="21"/>
        </w:rPr>
        <w:t>位于航天大道以北、航天北路以南、航天西路以东、神舟二路以西；</w:t>
      </w:r>
    </w:p>
    <w:p w14:paraId="260552F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（三）项目概述</w:t>
      </w:r>
    </w:p>
    <w:p w14:paraId="3FD3C73E">
      <w:pPr>
        <w:adjustRightInd w:val="0"/>
        <w:snapToGrid w:val="0"/>
        <w:spacing w:line="360" w:lineRule="auto"/>
        <w:ind w:firstLine="420" w:firstLineChars="200"/>
        <w:rPr>
          <w:rFonts w:hint="default" w:ascii="宋体" w:hAnsi="宋体"/>
          <w:szCs w:val="21"/>
          <w:highlight w:val="none"/>
          <w:lang w:val="en-US"/>
        </w:rPr>
      </w:pPr>
      <w:r>
        <w:rPr>
          <w:rFonts w:hint="default" w:ascii="宋体" w:hAnsi="宋体"/>
          <w:szCs w:val="21"/>
          <w:highlight w:val="none"/>
          <w:lang w:val="en-US"/>
        </w:rPr>
        <w:t>航天基地北里王村集体土地上棚户区改造项目（安置DK7）工程总承包，包括但不限于完成本项目施工图等相关设计、工程施工及采购，直至竣工验收合格并整体移交、工程保修期内的缺陷修复和保修工作，同时承担有关协调工作。</w:t>
      </w:r>
    </w:p>
    <w:p w14:paraId="1CF30829">
      <w:pPr>
        <w:spacing w:line="360" w:lineRule="auto"/>
        <w:rPr>
          <w:rFonts w:ascii="宋体" w:hAnsi="宋体" w:cs="Courier New"/>
          <w:b/>
          <w:bCs/>
          <w:szCs w:val="21"/>
        </w:rPr>
      </w:pPr>
      <w:r>
        <w:rPr>
          <w:rFonts w:hint="eastAsia" w:ascii="宋体" w:hAnsi="宋体"/>
          <w:b/>
          <w:szCs w:val="21"/>
        </w:rPr>
        <w:t>二、</w:t>
      </w:r>
      <w:r>
        <w:rPr>
          <w:rFonts w:hint="eastAsia" w:ascii="宋体" w:hAnsi="宋体" w:cs="Courier New"/>
          <w:b/>
          <w:bCs/>
          <w:szCs w:val="21"/>
        </w:rPr>
        <w:t>工程承包模式</w:t>
      </w:r>
    </w:p>
    <w:p w14:paraId="45BAD6E8">
      <w:pPr>
        <w:spacing w:line="360" w:lineRule="auto"/>
        <w:ind w:firstLine="420" w:firstLineChars="200"/>
        <w:rPr>
          <w:rFonts w:ascii="宋体" w:hAnsi="宋体"/>
          <w:szCs w:val="21"/>
          <w:highlight w:val="none"/>
        </w:rPr>
      </w:pPr>
      <w:r>
        <w:rPr>
          <w:rFonts w:hint="eastAsia" w:ascii="宋体" w:hAnsi="宋体"/>
          <w:szCs w:val="21"/>
          <w:highlight w:val="none"/>
        </w:rPr>
        <w:t>本工程为</w:t>
      </w:r>
      <w:r>
        <w:rPr>
          <w:rFonts w:hint="eastAsia" w:ascii="宋体" w:hAnsi="宋体"/>
          <w:szCs w:val="21"/>
          <w:highlight w:val="none"/>
          <w:lang w:val="en-US" w:eastAsia="zh-CN"/>
        </w:rPr>
        <w:t>房屋建筑</w:t>
      </w:r>
      <w:r>
        <w:rPr>
          <w:rFonts w:hint="eastAsia" w:ascii="宋体" w:hAnsi="宋体"/>
          <w:szCs w:val="21"/>
          <w:highlight w:val="none"/>
        </w:rPr>
        <w:t>设计及施工一体化模式，达到验收合格交付标准。</w:t>
      </w:r>
    </w:p>
    <w:p w14:paraId="6442ED63">
      <w:pPr>
        <w:spacing w:line="360" w:lineRule="auto"/>
        <w:rPr>
          <w:rFonts w:ascii="宋体" w:hAnsi="宋体"/>
          <w:b/>
          <w:szCs w:val="21"/>
        </w:rPr>
      </w:pPr>
      <w:r>
        <w:rPr>
          <w:rFonts w:hint="eastAsia" w:ascii="宋体" w:hAnsi="宋体"/>
          <w:b/>
          <w:szCs w:val="21"/>
        </w:rPr>
        <w:t>三、工程范围</w:t>
      </w:r>
    </w:p>
    <w:p w14:paraId="572C16CD">
      <w:pPr>
        <w:spacing w:line="360" w:lineRule="auto"/>
        <w:ind w:firstLine="420" w:firstLineChars="200"/>
        <w:rPr>
          <w:szCs w:val="21"/>
        </w:rPr>
      </w:pPr>
      <w:r>
        <w:rPr>
          <w:rFonts w:hint="eastAsia"/>
          <w:szCs w:val="21"/>
        </w:rPr>
        <w:t>DK7地块规划总建筑面积403841.30平方米，其中地上建筑面积：264313.00平方米、地下建筑139528.30平方米，由5幢办公高层、2幢商业多层组成。</w:t>
      </w:r>
    </w:p>
    <w:p w14:paraId="09E6CBB0">
      <w:pPr>
        <w:spacing w:line="480" w:lineRule="exact"/>
        <w:rPr>
          <w:rFonts w:ascii="宋体" w:hAnsi="宋体"/>
          <w:b/>
          <w:szCs w:val="21"/>
          <w:highlight w:val="none"/>
        </w:rPr>
      </w:pPr>
      <w:r>
        <w:rPr>
          <w:rFonts w:hint="eastAsia" w:ascii="宋体" w:hAnsi="宋体"/>
          <w:b/>
          <w:szCs w:val="21"/>
          <w:highlight w:val="none"/>
          <w:lang w:val="en-US" w:eastAsia="zh-CN"/>
        </w:rPr>
        <w:t>四</w:t>
      </w:r>
      <w:r>
        <w:rPr>
          <w:rFonts w:hint="eastAsia" w:ascii="宋体" w:hAnsi="宋体"/>
          <w:b/>
          <w:szCs w:val="21"/>
          <w:highlight w:val="none"/>
        </w:rPr>
        <w:t>、工作时间要求</w:t>
      </w:r>
    </w:p>
    <w:p w14:paraId="4BEA5074">
      <w:pPr>
        <w:spacing w:line="480" w:lineRule="exact"/>
        <w:ind w:firstLine="567" w:firstLineChars="270"/>
        <w:rPr>
          <w:rFonts w:ascii="宋体" w:hAnsi="宋体"/>
          <w:szCs w:val="21"/>
        </w:rPr>
      </w:pPr>
      <w:r>
        <w:rPr>
          <w:rFonts w:hint="eastAsia" w:ascii="宋体" w:hAnsi="宋体"/>
          <w:szCs w:val="21"/>
        </w:rPr>
        <w:t>（一）开始工作时间为本项目</w:t>
      </w:r>
      <w:r>
        <w:rPr>
          <w:rFonts w:hint="eastAsia" w:ascii="宋体" w:hAnsi="宋体"/>
          <w:szCs w:val="21"/>
          <w:lang w:eastAsia="zh-CN"/>
        </w:rPr>
        <w:t>工程</w:t>
      </w:r>
      <w:r>
        <w:rPr>
          <w:rFonts w:hint="eastAsia" w:ascii="宋体" w:hAnsi="宋体"/>
          <w:szCs w:val="21"/>
        </w:rPr>
        <w:t>设计及施工合同签订之日作为本项目开始工作时间。</w:t>
      </w:r>
    </w:p>
    <w:p w14:paraId="359DD295">
      <w:pPr>
        <w:spacing w:line="480" w:lineRule="exact"/>
        <w:ind w:firstLine="567" w:firstLineChars="270"/>
        <w:rPr>
          <w:rFonts w:ascii="宋体" w:hAnsi="宋体"/>
          <w:szCs w:val="21"/>
        </w:rPr>
      </w:pPr>
      <w:r>
        <w:rPr>
          <w:rFonts w:hint="eastAsia" w:ascii="宋体" w:hAnsi="宋体"/>
          <w:szCs w:val="21"/>
        </w:rPr>
        <w:t>（二）设计完成时间为本项目</w:t>
      </w:r>
      <w:r>
        <w:rPr>
          <w:rFonts w:hint="eastAsia" w:ascii="宋体" w:hAnsi="宋体"/>
          <w:szCs w:val="21"/>
          <w:lang w:eastAsia="zh-CN"/>
        </w:rPr>
        <w:t>工程</w:t>
      </w:r>
      <w:r>
        <w:rPr>
          <w:rFonts w:hint="eastAsia" w:ascii="宋体" w:hAnsi="宋体"/>
          <w:szCs w:val="21"/>
        </w:rPr>
        <w:t>设计及施工合同规定内。</w:t>
      </w:r>
    </w:p>
    <w:p w14:paraId="07C29342">
      <w:pPr>
        <w:spacing w:line="480" w:lineRule="exact"/>
        <w:ind w:firstLine="567" w:firstLineChars="270"/>
        <w:rPr>
          <w:rFonts w:ascii="宋体" w:hAnsi="宋体"/>
          <w:szCs w:val="21"/>
        </w:rPr>
      </w:pPr>
      <w:r>
        <w:rPr>
          <w:rFonts w:hint="eastAsia" w:ascii="宋体" w:hAnsi="宋体"/>
          <w:szCs w:val="21"/>
        </w:rPr>
        <w:t>（三）进度计划要求编制本项目的进度计划，要包含</w:t>
      </w:r>
      <w:r>
        <w:rPr>
          <w:rFonts w:hint="eastAsia" w:ascii="宋体" w:hAnsi="宋体"/>
          <w:szCs w:val="21"/>
          <w:lang w:eastAsia="zh-CN"/>
        </w:rPr>
        <w:t>工程</w:t>
      </w:r>
      <w:r>
        <w:rPr>
          <w:rFonts w:hint="eastAsia" w:ascii="宋体" w:hAnsi="宋体"/>
          <w:szCs w:val="21"/>
        </w:rPr>
        <w:t>设计、采购、施工、竣工验收及交付全过程。</w:t>
      </w:r>
    </w:p>
    <w:p w14:paraId="4EBE5AA6">
      <w:pPr>
        <w:spacing w:line="480" w:lineRule="exact"/>
        <w:ind w:firstLine="567" w:firstLineChars="270"/>
        <w:rPr>
          <w:rFonts w:ascii="宋体" w:hAnsi="宋体"/>
          <w:szCs w:val="21"/>
        </w:rPr>
      </w:pPr>
      <w:r>
        <w:rPr>
          <w:rFonts w:hint="eastAsia" w:ascii="宋体" w:hAnsi="宋体"/>
          <w:szCs w:val="21"/>
        </w:rPr>
        <w:t>（四）缺陷责任期按国家规定及招标文件中合同通用条款及专用条款执行。</w:t>
      </w:r>
    </w:p>
    <w:p w14:paraId="2DC509F7">
      <w:pPr>
        <w:spacing w:line="480" w:lineRule="exact"/>
        <w:rPr>
          <w:rFonts w:ascii="宋体" w:hAnsi="宋体"/>
          <w:b/>
          <w:szCs w:val="21"/>
          <w:highlight w:val="none"/>
        </w:rPr>
      </w:pPr>
      <w:r>
        <w:rPr>
          <w:rFonts w:hint="eastAsia" w:ascii="宋体" w:hAnsi="宋体"/>
          <w:b/>
          <w:szCs w:val="21"/>
          <w:highlight w:val="none"/>
          <w:lang w:val="en-US" w:eastAsia="zh-CN"/>
        </w:rPr>
        <w:t>五</w:t>
      </w:r>
      <w:r>
        <w:rPr>
          <w:rFonts w:hint="eastAsia" w:ascii="宋体" w:hAnsi="宋体"/>
          <w:b/>
          <w:szCs w:val="21"/>
          <w:highlight w:val="none"/>
        </w:rPr>
        <w:t>、技术要求</w:t>
      </w:r>
    </w:p>
    <w:p w14:paraId="64EBBE63">
      <w:pPr>
        <w:spacing w:line="480" w:lineRule="exact"/>
        <w:ind w:firstLine="315" w:firstLineChars="150"/>
        <w:rPr>
          <w:rFonts w:ascii="宋体" w:hAnsi="宋体" w:cs="Courier New"/>
          <w:szCs w:val="21"/>
        </w:rPr>
      </w:pPr>
      <w:r>
        <w:rPr>
          <w:rFonts w:hint="eastAsia" w:ascii="宋体" w:hAnsi="宋体" w:cs="Courier New"/>
          <w:szCs w:val="21"/>
        </w:rPr>
        <w:t>（一）</w:t>
      </w:r>
      <w:r>
        <w:rPr>
          <w:rFonts w:hint="eastAsia" w:ascii="宋体" w:hAnsi="宋体" w:cs="Courier New"/>
          <w:szCs w:val="21"/>
          <w:lang w:eastAsia="zh-CN"/>
        </w:rPr>
        <w:t>工程</w:t>
      </w:r>
      <w:r>
        <w:rPr>
          <w:rFonts w:hint="eastAsia" w:ascii="宋体" w:hAnsi="宋体" w:cs="Courier New"/>
          <w:szCs w:val="21"/>
        </w:rPr>
        <w:t>设计、施工按照国家、行业及地方相应规范执行。</w:t>
      </w:r>
    </w:p>
    <w:p w14:paraId="6A5B6CDC">
      <w:pPr>
        <w:spacing w:line="480" w:lineRule="exact"/>
        <w:ind w:firstLine="315" w:firstLineChars="150"/>
        <w:rPr>
          <w:rFonts w:ascii="宋体" w:hAnsi="宋体"/>
          <w:szCs w:val="21"/>
        </w:rPr>
      </w:pPr>
      <w:r>
        <w:rPr>
          <w:rFonts w:hint="eastAsia" w:ascii="宋体" w:hAnsi="宋体" w:cs="Courier New"/>
          <w:szCs w:val="21"/>
        </w:rPr>
        <w:t>（二）</w:t>
      </w:r>
      <w:r>
        <w:rPr>
          <w:rFonts w:hint="eastAsia" w:ascii="宋体" w:hAnsi="宋体" w:cs="Courier New"/>
          <w:szCs w:val="21"/>
          <w:lang w:eastAsia="zh-CN"/>
        </w:rPr>
        <w:t>工程</w:t>
      </w:r>
      <w:r>
        <w:rPr>
          <w:rFonts w:hint="eastAsia" w:ascii="宋体" w:hAnsi="宋体"/>
          <w:szCs w:val="21"/>
        </w:rPr>
        <w:t>设计阶段</w:t>
      </w:r>
      <w:r>
        <w:rPr>
          <w:rFonts w:hint="eastAsia" w:ascii="宋体" w:hAnsi="宋体"/>
          <w:szCs w:val="21"/>
          <w:lang w:eastAsia="zh-CN"/>
        </w:rPr>
        <w:t>工程</w:t>
      </w:r>
      <w:r>
        <w:rPr>
          <w:rFonts w:hint="eastAsia" w:ascii="宋体" w:hAnsi="宋体"/>
          <w:szCs w:val="21"/>
        </w:rPr>
        <w:t>设计成果文件除了要符合国家、行业及地方规范外，还要符合项目效果图、主体设计院图纸要求</w:t>
      </w:r>
      <w:r>
        <w:rPr>
          <w:rFonts w:hint="eastAsia" w:ascii="宋体" w:hAnsi="宋体" w:cs="Courier New"/>
          <w:szCs w:val="21"/>
        </w:rPr>
        <w:t>。</w:t>
      </w:r>
    </w:p>
    <w:p w14:paraId="65AA01B8">
      <w:pPr>
        <w:spacing w:line="480" w:lineRule="exact"/>
        <w:ind w:firstLine="315" w:firstLineChars="150"/>
        <w:rPr>
          <w:rFonts w:ascii="宋体" w:hAnsi="宋体"/>
          <w:szCs w:val="21"/>
        </w:rPr>
      </w:pPr>
      <w:r>
        <w:rPr>
          <w:rFonts w:hint="eastAsia" w:ascii="宋体" w:hAnsi="宋体"/>
          <w:szCs w:val="21"/>
        </w:rPr>
        <w:t>（三）</w:t>
      </w:r>
      <w:r>
        <w:rPr>
          <w:rFonts w:hint="eastAsia" w:ascii="宋体" w:hAnsi="宋体"/>
          <w:szCs w:val="21"/>
          <w:lang w:eastAsia="zh-CN"/>
        </w:rPr>
        <w:t>工程</w:t>
      </w:r>
      <w:r>
        <w:rPr>
          <w:rFonts w:hint="eastAsia" w:ascii="宋体" w:hAnsi="宋体"/>
          <w:szCs w:val="21"/>
        </w:rPr>
        <w:t>设计标准和规范主要按以下规范执行，未包括的按国家、行业及地方相应规范执行。</w:t>
      </w:r>
    </w:p>
    <w:p w14:paraId="0502A95E">
      <w:pPr>
        <w:spacing w:line="480" w:lineRule="exact"/>
        <w:ind w:firstLine="420" w:firstLineChars="200"/>
        <w:rPr>
          <w:rFonts w:ascii="宋体" w:hAnsi="宋体"/>
          <w:szCs w:val="21"/>
        </w:rPr>
      </w:pPr>
      <w:r>
        <w:rPr>
          <w:rFonts w:hint="eastAsia" w:ascii="宋体" w:hAnsi="宋体"/>
          <w:szCs w:val="21"/>
        </w:rPr>
        <w:t>《民用建筑设计统一标准》（GB50352-2019）；</w:t>
      </w:r>
    </w:p>
    <w:p w14:paraId="4B228212">
      <w:pPr>
        <w:spacing w:line="480" w:lineRule="exact"/>
        <w:ind w:firstLine="420" w:firstLineChars="200"/>
        <w:jc w:val="left"/>
        <w:rPr>
          <w:rFonts w:ascii="宋体" w:hAnsi="宋体"/>
          <w:szCs w:val="21"/>
        </w:rPr>
      </w:pPr>
      <w:r>
        <w:rPr>
          <w:rFonts w:hint="eastAsia" w:ascii="宋体" w:hAnsi="宋体"/>
          <w:szCs w:val="21"/>
        </w:rPr>
        <w:t>《建筑设计防火规范》（GB50016-2014（2018版））；</w:t>
      </w:r>
    </w:p>
    <w:p w14:paraId="4C9EFCBE">
      <w:pPr>
        <w:spacing w:line="480" w:lineRule="exact"/>
        <w:ind w:firstLine="420" w:firstLineChars="200"/>
        <w:jc w:val="left"/>
        <w:rPr>
          <w:rFonts w:ascii="宋体" w:hAnsi="宋体"/>
          <w:szCs w:val="21"/>
        </w:rPr>
      </w:pPr>
      <w:r>
        <w:rPr>
          <w:rFonts w:hint="eastAsia" w:ascii="宋体" w:hAnsi="宋体"/>
          <w:szCs w:val="21"/>
        </w:rPr>
        <w:t>《建筑内部装修设计防火规范》（GB50222-95）；</w:t>
      </w:r>
    </w:p>
    <w:p w14:paraId="369A4FA8">
      <w:pPr>
        <w:spacing w:line="480" w:lineRule="exact"/>
        <w:ind w:firstLine="420" w:firstLineChars="200"/>
        <w:jc w:val="left"/>
        <w:rPr>
          <w:rFonts w:ascii="宋体" w:hAnsi="宋体"/>
          <w:szCs w:val="21"/>
        </w:rPr>
      </w:pPr>
      <w:r>
        <w:rPr>
          <w:rFonts w:hint="eastAsia" w:ascii="宋体" w:hAnsi="宋体"/>
          <w:szCs w:val="21"/>
        </w:rPr>
        <w:t>《建筑采光设计标准》（GB/T50033-2001）；</w:t>
      </w:r>
    </w:p>
    <w:p w14:paraId="001BF3D3">
      <w:pPr>
        <w:spacing w:line="480" w:lineRule="exact"/>
        <w:ind w:firstLine="420" w:firstLineChars="200"/>
        <w:rPr>
          <w:rFonts w:ascii="宋体" w:hAnsi="宋体"/>
          <w:szCs w:val="21"/>
        </w:rPr>
      </w:pPr>
      <w:r>
        <w:rPr>
          <w:rFonts w:hint="eastAsia" w:ascii="宋体" w:hAnsi="宋体"/>
          <w:szCs w:val="21"/>
        </w:rPr>
        <w:t>《建筑结构可靠度设计统一标准》（GB50068-2001）；</w:t>
      </w:r>
    </w:p>
    <w:p w14:paraId="56D255C0">
      <w:pPr>
        <w:spacing w:line="480" w:lineRule="exact"/>
        <w:ind w:firstLine="420" w:firstLineChars="200"/>
        <w:rPr>
          <w:rFonts w:ascii="宋体" w:hAnsi="宋体"/>
          <w:szCs w:val="21"/>
        </w:rPr>
      </w:pPr>
      <w:r>
        <w:rPr>
          <w:rFonts w:hint="eastAsia" w:ascii="宋体" w:hAnsi="宋体"/>
          <w:szCs w:val="21"/>
        </w:rPr>
        <w:t>《建筑抗震设防分类标准》（GB50223-2008）；</w:t>
      </w:r>
    </w:p>
    <w:p w14:paraId="6B5F0028">
      <w:pPr>
        <w:spacing w:line="480" w:lineRule="exact"/>
        <w:ind w:firstLine="420" w:firstLineChars="200"/>
        <w:rPr>
          <w:rFonts w:ascii="宋体" w:hAnsi="宋体"/>
          <w:szCs w:val="21"/>
        </w:rPr>
      </w:pPr>
      <w:r>
        <w:rPr>
          <w:rFonts w:hint="eastAsia" w:ascii="宋体" w:hAnsi="宋体"/>
          <w:szCs w:val="21"/>
        </w:rPr>
        <w:t>《建筑抗震设计规范》（GB50011-2001）（2008年版）；</w:t>
      </w:r>
    </w:p>
    <w:p w14:paraId="6211E38B">
      <w:pPr>
        <w:tabs>
          <w:tab w:val="left" w:pos="3263"/>
        </w:tabs>
        <w:spacing w:line="480" w:lineRule="exact"/>
        <w:ind w:firstLine="420" w:firstLineChars="200"/>
        <w:rPr>
          <w:rFonts w:ascii="宋体" w:hAnsi="宋体"/>
          <w:szCs w:val="21"/>
        </w:rPr>
      </w:pPr>
      <w:r>
        <w:rPr>
          <w:rFonts w:hint="eastAsia" w:ascii="宋体" w:hAnsi="宋体"/>
          <w:szCs w:val="21"/>
        </w:rPr>
        <w:t>《民用建筑采暖通风与空气调节设计规范》（GB50736-2012）；</w:t>
      </w:r>
    </w:p>
    <w:p w14:paraId="76B999DC">
      <w:pPr>
        <w:spacing w:line="480" w:lineRule="exact"/>
        <w:ind w:firstLine="420" w:firstLineChars="200"/>
        <w:rPr>
          <w:rFonts w:ascii="宋体" w:hAnsi="宋体"/>
          <w:szCs w:val="21"/>
        </w:rPr>
      </w:pPr>
      <w:r>
        <w:rPr>
          <w:rFonts w:hint="eastAsia" w:ascii="宋体" w:hAnsi="宋体"/>
          <w:szCs w:val="21"/>
        </w:rPr>
        <w:t>《大气污染物综合排放标准》（GB16297－1996）；</w:t>
      </w:r>
    </w:p>
    <w:p w14:paraId="3EC45F74">
      <w:pPr>
        <w:spacing w:line="480" w:lineRule="exact"/>
        <w:ind w:firstLine="420" w:firstLineChars="200"/>
        <w:rPr>
          <w:rFonts w:ascii="宋体" w:hAnsi="宋体"/>
          <w:szCs w:val="21"/>
        </w:rPr>
      </w:pPr>
      <w:r>
        <w:rPr>
          <w:rFonts w:hint="eastAsia" w:ascii="宋体" w:hAnsi="宋体"/>
          <w:szCs w:val="21"/>
        </w:rPr>
        <w:t>《低压配电系统设计规范》(GB5054-2011)；</w:t>
      </w:r>
    </w:p>
    <w:p w14:paraId="646CBC37">
      <w:pPr>
        <w:spacing w:line="480" w:lineRule="exact"/>
        <w:ind w:firstLine="420" w:firstLineChars="200"/>
        <w:rPr>
          <w:rFonts w:ascii="宋体" w:hAnsi="宋体"/>
          <w:szCs w:val="21"/>
        </w:rPr>
      </w:pPr>
      <w:r>
        <w:rPr>
          <w:rFonts w:hint="eastAsia" w:ascii="宋体" w:hAnsi="宋体"/>
          <w:szCs w:val="21"/>
        </w:rPr>
        <w:t>《建筑物防雷设计规范》(GB50057-2010)；</w:t>
      </w:r>
    </w:p>
    <w:p w14:paraId="1BEC9437">
      <w:pPr>
        <w:spacing w:line="480" w:lineRule="exact"/>
        <w:ind w:firstLine="420" w:firstLineChars="200"/>
        <w:rPr>
          <w:rFonts w:ascii="宋体" w:hAnsi="宋体"/>
          <w:szCs w:val="21"/>
        </w:rPr>
      </w:pPr>
      <w:r>
        <w:rPr>
          <w:rFonts w:hint="eastAsia" w:ascii="宋体" w:hAnsi="宋体"/>
          <w:szCs w:val="21"/>
        </w:rPr>
        <w:t>《通用用电设备配电设计规范》(GB50055—2011)；</w:t>
      </w:r>
    </w:p>
    <w:p w14:paraId="5B2F86C9">
      <w:pPr>
        <w:spacing w:line="480" w:lineRule="exact"/>
        <w:ind w:firstLine="420" w:firstLineChars="200"/>
        <w:jc w:val="left"/>
        <w:rPr>
          <w:rFonts w:ascii="宋体" w:hAnsi="宋体"/>
          <w:szCs w:val="21"/>
        </w:rPr>
      </w:pPr>
      <w:r>
        <w:rPr>
          <w:rFonts w:hint="eastAsia" w:ascii="宋体" w:hAnsi="宋体"/>
          <w:szCs w:val="21"/>
        </w:rPr>
        <w:t>《安全防范工程技术规范》（GB50348-2004）；</w:t>
      </w:r>
    </w:p>
    <w:p w14:paraId="793233D0">
      <w:pPr>
        <w:spacing w:line="480" w:lineRule="exact"/>
        <w:ind w:firstLine="420" w:firstLineChars="200"/>
        <w:jc w:val="left"/>
        <w:rPr>
          <w:rFonts w:ascii="宋体" w:hAnsi="宋体"/>
          <w:szCs w:val="21"/>
        </w:rPr>
      </w:pPr>
      <w:r>
        <w:rPr>
          <w:rFonts w:hint="eastAsia" w:ascii="宋体" w:hAnsi="宋体"/>
          <w:szCs w:val="21"/>
        </w:rPr>
        <w:t>《民用建筑隔声设计规范》（GB50118-2010）；</w:t>
      </w:r>
    </w:p>
    <w:p w14:paraId="2AC6F22F">
      <w:pPr>
        <w:spacing w:line="480" w:lineRule="exact"/>
        <w:ind w:firstLine="420" w:firstLineChars="200"/>
        <w:jc w:val="left"/>
        <w:rPr>
          <w:rFonts w:ascii="宋体" w:hAnsi="宋体"/>
          <w:szCs w:val="21"/>
        </w:rPr>
      </w:pPr>
      <w:r>
        <w:rPr>
          <w:rFonts w:hint="eastAsia" w:ascii="宋体" w:hAnsi="宋体"/>
          <w:szCs w:val="21"/>
        </w:rPr>
        <w:t>《办公室建筑设计规范》（JGJ67-2006）；</w:t>
      </w:r>
    </w:p>
    <w:p w14:paraId="7DA8CB1F">
      <w:pPr>
        <w:spacing w:line="480" w:lineRule="exact"/>
        <w:ind w:firstLine="420" w:firstLineChars="200"/>
        <w:jc w:val="left"/>
        <w:rPr>
          <w:rFonts w:hint="eastAsia" w:ascii="宋体" w:hAnsi="宋体"/>
          <w:szCs w:val="21"/>
        </w:rPr>
      </w:pPr>
      <w:r>
        <w:rPr>
          <w:rFonts w:hint="eastAsia" w:ascii="宋体" w:hAnsi="宋体"/>
          <w:szCs w:val="21"/>
        </w:rPr>
        <w:t>《建筑结构荷载规范》（GB 50009-2012）</w:t>
      </w:r>
    </w:p>
    <w:p w14:paraId="4CD528B6">
      <w:pPr>
        <w:spacing w:line="480" w:lineRule="exact"/>
        <w:ind w:firstLine="420" w:firstLineChars="200"/>
        <w:rPr>
          <w:rFonts w:ascii="宋体" w:hAnsi="宋体"/>
          <w:szCs w:val="21"/>
        </w:rPr>
      </w:pPr>
      <w:r>
        <w:rPr>
          <w:rFonts w:hint="eastAsia" w:ascii="宋体" w:hAnsi="宋体"/>
          <w:szCs w:val="21"/>
        </w:rPr>
        <w:t>《钢结构设计标准》（GB50017-2017）</w:t>
      </w:r>
    </w:p>
    <w:p w14:paraId="6DFB9675">
      <w:pPr>
        <w:spacing w:line="480" w:lineRule="exact"/>
        <w:ind w:firstLine="420" w:firstLineChars="200"/>
        <w:rPr>
          <w:rFonts w:ascii="宋体" w:hAnsi="宋体"/>
          <w:szCs w:val="21"/>
        </w:rPr>
      </w:pPr>
      <w:r>
        <w:rPr>
          <w:rFonts w:hint="eastAsia" w:ascii="宋体" w:hAnsi="宋体"/>
          <w:szCs w:val="21"/>
        </w:rPr>
        <w:t>《建筑结构可靠度设计统一标准》（GB 50068-2001）</w:t>
      </w:r>
    </w:p>
    <w:p w14:paraId="39772EFB">
      <w:pPr>
        <w:spacing w:line="480" w:lineRule="exact"/>
        <w:ind w:firstLine="420" w:firstLineChars="200"/>
        <w:rPr>
          <w:rFonts w:ascii="宋体" w:hAnsi="宋体"/>
          <w:szCs w:val="21"/>
        </w:rPr>
      </w:pPr>
      <w:r>
        <w:rPr>
          <w:rFonts w:hint="eastAsia" w:ascii="宋体" w:hAnsi="宋体"/>
          <w:szCs w:val="21"/>
        </w:rPr>
        <w:t>《混凝土结构设计规范》（GB 50010-2010 ）</w:t>
      </w:r>
    </w:p>
    <w:p w14:paraId="30FFBA24">
      <w:pPr>
        <w:spacing w:line="480" w:lineRule="exact"/>
        <w:ind w:firstLine="420" w:firstLineChars="200"/>
        <w:rPr>
          <w:rFonts w:ascii="宋体" w:hAnsi="宋体"/>
          <w:szCs w:val="21"/>
        </w:rPr>
      </w:pPr>
      <w:r>
        <w:rPr>
          <w:rFonts w:hint="eastAsia" w:ascii="宋体" w:hAnsi="宋体"/>
          <w:szCs w:val="21"/>
        </w:rPr>
        <w:t xml:space="preserve">《混凝土结构加固设计规范》（GB 50367-2006 ） </w:t>
      </w:r>
    </w:p>
    <w:p w14:paraId="77F275CE">
      <w:pPr>
        <w:spacing w:line="480" w:lineRule="exact"/>
        <w:ind w:firstLine="420" w:firstLineChars="200"/>
        <w:rPr>
          <w:rFonts w:ascii="宋体" w:hAnsi="宋体"/>
          <w:szCs w:val="21"/>
        </w:rPr>
      </w:pPr>
      <w:r>
        <w:rPr>
          <w:rFonts w:hint="eastAsia" w:ascii="宋体" w:hAnsi="宋体"/>
          <w:szCs w:val="21"/>
        </w:rPr>
        <w:t>《建筑结构加固工程施工质量验收规范》（GB 50550-2010）</w:t>
      </w:r>
    </w:p>
    <w:p w14:paraId="304BC4BE">
      <w:pPr>
        <w:spacing w:line="480" w:lineRule="exact"/>
        <w:ind w:firstLine="420" w:firstLineChars="200"/>
        <w:rPr>
          <w:rFonts w:ascii="宋体" w:hAnsi="宋体"/>
          <w:szCs w:val="21"/>
        </w:rPr>
      </w:pPr>
      <w:r>
        <w:rPr>
          <w:rFonts w:hint="eastAsia" w:ascii="宋体" w:hAnsi="宋体"/>
          <w:szCs w:val="21"/>
        </w:rPr>
        <w:t>《公共建筑节能设计标准》（GB/T 50189-2015）</w:t>
      </w:r>
    </w:p>
    <w:p w14:paraId="4B42AAA2">
      <w:pPr>
        <w:spacing w:line="480" w:lineRule="exact"/>
        <w:ind w:firstLine="420" w:firstLineChars="200"/>
        <w:rPr>
          <w:rFonts w:ascii="宋体" w:hAnsi="宋体"/>
          <w:szCs w:val="21"/>
        </w:rPr>
      </w:pPr>
      <w:r>
        <w:rPr>
          <w:rFonts w:hint="eastAsia" w:ascii="宋体" w:hAnsi="宋体"/>
          <w:szCs w:val="21"/>
        </w:rPr>
        <w:t>《铝合金建筑型材》（GB 5237.1-2008）</w:t>
      </w:r>
    </w:p>
    <w:p w14:paraId="05EE77E7">
      <w:pPr>
        <w:spacing w:line="480" w:lineRule="exact"/>
        <w:ind w:firstLine="420" w:firstLineChars="200"/>
        <w:rPr>
          <w:rFonts w:ascii="宋体" w:hAnsi="宋体"/>
          <w:szCs w:val="21"/>
        </w:rPr>
      </w:pPr>
      <w:r>
        <w:rPr>
          <w:rFonts w:hint="eastAsia" w:ascii="宋体" w:hAnsi="宋体"/>
          <w:szCs w:val="21"/>
        </w:rPr>
        <w:t>《冷弯薄壁型钢结构技术规范》（GB 50018-2002）</w:t>
      </w:r>
    </w:p>
    <w:p w14:paraId="76F9E4B3">
      <w:pPr>
        <w:spacing w:line="480" w:lineRule="exact"/>
        <w:ind w:firstLine="420" w:firstLineChars="200"/>
        <w:rPr>
          <w:rFonts w:ascii="宋体" w:hAnsi="宋体"/>
          <w:szCs w:val="21"/>
        </w:rPr>
      </w:pPr>
      <w:r>
        <w:rPr>
          <w:rFonts w:hint="eastAsia" w:ascii="宋体" w:hAnsi="宋体"/>
          <w:szCs w:val="21"/>
        </w:rPr>
        <w:t xml:space="preserve">《建筑钢结构焊接技术规程》（JGJ 81-2002 ） </w:t>
      </w:r>
    </w:p>
    <w:p w14:paraId="0230954A">
      <w:pPr>
        <w:spacing w:line="480" w:lineRule="exact"/>
        <w:ind w:firstLine="420" w:firstLineChars="200"/>
        <w:rPr>
          <w:rFonts w:ascii="宋体" w:hAnsi="宋体"/>
          <w:szCs w:val="21"/>
        </w:rPr>
      </w:pPr>
      <w:r>
        <w:rPr>
          <w:rFonts w:hint="eastAsia" w:ascii="宋体" w:hAnsi="宋体"/>
          <w:szCs w:val="21"/>
        </w:rPr>
        <w:t>《钢结构工程施工质量验收规范》（GB50205-2001）</w:t>
      </w:r>
    </w:p>
    <w:p w14:paraId="69A7E3EB">
      <w:pPr>
        <w:spacing w:line="480" w:lineRule="exact"/>
        <w:ind w:firstLine="420" w:firstLineChars="200"/>
        <w:rPr>
          <w:rFonts w:ascii="宋体" w:hAnsi="宋体"/>
          <w:szCs w:val="21"/>
        </w:rPr>
      </w:pPr>
      <w:r>
        <w:rPr>
          <w:rFonts w:hint="eastAsia" w:ascii="宋体" w:hAnsi="宋体"/>
          <w:szCs w:val="21"/>
        </w:rPr>
        <w:t>《建筑钢结构防腐蚀技术规程》（JGJ251-2011）</w:t>
      </w:r>
    </w:p>
    <w:p w14:paraId="7BACD94C">
      <w:pPr>
        <w:spacing w:line="480" w:lineRule="exact"/>
        <w:ind w:firstLine="420" w:firstLineChars="200"/>
        <w:rPr>
          <w:rFonts w:ascii="宋体" w:hAnsi="宋体"/>
          <w:szCs w:val="21"/>
        </w:rPr>
      </w:pPr>
      <w:r>
        <w:rPr>
          <w:rFonts w:hint="eastAsia" w:ascii="宋体" w:hAnsi="宋体"/>
          <w:szCs w:val="21"/>
        </w:rPr>
        <w:t>《建筑门窗空气声隔声性能分级及检测方法》（GB/T 8485-2008）</w:t>
      </w:r>
    </w:p>
    <w:p w14:paraId="4ADC28D8">
      <w:pPr>
        <w:spacing w:line="480" w:lineRule="exact"/>
        <w:ind w:firstLine="420" w:firstLineChars="200"/>
        <w:rPr>
          <w:rFonts w:ascii="宋体" w:hAnsi="宋体"/>
          <w:szCs w:val="21"/>
        </w:rPr>
      </w:pPr>
      <w:r>
        <w:rPr>
          <w:rFonts w:hint="eastAsia" w:ascii="宋体" w:hAnsi="宋体"/>
          <w:szCs w:val="21"/>
        </w:rPr>
        <w:t>《建筑装饰装修工程质量验收规范》（GB 50210-2001）</w:t>
      </w:r>
    </w:p>
    <w:p w14:paraId="01C52E40">
      <w:pPr>
        <w:spacing w:line="480" w:lineRule="exact"/>
        <w:ind w:firstLine="420" w:firstLineChars="200"/>
        <w:rPr>
          <w:rFonts w:ascii="宋体" w:hAnsi="宋体"/>
          <w:szCs w:val="21"/>
        </w:rPr>
      </w:pPr>
      <w:r>
        <w:rPr>
          <w:rFonts w:hint="eastAsia" w:ascii="宋体" w:hAnsi="宋体"/>
          <w:szCs w:val="21"/>
        </w:rPr>
        <w:t>《建筑节能工程施工质量验收规范》（GB 50411-2007）</w:t>
      </w:r>
    </w:p>
    <w:p w14:paraId="585D935F">
      <w:pPr>
        <w:spacing w:line="480" w:lineRule="exact"/>
        <w:ind w:firstLine="420" w:firstLineChars="200"/>
        <w:rPr>
          <w:rFonts w:ascii="宋体" w:hAnsi="宋体"/>
          <w:szCs w:val="21"/>
        </w:rPr>
      </w:pPr>
      <w:r>
        <w:rPr>
          <w:rFonts w:hint="eastAsia" w:ascii="宋体" w:hAnsi="宋体"/>
          <w:szCs w:val="21"/>
        </w:rPr>
        <w:t>《建筑玻璃应用技术规程》（JGJ113-2015）</w:t>
      </w:r>
    </w:p>
    <w:p w14:paraId="587CC878">
      <w:pPr>
        <w:spacing w:line="480" w:lineRule="exact"/>
        <w:ind w:firstLine="567" w:firstLineChars="270"/>
        <w:rPr>
          <w:rFonts w:ascii="宋体" w:hAnsi="宋体"/>
          <w:szCs w:val="21"/>
        </w:rPr>
      </w:pPr>
      <w:r>
        <w:rPr>
          <w:rFonts w:hint="eastAsia" w:ascii="宋体" w:hAnsi="宋体"/>
          <w:szCs w:val="21"/>
        </w:rPr>
        <w:t>（四）技术标准和要求：严格按国家、行业、地方相应的现行标准执行。</w:t>
      </w:r>
    </w:p>
    <w:p w14:paraId="2CDDF94A">
      <w:pPr>
        <w:spacing w:line="480" w:lineRule="exact"/>
        <w:ind w:firstLine="567" w:firstLineChars="270"/>
        <w:rPr>
          <w:szCs w:val="21"/>
        </w:rPr>
      </w:pPr>
      <w:r>
        <w:rPr>
          <w:rFonts w:hint="eastAsia" w:ascii="宋体" w:hAnsi="宋体"/>
          <w:szCs w:val="21"/>
        </w:rPr>
        <w:t>（五）质量标准按招标文件中合同通用条款及专用条款执行。</w:t>
      </w:r>
    </w:p>
    <w:p w14:paraId="46D2E788">
      <w:pPr>
        <w:spacing w:line="480" w:lineRule="exact"/>
        <w:rPr>
          <w:rFonts w:ascii="宋体" w:hAnsi="宋体"/>
          <w:b/>
          <w:szCs w:val="21"/>
          <w:highlight w:val="none"/>
        </w:rPr>
      </w:pPr>
      <w:r>
        <w:rPr>
          <w:rFonts w:hint="eastAsia" w:ascii="宋体" w:hAnsi="宋体"/>
          <w:b/>
          <w:szCs w:val="21"/>
          <w:highlight w:val="none"/>
          <w:lang w:val="en-US" w:eastAsia="zh-CN"/>
        </w:rPr>
        <w:t>六</w:t>
      </w:r>
      <w:r>
        <w:rPr>
          <w:rFonts w:hint="eastAsia" w:ascii="宋体" w:hAnsi="宋体"/>
          <w:b/>
          <w:szCs w:val="21"/>
          <w:highlight w:val="none"/>
        </w:rPr>
        <w:t>、竣工试验调试</w:t>
      </w:r>
    </w:p>
    <w:p w14:paraId="1752A4AF">
      <w:pPr>
        <w:spacing w:line="480" w:lineRule="exact"/>
        <w:ind w:firstLine="420" w:firstLineChars="200"/>
        <w:rPr>
          <w:rFonts w:ascii="宋体" w:hAnsi="宋体"/>
          <w:szCs w:val="21"/>
        </w:rPr>
      </w:pPr>
      <w:r>
        <w:rPr>
          <w:rFonts w:hint="eastAsia" w:ascii="宋体" w:hAnsi="宋体"/>
          <w:szCs w:val="21"/>
        </w:rPr>
        <w:t>第一阶段，试验前准备。按招标文件中合同通用条款及专用条款执行。</w:t>
      </w:r>
    </w:p>
    <w:p w14:paraId="52C7AF1A">
      <w:pPr>
        <w:spacing w:line="480" w:lineRule="exact"/>
        <w:ind w:firstLine="420" w:firstLineChars="200"/>
        <w:rPr>
          <w:rFonts w:ascii="宋体" w:hAnsi="宋体"/>
          <w:szCs w:val="21"/>
        </w:rPr>
      </w:pPr>
      <w:r>
        <w:rPr>
          <w:rFonts w:hint="eastAsia" w:ascii="宋体" w:hAnsi="宋体"/>
          <w:szCs w:val="21"/>
        </w:rPr>
        <w:t>第二阶段，对性能测试及其他竣工试验。按招标文件中合同通用条款及专用条款执行。</w:t>
      </w:r>
    </w:p>
    <w:p w14:paraId="0074E236">
      <w:pPr>
        <w:spacing w:line="480" w:lineRule="exact"/>
        <w:ind w:firstLine="420" w:firstLineChars="200"/>
        <w:rPr>
          <w:rFonts w:ascii="宋体" w:hAnsi="宋体"/>
          <w:szCs w:val="21"/>
        </w:rPr>
      </w:pPr>
      <w:r>
        <w:rPr>
          <w:rFonts w:hint="eastAsia" w:ascii="宋体" w:hAnsi="宋体"/>
          <w:szCs w:val="21"/>
        </w:rPr>
        <w:t>竣工后的试验按招标文件中合同通用条款及专用条款执行。</w:t>
      </w:r>
    </w:p>
    <w:p w14:paraId="47CDC159">
      <w:pPr>
        <w:spacing w:line="480" w:lineRule="exact"/>
        <w:rPr>
          <w:rFonts w:ascii="宋体" w:hAnsi="宋体"/>
          <w:b/>
          <w:szCs w:val="21"/>
          <w:highlight w:val="none"/>
        </w:rPr>
      </w:pPr>
      <w:r>
        <w:rPr>
          <w:rFonts w:hint="eastAsia" w:ascii="宋体" w:hAnsi="宋体"/>
          <w:b/>
          <w:szCs w:val="21"/>
          <w:highlight w:val="none"/>
          <w:lang w:val="en-US" w:eastAsia="zh-CN"/>
        </w:rPr>
        <w:t>七</w:t>
      </w:r>
      <w:r>
        <w:rPr>
          <w:rFonts w:hint="eastAsia" w:ascii="宋体" w:hAnsi="宋体"/>
          <w:b/>
          <w:szCs w:val="21"/>
          <w:highlight w:val="none"/>
        </w:rPr>
        <w:t>、竣工验收</w:t>
      </w:r>
    </w:p>
    <w:p w14:paraId="3DB9CA10">
      <w:pPr>
        <w:spacing w:line="480" w:lineRule="exact"/>
        <w:ind w:firstLine="420" w:firstLineChars="200"/>
        <w:rPr>
          <w:rFonts w:ascii="宋体" w:hAnsi="宋体"/>
          <w:szCs w:val="21"/>
        </w:rPr>
      </w:pPr>
      <w:r>
        <w:rPr>
          <w:rFonts w:hint="eastAsia" w:ascii="宋体" w:hAnsi="宋体"/>
          <w:szCs w:val="21"/>
        </w:rPr>
        <w:t>承包人须配合项目总包单位完成避雷、节能、消防、环保、人防验收、消防验收、配电工程验收、规划等专门验收及竣工验收，因承包人自身</w:t>
      </w:r>
      <w:r>
        <w:rPr>
          <w:rFonts w:hint="eastAsia" w:ascii="宋体" w:hAnsi="宋体"/>
          <w:szCs w:val="21"/>
          <w:lang w:eastAsia="zh-CN"/>
        </w:rPr>
        <w:t>工程</w:t>
      </w:r>
      <w:r>
        <w:rPr>
          <w:rFonts w:hint="eastAsia" w:ascii="宋体" w:hAnsi="宋体"/>
          <w:szCs w:val="21"/>
        </w:rPr>
        <w:t>设计或施工原因造成的验收问题，按照合同条款执行。</w:t>
      </w:r>
    </w:p>
    <w:p w14:paraId="05AFC786">
      <w:pPr>
        <w:spacing w:line="480" w:lineRule="exact"/>
        <w:rPr>
          <w:rFonts w:ascii="宋体" w:hAnsi="宋体"/>
          <w:b/>
          <w:szCs w:val="21"/>
          <w:highlight w:val="none"/>
        </w:rPr>
      </w:pPr>
      <w:r>
        <w:rPr>
          <w:rFonts w:hint="eastAsia" w:ascii="宋体" w:hAnsi="宋体"/>
          <w:b/>
          <w:szCs w:val="21"/>
          <w:highlight w:val="none"/>
          <w:lang w:val="en-US" w:eastAsia="zh-CN"/>
        </w:rPr>
        <w:t>八</w:t>
      </w:r>
      <w:r>
        <w:rPr>
          <w:rFonts w:hint="eastAsia" w:ascii="宋体" w:hAnsi="宋体"/>
          <w:b/>
          <w:szCs w:val="21"/>
          <w:highlight w:val="none"/>
        </w:rPr>
        <w:t>、文件要求</w:t>
      </w:r>
    </w:p>
    <w:p w14:paraId="54A77E35">
      <w:pPr>
        <w:spacing w:line="480" w:lineRule="exact"/>
        <w:ind w:firstLine="420" w:firstLineChars="200"/>
        <w:rPr>
          <w:rFonts w:ascii="宋体" w:hAnsi="宋体"/>
          <w:szCs w:val="21"/>
        </w:rPr>
      </w:pPr>
      <w:r>
        <w:rPr>
          <w:rFonts w:hint="eastAsia" w:ascii="宋体" w:hAnsi="宋体"/>
          <w:szCs w:val="21"/>
        </w:rPr>
        <w:t>设计文件应满足国家、行业、地方设计规范、强制性标准要求。</w:t>
      </w:r>
    </w:p>
    <w:p w14:paraId="1B6AB1AD">
      <w:pPr>
        <w:spacing w:line="480" w:lineRule="exact"/>
        <w:rPr>
          <w:rFonts w:ascii="宋体" w:hAnsi="宋体"/>
          <w:b/>
          <w:szCs w:val="21"/>
          <w:highlight w:val="none"/>
        </w:rPr>
      </w:pPr>
      <w:r>
        <w:rPr>
          <w:rFonts w:hint="eastAsia" w:ascii="宋体" w:hAnsi="宋体"/>
          <w:b/>
          <w:szCs w:val="21"/>
          <w:highlight w:val="none"/>
          <w:lang w:val="en-US" w:eastAsia="zh-CN"/>
        </w:rPr>
        <w:t>九</w:t>
      </w:r>
      <w:r>
        <w:rPr>
          <w:rFonts w:hint="eastAsia" w:ascii="宋体" w:hAnsi="宋体"/>
          <w:b/>
          <w:szCs w:val="21"/>
          <w:highlight w:val="none"/>
        </w:rPr>
        <w:t>、竣工文件和工程的其他记录</w:t>
      </w:r>
    </w:p>
    <w:p w14:paraId="55A176D0">
      <w:pPr>
        <w:spacing w:line="480" w:lineRule="exact"/>
        <w:ind w:firstLine="420" w:firstLineChars="200"/>
        <w:rPr>
          <w:rFonts w:ascii="宋体" w:hAnsi="宋体"/>
          <w:szCs w:val="21"/>
        </w:rPr>
      </w:pPr>
      <w:r>
        <w:rPr>
          <w:rFonts w:hint="eastAsia" w:ascii="宋体" w:hAnsi="宋体"/>
          <w:szCs w:val="21"/>
        </w:rPr>
        <w:t>承包人应向发包人提供满足数量及质量要求的竣工文件和工程的其他记录，用于竣工档案上报、竣工验收备案及物业管理等，并按照项目总包单位要求做好竣工资料档案的编制、提交及移交工作。</w:t>
      </w:r>
    </w:p>
    <w:p w14:paraId="33B81784">
      <w:pPr>
        <w:spacing w:line="480" w:lineRule="exact"/>
        <w:rPr>
          <w:rFonts w:ascii="宋体" w:hAnsi="宋体"/>
          <w:b/>
          <w:szCs w:val="21"/>
          <w:highlight w:val="none"/>
        </w:rPr>
      </w:pPr>
      <w:r>
        <w:rPr>
          <w:rFonts w:hint="eastAsia" w:ascii="宋体" w:hAnsi="宋体"/>
          <w:b/>
          <w:szCs w:val="21"/>
          <w:highlight w:val="none"/>
        </w:rPr>
        <w:t>十、工程项目管理规定</w:t>
      </w:r>
    </w:p>
    <w:p w14:paraId="677074EB">
      <w:pPr>
        <w:pStyle w:val="170"/>
        <w:widowControl/>
        <w:spacing w:line="480" w:lineRule="exact"/>
        <w:ind w:left="420" w:right="51" w:firstLine="0"/>
        <w:rPr>
          <w:rFonts w:hAnsi="宋体"/>
          <w:sz w:val="21"/>
          <w:szCs w:val="21"/>
        </w:rPr>
      </w:pPr>
      <w:r>
        <w:rPr>
          <w:rFonts w:hint="eastAsia" w:hAnsi="宋体"/>
          <w:sz w:val="21"/>
          <w:szCs w:val="21"/>
        </w:rPr>
        <w:t>1、安全管理目标</w:t>
      </w:r>
    </w:p>
    <w:p w14:paraId="2E39D5CE">
      <w:pPr>
        <w:pStyle w:val="170"/>
        <w:widowControl/>
        <w:spacing w:line="480" w:lineRule="exact"/>
        <w:ind w:right="51" w:firstLine="420" w:firstLineChars="200"/>
        <w:rPr>
          <w:rFonts w:hAnsi="宋体"/>
          <w:sz w:val="21"/>
          <w:szCs w:val="21"/>
        </w:rPr>
      </w:pPr>
      <w:r>
        <w:rPr>
          <w:rFonts w:hint="eastAsia" w:hAnsi="宋体"/>
          <w:sz w:val="21"/>
          <w:szCs w:val="21"/>
        </w:rPr>
        <w:t>杜绝死亡事故及重大机械、火灾事故，避免重伤事故，减少一般事故，确保施工现场安全达标。</w:t>
      </w:r>
    </w:p>
    <w:p w14:paraId="50E597CE">
      <w:pPr>
        <w:spacing w:line="480" w:lineRule="exact"/>
        <w:ind w:left="480"/>
        <w:rPr>
          <w:rFonts w:ascii="宋体" w:hAnsi="宋体"/>
          <w:szCs w:val="21"/>
        </w:rPr>
      </w:pPr>
      <w:r>
        <w:rPr>
          <w:rFonts w:hint="eastAsia" w:ascii="宋体" w:hAnsi="宋体"/>
          <w:szCs w:val="21"/>
        </w:rPr>
        <w:t>2、文明施工管理目标</w:t>
      </w:r>
    </w:p>
    <w:p w14:paraId="37D3BB74">
      <w:pPr>
        <w:pStyle w:val="170"/>
        <w:widowControl/>
        <w:spacing w:line="480" w:lineRule="exact"/>
        <w:ind w:right="51" w:firstLine="420" w:firstLineChars="200"/>
        <w:rPr>
          <w:rFonts w:hAnsi="宋体"/>
          <w:sz w:val="21"/>
          <w:szCs w:val="21"/>
        </w:rPr>
      </w:pPr>
      <w:r>
        <w:rPr>
          <w:rFonts w:hint="eastAsia" w:hAnsi="宋体"/>
          <w:sz w:val="21"/>
          <w:szCs w:val="21"/>
        </w:rPr>
        <w:t>认真贯彻执行省市等有关方面关于建设文明工地、城市治理、治污减霾的标准及要求，对施工现场，平面布置，安全生产管理，施工管理，职工精神面貌等方面严格要求。</w:t>
      </w:r>
    </w:p>
    <w:p w14:paraId="7BE4D356">
      <w:pPr>
        <w:pStyle w:val="170"/>
        <w:widowControl/>
        <w:spacing w:line="480" w:lineRule="exact"/>
        <w:ind w:right="51" w:firstLine="420" w:firstLineChars="200"/>
        <w:rPr>
          <w:rFonts w:hAnsi="宋体"/>
          <w:sz w:val="21"/>
          <w:szCs w:val="21"/>
        </w:rPr>
      </w:pPr>
      <w:r>
        <w:rPr>
          <w:rFonts w:hint="eastAsia" w:hAnsi="宋体"/>
          <w:sz w:val="21"/>
          <w:szCs w:val="21"/>
        </w:rPr>
        <w:t>3、质量管理目标</w:t>
      </w:r>
    </w:p>
    <w:p w14:paraId="16D89593">
      <w:pPr>
        <w:pStyle w:val="170"/>
        <w:widowControl/>
        <w:spacing w:line="480" w:lineRule="exact"/>
        <w:ind w:right="51" w:firstLine="420" w:firstLineChars="200"/>
        <w:rPr>
          <w:rFonts w:hAnsi="宋体"/>
          <w:sz w:val="21"/>
          <w:szCs w:val="21"/>
        </w:rPr>
      </w:pPr>
      <w:r>
        <w:rPr>
          <w:rFonts w:hint="eastAsia" w:hAnsi="宋体"/>
          <w:sz w:val="21"/>
          <w:szCs w:val="21"/>
        </w:rPr>
        <w:t>认真贯彻国家质量管理方针，严格按照ISO9001-2000质量认证体系进行施工，分部分项工程合格率达到100%，确保质量合格。</w:t>
      </w:r>
    </w:p>
    <w:p w14:paraId="270DC2E9">
      <w:pPr>
        <w:pStyle w:val="170"/>
        <w:widowControl/>
        <w:spacing w:line="480" w:lineRule="exact"/>
        <w:ind w:right="51" w:firstLine="420" w:firstLineChars="200"/>
        <w:rPr>
          <w:rFonts w:hAnsi="宋体"/>
          <w:sz w:val="21"/>
          <w:szCs w:val="21"/>
        </w:rPr>
      </w:pPr>
      <w:r>
        <w:rPr>
          <w:rFonts w:hint="eastAsia" w:hAnsi="宋体"/>
          <w:sz w:val="21"/>
          <w:szCs w:val="21"/>
        </w:rPr>
        <w:t>4、进度：在工程总承包的统一管理下，集中资金、人力、物力，在工序搭接、材料供应、设备保障等方面采取有效的保证措施，确保重大节点目标满足入驻客户需求，确保按期完工。</w:t>
      </w:r>
    </w:p>
    <w:p w14:paraId="6E5602AB">
      <w:pPr>
        <w:pStyle w:val="170"/>
        <w:widowControl/>
        <w:spacing w:line="480" w:lineRule="exact"/>
        <w:ind w:right="51" w:firstLine="420" w:firstLineChars="200"/>
        <w:rPr>
          <w:rFonts w:hAnsi="宋体"/>
          <w:sz w:val="21"/>
          <w:szCs w:val="21"/>
        </w:rPr>
      </w:pPr>
      <w:r>
        <w:rPr>
          <w:rFonts w:hint="eastAsia" w:hAnsi="宋体"/>
          <w:sz w:val="21"/>
          <w:szCs w:val="21"/>
        </w:rPr>
        <w:t>5、支付：按招标文件中合同通用条款及专用条款执行。</w:t>
      </w:r>
    </w:p>
    <w:p w14:paraId="64DAC7F7">
      <w:pPr>
        <w:pStyle w:val="170"/>
        <w:widowControl/>
        <w:spacing w:line="480" w:lineRule="exact"/>
        <w:ind w:right="51" w:firstLine="420" w:firstLineChars="200"/>
        <w:rPr>
          <w:rFonts w:hAnsi="宋体"/>
          <w:sz w:val="21"/>
          <w:szCs w:val="21"/>
        </w:rPr>
      </w:pPr>
      <w:r>
        <w:rPr>
          <w:rFonts w:hint="eastAsia" w:hAnsi="宋体"/>
          <w:sz w:val="21"/>
          <w:szCs w:val="21"/>
        </w:rPr>
        <w:t>4、HSE(健康安全与环境管理体系)：按招标文件中合同通用条款及专用条款执行。</w:t>
      </w:r>
    </w:p>
    <w:p w14:paraId="6E791898">
      <w:pPr>
        <w:pStyle w:val="170"/>
        <w:widowControl/>
        <w:spacing w:line="480" w:lineRule="exact"/>
        <w:ind w:right="51" w:firstLine="420" w:firstLineChars="200"/>
        <w:rPr>
          <w:rFonts w:hAnsi="宋体"/>
          <w:sz w:val="21"/>
          <w:szCs w:val="21"/>
        </w:rPr>
      </w:pPr>
      <w:r>
        <w:rPr>
          <w:rFonts w:hint="eastAsia" w:hAnsi="宋体"/>
          <w:sz w:val="21"/>
          <w:szCs w:val="21"/>
        </w:rPr>
        <w:t>5、沟通：按招标文件中合同通用条款及专用条款执行。</w:t>
      </w:r>
    </w:p>
    <w:p w14:paraId="18BF31B8">
      <w:pPr>
        <w:spacing w:line="480" w:lineRule="exact"/>
        <w:rPr>
          <w:rFonts w:ascii="宋体" w:hAnsi="宋体"/>
          <w:b/>
          <w:szCs w:val="21"/>
          <w:highlight w:val="none"/>
        </w:rPr>
      </w:pPr>
      <w:r>
        <w:rPr>
          <w:rFonts w:hint="eastAsia" w:ascii="宋体" w:hAnsi="宋体"/>
          <w:b/>
          <w:szCs w:val="21"/>
          <w:highlight w:val="none"/>
        </w:rPr>
        <w:t>十</w:t>
      </w:r>
      <w:r>
        <w:rPr>
          <w:rFonts w:hint="eastAsia" w:ascii="宋体" w:hAnsi="宋体"/>
          <w:b/>
          <w:szCs w:val="21"/>
          <w:highlight w:val="none"/>
          <w:lang w:val="en-US" w:eastAsia="zh-CN"/>
        </w:rPr>
        <w:t>一</w:t>
      </w:r>
      <w:r>
        <w:rPr>
          <w:rFonts w:hint="eastAsia" w:ascii="宋体" w:hAnsi="宋体"/>
          <w:b/>
          <w:szCs w:val="21"/>
          <w:highlight w:val="none"/>
        </w:rPr>
        <w:t>、其他要求</w:t>
      </w:r>
    </w:p>
    <w:p w14:paraId="292D7089">
      <w:pPr>
        <w:numPr>
          <w:ilvl w:val="0"/>
          <w:numId w:val="7"/>
        </w:numPr>
        <w:spacing w:line="480" w:lineRule="exact"/>
        <w:rPr>
          <w:rFonts w:ascii="宋体" w:hAnsi="宋体"/>
          <w:szCs w:val="21"/>
        </w:rPr>
      </w:pPr>
      <w:r>
        <w:rPr>
          <w:rFonts w:hint="eastAsia" w:ascii="宋体" w:hAnsi="宋体"/>
          <w:szCs w:val="21"/>
        </w:rPr>
        <w:t>对承包人的主要人员资格要求</w:t>
      </w:r>
    </w:p>
    <w:p w14:paraId="33A229B2">
      <w:pPr>
        <w:spacing w:line="480" w:lineRule="exact"/>
        <w:ind w:left="780"/>
        <w:rPr>
          <w:rFonts w:ascii="宋体" w:hAnsi="宋体"/>
          <w:szCs w:val="21"/>
        </w:rPr>
      </w:pPr>
      <w:r>
        <w:rPr>
          <w:rFonts w:hint="eastAsia" w:ascii="宋体" w:hAnsi="宋体"/>
          <w:szCs w:val="21"/>
        </w:rPr>
        <w:t>严格按照招标文件中合同通用条款及专用条款执行。</w:t>
      </w:r>
    </w:p>
    <w:p w14:paraId="7842492D">
      <w:pPr>
        <w:numPr>
          <w:ilvl w:val="0"/>
          <w:numId w:val="7"/>
        </w:numPr>
        <w:spacing w:line="480" w:lineRule="exact"/>
        <w:rPr>
          <w:rFonts w:ascii="宋体" w:hAnsi="宋体"/>
          <w:szCs w:val="21"/>
        </w:rPr>
      </w:pPr>
      <w:r>
        <w:rPr>
          <w:rFonts w:hint="eastAsia" w:ascii="宋体" w:hAnsi="宋体"/>
          <w:szCs w:val="21"/>
        </w:rPr>
        <w:t>相关审批、核准和备案手续的办理</w:t>
      </w:r>
    </w:p>
    <w:p w14:paraId="11E58E1C">
      <w:pPr>
        <w:spacing w:line="480" w:lineRule="exact"/>
        <w:ind w:left="780"/>
        <w:rPr>
          <w:rFonts w:ascii="宋体" w:hAnsi="宋体"/>
          <w:szCs w:val="21"/>
        </w:rPr>
      </w:pPr>
      <w:r>
        <w:rPr>
          <w:rFonts w:hint="eastAsia" w:ascii="宋体" w:hAnsi="宋体"/>
          <w:szCs w:val="21"/>
        </w:rPr>
        <w:t>工程总承包单位负责办理相关审批核准备案等工作。</w:t>
      </w:r>
    </w:p>
    <w:p w14:paraId="7861E587">
      <w:pPr>
        <w:numPr>
          <w:ilvl w:val="0"/>
          <w:numId w:val="7"/>
        </w:numPr>
        <w:spacing w:line="480" w:lineRule="exact"/>
        <w:rPr>
          <w:rFonts w:ascii="宋体" w:hAnsi="宋体"/>
          <w:szCs w:val="21"/>
        </w:rPr>
      </w:pPr>
      <w:r>
        <w:rPr>
          <w:rFonts w:hint="eastAsia" w:ascii="宋体" w:hAnsi="宋体"/>
          <w:szCs w:val="21"/>
        </w:rPr>
        <w:t>对项目业主人员的操作培训</w:t>
      </w:r>
    </w:p>
    <w:p w14:paraId="029236B6">
      <w:pPr>
        <w:spacing w:line="480" w:lineRule="exact"/>
        <w:ind w:left="780"/>
        <w:rPr>
          <w:rFonts w:ascii="宋体" w:hAnsi="宋体"/>
          <w:szCs w:val="21"/>
        </w:rPr>
      </w:pPr>
      <w:r>
        <w:rPr>
          <w:rFonts w:hint="eastAsia" w:ascii="宋体" w:hAnsi="宋体"/>
          <w:szCs w:val="21"/>
        </w:rPr>
        <w:t>工程总承包单位负责对项目业主人员的操作培训工作。</w:t>
      </w:r>
    </w:p>
    <w:p w14:paraId="067B9EC5">
      <w:pPr>
        <w:numPr>
          <w:ilvl w:val="0"/>
          <w:numId w:val="7"/>
        </w:numPr>
        <w:spacing w:line="480" w:lineRule="exact"/>
        <w:rPr>
          <w:rFonts w:ascii="宋体" w:hAnsi="宋体"/>
          <w:szCs w:val="21"/>
        </w:rPr>
      </w:pPr>
      <w:r>
        <w:rPr>
          <w:rFonts w:hint="eastAsia" w:ascii="宋体" w:hAnsi="宋体"/>
          <w:szCs w:val="21"/>
        </w:rPr>
        <w:t>分包</w:t>
      </w:r>
    </w:p>
    <w:p w14:paraId="13C8C6DB">
      <w:pPr>
        <w:spacing w:line="480" w:lineRule="exact"/>
        <w:ind w:left="780"/>
        <w:rPr>
          <w:rFonts w:ascii="宋体" w:hAnsi="宋体"/>
          <w:szCs w:val="21"/>
        </w:rPr>
      </w:pPr>
      <w:r>
        <w:rPr>
          <w:rFonts w:hint="eastAsia" w:ascii="宋体" w:hAnsi="宋体"/>
          <w:szCs w:val="21"/>
        </w:rPr>
        <w:t>分包按照招标文件中合同通用条款及专用条款执行。</w:t>
      </w:r>
    </w:p>
    <w:p w14:paraId="6C94464F">
      <w:pPr>
        <w:pStyle w:val="170"/>
        <w:widowControl/>
        <w:numPr>
          <w:ilvl w:val="0"/>
          <w:numId w:val="7"/>
        </w:numPr>
        <w:spacing w:line="480" w:lineRule="exact"/>
        <w:ind w:right="51"/>
        <w:rPr>
          <w:rFonts w:hAnsi="宋体"/>
          <w:sz w:val="21"/>
          <w:szCs w:val="21"/>
        </w:rPr>
      </w:pPr>
      <w:r>
        <w:rPr>
          <w:rFonts w:hint="eastAsia" w:hAnsi="宋体"/>
          <w:sz w:val="21"/>
          <w:szCs w:val="21"/>
        </w:rPr>
        <w:t>材料设备供应商的选择</w:t>
      </w:r>
    </w:p>
    <w:p w14:paraId="60844BE8">
      <w:pPr>
        <w:pStyle w:val="170"/>
        <w:widowControl/>
        <w:spacing w:line="480" w:lineRule="exact"/>
        <w:ind w:left="780" w:right="51" w:firstLine="0"/>
        <w:rPr>
          <w:rFonts w:hAnsi="宋体"/>
          <w:sz w:val="21"/>
          <w:szCs w:val="21"/>
        </w:rPr>
      </w:pPr>
      <w:r>
        <w:rPr>
          <w:rFonts w:hint="eastAsia" w:hAnsi="宋体"/>
          <w:sz w:val="21"/>
          <w:szCs w:val="21"/>
        </w:rPr>
        <w:t>严格按照招标文件中合同通用条款及专用条款执行。</w:t>
      </w:r>
    </w:p>
    <w:p w14:paraId="269B81AA">
      <w:pPr>
        <w:pStyle w:val="170"/>
        <w:widowControl/>
        <w:numPr>
          <w:ilvl w:val="0"/>
          <w:numId w:val="7"/>
        </w:numPr>
        <w:spacing w:line="480" w:lineRule="exact"/>
        <w:ind w:right="51"/>
        <w:rPr>
          <w:rFonts w:hAnsi="宋体"/>
          <w:sz w:val="21"/>
          <w:szCs w:val="21"/>
        </w:rPr>
      </w:pPr>
      <w:r>
        <w:rPr>
          <w:rFonts w:hint="eastAsia" w:hAnsi="宋体"/>
          <w:sz w:val="21"/>
          <w:szCs w:val="21"/>
        </w:rPr>
        <w:t>缺陷责任期的服务要求</w:t>
      </w:r>
    </w:p>
    <w:p w14:paraId="67810774">
      <w:pPr>
        <w:spacing w:line="480" w:lineRule="exact"/>
        <w:ind w:firstLine="420" w:firstLineChars="200"/>
      </w:pPr>
      <w:r>
        <w:rPr>
          <w:rFonts w:hint="eastAsia" w:hAnsi="宋体"/>
          <w:szCs w:val="21"/>
        </w:rPr>
        <w:t>按照招标文件中合同通用条款及专用条款执行。</w:t>
      </w:r>
    </w:p>
    <w:p w14:paraId="7CB15B0A">
      <w:pPr>
        <w:spacing w:line="480" w:lineRule="exact"/>
        <w:ind w:firstLine="643" w:firstLineChars="200"/>
        <w:rPr>
          <w:rFonts w:ascii="宋体" w:hAnsi="宋体"/>
          <w:b/>
          <w:sz w:val="32"/>
          <w:szCs w:val="32"/>
        </w:rPr>
      </w:pPr>
    </w:p>
    <w:p w14:paraId="179D9AE0">
      <w:pPr>
        <w:spacing w:before="156" w:beforeLines="50" w:after="156" w:afterLines="50"/>
        <w:jc w:val="center"/>
        <w:rPr>
          <w:rFonts w:ascii="宋体" w:hAnsi="宋体"/>
          <w:b/>
          <w:sz w:val="32"/>
          <w:szCs w:val="32"/>
        </w:rPr>
      </w:pPr>
    </w:p>
    <w:p w14:paraId="2EBDB4A6">
      <w:pPr>
        <w:pStyle w:val="2"/>
        <w:rPr>
          <w:rFonts w:ascii="宋体" w:hAnsi="宋体"/>
          <w:b/>
          <w:sz w:val="32"/>
          <w:szCs w:val="32"/>
        </w:rPr>
      </w:pPr>
    </w:p>
    <w:p w14:paraId="03367D22">
      <w:pPr>
        <w:pStyle w:val="2"/>
        <w:rPr>
          <w:rFonts w:ascii="宋体" w:hAnsi="宋体"/>
          <w:b/>
          <w:sz w:val="32"/>
          <w:szCs w:val="32"/>
        </w:rPr>
      </w:pPr>
    </w:p>
    <w:p w14:paraId="682FE139">
      <w:pPr>
        <w:pStyle w:val="2"/>
        <w:rPr>
          <w:rFonts w:ascii="宋体" w:hAnsi="宋体"/>
          <w:b/>
          <w:sz w:val="32"/>
          <w:szCs w:val="32"/>
        </w:rPr>
      </w:pPr>
    </w:p>
    <w:p w14:paraId="792574E7">
      <w:pPr>
        <w:pStyle w:val="2"/>
        <w:rPr>
          <w:rFonts w:ascii="宋体" w:hAnsi="宋体"/>
          <w:b/>
          <w:sz w:val="32"/>
          <w:szCs w:val="32"/>
        </w:rPr>
      </w:pPr>
    </w:p>
    <w:p w14:paraId="2C293182">
      <w:pPr>
        <w:pStyle w:val="2"/>
        <w:rPr>
          <w:rFonts w:ascii="宋体" w:hAnsi="宋体"/>
          <w:b/>
          <w:sz w:val="32"/>
          <w:szCs w:val="32"/>
        </w:rPr>
      </w:pPr>
    </w:p>
    <w:p w14:paraId="1D499097">
      <w:pPr>
        <w:pStyle w:val="2"/>
        <w:rPr>
          <w:rFonts w:ascii="宋体" w:hAnsi="宋体"/>
          <w:b/>
          <w:sz w:val="32"/>
          <w:szCs w:val="32"/>
        </w:rPr>
      </w:pPr>
    </w:p>
    <w:p w14:paraId="7AAF22F6">
      <w:pPr>
        <w:pStyle w:val="2"/>
        <w:rPr>
          <w:rFonts w:ascii="宋体" w:hAnsi="宋体"/>
          <w:b/>
          <w:sz w:val="32"/>
          <w:szCs w:val="32"/>
        </w:rPr>
      </w:pPr>
    </w:p>
    <w:p w14:paraId="7E8662E9">
      <w:pPr>
        <w:pStyle w:val="2"/>
        <w:rPr>
          <w:rFonts w:ascii="宋体" w:hAnsi="宋体"/>
          <w:b/>
          <w:sz w:val="32"/>
          <w:szCs w:val="32"/>
        </w:rPr>
      </w:pPr>
    </w:p>
    <w:p w14:paraId="17FA9EDE">
      <w:pPr>
        <w:pStyle w:val="2"/>
        <w:rPr>
          <w:rFonts w:ascii="宋体" w:hAnsi="宋体"/>
          <w:b/>
          <w:sz w:val="32"/>
          <w:szCs w:val="32"/>
        </w:rPr>
      </w:pPr>
    </w:p>
    <w:p w14:paraId="5724AD26">
      <w:pPr>
        <w:pStyle w:val="2"/>
        <w:rPr>
          <w:rFonts w:ascii="宋体" w:hAnsi="宋体"/>
          <w:b/>
          <w:sz w:val="32"/>
          <w:szCs w:val="32"/>
        </w:rPr>
      </w:pPr>
    </w:p>
    <w:p w14:paraId="44DFC434">
      <w:pPr>
        <w:pStyle w:val="2"/>
        <w:rPr>
          <w:rFonts w:ascii="宋体" w:hAnsi="宋体"/>
          <w:b/>
          <w:sz w:val="32"/>
          <w:szCs w:val="32"/>
        </w:rPr>
      </w:pPr>
    </w:p>
    <w:p w14:paraId="0CA8A3CA">
      <w:pPr>
        <w:pStyle w:val="2"/>
        <w:rPr>
          <w:rFonts w:ascii="宋体" w:hAnsi="宋体"/>
          <w:b/>
          <w:sz w:val="32"/>
          <w:szCs w:val="32"/>
        </w:rPr>
      </w:pPr>
    </w:p>
    <w:p w14:paraId="65AEA4D6">
      <w:pPr>
        <w:pStyle w:val="2"/>
        <w:rPr>
          <w:rFonts w:ascii="宋体" w:hAnsi="宋体"/>
          <w:b/>
          <w:sz w:val="32"/>
          <w:szCs w:val="32"/>
        </w:rPr>
      </w:pPr>
    </w:p>
    <w:p w14:paraId="7EA6EF75">
      <w:pPr>
        <w:pStyle w:val="2"/>
        <w:rPr>
          <w:rFonts w:ascii="宋体" w:hAnsi="宋体"/>
          <w:b/>
          <w:sz w:val="32"/>
          <w:szCs w:val="32"/>
        </w:rPr>
      </w:pPr>
    </w:p>
    <w:p w14:paraId="475DFCC2">
      <w:pPr>
        <w:pStyle w:val="2"/>
        <w:rPr>
          <w:rFonts w:ascii="宋体" w:hAnsi="宋体"/>
          <w:b/>
          <w:sz w:val="32"/>
          <w:szCs w:val="32"/>
        </w:rPr>
      </w:pPr>
    </w:p>
    <w:p w14:paraId="69C37005">
      <w:pPr>
        <w:pStyle w:val="2"/>
        <w:rPr>
          <w:rFonts w:ascii="宋体" w:hAnsi="宋体"/>
          <w:b/>
          <w:sz w:val="32"/>
          <w:szCs w:val="32"/>
        </w:rPr>
      </w:pPr>
    </w:p>
    <w:p w14:paraId="4021EE26">
      <w:pPr>
        <w:pStyle w:val="153"/>
        <w:numPr>
          <w:ilvl w:val="0"/>
          <w:numId w:val="0"/>
        </w:numPr>
        <w:adjustRightInd w:val="0"/>
        <w:snapToGrid w:val="0"/>
        <w:spacing w:before="0"/>
        <w:jc w:val="both"/>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附件</w:t>
      </w:r>
      <w:r>
        <w:rPr>
          <w:rFonts w:hint="default" w:cs="宋体" w:asciiTheme="minorEastAsia" w:hAnsiTheme="minorEastAsia" w:eastAsiaTheme="minorEastAsia"/>
          <w:sz w:val="21"/>
          <w:szCs w:val="21"/>
        </w:rPr>
        <w:t>3</w:t>
      </w:r>
      <w:r>
        <w:rPr>
          <w:rFonts w:cs="宋体" w:asciiTheme="minorEastAsia" w:hAnsiTheme="minorEastAsia" w:eastAsiaTheme="minorEastAsia"/>
          <w:sz w:val="21"/>
          <w:szCs w:val="21"/>
        </w:rPr>
        <w:t>发包人供应材料设备一览表</w:t>
      </w:r>
    </w:p>
    <w:tbl>
      <w:tblPr>
        <w:tblStyle w:val="4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47"/>
        <w:gridCol w:w="1156"/>
        <w:gridCol w:w="1118"/>
        <w:gridCol w:w="562"/>
        <w:gridCol w:w="681"/>
        <w:gridCol w:w="984"/>
        <w:gridCol w:w="1125"/>
        <w:gridCol w:w="1125"/>
        <w:gridCol w:w="1125"/>
        <w:gridCol w:w="703"/>
      </w:tblGrid>
      <w:tr w14:paraId="43255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00" w:type="pct"/>
            <w:tcBorders>
              <w:top w:val="single" w:color="auto" w:sz="12" w:space="0"/>
              <w:bottom w:val="double" w:color="auto" w:sz="6" w:space="0"/>
            </w:tcBorders>
            <w:vAlign w:val="center"/>
          </w:tcPr>
          <w:p w14:paraId="6C57C296">
            <w:pPr>
              <w:pStyle w:val="1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序号</w:t>
            </w:r>
          </w:p>
        </w:tc>
        <w:tc>
          <w:tcPr>
            <w:tcW w:w="633" w:type="pct"/>
            <w:tcBorders>
              <w:top w:val="single" w:color="auto" w:sz="12" w:space="0"/>
              <w:bottom w:val="double" w:color="auto" w:sz="6" w:space="0"/>
            </w:tcBorders>
            <w:vAlign w:val="center"/>
          </w:tcPr>
          <w:p w14:paraId="31B4D4B8">
            <w:pPr>
              <w:pStyle w:val="1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材料、设备品种</w:t>
            </w:r>
          </w:p>
        </w:tc>
        <w:tc>
          <w:tcPr>
            <w:tcW w:w="612" w:type="pct"/>
            <w:tcBorders>
              <w:top w:val="single" w:color="auto" w:sz="12" w:space="0"/>
              <w:bottom w:val="double" w:color="auto" w:sz="6" w:space="0"/>
            </w:tcBorders>
            <w:vAlign w:val="center"/>
          </w:tcPr>
          <w:p w14:paraId="1D819AF6">
            <w:pPr>
              <w:pStyle w:val="1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规格型号</w:t>
            </w:r>
          </w:p>
        </w:tc>
        <w:tc>
          <w:tcPr>
            <w:tcW w:w="308" w:type="pct"/>
            <w:tcBorders>
              <w:top w:val="single" w:color="auto" w:sz="12" w:space="0"/>
              <w:bottom w:val="double" w:color="auto" w:sz="6" w:space="0"/>
            </w:tcBorders>
            <w:vAlign w:val="center"/>
          </w:tcPr>
          <w:p w14:paraId="45C6F44F">
            <w:pPr>
              <w:pStyle w:val="1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单位</w:t>
            </w:r>
          </w:p>
        </w:tc>
        <w:tc>
          <w:tcPr>
            <w:tcW w:w="373" w:type="pct"/>
            <w:tcBorders>
              <w:top w:val="single" w:color="auto" w:sz="12" w:space="0"/>
              <w:bottom w:val="double" w:color="auto" w:sz="6" w:space="0"/>
            </w:tcBorders>
            <w:vAlign w:val="center"/>
          </w:tcPr>
          <w:p w14:paraId="639D99B1">
            <w:pPr>
              <w:pStyle w:val="1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数量</w:t>
            </w:r>
          </w:p>
        </w:tc>
        <w:tc>
          <w:tcPr>
            <w:tcW w:w="539" w:type="pct"/>
            <w:tcBorders>
              <w:top w:val="single" w:color="auto" w:sz="12" w:space="0"/>
              <w:bottom w:val="double" w:color="auto" w:sz="6" w:space="0"/>
            </w:tcBorders>
            <w:vAlign w:val="center"/>
          </w:tcPr>
          <w:p w14:paraId="03BED8B0">
            <w:pPr>
              <w:pStyle w:val="1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单价（元）</w:t>
            </w:r>
          </w:p>
        </w:tc>
        <w:tc>
          <w:tcPr>
            <w:tcW w:w="616" w:type="pct"/>
            <w:tcBorders>
              <w:top w:val="single" w:color="auto" w:sz="12" w:space="0"/>
              <w:bottom w:val="double" w:color="auto" w:sz="6" w:space="0"/>
            </w:tcBorders>
            <w:vAlign w:val="center"/>
          </w:tcPr>
          <w:p w14:paraId="1BA03811">
            <w:pPr>
              <w:pStyle w:val="1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质量等级</w:t>
            </w:r>
          </w:p>
        </w:tc>
        <w:tc>
          <w:tcPr>
            <w:tcW w:w="616" w:type="pct"/>
            <w:tcBorders>
              <w:top w:val="single" w:color="auto" w:sz="12" w:space="0"/>
              <w:bottom w:val="double" w:color="auto" w:sz="6" w:space="0"/>
            </w:tcBorders>
            <w:vAlign w:val="center"/>
          </w:tcPr>
          <w:p w14:paraId="2517D840">
            <w:pPr>
              <w:pStyle w:val="1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供应时间</w:t>
            </w:r>
          </w:p>
        </w:tc>
        <w:tc>
          <w:tcPr>
            <w:tcW w:w="616" w:type="pct"/>
            <w:tcBorders>
              <w:top w:val="single" w:color="auto" w:sz="12" w:space="0"/>
              <w:bottom w:val="double" w:color="auto" w:sz="6" w:space="0"/>
            </w:tcBorders>
            <w:vAlign w:val="center"/>
          </w:tcPr>
          <w:p w14:paraId="6F2025AB">
            <w:pPr>
              <w:pStyle w:val="1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送达地点</w:t>
            </w:r>
          </w:p>
        </w:tc>
        <w:tc>
          <w:tcPr>
            <w:tcW w:w="385" w:type="pct"/>
            <w:tcBorders>
              <w:top w:val="single" w:color="auto" w:sz="12" w:space="0"/>
              <w:bottom w:val="double" w:color="auto" w:sz="6" w:space="0"/>
            </w:tcBorders>
            <w:vAlign w:val="center"/>
          </w:tcPr>
          <w:p w14:paraId="361CE799">
            <w:pPr>
              <w:pStyle w:val="1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备注</w:t>
            </w:r>
          </w:p>
        </w:tc>
      </w:tr>
      <w:tr w14:paraId="3601E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tcBorders>
              <w:top w:val="double" w:color="auto" w:sz="6" w:space="0"/>
              <w:bottom w:val="single" w:color="auto" w:sz="6" w:space="0"/>
            </w:tcBorders>
            <w:vAlign w:val="center"/>
          </w:tcPr>
          <w:p w14:paraId="2BF99BCC">
            <w:pPr>
              <w:pStyle w:val="18"/>
              <w:rPr>
                <w:rFonts w:asciiTheme="minorEastAsia" w:hAnsiTheme="minorEastAsia" w:eastAsiaTheme="minorEastAsia"/>
                <w:sz w:val="21"/>
                <w:szCs w:val="21"/>
              </w:rPr>
            </w:pPr>
          </w:p>
        </w:tc>
        <w:tc>
          <w:tcPr>
            <w:tcW w:w="633" w:type="pct"/>
            <w:tcBorders>
              <w:top w:val="double" w:color="auto" w:sz="6" w:space="0"/>
              <w:bottom w:val="single" w:color="auto" w:sz="6" w:space="0"/>
            </w:tcBorders>
            <w:vAlign w:val="center"/>
          </w:tcPr>
          <w:p w14:paraId="122A3E3C">
            <w:pPr>
              <w:pStyle w:val="18"/>
              <w:rPr>
                <w:rFonts w:asciiTheme="minorEastAsia" w:hAnsiTheme="minorEastAsia" w:eastAsiaTheme="minorEastAsia"/>
                <w:sz w:val="21"/>
                <w:szCs w:val="21"/>
              </w:rPr>
            </w:pPr>
          </w:p>
        </w:tc>
        <w:tc>
          <w:tcPr>
            <w:tcW w:w="612" w:type="pct"/>
            <w:tcBorders>
              <w:top w:val="double" w:color="auto" w:sz="6" w:space="0"/>
              <w:bottom w:val="single" w:color="auto" w:sz="6" w:space="0"/>
            </w:tcBorders>
            <w:vAlign w:val="center"/>
          </w:tcPr>
          <w:p w14:paraId="3AC7D8B6">
            <w:pPr>
              <w:pStyle w:val="18"/>
              <w:rPr>
                <w:rFonts w:asciiTheme="minorEastAsia" w:hAnsiTheme="minorEastAsia" w:eastAsiaTheme="minorEastAsia"/>
                <w:sz w:val="21"/>
                <w:szCs w:val="21"/>
              </w:rPr>
            </w:pPr>
          </w:p>
        </w:tc>
        <w:tc>
          <w:tcPr>
            <w:tcW w:w="308" w:type="pct"/>
            <w:tcBorders>
              <w:top w:val="double" w:color="auto" w:sz="6" w:space="0"/>
              <w:bottom w:val="single" w:color="auto" w:sz="6" w:space="0"/>
            </w:tcBorders>
            <w:vAlign w:val="center"/>
          </w:tcPr>
          <w:p w14:paraId="4526212C">
            <w:pPr>
              <w:pStyle w:val="18"/>
              <w:rPr>
                <w:rFonts w:asciiTheme="minorEastAsia" w:hAnsiTheme="minorEastAsia" w:eastAsiaTheme="minorEastAsia"/>
                <w:sz w:val="21"/>
                <w:szCs w:val="21"/>
              </w:rPr>
            </w:pPr>
          </w:p>
        </w:tc>
        <w:tc>
          <w:tcPr>
            <w:tcW w:w="373" w:type="pct"/>
            <w:tcBorders>
              <w:top w:val="double" w:color="auto" w:sz="6" w:space="0"/>
              <w:bottom w:val="single" w:color="auto" w:sz="6" w:space="0"/>
            </w:tcBorders>
            <w:vAlign w:val="center"/>
          </w:tcPr>
          <w:p w14:paraId="2AC3B0B6">
            <w:pPr>
              <w:pStyle w:val="18"/>
              <w:rPr>
                <w:rFonts w:asciiTheme="minorEastAsia" w:hAnsiTheme="minorEastAsia" w:eastAsiaTheme="minorEastAsia"/>
                <w:sz w:val="21"/>
                <w:szCs w:val="21"/>
              </w:rPr>
            </w:pPr>
          </w:p>
        </w:tc>
        <w:tc>
          <w:tcPr>
            <w:tcW w:w="539" w:type="pct"/>
            <w:tcBorders>
              <w:top w:val="double" w:color="auto" w:sz="6" w:space="0"/>
              <w:bottom w:val="single" w:color="auto" w:sz="6" w:space="0"/>
            </w:tcBorders>
          </w:tcPr>
          <w:p w14:paraId="08B0F152">
            <w:pPr>
              <w:pStyle w:val="18"/>
              <w:rPr>
                <w:rFonts w:asciiTheme="minorEastAsia" w:hAnsiTheme="minorEastAsia" w:eastAsiaTheme="minorEastAsia"/>
                <w:sz w:val="21"/>
                <w:szCs w:val="21"/>
              </w:rPr>
            </w:pPr>
          </w:p>
        </w:tc>
        <w:tc>
          <w:tcPr>
            <w:tcW w:w="616" w:type="pct"/>
            <w:tcBorders>
              <w:top w:val="double" w:color="auto" w:sz="6" w:space="0"/>
              <w:bottom w:val="single" w:color="auto" w:sz="6" w:space="0"/>
            </w:tcBorders>
            <w:vAlign w:val="center"/>
          </w:tcPr>
          <w:p w14:paraId="31C486F5">
            <w:pPr>
              <w:pStyle w:val="18"/>
              <w:rPr>
                <w:rFonts w:asciiTheme="minorEastAsia" w:hAnsiTheme="minorEastAsia" w:eastAsiaTheme="minorEastAsia"/>
                <w:sz w:val="21"/>
                <w:szCs w:val="21"/>
              </w:rPr>
            </w:pPr>
          </w:p>
        </w:tc>
        <w:tc>
          <w:tcPr>
            <w:tcW w:w="616" w:type="pct"/>
            <w:tcBorders>
              <w:top w:val="double" w:color="auto" w:sz="6" w:space="0"/>
              <w:bottom w:val="single" w:color="auto" w:sz="6" w:space="0"/>
            </w:tcBorders>
            <w:vAlign w:val="center"/>
          </w:tcPr>
          <w:p w14:paraId="73CFC5C6">
            <w:pPr>
              <w:pStyle w:val="18"/>
              <w:rPr>
                <w:rFonts w:asciiTheme="minorEastAsia" w:hAnsiTheme="minorEastAsia" w:eastAsiaTheme="minorEastAsia"/>
                <w:sz w:val="21"/>
                <w:szCs w:val="21"/>
              </w:rPr>
            </w:pPr>
          </w:p>
        </w:tc>
        <w:tc>
          <w:tcPr>
            <w:tcW w:w="616" w:type="pct"/>
            <w:tcBorders>
              <w:top w:val="double" w:color="auto" w:sz="6" w:space="0"/>
              <w:bottom w:val="single" w:color="auto" w:sz="6" w:space="0"/>
            </w:tcBorders>
            <w:vAlign w:val="center"/>
          </w:tcPr>
          <w:p w14:paraId="54F88F71">
            <w:pPr>
              <w:pStyle w:val="18"/>
              <w:rPr>
                <w:rFonts w:asciiTheme="minorEastAsia" w:hAnsiTheme="minorEastAsia" w:eastAsiaTheme="minorEastAsia"/>
                <w:sz w:val="21"/>
                <w:szCs w:val="21"/>
              </w:rPr>
            </w:pPr>
          </w:p>
        </w:tc>
        <w:tc>
          <w:tcPr>
            <w:tcW w:w="385" w:type="pct"/>
            <w:tcBorders>
              <w:top w:val="double" w:color="auto" w:sz="6" w:space="0"/>
              <w:bottom w:val="single" w:color="auto" w:sz="6" w:space="0"/>
            </w:tcBorders>
            <w:vAlign w:val="center"/>
          </w:tcPr>
          <w:p w14:paraId="267129DC">
            <w:pPr>
              <w:pStyle w:val="18"/>
              <w:rPr>
                <w:rFonts w:asciiTheme="minorEastAsia" w:hAnsiTheme="minorEastAsia" w:eastAsiaTheme="minorEastAsia"/>
                <w:sz w:val="21"/>
                <w:szCs w:val="21"/>
              </w:rPr>
            </w:pPr>
          </w:p>
        </w:tc>
      </w:tr>
      <w:tr w14:paraId="12731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tcBorders>
              <w:top w:val="nil"/>
            </w:tcBorders>
            <w:vAlign w:val="center"/>
          </w:tcPr>
          <w:p w14:paraId="74EF6537">
            <w:pPr>
              <w:pStyle w:val="18"/>
              <w:rPr>
                <w:rFonts w:asciiTheme="minorEastAsia" w:hAnsiTheme="minorEastAsia" w:eastAsiaTheme="minorEastAsia"/>
                <w:sz w:val="21"/>
                <w:szCs w:val="21"/>
              </w:rPr>
            </w:pPr>
          </w:p>
        </w:tc>
        <w:tc>
          <w:tcPr>
            <w:tcW w:w="633" w:type="pct"/>
            <w:tcBorders>
              <w:top w:val="nil"/>
            </w:tcBorders>
            <w:vAlign w:val="center"/>
          </w:tcPr>
          <w:p w14:paraId="7F046171">
            <w:pPr>
              <w:pStyle w:val="18"/>
              <w:rPr>
                <w:rFonts w:asciiTheme="minorEastAsia" w:hAnsiTheme="minorEastAsia" w:eastAsiaTheme="minorEastAsia"/>
                <w:sz w:val="21"/>
                <w:szCs w:val="21"/>
              </w:rPr>
            </w:pPr>
          </w:p>
        </w:tc>
        <w:tc>
          <w:tcPr>
            <w:tcW w:w="612" w:type="pct"/>
            <w:tcBorders>
              <w:top w:val="nil"/>
            </w:tcBorders>
            <w:vAlign w:val="center"/>
          </w:tcPr>
          <w:p w14:paraId="41ECB7FA">
            <w:pPr>
              <w:pStyle w:val="18"/>
              <w:rPr>
                <w:rFonts w:asciiTheme="minorEastAsia" w:hAnsiTheme="minorEastAsia" w:eastAsiaTheme="minorEastAsia"/>
                <w:sz w:val="21"/>
                <w:szCs w:val="21"/>
              </w:rPr>
            </w:pPr>
          </w:p>
        </w:tc>
        <w:tc>
          <w:tcPr>
            <w:tcW w:w="308" w:type="pct"/>
            <w:tcBorders>
              <w:top w:val="nil"/>
            </w:tcBorders>
            <w:vAlign w:val="center"/>
          </w:tcPr>
          <w:p w14:paraId="1203E54C">
            <w:pPr>
              <w:pStyle w:val="18"/>
              <w:rPr>
                <w:rFonts w:asciiTheme="minorEastAsia" w:hAnsiTheme="minorEastAsia" w:eastAsiaTheme="minorEastAsia"/>
                <w:sz w:val="21"/>
                <w:szCs w:val="21"/>
              </w:rPr>
            </w:pPr>
          </w:p>
        </w:tc>
        <w:tc>
          <w:tcPr>
            <w:tcW w:w="373" w:type="pct"/>
            <w:tcBorders>
              <w:top w:val="nil"/>
            </w:tcBorders>
            <w:vAlign w:val="center"/>
          </w:tcPr>
          <w:p w14:paraId="099DB898">
            <w:pPr>
              <w:pStyle w:val="18"/>
              <w:rPr>
                <w:rFonts w:asciiTheme="minorEastAsia" w:hAnsiTheme="minorEastAsia" w:eastAsiaTheme="minorEastAsia"/>
                <w:sz w:val="21"/>
                <w:szCs w:val="21"/>
              </w:rPr>
            </w:pPr>
          </w:p>
        </w:tc>
        <w:tc>
          <w:tcPr>
            <w:tcW w:w="539" w:type="pct"/>
            <w:tcBorders>
              <w:top w:val="nil"/>
            </w:tcBorders>
          </w:tcPr>
          <w:p w14:paraId="546E0A41">
            <w:pPr>
              <w:pStyle w:val="18"/>
              <w:rPr>
                <w:rFonts w:asciiTheme="minorEastAsia" w:hAnsiTheme="minorEastAsia" w:eastAsiaTheme="minorEastAsia"/>
                <w:sz w:val="21"/>
                <w:szCs w:val="21"/>
              </w:rPr>
            </w:pPr>
          </w:p>
        </w:tc>
        <w:tc>
          <w:tcPr>
            <w:tcW w:w="616" w:type="pct"/>
            <w:tcBorders>
              <w:top w:val="nil"/>
            </w:tcBorders>
            <w:vAlign w:val="center"/>
          </w:tcPr>
          <w:p w14:paraId="1349165C">
            <w:pPr>
              <w:pStyle w:val="18"/>
              <w:rPr>
                <w:rFonts w:asciiTheme="minorEastAsia" w:hAnsiTheme="minorEastAsia" w:eastAsiaTheme="minorEastAsia"/>
                <w:sz w:val="21"/>
                <w:szCs w:val="21"/>
              </w:rPr>
            </w:pPr>
          </w:p>
        </w:tc>
        <w:tc>
          <w:tcPr>
            <w:tcW w:w="616" w:type="pct"/>
            <w:tcBorders>
              <w:top w:val="nil"/>
            </w:tcBorders>
            <w:vAlign w:val="center"/>
          </w:tcPr>
          <w:p w14:paraId="5405EE6A">
            <w:pPr>
              <w:pStyle w:val="18"/>
              <w:rPr>
                <w:rFonts w:asciiTheme="minorEastAsia" w:hAnsiTheme="minorEastAsia" w:eastAsiaTheme="minorEastAsia"/>
                <w:sz w:val="21"/>
                <w:szCs w:val="21"/>
              </w:rPr>
            </w:pPr>
          </w:p>
        </w:tc>
        <w:tc>
          <w:tcPr>
            <w:tcW w:w="616" w:type="pct"/>
            <w:tcBorders>
              <w:top w:val="nil"/>
            </w:tcBorders>
            <w:vAlign w:val="center"/>
          </w:tcPr>
          <w:p w14:paraId="6408B7B7">
            <w:pPr>
              <w:pStyle w:val="18"/>
              <w:rPr>
                <w:rFonts w:asciiTheme="minorEastAsia" w:hAnsiTheme="minorEastAsia" w:eastAsiaTheme="minorEastAsia"/>
                <w:sz w:val="21"/>
                <w:szCs w:val="21"/>
              </w:rPr>
            </w:pPr>
          </w:p>
        </w:tc>
        <w:tc>
          <w:tcPr>
            <w:tcW w:w="385" w:type="pct"/>
            <w:tcBorders>
              <w:top w:val="nil"/>
            </w:tcBorders>
            <w:vAlign w:val="center"/>
          </w:tcPr>
          <w:p w14:paraId="6248EAAC">
            <w:pPr>
              <w:pStyle w:val="18"/>
              <w:rPr>
                <w:rFonts w:asciiTheme="minorEastAsia" w:hAnsiTheme="minorEastAsia" w:eastAsiaTheme="minorEastAsia"/>
                <w:sz w:val="21"/>
                <w:szCs w:val="21"/>
              </w:rPr>
            </w:pPr>
          </w:p>
        </w:tc>
      </w:tr>
      <w:tr w14:paraId="6BB27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468D637C">
            <w:pPr>
              <w:pStyle w:val="18"/>
              <w:rPr>
                <w:rFonts w:asciiTheme="minorEastAsia" w:hAnsiTheme="minorEastAsia" w:eastAsiaTheme="minorEastAsia"/>
                <w:sz w:val="21"/>
                <w:szCs w:val="21"/>
              </w:rPr>
            </w:pPr>
          </w:p>
        </w:tc>
        <w:tc>
          <w:tcPr>
            <w:tcW w:w="633" w:type="pct"/>
            <w:vAlign w:val="center"/>
          </w:tcPr>
          <w:p w14:paraId="1DAF83C8">
            <w:pPr>
              <w:pStyle w:val="18"/>
              <w:rPr>
                <w:rFonts w:asciiTheme="minorEastAsia" w:hAnsiTheme="minorEastAsia" w:eastAsiaTheme="minorEastAsia"/>
                <w:sz w:val="21"/>
                <w:szCs w:val="21"/>
              </w:rPr>
            </w:pPr>
          </w:p>
        </w:tc>
        <w:tc>
          <w:tcPr>
            <w:tcW w:w="612" w:type="pct"/>
            <w:vAlign w:val="center"/>
          </w:tcPr>
          <w:p w14:paraId="73725934">
            <w:pPr>
              <w:pStyle w:val="18"/>
              <w:rPr>
                <w:rFonts w:asciiTheme="minorEastAsia" w:hAnsiTheme="minorEastAsia" w:eastAsiaTheme="minorEastAsia"/>
                <w:sz w:val="21"/>
                <w:szCs w:val="21"/>
              </w:rPr>
            </w:pPr>
          </w:p>
        </w:tc>
        <w:tc>
          <w:tcPr>
            <w:tcW w:w="308" w:type="pct"/>
            <w:vAlign w:val="center"/>
          </w:tcPr>
          <w:p w14:paraId="59DDBB7A">
            <w:pPr>
              <w:pStyle w:val="18"/>
              <w:rPr>
                <w:rFonts w:asciiTheme="minorEastAsia" w:hAnsiTheme="minorEastAsia" w:eastAsiaTheme="minorEastAsia"/>
                <w:sz w:val="21"/>
                <w:szCs w:val="21"/>
              </w:rPr>
            </w:pPr>
          </w:p>
        </w:tc>
        <w:tc>
          <w:tcPr>
            <w:tcW w:w="373" w:type="pct"/>
            <w:vAlign w:val="center"/>
          </w:tcPr>
          <w:p w14:paraId="070C1E5A">
            <w:pPr>
              <w:pStyle w:val="18"/>
              <w:rPr>
                <w:rFonts w:asciiTheme="minorEastAsia" w:hAnsiTheme="minorEastAsia" w:eastAsiaTheme="minorEastAsia"/>
                <w:sz w:val="21"/>
                <w:szCs w:val="21"/>
              </w:rPr>
            </w:pPr>
          </w:p>
        </w:tc>
        <w:tc>
          <w:tcPr>
            <w:tcW w:w="539" w:type="pct"/>
          </w:tcPr>
          <w:p w14:paraId="68C44A9C">
            <w:pPr>
              <w:pStyle w:val="18"/>
              <w:rPr>
                <w:rFonts w:asciiTheme="minorEastAsia" w:hAnsiTheme="minorEastAsia" w:eastAsiaTheme="minorEastAsia"/>
                <w:sz w:val="21"/>
                <w:szCs w:val="21"/>
              </w:rPr>
            </w:pPr>
          </w:p>
        </w:tc>
        <w:tc>
          <w:tcPr>
            <w:tcW w:w="616" w:type="pct"/>
            <w:vAlign w:val="center"/>
          </w:tcPr>
          <w:p w14:paraId="29203227">
            <w:pPr>
              <w:pStyle w:val="18"/>
              <w:rPr>
                <w:rFonts w:asciiTheme="minorEastAsia" w:hAnsiTheme="minorEastAsia" w:eastAsiaTheme="minorEastAsia"/>
                <w:sz w:val="21"/>
                <w:szCs w:val="21"/>
              </w:rPr>
            </w:pPr>
          </w:p>
        </w:tc>
        <w:tc>
          <w:tcPr>
            <w:tcW w:w="616" w:type="pct"/>
            <w:vAlign w:val="center"/>
          </w:tcPr>
          <w:p w14:paraId="2DB0D98D">
            <w:pPr>
              <w:pStyle w:val="18"/>
              <w:rPr>
                <w:rFonts w:asciiTheme="minorEastAsia" w:hAnsiTheme="minorEastAsia" w:eastAsiaTheme="minorEastAsia"/>
                <w:sz w:val="21"/>
                <w:szCs w:val="21"/>
              </w:rPr>
            </w:pPr>
          </w:p>
        </w:tc>
        <w:tc>
          <w:tcPr>
            <w:tcW w:w="616" w:type="pct"/>
            <w:vAlign w:val="center"/>
          </w:tcPr>
          <w:p w14:paraId="454CA557">
            <w:pPr>
              <w:pStyle w:val="18"/>
              <w:rPr>
                <w:rFonts w:asciiTheme="minorEastAsia" w:hAnsiTheme="minorEastAsia" w:eastAsiaTheme="minorEastAsia"/>
                <w:sz w:val="21"/>
                <w:szCs w:val="21"/>
              </w:rPr>
            </w:pPr>
          </w:p>
        </w:tc>
        <w:tc>
          <w:tcPr>
            <w:tcW w:w="385" w:type="pct"/>
            <w:vAlign w:val="center"/>
          </w:tcPr>
          <w:p w14:paraId="58A22A53">
            <w:pPr>
              <w:pStyle w:val="18"/>
              <w:rPr>
                <w:rFonts w:asciiTheme="minorEastAsia" w:hAnsiTheme="minorEastAsia" w:eastAsiaTheme="minorEastAsia"/>
                <w:sz w:val="21"/>
                <w:szCs w:val="21"/>
              </w:rPr>
            </w:pPr>
          </w:p>
        </w:tc>
      </w:tr>
      <w:tr w14:paraId="0D29A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14B7024B">
            <w:pPr>
              <w:pStyle w:val="18"/>
              <w:rPr>
                <w:rFonts w:asciiTheme="minorEastAsia" w:hAnsiTheme="minorEastAsia" w:eastAsiaTheme="minorEastAsia"/>
                <w:sz w:val="21"/>
                <w:szCs w:val="21"/>
              </w:rPr>
            </w:pPr>
          </w:p>
        </w:tc>
        <w:tc>
          <w:tcPr>
            <w:tcW w:w="633" w:type="pct"/>
            <w:vAlign w:val="center"/>
          </w:tcPr>
          <w:p w14:paraId="79B6E235">
            <w:pPr>
              <w:pStyle w:val="18"/>
              <w:rPr>
                <w:rFonts w:asciiTheme="minorEastAsia" w:hAnsiTheme="minorEastAsia" w:eastAsiaTheme="minorEastAsia"/>
                <w:sz w:val="21"/>
                <w:szCs w:val="21"/>
              </w:rPr>
            </w:pPr>
          </w:p>
        </w:tc>
        <w:tc>
          <w:tcPr>
            <w:tcW w:w="612" w:type="pct"/>
            <w:vAlign w:val="center"/>
          </w:tcPr>
          <w:p w14:paraId="44308731">
            <w:pPr>
              <w:pStyle w:val="18"/>
              <w:rPr>
                <w:rFonts w:asciiTheme="minorEastAsia" w:hAnsiTheme="minorEastAsia" w:eastAsiaTheme="minorEastAsia"/>
                <w:sz w:val="21"/>
                <w:szCs w:val="21"/>
              </w:rPr>
            </w:pPr>
          </w:p>
        </w:tc>
        <w:tc>
          <w:tcPr>
            <w:tcW w:w="308" w:type="pct"/>
            <w:vAlign w:val="center"/>
          </w:tcPr>
          <w:p w14:paraId="05B472F9">
            <w:pPr>
              <w:pStyle w:val="18"/>
              <w:rPr>
                <w:rFonts w:asciiTheme="minorEastAsia" w:hAnsiTheme="minorEastAsia" w:eastAsiaTheme="minorEastAsia"/>
                <w:sz w:val="21"/>
                <w:szCs w:val="21"/>
              </w:rPr>
            </w:pPr>
          </w:p>
        </w:tc>
        <w:tc>
          <w:tcPr>
            <w:tcW w:w="373" w:type="pct"/>
            <w:vAlign w:val="center"/>
          </w:tcPr>
          <w:p w14:paraId="339E21E1">
            <w:pPr>
              <w:pStyle w:val="18"/>
              <w:rPr>
                <w:rFonts w:asciiTheme="minorEastAsia" w:hAnsiTheme="minorEastAsia" w:eastAsiaTheme="minorEastAsia"/>
                <w:sz w:val="21"/>
                <w:szCs w:val="21"/>
              </w:rPr>
            </w:pPr>
          </w:p>
        </w:tc>
        <w:tc>
          <w:tcPr>
            <w:tcW w:w="539" w:type="pct"/>
          </w:tcPr>
          <w:p w14:paraId="0C7A6D56">
            <w:pPr>
              <w:pStyle w:val="18"/>
              <w:rPr>
                <w:rFonts w:asciiTheme="minorEastAsia" w:hAnsiTheme="minorEastAsia" w:eastAsiaTheme="minorEastAsia"/>
                <w:sz w:val="21"/>
                <w:szCs w:val="21"/>
              </w:rPr>
            </w:pPr>
          </w:p>
        </w:tc>
        <w:tc>
          <w:tcPr>
            <w:tcW w:w="616" w:type="pct"/>
            <w:vAlign w:val="center"/>
          </w:tcPr>
          <w:p w14:paraId="333621B6">
            <w:pPr>
              <w:pStyle w:val="18"/>
              <w:rPr>
                <w:rFonts w:asciiTheme="minorEastAsia" w:hAnsiTheme="minorEastAsia" w:eastAsiaTheme="minorEastAsia"/>
                <w:sz w:val="21"/>
                <w:szCs w:val="21"/>
              </w:rPr>
            </w:pPr>
          </w:p>
        </w:tc>
        <w:tc>
          <w:tcPr>
            <w:tcW w:w="616" w:type="pct"/>
            <w:vAlign w:val="center"/>
          </w:tcPr>
          <w:p w14:paraId="3732592C">
            <w:pPr>
              <w:pStyle w:val="18"/>
              <w:rPr>
                <w:rFonts w:asciiTheme="minorEastAsia" w:hAnsiTheme="minorEastAsia" w:eastAsiaTheme="minorEastAsia"/>
                <w:sz w:val="21"/>
                <w:szCs w:val="21"/>
              </w:rPr>
            </w:pPr>
          </w:p>
        </w:tc>
        <w:tc>
          <w:tcPr>
            <w:tcW w:w="616" w:type="pct"/>
            <w:vAlign w:val="center"/>
          </w:tcPr>
          <w:p w14:paraId="72548BDA">
            <w:pPr>
              <w:pStyle w:val="18"/>
              <w:rPr>
                <w:rFonts w:asciiTheme="minorEastAsia" w:hAnsiTheme="minorEastAsia" w:eastAsiaTheme="minorEastAsia"/>
                <w:sz w:val="21"/>
                <w:szCs w:val="21"/>
              </w:rPr>
            </w:pPr>
          </w:p>
        </w:tc>
        <w:tc>
          <w:tcPr>
            <w:tcW w:w="385" w:type="pct"/>
            <w:vAlign w:val="center"/>
          </w:tcPr>
          <w:p w14:paraId="1D87F3B1">
            <w:pPr>
              <w:pStyle w:val="18"/>
              <w:rPr>
                <w:rFonts w:asciiTheme="minorEastAsia" w:hAnsiTheme="minorEastAsia" w:eastAsiaTheme="minorEastAsia"/>
                <w:sz w:val="21"/>
                <w:szCs w:val="21"/>
              </w:rPr>
            </w:pPr>
          </w:p>
        </w:tc>
      </w:tr>
      <w:tr w14:paraId="34823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23135FD8">
            <w:pPr>
              <w:pStyle w:val="18"/>
              <w:rPr>
                <w:rFonts w:asciiTheme="minorEastAsia" w:hAnsiTheme="minorEastAsia" w:eastAsiaTheme="minorEastAsia"/>
                <w:sz w:val="21"/>
                <w:szCs w:val="21"/>
              </w:rPr>
            </w:pPr>
          </w:p>
        </w:tc>
        <w:tc>
          <w:tcPr>
            <w:tcW w:w="633" w:type="pct"/>
            <w:vAlign w:val="center"/>
          </w:tcPr>
          <w:p w14:paraId="2A2F7D0A">
            <w:pPr>
              <w:pStyle w:val="18"/>
              <w:rPr>
                <w:rFonts w:asciiTheme="minorEastAsia" w:hAnsiTheme="minorEastAsia" w:eastAsiaTheme="minorEastAsia"/>
                <w:sz w:val="21"/>
                <w:szCs w:val="21"/>
              </w:rPr>
            </w:pPr>
          </w:p>
        </w:tc>
        <w:tc>
          <w:tcPr>
            <w:tcW w:w="612" w:type="pct"/>
            <w:vAlign w:val="center"/>
          </w:tcPr>
          <w:p w14:paraId="1F416EAB">
            <w:pPr>
              <w:pStyle w:val="18"/>
              <w:rPr>
                <w:rFonts w:asciiTheme="minorEastAsia" w:hAnsiTheme="minorEastAsia" w:eastAsiaTheme="minorEastAsia"/>
                <w:sz w:val="21"/>
                <w:szCs w:val="21"/>
              </w:rPr>
            </w:pPr>
          </w:p>
        </w:tc>
        <w:tc>
          <w:tcPr>
            <w:tcW w:w="308" w:type="pct"/>
            <w:vAlign w:val="center"/>
          </w:tcPr>
          <w:p w14:paraId="1606DF2D">
            <w:pPr>
              <w:pStyle w:val="18"/>
              <w:rPr>
                <w:rFonts w:asciiTheme="minorEastAsia" w:hAnsiTheme="minorEastAsia" w:eastAsiaTheme="minorEastAsia"/>
                <w:sz w:val="21"/>
                <w:szCs w:val="21"/>
              </w:rPr>
            </w:pPr>
          </w:p>
        </w:tc>
        <w:tc>
          <w:tcPr>
            <w:tcW w:w="373" w:type="pct"/>
            <w:vAlign w:val="center"/>
          </w:tcPr>
          <w:p w14:paraId="0B7545C9">
            <w:pPr>
              <w:pStyle w:val="18"/>
              <w:rPr>
                <w:rFonts w:asciiTheme="minorEastAsia" w:hAnsiTheme="minorEastAsia" w:eastAsiaTheme="minorEastAsia"/>
                <w:sz w:val="21"/>
                <w:szCs w:val="21"/>
              </w:rPr>
            </w:pPr>
          </w:p>
        </w:tc>
        <w:tc>
          <w:tcPr>
            <w:tcW w:w="539" w:type="pct"/>
          </w:tcPr>
          <w:p w14:paraId="1748BBC5">
            <w:pPr>
              <w:pStyle w:val="18"/>
              <w:rPr>
                <w:rFonts w:asciiTheme="minorEastAsia" w:hAnsiTheme="minorEastAsia" w:eastAsiaTheme="minorEastAsia"/>
                <w:sz w:val="21"/>
                <w:szCs w:val="21"/>
              </w:rPr>
            </w:pPr>
          </w:p>
        </w:tc>
        <w:tc>
          <w:tcPr>
            <w:tcW w:w="616" w:type="pct"/>
            <w:vAlign w:val="center"/>
          </w:tcPr>
          <w:p w14:paraId="5A3C5D5C">
            <w:pPr>
              <w:pStyle w:val="18"/>
              <w:rPr>
                <w:rFonts w:asciiTheme="minorEastAsia" w:hAnsiTheme="minorEastAsia" w:eastAsiaTheme="minorEastAsia"/>
                <w:sz w:val="21"/>
                <w:szCs w:val="21"/>
              </w:rPr>
            </w:pPr>
          </w:p>
        </w:tc>
        <w:tc>
          <w:tcPr>
            <w:tcW w:w="616" w:type="pct"/>
            <w:vAlign w:val="center"/>
          </w:tcPr>
          <w:p w14:paraId="49D96504">
            <w:pPr>
              <w:pStyle w:val="18"/>
              <w:rPr>
                <w:rFonts w:asciiTheme="minorEastAsia" w:hAnsiTheme="minorEastAsia" w:eastAsiaTheme="minorEastAsia"/>
                <w:sz w:val="21"/>
                <w:szCs w:val="21"/>
              </w:rPr>
            </w:pPr>
          </w:p>
        </w:tc>
        <w:tc>
          <w:tcPr>
            <w:tcW w:w="616" w:type="pct"/>
            <w:vAlign w:val="center"/>
          </w:tcPr>
          <w:p w14:paraId="63DB1BF0">
            <w:pPr>
              <w:pStyle w:val="18"/>
              <w:rPr>
                <w:rFonts w:asciiTheme="minorEastAsia" w:hAnsiTheme="minorEastAsia" w:eastAsiaTheme="minorEastAsia"/>
                <w:sz w:val="21"/>
                <w:szCs w:val="21"/>
              </w:rPr>
            </w:pPr>
          </w:p>
        </w:tc>
        <w:tc>
          <w:tcPr>
            <w:tcW w:w="385" w:type="pct"/>
            <w:vAlign w:val="center"/>
          </w:tcPr>
          <w:p w14:paraId="25A472FC">
            <w:pPr>
              <w:pStyle w:val="18"/>
              <w:rPr>
                <w:rFonts w:asciiTheme="minorEastAsia" w:hAnsiTheme="minorEastAsia" w:eastAsiaTheme="minorEastAsia"/>
                <w:sz w:val="21"/>
                <w:szCs w:val="21"/>
              </w:rPr>
            </w:pPr>
          </w:p>
        </w:tc>
      </w:tr>
      <w:tr w14:paraId="7A514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1F01D21F">
            <w:pPr>
              <w:pStyle w:val="18"/>
              <w:rPr>
                <w:rFonts w:asciiTheme="minorEastAsia" w:hAnsiTheme="minorEastAsia" w:eastAsiaTheme="minorEastAsia"/>
                <w:sz w:val="21"/>
                <w:szCs w:val="21"/>
              </w:rPr>
            </w:pPr>
          </w:p>
        </w:tc>
        <w:tc>
          <w:tcPr>
            <w:tcW w:w="633" w:type="pct"/>
            <w:vAlign w:val="center"/>
          </w:tcPr>
          <w:p w14:paraId="0C100C88">
            <w:pPr>
              <w:pStyle w:val="18"/>
              <w:rPr>
                <w:rFonts w:asciiTheme="minorEastAsia" w:hAnsiTheme="minorEastAsia" w:eastAsiaTheme="minorEastAsia"/>
                <w:sz w:val="21"/>
                <w:szCs w:val="21"/>
              </w:rPr>
            </w:pPr>
          </w:p>
        </w:tc>
        <w:tc>
          <w:tcPr>
            <w:tcW w:w="612" w:type="pct"/>
            <w:vAlign w:val="center"/>
          </w:tcPr>
          <w:p w14:paraId="1E28ED0C">
            <w:pPr>
              <w:pStyle w:val="18"/>
              <w:rPr>
                <w:rFonts w:asciiTheme="minorEastAsia" w:hAnsiTheme="minorEastAsia" w:eastAsiaTheme="minorEastAsia"/>
                <w:sz w:val="21"/>
                <w:szCs w:val="21"/>
              </w:rPr>
            </w:pPr>
          </w:p>
        </w:tc>
        <w:tc>
          <w:tcPr>
            <w:tcW w:w="308" w:type="pct"/>
            <w:vAlign w:val="center"/>
          </w:tcPr>
          <w:p w14:paraId="380E686A">
            <w:pPr>
              <w:pStyle w:val="18"/>
              <w:rPr>
                <w:rFonts w:asciiTheme="minorEastAsia" w:hAnsiTheme="minorEastAsia" w:eastAsiaTheme="minorEastAsia"/>
                <w:sz w:val="21"/>
                <w:szCs w:val="21"/>
              </w:rPr>
            </w:pPr>
          </w:p>
        </w:tc>
        <w:tc>
          <w:tcPr>
            <w:tcW w:w="373" w:type="pct"/>
            <w:vAlign w:val="center"/>
          </w:tcPr>
          <w:p w14:paraId="7C44EB7B">
            <w:pPr>
              <w:pStyle w:val="18"/>
              <w:rPr>
                <w:rFonts w:asciiTheme="minorEastAsia" w:hAnsiTheme="minorEastAsia" w:eastAsiaTheme="minorEastAsia"/>
                <w:sz w:val="21"/>
                <w:szCs w:val="21"/>
              </w:rPr>
            </w:pPr>
          </w:p>
        </w:tc>
        <w:tc>
          <w:tcPr>
            <w:tcW w:w="539" w:type="pct"/>
          </w:tcPr>
          <w:p w14:paraId="65BDADFD">
            <w:pPr>
              <w:pStyle w:val="18"/>
              <w:rPr>
                <w:rFonts w:asciiTheme="minorEastAsia" w:hAnsiTheme="minorEastAsia" w:eastAsiaTheme="minorEastAsia"/>
                <w:sz w:val="21"/>
                <w:szCs w:val="21"/>
              </w:rPr>
            </w:pPr>
          </w:p>
        </w:tc>
        <w:tc>
          <w:tcPr>
            <w:tcW w:w="616" w:type="pct"/>
            <w:vAlign w:val="center"/>
          </w:tcPr>
          <w:p w14:paraId="51267E3D">
            <w:pPr>
              <w:pStyle w:val="18"/>
              <w:rPr>
                <w:rFonts w:asciiTheme="minorEastAsia" w:hAnsiTheme="minorEastAsia" w:eastAsiaTheme="minorEastAsia"/>
                <w:sz w:val="21"/>
                <w:szCs w:val="21"/>
              </w:rPr>
            </w:pPr>
          </w:p>
        </w:tc>
        <w:tc>
          <w:tcPr>
            <w:tcW w:w="616" w:type="pct"/>
            <w:vAlign w:val="center"/>
          </w:tcPr>
          <w:p w14:paraId="4353531A">
            <w:pPr>
              <w:pStyle w:val="18"/>
              <w:rPr>
                <w:rFonts w:asciiTheme="minorEastAsia" w:hAnsiTheme="minorEastAsia" w:eastAsiaTheme="minorEastAsia"/>
                <w:sz w:val="21"/>
                <w:szCs w:val="21"/>
              </w:rPr>
            </w:pPr>
          </w:p>
        </w:tc>
        <w:tc>
          <w:tcPr>
            <w:tcW w:w="616" w:type="pct"/>
            <w:vAlign w:val="center"/>
          </w:tcPr>
          <w:p w14:paraId="316C76E0">
            <w:pPr>
              <w:pStyle w:val="18"/>
              <w:rPr>
                <w:rFonts w:asciiTheme="minorEastAsia" w:hAnsiTheme="minorEastAsia" w:eastAsiaTheme="minorEastAsia"/>
                <w:sz w:val="21"/>
                <w:szCs w:val="21"/>
              </w:rPr>
            </w:pPr>
          </w:p>
        </w:tc>
        <w:tc>
          <w:tcPr>
            <w:tcW w:w="385" w:type="pct"/>
            <w:vAlign w:val="center"/>
          </w:tcPr>
          <w:p w14:paraId="4A638AEA">
            <w:pPr>
              <w:pStyle w:val="18"/>
              <w:rPr>
                <w:rFonts w:asciiTheme="minorEastAsia" w:hAnsiTheme="minorEastAsia" w:eastAsiaTheme="minorEastAsia"/>
                <w:sz w:val="21"/>
                <w:szCs w:val="21"/>
              </w:rPr>
            </w:pPr>
          </w:p>
        </w:tc>
      </w:tr>
      <w:tr w14:paraId="69F82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2B27A4CC">
            <w:pPr>
              <w:pStyle w:val="18"/>
              <w:rPr>
                <w:rFonts w:asciiTheme="minorEastAsia" w:hAnsiTheme="minorEastAsia" w:eastAsiaTheme="minorEastAsia"/>
                <w:sz w:val="21"/>
                <w:szCs w:val="21"/>
              </w:rPr>
            </w:pPr>
          </w:p>
        </w:tc>
        <w:tc>
          <w:tcPr>
            <w:tcW w:w="633" w:type="pct"/>
            <w:vAlign w:val="center"/>
          </w:tcPr>
          <w:p w14:paraId="357A37C5">
            <w:pPr>
              <w:pStyle w:val="18"/>
              <w:rPr>
                <w:rFonts w:asciiTheme="minorEastAsia" w:hAnsiTheme="minorEastAsia" w:eastAsiaTheme="minorEastAsia"/>
                <w:sz w:val="21"/>
                <w:szCs w:val="21"/>
              </w:rPr>
            </w:pPr>
          </w:p>
        </w:tc>
        <w:tc>
          <w:tcPr>
            <w:tcW w:w="612" w:type="pct"/>
            <w:vAlign w:val="center"/>
          </w:tcPr>
          <w:p w14:paraId="402BE5C5">
            <w:pPr>
              <w:pStyle w:val="18"/>
              <w:rPr>
                <w:rFonts w:asciiTheme="minorEastAsia" w:hAnsiTheme="minorEastAsia" w:eastAsiaTheme="minorEastAsia"/>
                <w:sz w:val="21"/>
                <w:szCs w:val="21"/>
              </w:rPr>
            </w:pPr>
          </w:p>
        </w:tc>
        <w:tc>
          <w:tcPr>
            <w:tcW w:w="308" w:type="pct"/>
            <w:vAlign w:val="center"/>
          </w:tcPr>
          <w:p w14:paraId="7C12B632">
            <w:pPr>
              <w:pStyle w:val="18"/>
              <w:rPr>
                <w:rFonts w:asciiTheme="minorEastAsia" w:hAnsiTheme="minorEastAsia" w:eastAsiaTheme="minorEastAsia"/>
                <w:sz w:val="21"/>
                <w:szCs w:val="21"/>
              </w:rPr>
            </w:pPr>
          </w:p>
        </w:tc>
        <w:tc>
          <w:tcPr>
            <w:tcW w:w="373" w:type="pct"/>
            <w:vAlign w:val="center"/>
          </w:tcPr>
          <w:p w14:paraId="3304E9AC">
            <w:pPr>
              <w:pStyle w:val="18"/>
              <w:rPr>
                <w:rFonts w:asciiTheme="minorEastAsia" w:hAnsiTheme="minorEastAsia" w:eastAsiaTheme="minorEastAsia"/>
                <w:sz w:val="21"/>
                <w:szCs w:val="21"/>
              </w:rPr>
            </w:pPr>
          </w:p>
        </w:tc>
        <w:tc>
          <w:tcPr>
            <w:tcW w:w="539" w:type="pct"/>
          </w:tcPr>
          <w:p w14:paraId="663CFD7C">
            <w:pPr>
              <w:pStyle w:val="18"/>
              <w:rPr>
                <w:rFonts w:asciiTheme="minorEastAsia" w:hAnsiTheme="minorEastAsia" w:eastAsiaTheme="minorEastAsia"/>
                <w:sz w:val="21"/>
                <w:szCs w:val="21"/>
              </w:rPr>
            </w:pPr>
          </w:p>
        </w:tc>
        <w:tc>
          <w:tcPr>
            <w:tcW w:w="616" w:type="pct"/>
            <w:vAlign w:val="center"/>
          </w:tcPr>
          <w:p w14:paraId="520417DC">
            <w:pPr>
              <w:pStyle w:val="18"/>
              <w:rPr>
                <w:rFonts w:asciiTheme="minorEastAsia" w:hAnsiTheme="minorEastAsia" w:eastAsiaTheme="minorEastAsia"/>
                <w:sz w:val="21"/>
                <w:szCs w:val="21"/>
              </w:rPr>
            </w:pPr>
          </w:p>
        </w:tc>
        <w:tc>
          <w:tcPr>
            <w:tcW w:w="616" w:type="pct"/>
            <w:vAlign w:val="center"/>
          </w:tcPr>
          <w:p w14:paraId="4E4DEA75">
            <w:pPr>
              <w:pStyle w:val="18"/>
              <w:rPr>
                <w:rFonts w:asciiTheme="minorEastAsia" w:hAnsiTheme="minorEastAsia" w:eastAsiaTheme="minorEastAsia"/>
                <w:sz w:val="21"/>
                <w:szCs w:val="21"/>
              </w:rPr>
            </w:pPr>
          </w:p>
        </w:tc>
        <w:tc>
          <w:tcPr>
            <w:tcW w:w="616" w:type="pct"/>
            <w:vAlign w:val="center"/>
          </w:tcPr>
          <w:p w14:paraId="1B4B229F">
            <w:pPr>
              <w:pStyle w:val="18"/>
              <w:rPr>
                <w:rFonts w:asciiTheme="minorEastAsia" w:hAnsiTheme="minorEastAsia" w:eastAsiaTheme="minorEastAsia"/>
                <w:sz w:val="21"/>
                <w:szCs w:val="21"/>
              </w:rPr>
            </w:pPr>
          </w:p>
        </w:tc>
        <w:tc>
          <w:tcPr>
            <w:tcW w:w="385" w:type="pct"/>
            <w:vAlign w:val="center"/>
          </w:tcPr>
          <w:p w14:paraId="616B3D6D">
            <w:pPr>
              <w:pStyle w:val="18"/>
              <w:rPr>
                <w:rFonts w:asciiTheme="minorEastAsia" w:hAnsiTheme="minorEastAsia" w:eastAsiaTheme="minorEastAsia"/>
                <w:sz w:val="21"/>
                <w:szCs w:val="21"/>
              </w:rPr>
            </w:pPr>
          </w:p>
        </w:tc>
      </w:tr>
      <w:tr w14:paraId="2ED72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4504274A">
            <w:pPr>
              <w:pStyle w:val="18"/>
              <w:rPr>
                <w:rFonts w:asciiTheme="minorEastAsia" w:hAnsiTheme="minorEastAsia" w:eastAsiaTheme="minorEastAsia"/>
                <w:sz w:val="21"/>
                <w:szCs w:val="21"/>
              </w:rPr>
            </w:pPr>
          </w:p>
        </w:tc>
        <w:tc>
          <w:tcPr>
            <w:tcW w:w="633" w:type="pct"/>
            <w:vAlign w:val="center"/>
          </w:tcPr>
          <w:p w14:paraId="15F02351">
            <w:pPr>
              <w:pStyle w:val="18"/>
              <w:rPr>
                <w:rFonts w:asciiTheme="minorEastAsia" w:hAnsiTheme="minorEastAsia" w:eastAsiaTheme="minorEastAsia"/>
                <w:sz w:val="21"/>
                <w:szCs w:val="21"/>
              </w:rPr>
            </w:pPr>
          </w:p>
        </w:tc>
        <w:tc>
          <w:tcPr>
            <w:tcW w:w="612" w:type="pct"/>
            <w:vAlign w:val="center"/>
          </w:tcPr>
          <w:p w14:paraId="68A28BEF">
            <w:pPr>
              <w:pStyle w:val="18"/>
              <w:rPr>
                <w:rFonts w:asciiTheme="minorEastAsia" w:hAnsiTheme="minorEastAsia" w:eastAsiaTheme="minorEastAsia"/>
                <w:sz w:val="21"/>
                <w:szCs w:val="21"/>
              </w:rPr>
            </w:pPr>
          </w:p>
        </w:tc>
        <w:tc>
          <w:tcPr>
            <w:tcW w:w="308" w:type="pct"/>
            <w:vAlign w:val="center"/>
          </w:tcPr>
          <w:p w14:paraId="379B9D1C">
            <w:pPr>
              <w:pStyle w:val="18"/>
              <w:rPr>
                <w:rFonts w:asciiTheme="minorEastAsia" w:hAnsiTheme="minorEastAsia" w:eastAsiaTheme="minorEastAsia"/>
                <w:sz w:val="21"/>
                <w:szCs w:val="21"/>
              </w:rPr>
            </w:pPr>
          </w:p>
        </w:tc>
        <w:tc>
          <w:tcPr>
            <w:tcW w:w="373" w:type="pct"/>
            <w:vAlign w:val="center"/>
          </w:tcPr>
          <w:p w14:paraId="0C6AAB4D">
            <w:pPr>
              <w:pStyle w:val="18"/>
              <w:rPr>
                <w:rFonts w:asciiTheme="minorEastAsia" w:hAnsiTheme="minorEastAsia" w:eastAsiaTheme="minorEastAsia"/>
                <w:sz w:val="21"/>
                <w:szCs w:val="21"/>
              </w:rPr>
            </w:pPr>
          </w:p>
        </w:tc>
        <w:tc>
          <w:tcPr>
            <w:tcW w:w="539" w:type="pct"/>
          </w:tcPr>
          <w:p w14:paraId="423FEBEF">
            <w:pPr>
              <w:pStyle w:val="18"/>
              <w:rPr>
                <w:rFonts w:asciiTheme="minorEastAsia" w:hAnsiTheme="minorEastAsia" w:eastAsiaTheme="minorEastAsia"/>
                <w:sz w:val="21"/>
                <w:szCs w:val="21"/>
              </w:rPr>
            </w:pPr>
          </w:p>
        </w:tc>
        <w:tc>
          <w:tcPr>
            <w:tcW w:w="616" w:type="pct"/>
            <w:vAlign w:val="center"/>
          </w:tcPr>
          <w:p w14:paraId="4A0CCB85">
            <w:pPr>
              <w:pStyle w:val="18"/>
              <w:rPr>
                <w:rFonts w:asciiTheme="minorEastAsia" w:hAnsiTheme="minorEastAsia" w:eastAsiaTheme="minorEastAsia"/>
                <w:sz w:val="21"/>
                <w:szCs w:val="21"/>
              </w:rPr>
            </w:pPr>
          </w:p>
        </w:tc>
        <w:tc>
          <w:tcPr>
            <w:tcW w:w="616" w:type="pct"/>
            <w:vAlign w:val="center"/>
          </w:tcPr>
          <w:p w14:paraId="53746FB4">
            <w:pPr>
              <w:pStyle w:val="18"/>
              <w:rPr>
                <w:rFonts w:asciiTheme="minorEastAsia" w:hAnsiTheme="minorEastAsia" w:eastAsiaTheme="minorEastAsia"/>
                <w:sz w:val="21"/>
                <w:szCs w:val="21"/>
              </w:rPr>
            </w:pPr>
          </w:p>
        </w:tc>
        <w:tc>
          <w:tcPr>
            <w:tcW w:w="616" w:type="pct"/>
            <w:vAlign w:val="center"/>
          </w:tcPr>
          <w:p w14:paraId="1173E6A0">
            <w:pPr>
              <w:pStyle w:val="18"/>
              <w:rPr>
                <w:rFonts w:asciiTheme="minorEastAsia" w:hAnsiTheme="minorEastAsia" w:eastAsiaTheme="minorEastAsia"/>
                <w:sz w:val="21"/>
                <w:szCs w:val="21"/>
              </w:rPr>
            </w:pPr>
          </w:p>
        </w:tc>
        <w:tc>
          <w:tcPr>
            <w:tcW w:w="385" w:type="pct"/>
            <w:vAlign w:val="center"/>
          </w:tcPr>
          <w:p w14:paraId="672C962D">
            <w:pPr>
              <w:pStyle w:val="18"/>
              <w:rPr>
                <w:rFonts w:asciiTheme="minorEastAsia" w:hAnsiTheme="minorEastAsia" w:eastAsiaTheme="minorEastAsia"/>
                <w:sz w:val="21"/>
                <w:szCs w:val="21"/>
              </w:rPr>
            </w:pPr>
          </w:p>
        </w:tc>
      </w:tr>
      <w:tr w14:paraId="2E3AF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6A3BC0F0">
            <w:pPr>
              <w:rPr>
                <w:rFonts w:asciiTheme="minorEastAsia" w:hAnsiTheme="minorEastAsia" w:eastAsiaTheme="minorEastAsia"/>
                <w:szCs w:val="21"/>
              </w:rPr>
            </w:pPr>
          </w:p>
        </w:tc>
        <w:tc>
          <w:tcPr>
            <w:tcW w:w="633" w:type="pct"/>
            <w:vAlign w:val="center"/>
          </w:tcPr>
          <w:p w14:paraId="3EEC2DE2">
            <w:pPr>
              <w:rPr>
                <w:rFonts w:asciiTheme="minorEastAsia" w:hAnsiTheme="minorEastAsia" w:eastAsiaTheme="minorEastAsia"/>
                <w:szCs w:val="21"/>
              </w:rPr>
            </w:pPr>
          </w:p>
        </w:tc>
        <w:tc>
          <w:tcPr>
            <w:tcW w:w="612" w:type="pct"/>
            <w:vAlign w:val="center"/>
          </w:tcPr>
          <w:p w14:paraId="46377551">
            <w:pPr>
              <w:rPr>
                <w:rFonts w:asciiTheme="minorEastAsia" w:hAnsiTheme="minorEastAsia" w:eastAsiaTheme="minorEastAsia"/>
                <w:szCs w:val="21"/>
              </w:rPr>
            </w:pPr>
          </w:p>
        </w:tc>
        <w:tc>
          <w:tcPr>
            <w:tcW w:w="308" w:type="pct"/>
            <w:vAlign w:val="center"/>
          </w:tcPr>
          <w:p w14:paraId="3A0C32BB">
            <w:pPr>
              <w:rPr>
                <w:rFonts w:asciiTheme="minorEastAsia" w:hAnsiTheme="minorEastAsia" w:eastAsiaTheme="minorEastAsia"/>
                <w:szCs w:val="21"/>
              </w:rPr>
            </w:pPr>
          </w:p>
        </w:tc>
        <w:tc>
          <w:tcPr>
            <w:tcW w:w="373" w:type="pct"/>
            <w:vAlign w:val="center"/>
          </w:tcPr>
          <w:p w14:paraId="33220A23">
            <w:pPr>
              <w:rPr>
                <w:rFonts w:asciiTheme="minorEastAsia" w:hAnsiTheme="minorEastAsia" w:eastAsiaTheme="minorEastAsia"/>
                <w:szCs w:val="21"/>
              </w:rPr>
            </w:pPr>
          </w:p>
        </w:tc>
        <w:tc>
          <w:tcPr>
            <w:tcW w:w="539" w:type="pct"/>
          </w:tcPr>
          <w:p w14:paraId="306C1096">
            <w:pPr>
              <w:rPr>
                <w:rFonts w:asciiTheme="minorEastAsia" w:hAnsiTheme="minorEastAsia" w:eastAsiaTheme="minorEastAsia"/>
                <w:szCs w:val="21"/>
              </w:rPr>
            </w:pPr>
          </w:p>
        </w:tc>
        <w:tc>
          <w:tcPr>
            <w:tcW w:w="616" w:type="pct"/>
            <w:vAlign w:val="center"/>
          </w:tcPr>
          <w:p w14:paraId="14F33F0D">
            <w:pPr>
              <w:rPr>
                <w:rFonts w:asciiTheme="minorEastAsia" w:hAnsiTheme="minorEastAsia" w:eastAsiaTheme="minorEastAsia"/>
                <w:szCs w:val="21"/>
              </w:rPr>
            </w:pPr>
          </w:p>
        </w:tc>
        <w:tc>
          <w:tcPr>
            <w:tcW w:w="616" w:type="pct"/>
            <w:vAlign w:val="center"/>
          </w:tcPr>
          <w:p w14:paraId="4E4EC920">
            <w:pPr>
              <w:rPr>
                <w:rFonts w:asciiTheme="minorEastAsia" w:hAnsiTheme="minorEastAsia" w:eastAsiaTheme="minorEastAsia"/>
                <w:szCs w:val="21"/>
              </w:rPr>
            </w:pPr>
          </w:p>
        </w:tc>
        <w:tc>
          <w:tcPr>
            <w:tcW w:w="616" w:type="pct"/>
            <w:vAlign w:val="center"/>
          </w:tcPr>
          <w:p w14:paraId="64FD6A61">
            <w:pPr>
              <w:rPr>
                <w:rFonts w:asciiTheme="minorEastAsia" w:hAnsiTheme="minorEastAsia" w:eastAsiaTheme="minorEastAsia"/>
                <w:szCs w:val="21"/>
              </w:rPr>
            </w:pPr>
          </w:p>
        </w:tc>
        <w:tc>
          <w:tcPr>
            <w:tcW w:w="385" w:type="pct"/>
            <w:vAlign w:val="center"/>
          </w:tcPr>
          <w:p w14:paraId="39689877">
            <w:pPr>
              <w:rPr>
                <w:rFonts w:asciiTheme="minorEastAsia" w:hAnsiTheme="minorEastAsia" w:eastAsiaTheme="minorEastAsia"/>
                <w:szCs w:val="21"/>
              </w:rPr>
            </w:pPr>
          </w:p>
        </w:tc>
      </w:tr>
      <w:tr w14:paraId="5578B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0C397128">
            <w:pPr>
              <w:pStyle w:val="18"/>
              <w:rPr>
                <w:rFonts w:asciiTheme="minorEastAsia" w:hAnsiTheme="minorEastAsia" w:eastAsiaTheme="minorEastAsia"/>
                <w:sz w:val="21"/>
                <w:szCs w:val="21"/>
              </w:rPr>
            </w:pPr>
          </w:p>
        </w:tc>
        <w:tc>
          <w:tcPr>
            <w:tcW w:w="633" w:type="pct"/>
            <w:vAlign w:val="center"/>
          </w:tcPr>
          <w:p w14:paraId="686976FD">
            <w:pPr>
              <w:pStyle w:val="18"/>
              <w:rPr>
                <w:rFonts w:asciiTheme="minorEastAsia" w:hAnsiTheme="minorEastAsia" w:eastAsiaTheme="minorEastAsia"/>
                <w:sz w:val="21"/>
                <w:szCs w:val="21"/>
              </w:rPr>
            </w:pPr>
          </w:p>
        </w:tc>
        <w:tc>
          <w:tcPr>
            <w:tcW w:w="612" w:type="pct"/>
            <w:vAlign w:val="center"/>
          </w:tcPr>
          <w:p w14:paraId="7BE66AD2">
            <w:pPr>
              <w:pStyle w:val="18"/>
              <w:rPr>
                <w:rFonts w:asciiTheme="minorEastAsia" w:hAnsiTheme="minorEastAsia" w:eastAsiaTheme="minorEastAsia"/>
                <w:sz w:val="21"/>
                <w:szCs w:val="21"/>
              </w:rPr>
            </w:pPr>
          </w:p>
        </w:tc>
        <w:tc>
          <w:tcPr>
            <w:tcW w:w="308" w:type="pct"/>
            <w:vAlign w:val="center"/>
          </w:tcPr>
          <w:p w14:paraId="306680CC">
            <w:pPr>
              <w:pStyle w:val="18"/>
              <w:rPr>
                <w:rFonts w:asciiTheme="minorEastAsia" w:hAnsiTheme="minorEastAsia" w:eastAsiaTheme="minorEastAsia"/>
                <w:sz w:val="21"/>
                <w:szCs w:val="21"/>
              </w:rPr>
            </w:pPr>
          </w:p>
        </w:tc>
        <w:tc>
          <w:tcPr>
            <w:tcW w:w="373" w:type="pct"/>
            <w:vAlign w:val="center"/>
          </w:tcPr>
          <w:p w14:paraId="677D0D79">
            <w:pPr>
              <w:pStyle w:val="18"/>
              <w:rPr>
                <w:rFonts w:asciiTheme="minorEastAsia" w:hAnsiTheme="minorEastAsia" w:eastAsiaTheme="minorEastAsia"/>
                <w:sz w:val="21"/>
                <w:szCs w:val="21"/>
              </w:rPr>
            </w:pPr>
          </w:p>
        </w:tc>
        <w:tc>
          <w:tcPr>
            <w:tcW w:w="539" w:type="pct"/>
          </w:tcPr>
          <w:p w14:paraId="664CFDE4">
            <w:pPr>
              <w:pStyle w:val="18"/>
              <w:rPr>
                <w:rFonts w:asciiTheme="minorEastAsia" w:hAnsiTheme="minorEastAsia" w:eastAsiaTheme="minorEastAsia"/>
                <w:sz w:val="21"/>
                <w:szCs w:val="21"/>
              </w:rPr>
            </w:pPr>
          </w:p>
        </w:tc>
        <w:tc>
          <w:tcPr>
            <w:tcW w:w="616" w:type="pct"/>
            <w:vAlign w:val="center"/>
          </w:tcPr>
          <w:p w14:paraId="58F55292">
            <w:pPr>
              <w:pStyle w:val="18"/>
              <w:rPr>
                <w:rFonts w:asciiTheme="minorEastAsia" w:hAnsiTheme="minorEastAsia" w:eastAsiaTheme="minorEastAsia"/>
                <w:sz w:val="21"/>
                <w:szCs w:val="21"/>
              </w:rPr>
            </w:pPr>
          </w:p>
        </w:tc>
        <w:tc>
          <w:tcPr>
            <w:tcW w:w="616" w:type="pct"/>
            <w:vAlign w:val="center"/>
          </w:tcPr>
          <w:p w14:paraId="7B6A4E0C">
            <w:pPr>
              <w:pStyle w:val="18"/>
              <w:rPr>
                <w:rFonts w:asciiTheme="minorEastAsia" w:hAnsiTheme="minorEastAsia" w:eastAsiaTheme="minorEastAsia"/>
                <w:sz w:val="21"/>
                <w:szCs w:val="21"/>
              </w:rPr>
            </w:pPr>
          </w:p>
        </w:tc>
        <w:tc>
          <w:tcPr>
            <w:tcW w:w="616" w:type="pct"/>
            <w:vAlign w:val="center"/>
          </w:tcPr>
          <w:p w14:paraId="4AE85A42">
            <w:pPr>
              <w:pStyle w:val="18"/>
              <w:rPr>
                <w:rFonts w:asciiTheme="minorEastAsia" w:hAnsiTheme="minorEastAsia" w:eastAsiaTheme="minorEastAsia"/>
                <w:sz w:val="21"/>
                <w:szCs w:val="21"/>
              </w:rPr>
            </w:pPr>
          </w:p>
        </w:tc>
        <w:tc>
          <w:tcPr>
            <w:tcW w:w="385" w:type="pct"/>
            <w:vAlign w:val="center"/>
          </w:tcPr>
          <w:p w14:paraId="204B8B96">
            <w:pPr>
              <w:pStyle w:val="18"/>
              <w:rPr>
                <w:rFonts w:asciiTheme="minorEastAsia" w:hAnsiTheme="minorEastAsia" w:eastAsiaTheme="minorEastAsia"/>
                <w:sz w:val="21"/>
                <w:szCs w:val="21"/>
              </w:rPr>
            </w:pPr>
          </w:p>
        </w:tc>
      </w:tr>
      <w:tr w14:paraId="250D4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5B3EC435">
            <w:pPr>
              <w:rPr>
                <w:rFonts w:asciiTheme="minorEastAsia" w:hAnsiTheme="minorEastAsia" w:eastAsiaTheme="minorEastAsia"/>
                <w:szCs w:val="21"/>
              </w:rPr>
            </w:pPr>
          </w:p>
        </w:tc>
        <w:tc>
          <w:tcPr>
            <w:tcW w:w="633" w:type="pct"/>
            <w:vAlign w:val="center"/>
          </w:tcPr>
          <w:p w14:paraId="57804923">
            <w:pPr>
              <w:rPr>
                <w:rFonts w:asciiTheme="minorEastAsia" w:hAnsiTheme="minorEastAsia" w:eastAsiaTheme="minorEastAsia"/>
                <w:szCs w:val="21"/>
              </w:rPr>
            </w:pPr>
          </w:p>
        </w:tc>
        <w:tc>
          <w:tcPr>
            <w:tcW w:w="612" w:type="pct"/>
            <w:vAlign w:val="center"/>
          </w:tcPr>
          <w:p w14:paraId="6977C567">
            <w:pPr>
              <w:rPr>
                <w:rFonts w:asciiTheme="minorEastAsia" w:hAnsiTheme="minorEastAsia" w:eastAsiaTheme="minorEastAsia"/>
                <w:szCs w:val="21"/>
              </w:rPr>
            </w:pPr>
          </w:p>
        </w:tc>
        <w:tc>
          <w:tcPr>
            <w:tcW w:w="308" w:type="pct"/>
            <w:vAlign w:val="center"/>
          </w:tcPr>
          <w:p w14:paraId="382C5B4B">
            <w:pPr>
              <w:rPr>
                <w:rFonts w:asciiTheme="minorEastAsia" w:hAnsiTheme="minorEastAsia" w:eastAsiaTheme="minorEastAsia"/>
                <w:szCs w:val="21"/>
              </w:rPr>
            </w:pPr>
          </w:p>
        </w:tc>
        <w:tc>
          <w:tcPr>
            <w:tcW w:w="373" w:type="pct"/>
            <w:vAlign w:val="center"/>
          </w:tcPr>
          <w:p w14:paraId="58069D61">
            <w:pPr>
              <w:rPr>
                <w:rFonts w:asciiTheme="minorEastAsia" w:hAnsiTheme="minorEastAsia" w:eastAsiaTheme="minorEastAsia"/>
                <w:szCs w:val="21"/>
              </w:rPr>
            </w:pPr>
          </w:p>
        </w:tc>
        <w:tc>
          <w:tcPr>
            <w:tcW w:w="539" w:type="pct"/>
          </w:tcPr>
          <w:p w14:paraId="31B8A5C4">
            <w:pPr>
              <w:rPr>
                <w:rFonts w:asciiTheme="minorEastAsia" w:hAnsiTheme="minorEastAsia" w:eastAsiaTheme="minorEastAsia"/>
                <w:szCs w:val="21"/>
              </w:rPr>
            </w:pPr>
          </w:p>
        </w:tc>
        <w:tc>
          <w:tcPr>
            <w:tcW w:w="616" w:type="pct"/>
            <w:vAlign w:val="center"/>
          </w:tcPr>
          <w:p w14:paraId="52C3B90A">
            <w:pPr>
              <w:rPr>
                <w:rFonts w:asciiTheme="minorEastAsia" w:hAnsiTheme="minorEastAsia" w:eastAsiaTheme="minorEastAsia"/>
                <w:szCs w:val="21"/>
              </w:rPr>
            </w:pPr>
          </w:p>
        </w:tc>
        <w:tc>
          <w:tcPr>
            <w:tcW w:w="616" w:type="pct"/>
            <w:vAlign w:val="center"/>
          </w:tcPr>
          <w:p w14:paraId="3166A080">
            <w:pPr>
              <w:rPr>
                <w:rFonts w:asciiTheme="minorEastAsia" w:hAnsiTheme="minorEastAsia" w:eastAsiaTheme="minorEastAsia"/>
                <w:szCs w:val="21"/>
              </w:rPr>
            </w:pPr>
          </w:p>
        </w:tc>
        <w:tc>
          <w:tcPr>
            <w:tcW w:w="616" w:type="pct"/>
            <w:vAlign w:val="center"/>
          </w:tcPr>
          <w:p w14:paraId="6CE7610F">
            <w:pPr>
              <w:rPr>
                <w:rFonts w:asciiTheme="minorEastAsia" w:hAnsiTheme="minorEastAsia" w:eastAsiaTheme="minorEastAsia"/>
                <w:szCs w:val="21"/>
              </w:rPr>
            </w:pPr>
          </w:p>
        </w:tc>
        <w:tc>
          <w:tcPr>
            <w:tcW w:w="385" w:type="pct"/>
            <w:vAlign w:val="center"/>
          </w:tcPr>
          <w:p w14:paraId="1EBAEBAD">
            <w:pPr>
              <w:rPr>
                <w:rFonts w:asciiTheme="minorEastAsia" w:hAnsiTheme="minorEastAsia" w:eastAsiaTheme="minorEastAsia"/>
                <w:szCs w:val="21"/>
              </w:rPr>
            </w:pPr>
          </w:p>
        </w:tc>
      </w:tr>
      <w:tr w14:paraId="63F2B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796ED08A">
            <w:pPr>
              <w:rPr>
                <w:rFonts w:asciiTheme="minorEastAsia" w:hAnsiTheme="minorEastAsia" w:eastAsiaTheme="minorEastAsia"/>
                <w:szCs w:val="21"/>
              </w:rPr>
            </w:pPr>
          </w:p>
        </w:tc>
        <w:tc>
          <w:tcPr>
            <w:tcW w:w="633" w:type="pct"/>
            <w:vAlign w:val="center"/>
          </w:tcPr>
          <w:p w14:paraId="04DBC793">
            <w:pPr>
              <w:rPr>
                <w:rFonts w:asciiTheme="minorEastAsia" w:hAnsiTheme="minorEastAsia" w:eastAsiaTheme="minorEastAsia"/>
                <w:szCs w:val="21"/>
              </w:rPr>
            </w:pPr>
          </w:p>
        </w:tc>
        <w:tc>
          <w:tcPr>
            <w:tcW w:w="612" w:type="pct"/>
            <w:vAlign w:val="center"/>
          </w:tcPr>
          <w:p w14:paraId="7DDF3C4A">
            <w:pPr>
              <w:rPr>
                <w:rFonts w:asciiTheme="minorEastAsia" w:hAnsiTheme="minorEastAsia" w:eastAsiaTheme="minorEastAsia"/>
                <w:szCs w:val="21"/>
              </w:rPr>
            </w:pPr>
          </w:p>
        </w:tc>
        <w:tc>
          <w:tcPr>
            <w:tcW w:w="308" w:type="pct"/>
            <w:vAlign w:val="center"/>
          </w:tcPr>
          <w:p w14:paraId="4905EFE0">
            <w:pPr>
              <w:rPr>
                <w:rFonts w:asciiTheme="minorEastAsia" w:hAnsiTheme="minorEastAsia" w:eastAsiaTheme="minorEastAsia"/>
                <w:szCs w:val="21"/>
              </w:rPr>
            </w:pPr>
          </w:p>
        </w:tc>
        <w:tc>
          <w:tcPr>
            <w:tcW w:w="373" w:type="pct"/>
            <w:vAlign w:val="center"/>
          </w:tcPr>
          <w:p w14:paraId="7E7DD782">
            <w:pPr>
              <w:rPr>
                <w:rFonts w:asciiTheme="minorEastAsia" w:hAnsiTheme="minorEastAsia" w:eastAsiaTheme="minorEastAsia"/>
                <w:szCs w:val="21"/>
              </w:rPr>
            </w:pPr>
          </w:p>
        </w:tc>
        <w:tc>
          <w:tcPr>
            <w:tcW w:w="539" w:type="pct"/>
          </w:tcPr>
          <w:p w14:paraId="75E2E66D">
            <w:pPr>
              <w:rPr>
                <w:rFonts w:asciiTheme="minorEastAsia" w:hAnsiTheme="minorEastAsia" w:eastAsiaTheme="minorEastAsia"/>
                <w:szCs w:val="21"/>
              </w:rPr>
            </w:pPr>
          </w:p>
        </w:tc>
        <w:tc>
          <w:tcPr>
            <w:tcW w:w="616" w:type="pct"/>
            <w:vAlign w:val="center"/>
          </w:tcPr>
          <w:p w14:paraId="4EAD6A6D">
            <w:pPr>
              <w:rPr>
                <w:rFonts w:asciiTheme="minorEastAsia" w:hAnsiTheme="minorEastAsia" w:eastAsiaTheme="minorEastAsia"/>
                <w:szCs w:val="21"/>
              </w:rPr>
            </w:pPr>
          </w:p>
        </w:tc>
        <w:tc>
          <w:tcPr>
            <w:tcW w:w="616" w:type="pct"/>
            <w:vAlign w:val="center"/>
          </w:tcPr>
          <w:p w14:paraId="15263309">
            <w:pPr>
              <w:rPr>
                <w:rFonts w:asciiTheme="minorEastAsia" w:hAnsiTheme="minorEastAsia" w:eastAsiaTheme="minorEastAsia"/>
                <w:szCs w:val="21"/>
              </w:rPr>
            </w:pPr>
          </w:p>
        </w:tc>
        <w:tc>
          <w:tcPr>
            <w:tcW w:w="616" w:type="pct"/>
            <w:vAlign w:val="center"/>
          </w:tcPr>
          <w:p w14:paraId="70E2088B">
            <w:pPr>
              <w:rPr>
                <w:rFonts w:asciiTheme="minorEastAsia" w:hAnsiTheme="minorEastAsia" w:eastAsiaTheme="minorEastAsia"/>
                <w:szCs w:val="21"/>
              </w:rPr>
            </w:pPr>
          </w:p>
        </w:tc>
        <w:tc>
          <w:tcPr>
            <w:tcW w:w="385" w:type="pct"/>
            <w:vAlign w:val="center"/>
          </w:tcPr>
          <w:p w14:paraId="63096460">
            <w:pPr>
              <w:rPr>
                <w:rFonts w:asciiTheme="minorEastAsia" w:hAnsiTheme="minorEastAsia" w:eastAsiaTheme="minorEastAsia"/>
                <w:szCs w:val="21"/>
              </w:rPr>
            </w:pPr>
          </w:p>
        </w:tc>
      </w:tr>
      <w:tr w14:paraId="0AB28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6D95CA8A">
            <w:pPr>
              <w:rPr>
                <w:rFonts w:asciiTheme="minorEastAsia" w:hAnsiTheme="minorEastAsia" w:eastAsiaTheme="minorEastAsia"/>
                <w:szCs w:val="21"/>
              </w:rPr>
            </w:pPr>
          </w:p>
        </w:tc>
        <w:tc>
          <w:tcPr>
            <w:tcW w:w="633" w:type="pct"/>
            <w:vAlign w:val="center"/>
          </w:tcPr>
          <w:p w14:paraId="02777DBB">
            <w:pPr>
              <w:rPr>
                <w:rFonts w:asciiTheme="minorEastAsia" w:hAnsiTheme="minorEastAsia" w:eastAsiaTheme="minorEastAsia"/>
                <w:szCs w:val="21"/>
              </w:rPr>
            </w:pPr>
          </w:p>
        </w:tc>
        <w:tc>
          <w:tcPr>
            <w:tcW w:w="612" w:type="pct"/>
            <w:vAlign w:val="center"/>
          </w:tcPr>
          <w:p w14:paraId="1093493E">
            <w:pPr>
              <w:rPr>
                <w:rFonts w:asciiTheme="minorEastAsia" w:hAnsiTheme="minorEastAsia" w:eastAsiaTheme="minorEastAsia"/>
                <w:szCs w:val="21"/>
              </w:rPr>
            </w:pPr>
          </w:p>
        </w:tc>
        <w:tc>
          <w:tcPr>
            <w:tcW w:w="308" w:type="pct"/>
            <w:vAlign w:val="center"/>
          </w:tcPr>
          <w:p w14:paraId="391BAEE1">
            <w:pPr>
              <w:rPr>
                <w:rFonts w:asciiTheme="minorEastAsia" w:hAnsiTheme="minorEastAsia" w:eastAsiaTheme="minorEastAsia"/>
                <w:szCs w:val="21"/>
              </w:rPr>
            </w:pPr>
          </w:p>
        </w:tc>
        <w:tc>
          <w:tcPr>
            <w:tcW w:w="373" w:type="pct"/>
            <w:vAlign w:val="center"/>
          </w:tcPr>
          <w:p w14:paraId="44F9DD6B">
            <w:pPr>
              <w:rPr>
                <w:rFonts w:asciiTheme="minorEastAsia" w:hAnsiTheme="minorEastAsia" w:eastAsiaTheme="minorEastAsia"/>
                <w:szCs w:val="21"/>
              </w:rPr>
            </w:pPr>
          </w:p>
        </w:tc>
        <w:tc>
          <w:tcPr>
            <w:tcW w:w="539" w:type="pct"/>
          </w:tcPr>
          <w:p w14:paraId="2C856525">
            <w:pPr>
              <w:rPr>
                <w:rFonts w:asciiTheme="minorEastAsia" w:hAnsiTheme="minorEastAsia" w:eastAsiaTheme="minorEastAsia"/>
                <w:szCs w:val="21"/>
              </w:rPr>
            </w:pPr>
          </w:p>
        </w:tc>
        <w:tc>
          <w:tcPr>
            <w:tcW w:w="616" w:type="pct"/>
            <w:vAlign w:val="center"/>
          </w:tcPr>
          <w:p w14:paraId="12511C75">
            <w:pPr>
              <w:rPr>
                <w:rFonts w:asciiTheme="minorEastAsia" w:hAnsiTheme="minorEastAsia" w:eastAsiaTheme="minorEastAsia"/>
                <w:szCs w:val="21"/>
              </w:rPr>
            </w:pPr>
          </w:p>
        </w:tc>
        <w:tc>
          <w:tcPr>
            <w:tcW w:w="616" w:type="pct"/>
            <w:vAlign w:val="center"/>
          </w:tcPr>
          <w:p w14:paraId="01C1AE1F">
            <w:pPr>
              <w:rPr>
                <w:rFonts w:asciiTheme="minorEastAsia" w:hAnsiTheme="minorEastAsia" w:eastAsiaTheme="minorEastAsia"/>
                <w:szCs w:val="21"/>
              </w:rPr>
            </w:pPr>
          </w:p>
        </w:tc>
        <w:tc>
          <w:tcPr>
            <w:tcW w:w="616" w:type="pct"/>
            <w:vAlign w:val="center"/>
          </w:tcPr>
          <w:p w14:paraId="623D0A1D">
            <w:pPr>
              <w:rPr>
                <w:rFonts w:asciiTheme="minorEastAsia" w:hAnsiTheme="minorEastAsia" w:eastAsiaTheme="minorEastAsia"/>
                <w:szCs w:val="21"/>
              </w:rPr>
            </w:pPr>
          </w:p>
        </w:tc>
        <w:tc>
          <w:tcPr>
            <w:tcW w:w="385" w:type="pct"/>
            <w:vAlign w:val="center"/>
          </w:tcPr>
          <w:p w14:paraId="47600894">
            <w:pPr>
              <w:rPr>
                <w:rFonts w:asciiTheme="minorEastAsia" w:hAnsiTheme="minorEastAsia" w:eastAsiaTheme="minorEastAsia"/>
                <w:szCs w:val="21"/>
              </w:rPr>
            </w:pPr>
          </w:p>
        </w:tc>
      </w:tr>
      <w:tr w14:paraId="240E8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3B32FFC5">
            <w:pPr>
              <w:rPr>
                <w:rFonts w:asciiTheme="minorEastAsia" w:hAnsiTheme="minorEastAsia" w:eastAsiaTheme="minorEastAsia"/>
                <w:szCs w:val="21"/>
              </w:rPr>
            </w:pPr>
          </w:p>
        </w:tc>
        <w:tc>
          <w:tcPr>
            <w:tcW w:w="633" w:type="pct"/>
            <w:vAlign w:val="center"/>
          </w:tcPr>
          <w:p w14:paraId="0B967C3C">
            <w:pPr>
              <w:rPr>
                <w:rFonts w:asciiTheme="minorEastAsia" w:hAnsiTheme="minorEastAsia" w:eastAsiaTheme="minorEastAsia"/>
                <w:szCs w:val="21"/>
              </w:rPr>
            </w:pPr>
          </w:p>
        </w:tc>
        <w:tc>
          <w:tcPr>
            <w:tcW w:w="612" w:type="pct"/>
            <w:vAlign w:val="center"/>
          </w:tcPr>
          <w:p w14:paraId="0FC5D7BA">
            <w:pPr>
              <w:rPr>
                <w:rFonts w:asciiTheme="minorEastAsia" w:hAnsiTheme="minorEastAsia" w:eastAsiaTheme="minorEastAsia"/>
                <w:szCs w:val="21"/>
              </w:rPr>
            </w:pPr>
          </w:p>
        </w:tc>
        <w:tc>
          <w:tcPr>
            <w:tcW w:w="308" w:type="pct"/>
            <w:vAlign w:val="center"/>
          </w:tcPr>
          <w:p w14:paraId="2E79CA0B">
            <w:pPr>
              <w:rPr>
                <w:rFonts w:asciiTheme="minorEastAsia" w:hAnsiTheme="minorEastAsia" w:eastAsiaTheme="minorEastAsia"/>
                <w:szCs w:val="21"/>
              </w:rPr>
            </w:pPr>
          </w:p>
        </w:tc>
        <w:tc>
          <w:tcPr>
            <w:tcW w:w="373" w:type="pct"/>
            <w:vAlign w:val="center"/>
          </w:tcPr>
          <w:p w14:paraId="6D8F0CEF">
            <w:pPr>
              <w:rPr>
                <w:rFonts w:asciiTheme="minorEastAsia" w:hAnsiTheme="minorEastAsia" w:eastAsiaTheme="minorEastAsia"/>
                <w:szCs w:val="21"/>
              </w:rPr>
            </w:pPr>
          </w:p>
        </w:tc>
        <w:tc>
          <w:tcPr>
            <w:tcW w:w="539" w:type="pct"/>
          </w:tcPr>
          <w:p w14:paraId="4F310D03">
            <w:pPr>
              <w:rPr>
                <w:rFonts w:asciiTheme="minorEastAsia" w:hAnsiTheme="minorEastAsia" w:eastAsiaTheme="minorEastAsia"/>
                <w:szCs w:val="21"/>
              </w:rPr>
            </w:pPr>
          </w:p>
        </w:tc>
        <w:tc>
          <w:tcPr>
            <w:tcW w:w="616" w:type="pct"/>
            <w:vAlign w:val="center"/>
          </w:tcPr>
          <w:p w14:paraId="218A1057">
            <w:pPr>
              <w:rPr>
                <w:rFonts w:asciiTheme="minorEastAsia" w:hAnsiTheme="minorEastAsia" w:eastAsiaTheme="minorEastAsia"/>
                <w:szCs w:val="21"/>
              </w:rPr>
            </w:pPr>
          </w:p>
        </w:tc>
        <w:tc>
          <w:tcPr>
            <w:tcW w:w="616" w:type="pct"/>
            <w:vAlign w:val="center"/>
          </w:tcPr>
          <w:p w14:paraId="0591918F">
            <w:pPr>
              <w:rPr>
                <w:rFonts w:asciiTheme="minorEastAsia" w:hAnsiTheme="minorEastAsia" w:eastAsiaTheme="minorEastAsia"/>
                <w:szCs w:val="21"/>
              </w:rPr>
            </w:pPr>
          </w:p>
        </w:tc>
        <w:tc>
          <w:tcPr>
            <w:tcW w:w="616" w:type="pct"/>
            <w:vAlign w:val="center"/>
          </w:tcPr>
          <w:p w14:paraId="31135EDB">
            <w:pPr>
              <w:rPr>
                <w:rFonts w:asciiTheme="minorEastAsia" w:hAnsiTheme="minorEastAsia" w:eastAsiaTheme="minorEastAsia"/>
                <w:szCs w:val="21"/>
              </w:rPr>
            </w:pPr>
          </w:p>
        </w:tc>
        <w:tc>
          <w:tcPr>
            <w:tcW w:w="385" w:type="pct"/>
            <w:vAlign w:val="center"/>
          </w:tcPr>
          <w:p w14:paraId="7DA24479">
            <w:pPr>
              <w:rPr>
                <w:rFonts w:asciiTheme="minorEastAsia" w:hAnsiTheme="minorEastAsia" w:eastAsiaTheme="minorEastAsia"/>
                <w:szCs w:val="21"/>
              </w:rPr>
            </w:pPr>
          </w:p>
        </w:tc>
      </w:tr>
      <w:tr w14:paraId="54143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1009808C">
            <w:pPr>
              <w:rPr>
                <w:rFonts w:asciiTheme="minorEastAsia" w:hAnsiTheme="minorEastAsia" w:eastAsiaTheme="minorEastAsia"/>
                <w:szCs w:val="21"/>
              </w:rPr>
            </w:pPr>
          </w:p>
        </w:tc>
        <w:tc>
          <w:tcPr>
            <w:tcW w:w="633" w:type="pct"/>
            <w:vAlign w:val="center"/>
          </w:tcPr>
          <w:p w14:paraId="4EA1A04A">
            <w:pPr>
              <w:rPr>
                <w:rFonts w:asciiTheme="minorEastAsia" w:hAnsiTheme="minorEastAsia" w:eastAsiaTheme="minorEastAsia"/>
                <w:szCs w:val="21"/>
              </w:rPr>
            </w:pPr>
          </w:p>
        </w:tc>
        <w:tc>
          <w:tcPr>
            <w:tcW w:w="612" w:type="pct"/>
            <w:vAlign w:val="center"/>
          </w:tcPr>
          <w:p w14:paraId="2EBA95B5">
            <w:pPr>
              <w:rPr>
                <w:rFonts w:asciiTheme="minorEastAsia" w:hAnsiTheme="minorEastAsia" w:eastAsiaTheme="minorEastAsia"/>
                <w:szCs w:val="21"/>
              </w:rPr>
            </w:pPr>
          </w:p>
        </w:tc>
        <w:tc>
          <w:tcPr>
            <w:tcW w:w="308" w:type="pct"/>
            <w:vAlign w:val="center"/>
          </w:tcPr>
          <w:p w14:paraId="0735F174">
            <w:pPr>
              <w:rPr>
                <w:rFonts w:asciiTheme="minorEastAsia" w:hAnsiTheme="minorEastAsia" w:eastAsiaTheme="minorEastAsia"/>
                <w:szCs w:val="21"/>
              </w:rPr>
            </w:pPr>
          </w:p>
        </w:tc>
        <w:tc>
          <w:tcPr>
            <w:tcW w:w="373" w:type="pct"/>
            <w:vAlign w:val="center"/>
          </w:tcPr>
          <w:p w14:paraId="49954BE0">
            <w:pPr>
              <w:rPr>
                <w:rFonts w:asciiTheme="minorEastAsia" w:hAnsiTheme="minorEastAsia" w:eastAsiaTheme="minorEastAsia"/>
                <w:szCs w:val="21"/>
              </w:rPr>
            </w:pPr>
          </w:p>
        </w:tc>
        <w:tc>
          <w:tcPr>
            <w:tcW w:w="539" w:type="pct"/>
          </w:tcPr>
          <w:p w14:paraId="4D99DF79">
            <w:pPr>
              <w:rPr>
                <w:rFonts w:asciiTheme="minorEastAsia" w:hAnsiTheme="minorEastAsia" w:eastAsiaTheme="minorEastAsia"/>
                <w:szCs w:val="21"/>
              </w:rPr>
            </w:pPr>
          </w:p>
        </w:tc>
        <w:tc>
          <w:tcPr>
            <w:tcW w:w="616" w:type="pct"/>
            <w:vAlign w:val="center"/>
          </w:tcPr>
          <w:p w14:paraId="721D604E">
            <w:pPr>
              <w:rPr>
                <w:rFonts w:asciiTheme="minorEastAsia" w:hAnsiTheme="minorEastAsia" w:eastAsiaTheme="minorEastAsia"/>
                <w:szCs w:val="21"/>
              </w:rPr>
            </w:pPr>
          </w:p>
        </w:tc>
        <w:tc>
          <w:tcPr>
            <w:tcW w:w="616" w:type="pct"/>
            <w:vAlign w:val="center"/>
          </w:tcPr>
          <w:p w14:paraId="0EC292A3">
            <w:pPr>
              <w:rPr>
                <w:rFonts w:asciiTheme="minorEastAsia" w:hAnsiTheme="minorEastAsia" w:eastAsiaTheme="minorEastAsia"/>
                <w:szCs w:val="21"/>
              </w:rPr>
            </w:pPr>
          </w:p>
        </w:tc>
        <w:tc>
          <w:tcPr>
            <w:tcW w:w="616" w:type="pct"/>
            <w:vAlign w:val="center"/>
          </w:tcPr>
          <w:p w14:paraId="7F7EC1A9">
            <w:pPr>
              <w:rPr>
                <w:rFonts w:asciiTheme="minorEastAsia" w:hAnsiTheme="minorEastAsia" w:eastAsiaTheme="minorEastAsia"/>
                <w:szCs w:val="21"/>
              </w:rPr>
            </w:pPr>
          </w:p>
        </w:tc>
        <w:tc>
          <w:tcPr>
            <w:tcW w:w="385" w:type="pct"/>
            <w:vAlign w:val="center"/>
          </w:tcPr>
          <w:p w14:paraId="7FF77E66">
            <w:pPr>
              <w:rPr>
                <w:rFonts w:asciiTheme="minorEastAsia" w:hAnsiTheme="minorEastAsia" w:eastAsiaTheme="minorEastAsia"/>
                <w:szCs w:val="21"/>
              </w:rPr>
            </w:pPr>
          </w:p>
        </w:tc>
      </w:tr>
      <w:tr w14:paraId="4E355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3BC2004B">
            <w:pPr>
              <w:rPr>
                <w:rFonts w:asciiTheme="minorEastAsia" w:hAnsiTheme="minorEastAsia" w:eastAsiaTheme="minorEastAsia"/>
                <w:szCs w:val="21"/>
              </w:rPr>
            </w:pPr>
          </w:p>
        </w:tc>
        <w:tc>
          <w:tcPr>
            <w:tcW w:w="633" w:type="pct"/>
            <w:vAlign w:val="center"/>
          </w:tcPr>
          <w:p w14:paraId="55E17517">
            <w:pPr>
              <w:rPr>
                <w:rFonts w:asciiTheme="minorEastAsia" w:hAnsiTheme="minorEastAsia" w:eastAsiaTheme="minorEastAsia"/>
                <w:szCs w:val="21"/>
              </w:rPr>
            </w:pPr>
          </w:p>
        </w:tc>
        <w:tc>
          <w:tcPr>
            <w:tcW w:w="612" w:type="pct"/>
            <w:vAlign w:val="center"/>
          </w:tcPr>
          <w:p w14:paraId="0791C1F7">
            <w:pPr>
              <w:rPr>
                <w:rFonts w:asciiTheme="minorEastAsia" w:hAnsiTheme="minorEastAsia" w:eastAsiaTheme="minorEastAsia"/>
                <w:szCs w:val="21"/>
              </w:rPr>
            </w:pPr>
          </w:p>
        </w:tc>
        <w:tc>
          <w:tcPr>
            <w:tcW w:w="308" w:type="pct"/>
            <w:vAlign w:val="center"/>
          </w:tcPr>
          <w:p w14:paraId="0A658B68">
            <w:pPr>
              <w:rPr>
                <w:rFonts w:asciiTheme="minorEastAsia" w:hAnsiTheme="minorEastAsia" w:eastAsiaTheme="minorEastAsia"/>
                <w:szCs w:val="21"/>
              </w:rPr>
            </w:pPr>
          </w:p>
        </w:tc>
        <w:tc>
          <w:tcPr>
            <w:tcW w:w="373" w:type="pct"/>
            <w:vAlign w:val="center"/>
          </w:tcPr>
          <w:p w14:paraId="07ACEACE">
            <w:pPr>
              <w:rPr>
                <w:rFonts w:asciiTheme="minorEastAsia" w:hAnsiTheme="minorEastAsia" w:eastAsiaTheme="minorEastAsia"/>
                <w:szCs w:val="21"/>
              </w:rPr>
            </w:pPr>
          </w:p>
        </w:tc>
        <w:tc>
          <w:tcPr>
            <w:tcW w:w="539" w:type="pct"/>
          </w:tcPr>
          <w:p w14:paraId="39164C8E">
            <w:pPr>
              <w:rPr>
                <w:rFonts w:asciiTheme="minorEastAsia" w:hAnsiTheme="minorEastAsia" w:eastAsiaTheme="minorEastAsia"/>
                <w:szCs w:val="21"/>
              </w:rPr>
            </w:pPr>
          </w:p>
        </w:tc>
        <w:tc>
          <w:tcPr>
            <w:tcW w:w="616" w:type="pct"/>
            <w:vAlign w:val="center"/>
          </w:tcPr>
          <w:p w14:paraId="64EC5A73">
            <w:pPr>
              <w:rPr>
                <w:rFonts w:asciiTheme="minorEastAsia" w:hAnsiTheme="minorEastAsia" w:eastAsiaTheme="minorEastAsia"/>
                <w:szCs w:val="21"/>
              </w:rPr>
            </w:pPr>
          </w:p>
        </w:tc>
        <w:tc>
          <w:tcPr>
            <w:tcW w:w="616" w:type="pct"/>
            <w:vAlign w:val="center"/>
          </w:tcPr>
          <w:p w14:paraId="15EC5FA8">
            <w:pPr>
              <w:rPr>
                <w:rFonts w:asciiTheme="minorEastAsia" w:hAnsiTheme="minorEastAsia" w:eastAsiaTheme="minorEastAsia"/>
                <w:szCs w:val="21"/>
              </w:rPr>
            </w:pPr>
          </w:p>
        </w:tc>
        <w:tc>
          <w:tcPr>
            <w:tcW w:w="616" w:type="pct"/>
            <w:vAlign w:val="center"/>
          </w:tcPr>
          <w:p w14:paraId="53F07488">
            <w:pPr>
              <w:rPr>
                <w:rFonts w:asciiTheme="minorEastAsia" w:hAnsiTheme="minorEastAsia" w:eastAsiaTheme="minorEastAsia"/>
                <w:szCs w:val="21"/>
              </w:rPr>
            </w:pPr>
          </w:p>
        </w:tc>
        <w:tc>
          <w:tcPr>
            <w:tcW w:w="385" w:type="pct"/>
            <w:vAlign w:val="center"/>
          </w:tcPr>
          <w:p w14:paraId="573AB9E9">
            <w:pPr>
              <w:rPr>
                <w:rFonts w:asciiTheme="minorEastAsia" w:hAnsiTheme="minorEastAsia" w:eastAsiaTheme="minorEastAsia"/>
                <w:szCs w:val="21"/>
              </w:rPr>
            </w:pPr>
          </w:p>
        </w:tc>
      </w:tr>
      <w:tr w14:paraId="06B17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3BB0E4C4">
            <w:pPr>
              <w:rPr>
                <w:rFonts w:asciiTheme="minorEastAsia" w:hAnsiTheme="minorEastAsia" w:eastAsiaTheme="minorEastAsia"/>
                <w:szCs w:val="21"/>
              </w:rPr>
            </w:pPr>
          </w:p>
        </w:tc>
        <w:tc>
          <w:tcPr>
            <w:tcW w:w="633" w:type="pct"/>
            <w:vAlign w:val="center"/>
          </w:tcPr>
          <w:p w14:paraId="584076EA">
            <w:pPr>
              <w:rPr>
                <w:rFonts w:asciiTheme="minorEastAsia" w:hAnsiTheme="minorEastAsia" w:eastAsiaTheme="minorEastAsia"/>
                <w:szCs w:val="21"/>
              </w:rPr>
            </w:pPr>
          </w:p>
        </w:tc>
        <w:tc>
          <w:tcPr>
            <w:tcW w:w="612" w:type="pct"/>
            <w:vAlign w:val="center"/>
          </w:tcPr>
          <w:p w14:paraId="09264B1E">
            <w:pPr>
              <w:rPr>
                <w:rFonts w:asciiTheme="minorEastAsia" w:hAnsiTheme="minorEastAsia" w:eastAsiaTheme="minorEastAsia"/>
                <w:szCs w:val="21"/>
              </w:rPr>
            </w:pPr>
          </w:p>
        </w:tc>
        <w:tc>
          <w:tcPr>
            <w:tcW w:w="308" w:type="pct"/>
            <w:vAlign w:val="center"/>
          </w:tcPr>
          <w:p w14:paraId="43D3C9F7">
            <w:pPr>
              <w:rPr>
                <w:rFonts w:asciiTheme="minorEastAsia" w:hAnsiTheme="minorEastAsia" w:eastAsiaTheme="minorEastAsia"/>
                <w:szCs w:val="21"/>
              </w:rPr>
            </w:pPr>
          </w:p>
        </w:tc>
        <w:tc>
          <w:tcPr>
            <w:tcW w:w="373" w:type="pct"/>
            <w:vAlign w:val="center"/>
          </w:tcPr>
          <w:p w14:paraId="24C9D502">
            <w:pPr>
              <w:rPr>
                <w:rFonts w:asciiTheme="minorEastAsia" w:hAnsiTheme="minorEastAsia" w:eastAsiaTheme="minorEastAsia"/>
                <w:szCs w:val="21"/>
              </w:rPr>
            </w:pPr>
          </w:p>
        </w:tc>
        <w:tc>
          <w:tcPr>
            <w:tcW w:w="539" w:type="pct"/>
          </w:tcPr>
          <w:p w14:paraId="38182954">
            <w:pPr>
              <w:rPr>
                <w:rFonts w:asciiTheme="minorEastAsia" w:hAnsiTheme="minorEastAsia" w:eastAsiaTheme="minorEastAsia"/>
                <w:szCs w:val="21"/>
              </w:rPr>
            </w:pPr>
          </w:p>
        </w:tc>
        <w:tc>
          <w:tcPr>
            <w:tcW w:w="616" w:type="pct"/>
            <w:vAlign w:val="center"/>
          </w:tcPr>
          <w:p w14:paraId="2D6C1238">
            <w:pPr>
              <w:rPr>
                <w:rFonts w:asciiTheme="minorEastAsia" w:hAnsiTheme="minorEastAsia" w:eastAsiaTheme="minorEastAsia"/>
                <w:szCs w:val="21"/>
              </w:rPr>
            </w:pPr>
          </w:p>
        </w:tc>
        <w:tc>
          <w:tcPr>
            <w:tcW w:w="616" w:type="pct"/>
            <w:vAlign w:val="center"/>
          </w:tcPr>
          <w:p w14:paraId="1917E657">
            <w:pPr>
              <w:rPr>
                <w:rFonts w:asciiTheme="minorEastAsia" w:hAnsiTheme="minorEastAsia" w:eastAsiaTheme="minorEastAsia"/>
                <w:szCs w:val="21"/>
              </w:rPr>
            </w:pPr>
          </w:p>
        </w:tc>
        <w:tc>
          <w:tcPr>
            <w:tcW w:w="616" w:type="pct"/>
            <w:vAlign w:val="center"/>
          </w:tcPr>
          <w:p w14:paraId="3E4F4584">
            <w:pPr>
              <w:rPr>
                <w:rFonts w:asciiTheme="minorEastAsia" w:hAnsiTheme="minorEastAsia" w:eastAsiaTheme="minorEastAsia"/>
                <w:szCs w:val="21"/>
              </w:rPr>
            </w:pPr>
          </w:p>
        </w:tc>
        <w:tc>
          <w:tcPr>
            <w:tcW w:w="385" w:type="pct"/>
            <w:vAlign w:val="center"/>
          </w:tcPr>
          <w:p w14:paraId="539C1C8D">
            <w:pPr>
              <w:rPr>
                <w:rFonts w:asciiTheme="minorEastAsia" w:hAnsiTheme="minorEastAsia" w:eastAsiaTheme="minorEastAsia"/>
                <w:szCs w:val="21"/>
              </w:rPr>
            </w:pPr>
          </w:p>
        </w:tc>
      </w:tr>
      <w:tr w14:paraId="58EAC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00" w:type="pct"/>
            <w:vAlign w:val="center"/>
          </w:tcPr>
          <w:p w14:paraId="0B880FE6">
            <w:pPr>
              <w:rPr>
                <w:rFonts w:asciiTheme="minorEastAsia" w:hAnsiTheme="minorEastAsia" w:eastAsiaTheme="minorEastAsia"/>
                <w:szCs w:val="21"/>
              </w:rPr>
            </w:pPr>
          </w:p>
        </w:tc>
        <w:tc>
          <w:tcPr>
            <w:tcW w:w="633" w:type="pct"/>
            <w:vAlign w:val="center"/>
          </w:tcPr>
          <w:p w14:paraId="5D4A0435">
            <w:pPr>
              <w:rPr>
                <w:rFonts w:asciiTheme="minorEastAsia" w:hAnsiTheme="minorEastAsia" w:eastAsiaTheme="minorEastAsia"/>
                <w:szCs w:val="21"/>
              </w:rPr>
            </w:pPr>
          </w:p>
        </w:tc>
        <w:tc>
          <w:tcPr>
            <w:tcW w:w="612" w:type="pct"/>
            <w:vAlign w:val="center"/>
          </w:tcPr>
          <w:p w14:paraId="219E1460">
            <w:pPr>
              <w:rPr>
                <w:rFonts w:asciiTheme="minorEastAsia" w:hAnsiTheme="minorEastAsia" w:eastAsiaTheme="minorEastAsia"/>
                <w:szCs w:val="21"/>
              </w:rPr>
            </w:pPr>
          </w:p>
        </w:tc>
        <w:tc>
          <w:tcPr>
            <w:tcW w:w="308" w:type="pct"/>
            <w:vAlign w:val="center"/>
          </w:tcPr>
          <w:p w14:paraId="2C0050DD">
            <w:pPr>
              <w:rPr>
                <w:rFonts w:asciiTheme="minorEastAsia" w:hAnsiTheme="minorEastAsia" w:eastAsiaTheme="minorEastAsia"/>
                <w:szCs w:val="21"/>
              </w:rPr>
            </w:pPr>
          </w:p>
        </w:tc>
        <w:tc>
          <w:tcPr>
            <w:tcW w:w="373" w:type="pct"/>
            <w:vAlign w:val="center"/>
          </w:tcPr>
          <w:p w14:paraId="558DB08B">
            <w:pPr>
              <w:rPr>
                <w:rFonts w:asciiTheme="minorEastAsia" w:hAnsiTheme="minorEastAsia" w:eastAsiaTheme="minorEastAsia"/>
                <w:szCs w:val="21"/>
              </w:rPr>
            </w:pPr>
          </w:p>
        </w:tc>
        <w:tc>
          <w:tcPr>
            <w:tcW w:w="539" w:type="pct"/>
          </w:tcPr>
          <w:p w14:paraId="4241D62F">
            <w:pPr>
              <w:rPr>
                <w:rFonts w:asciiTheme="minorEastAsia" w:hAnsiTheme="minorEastAsia" w:eastAsiaTheme="minorEastAsia"/>
                <w:szCs w:val="21"/>
              </w:rPr>
            </w:pPr>
          </w:p>
        </w:tc>
        <w:tc>
          <w:tcPr>
            <w:tcW w:w="616" w:type="pct"/>
            <w:vAlign w:val="center"/>
          </w:tcPr>
          <w:p w14:paraId="20FC0069">
            <w:pPr>
              <w:rPr>
                <w:rFonts w:asciiTheme="minorEastAsia" w:hAnsiTheme="minorEastAsia" w:eastAsiaTheme="minorEastAsia"/>
                <w:szCs w:val="21"/>
              </w:rPr>
            </w:pPr>
          </w:p>
        </w:tc>
        <w:tc>
          <w:tcPr>
            <w:tcW w:w="616" w:type="pct"/>
            <w:vAlign w:val="center"/>
          </w:tcPr>
          <w:p w14:paraId="21FEE022">
            <w:pPr>
              <w:rPr>
                <w:rFonts w:asciiTheme="minorEastAsia" w:hAnsiTheme="minorEastAsia" w:eastAsiaTheme="minorEastAsia"/>
                <w:szCs w:val="21"/>
              </w:rPr>
            </w:pPr>
          </w:p>
        </w:tc>
        <w:tc>
          <w:tcPr>
            <w:tcW w:w="616" w:type="pct"/>
            <w:vAlign w:val="center"/>
          </w:tcPr>
          <w:p w14:paraId="43136402">
            <w:pPr>
              <w:rPr>
                <w:rFonts w:asciiTheme="minorEastAsia" w:hAnsiTheme="minorEastAsia" w:eastAsiaTheme="minorEastAsia"/>
                <w:szCs w:val="21"/>
              </w:rPr>
            </w:pPr>
          </w:p>
        </w:tc>
        <w:tc>
          <w:tcPr>
            <w:tcW w:w="385" w:type="pct"/>
            <w:vAlign w:val="center"/>
          </w:tcPr>
          <w:p w14:paraId="7B4ADB06">
            <w:pPr>
              <w:rPr>
                <w:rFonts w:asciiTheme="minorEastAsia" w:hAnsiTheme="minorEastAsia" w:eastAsiaTheme="minorEastAsia"/>
                <w:szCs w:val="21"/>
              </w:rPr>
            </w:pPr>
          </w:p>
        </w:tc>
      </w:tr>
    </w:tbl>
    <w:p w14:paraId="64BA8F12">
      <w:pPr>
        <w:pStyle w:val="42"/>
        <w:spacing w:line="480" w:lineRule="exact"/>
        <w:ind w:firstLine="0"/>
        <w:rPr>
          <w:rFonts w:cs="宋体" w:asciiTheme="minorEastAsia" w:hAnsiTheme="minorEastAsia" w:eastAsiaTheme="minorEastAsia"/>
          <w:szCs w:val="21"/>
        </w:rPr>
      </w:pPr>
    </w:p>
    <w:p w14:paraId="7A9AF904">
      <w:pPr>
        <w:widowControl/>
        <w:jc w:val="left"/>
        <w:rPr>
          <w:rFonts w:cs="宋体" w:asciiTheme="minorEastAsia" w:hAnsiTheme="minorEastAsia" w:eastAsiaTheme="minorEastAsia"/>
          <w:b/>
          <w:bCs/>
          <w:szCs w:val="21"/>
        </w:rPr>
      </w:pPr>
      <w:bookmarkStart w:id="34" w:name="_Toc54862354"/>
      <w:bookmarkStart w:id="35" w:name="_Toc20171895"/>
      <w:r>
        <w:rPr>
          <w:rFonts w:cs="宋体" w:asciiTheme="minorEastAsia" w:hAnsiTheme="minorEastAsia" w:eastAsiaTheme="minorEastAsia"/>
          <w:szCs w:val="21"/>
        </w:rPr>
        <w:br w:type="page"/>
      </w:r>
    </w:p>
    <w:p w14:paraId="793C16A0">
      <w:pPr>
        <w:pStyle w:val="153"/>
        <w:numPr>
          <w:ilvl w:val="0"/>
          <w:numId w:val="0"/>
        </w:numPr>
        <w:spacing w:line="480" w:lineRule="exact"/>
        <w:jc w:val="both"/>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附件</w:t>
      </w:r>
      <w:r>
        <w:rPr>
          <w:rFonts w:hint="default" w:cs="宋体" w:asciiTheme="minorEastAsia" w:hAnsiTheme="minorEastAsia" w:eastAsiaTheme="minorEastAsia"/>
          <w:sz w:val="21"/>
          <w:szCs w:val="21"/>
        </w:rPr>
        <w:t>4</w:t>
      </w:r>
      <w:r>
        <w:rPr>
          <w:rFonts w:cs="宋体" w:asciiTheme="minorEastAsia" w:hAnsiTheme="minorEastAsia" w:eastAsiaTheme="minorEastAsia"/>
          <w:sz w:val="21"/>
          <w:szCs w:val="21"/>
        </w:rPr>
        <w:t xml:space="preserve"> 工程质量保修书</w:t>
      </w:r>
      <w:bookmarkEnd w:id="34"/>
      <w:bookmarkEnd w:id="35"/>
    </w:p>
    <w:p w14:paraId="7E70117A">
      <w:pPr>
        <w:spacing w:line="360" w:lineRule="auto"/>
        <w:ind w:firstLine="420" w:firstLineChars="200"/>
        <w:rPr>
          <w:rFonts w:ascii="宋体" w:hAnsi="宋体"/>
          <w:szCs w:val="21"/>
        </w:rPr>
      </w:pPr>
      <w:r>
        <w:rPr>
          <w:rFonts w:hint="eastAsia" w:ascii="宋体" w:hAnsi="宋体"/>
          <w:szCs w:val="21"/>
        </w:rPr>
        <w:t>发包人（全称）：</w:t>
      </w:r>
      <w:r>
        <w:rPr>
          <w:rFonts w:hint="eastAsia" w:ascii="宋体" w:hAnsi="宋体"/>
          <w:szCs w:val="21"/>
          <w:u w:val="single"/>
        </w:rPr>
        <w:t>西安海兴置业有限责任公司</w:t>
      </w:r>
    </w:p>
    <w:p w14:paraId="1D13468D">
      <w:pPr>
        <w:spacing w:line="360" w:lineRule="auto"/>
        <w:ind w:firstLine="420" w:firstLineChars="200"/>
        <w:rPr>
          <w:rFonts w:ascii="宋体" w:hAnsi="宋体"/>
          <w:szCs w:val="21"/>
          <w:u w:val="single"/>
        </w:rPr>
      </w:pPr>
      <w:r>
        <w:rPr>
          <w:rFonts w:hint="eastAsia" w:ascii="宋体" w:hAnsi="宋体"/>
          <w:szCs w:val="21"/>
        </w:rPr>
        <w:t>承包人（牵头人）：</w:t>
      </w:r>
      <w:r>
        <w:rPr>
          <w:rFonts w:hint="eastAsia" w:ascii="宋体" w:hAnsi="宋体"/>
          <w:szCs w:val="21"/>
          <w:u w:val="single"/>
        </w:rPr>
        <w:t xml:space="preserve"> 广宏建设集团有限公司</w:t>
      </w:r>
      <w:r>
        <w:rPr>
          <w:rFonts w:ascii="宋体" w:hAnsi="宋体"/>
          <w:szCs w:val="21"/>
          <w:u w:val="single"/>
        </w:rPr>
        <w:t xml:space="preserve"> </w:t>
      </w:r>
    </w:p>
    <w:p w14:paraId="463362F9">
      <w:pPr>
        <w:pStyle w:val="2"/>
        <w:rPr>
          <w:rFonts w:hint="default" w:eastAsia="宋体"/>
          <w:u w:val="single" w:color="auto"/>
          <w:lang w:val="en-US" w:eastAsia="zh-CN"/>
        </w:rPr>
      </w:pPr>
      <w:r>
        <w:rPr>
          <w:rFonts w:hint="eastAsia" w:ascii="宋体" w:hAnsi="宋体" w:eastAsia="宋体" w:cs="Times New Roman"/>
          <w:kern w:val="2"/>
          <w:sz w:val="21"/>
          <w:szCs w:val="21"/>
          <w:lang w:val="en-US" w:eastAsia="zh-CN" w:bidi="ar-SA"/>
        </w:rPr>
        <w:t>承包人（成员单位）</w:t>
      </w:r>
      <w:r>
        <w:rPr>
          <w:rFonts w:hint="eastAsia" w:ascii="宋体" w:hAnsi="宋体"/>
          <w:szCs w:val="21"/>
          <w:u w:val="none"/>
          <w:lang w:val="en-US" w:eastAsia="zh-CN"/>
        </w:rPr>
        <w:t>：</w:t>
      </w:r>
      <w:r>
        <w:rPr>
          <w:rFonts w:hint="eastAsia" w:asciiTheme="minorEastAsia" w:hAnsiTheme="minorEastAsia" w:eastAsiaTheme="minorEastAsia" w:cstheme="minorEastAsia"/>
          <w:spacing w:val="2"/>
          <w:sz w:val="22"/>
          <w:szCs w:val="22"/>
          <w:u w:val="single" w:color="auto"/>
          <w:lang w:val="en-US" w:eastAsia="zh-CN"/>
        </w:rPr>
        <w:t>筑博设计股份有限公司</w:t>
      </w:r>
    </w:p>
    <w:p w14:paraId="452B4A64">
      <w:pPr>
        <w:pStyle w:val="2"/>
      </w:pPr>
    </w:p>
    <w:p w14:paraId="0D36E000">
      <w:pPr>
        <w:spacing w:line="360" w:lineRule="auto"/>
        <w:ind w:firstLine="420" w:firstLineChars="200"/>
        <w:rPr>
          <w:rFonts w:ascii="宋体" w:hAnsi="宋体"/>
          <w:szCs w:val="21"/>
        </w:rPr>
      </w:pPr>
      <w:r>
        <w:rPr>
          <w:rFonts w:hint="eastAsia" w:ascii="宋体" w:hAnsi="宋体"/>
          <w:szCs w:val="21"/>
        </w:rPr>
        <w:t xml:space="preserve"> 发包人和承包人根据《中华人民共和国建筑法》和《建设工程质量管理条例》，经协商一致就（</w:t>
      </w:r>
      <w:r>
        <w:rPr>
          <w:rFonts w:hint="eastAsia" w:ascii="宋体" w:hAnsi="宋体"/>
          <w:szCs w:val="21"/>
          <w:lang w:val="en" w:eastAsia="zh-CN"/>
        </w:rPr>
        <w:t>航天基地北里王村集体土地上棚户区改造项目（安置DK7）工程总承包</w:t>
      </w:r>
      <w:r>
        <w:rPr>
          <w:rFonts w:hint="eastAsia" w:ascii="宋体" w:hAnsi="宋体"/>
          <w:szCs w:val="21"/>
        </w:rPr>
        <w:t>）签订工程质量保修书。</w:t>
      </w:r>
    </w:p>
    <w:p w14:paraId="46735920">
      <w:pPr>
        <w:spacing w:line="360" w:lineRule="auto"/>
        <w:rPr>
          <w:rFonts w:ascii="宋体" w:hAnsi="宋体"/>
          <w:szCs w:val="21"/>
        </w:rPr>
      </w:pPr>
      <w:r>
        <w:rPr>
          <w:rFonts w:hint="eastAsia" w:ascii="宋体" w:hAnsi="宋体"/>
          <w:szCs w:val="21"/>
        </w:rPr>
        <w:t xml:space="preserve">  一、工程质量保修范围和内容</w:t>
      </w:r>
    </w:p>
    <w:p w14:paraId="08E7AF43">
      <w:pPr>
        <w:spacing w:line="360" w:lineRule="auto"/>
        <w:ind w:firstLine="420" w:firstLineChars="200"/>
        <w:rPr>
          <w:rFonts w:ascii="宋体" w:hAnsi="宋体"/>
          <w:szCs w:val="21"/>
        </w:rPr>
      </w:pPr>
      <w:r>
        <w:rPr>
          <w:rFonts w:hint="eastAsia" w:ascii="宋体" w:hAnsi="宋体"/>
          <w:szCs w:val="21"/>
        </w:rPr>
        <w:t xml:space="preserve"> 质量保修范围包括地基基础工程、主体结构工程、屋面防水工程和双方约定的其他土建工程，以及电气管线、上下水管线的安装工程，供热、供冷系统工程等项目。具体质量保修内容双方约定如下：</w:t>
      </w:r>
    </w:p>
    <w:p w14:paraId="1F8E6364">
      <w:pPr>
        <w:spacing w:line="360" w:lineRule="auto"/>
        <w:ind w:firstLine="420" w:firstLineChars="200"/>
        <w:rPr>
          <w:rFonts w:ascii="宋体" w:hAnsi="宋体"/>
          <w:szCs w:val="21"/>
          <w:u w:val="none"/>
        </w:rPr>
      </w:pPr>
      <w:r>
        <w:rPr>
          <w:rFonts w:hint="eastAsia" w:ascii="宋体" w:hAnsi="宋体"/>
          <w:szCs w:val="21"/>
          <w:u w:val="none"/>
        </w:rPr>
        <w:t>地基基础工程、主体结构工程、屋面防水工程和双方约定的其他土建工程，以及电气管线、上下水管线的安装工程，供热系统工程</w:t>
      </w:r>
    </w:p>
    <w:p w14:paraId="201E5DE8">
      <w:pPr>
        <w:spacing w:line="360" w:lineRule="auto"/>
        <w:rPr>
          <w:rFonts w:ascii="宋体" w:hAnsi="宋体"/>
          <w:szCs w:val="21"/>
        </w:rPr>
      </w:pPr>
      <w:r>
        <w:rPr>
          <w:rFonts w:hint="eastAsia" w:ascii="宋体" w:hAnsi="宋体"/>
          <w:b/>
          <w:szCs w:val="21"/>
        </w:rPr>
        <w:t xml:space="preserve">  </w:t>
      </w:r>
      <w:r>
        <w:rPr>
          <w:rFonts w:hint="eastAsia" w:ascii="宋体" w:hAnsi="宋体"/>
          <w:szCs w:val="21"/>
        </w:rPr>
        <w:t>二、质量保修期</w:t>
      </w:r>
    </w:p>
    <w:p w14:paraId="021AB080">
      <w:pPr>
        <w:spacing w:line="360" w:lineRule="auto"/>
        <w:ind w:firstLine="420" w:firstLineChars="200"/>
        <w:rPr>
          <w:rFonts w:hint="eastAsia" w:ascii="宋体" w:hAnsi="宋体"/>
          <w:szCs w:val="21"/>
        </w:rPr>
      </w:pPr>
      <w:r>
        <w:rPr>
          <w:rFonts w:hint="eastAsia" w:ascii="宋体" w:hAnsi="宋体"/>
          <w:szCs w:val="21"/>
        </w:rPr>
        <w:t>质量保修期自工程竣工验收合格之日起计算。分单项竣工验收的工程，按单项工程分别计算质量保修期。</w:t>
      </w:r>
    </w:p>
    <w:p w14:paraId="3EBF9D01">
      <w:pPr>
        <w:spacing w:line="360" w:lineRule="auto"/>
        <w:ind w:firstLine="420" w:firstLineChars="200"/>
        <w:rPr>
          <w:rFonts w:hint="eastAsia" w:ascii="宋体" w:hAnsi="宋体"/>
          <w:szCs w:val="21"/>
        </w:rPr>
      </w:pPr>
      <w:r>
        <w:rPr>
          <w:rFonts w:hint="eastAsia" w:ascii="宋体" w:hAnsi="宋体"/>
          <w:szCs w:val="21"/>
        </w:rPr>
        <w:t>双方根据《建设工程质量管理条例》及国家有关规定，结合具体工程约定质量保修期如下：</w:t>
      </w:r>
    </w:p>
    <w:p w14:paraId="60769167">
      <w:pPr>
        <w:spacing w:line="360" w:lineRule="auto"/>
        <w:ind w:firstLine="420" w:firstLineChars="200"/>
        <w:rPr>
          <w:rFonts w:hint="eastAsia" w:ascii="宋体" w:hAnsi="宋体"/>
          <w:szCs w:val="21"/>
        </w:rPr>
      </w:pPr>
      <w:r>
        <w:rPr>
          <w:rFonts w:hint="eastAsia" w:ascii="宋体" w:hAnsi="宋体"/>
          <w:szCs w:val="21"/>
        </w:rPr>
        <w:t>1、土建工程为合理使用期</w:t>
      </w:r>
      <w:r>
        <w:rPr>
          <w:rFonts w:hint="eastAsia" w:ascii="宋体" w:hAnsi="宋体"/>
          <w:szCs w:val="21"/>
          <w:lang w:val="en-US" w:eastAsia="zh-CN"/>
        </w:rPr>
        <w:t>限</w:t>
      </w:r>
      <w:r>
        <w:rPr>
          <w:rFonts w:hint="eastAsia" w:ascii="宋体" w:hAnsi="宋体"/>
          <w:szCs w:val="21"/>
        </w:rPr>
        <w:t>，屋面防水工程为五年;</w:t>
      </w:r>
    </w:p>
    <w:p w14:paraId="0B069571">
      <w:pPr>
        <w:spacing w:line="360" w:lineRule="auto"/>
        <w:ind w:firstLine="420" w:firstLineChars="200"/>
        <w:rPr>
          <w:rFonts w:hint="eastAsia" w:ascii="宋体" w:hAnsi="宋体"/>
          <w:szCs w:val="21"/>
        </w:rPr>
      </w:pPr>
      <w:r>
        <w:rPr>
          <w:rFonts w:hint="eastAsia" w:ascii="宋体" w:hAnsi="宋体"/>
          <w:szCs w:val="21"/>
        </w:rPr>
        <w:t>2、电气管线、上下水管线安装工程为两年;</w:t>
      </w:r>
    </w:p>
    <w:p w14:paraId="2F75DFDE">
      <w:pPr>
        <w:spacing w:line="360" w:lineRule="auto"/>
        <w:ind w:firstLine="420" w:firstLineChars="200"/>
        <w:rPr>
          <w:rFonts w:hint="eastAsia" w:ascii="宋体" w:hAnsi="宋体"/>
          <w:szCs w:val="21"/>
        </w:rPr>
      </w:pPr>
      <w:r>
        <w:rPr>
          <w:rFonts w:hint="eastAsia" w:ascii="宋体" w:hAnsi="宋体"/>
          <w:szCs w:val="21"/>
        </w:rPr>
        <w:t>3、供热及供冷为两个采暖期及供冷期:</w:t>
      </w:r>
    </w:p>
    <w:p w14:paraId="70075FDB">
      <w:pPr>
        <w:spacing w:line="360" w:lineRule="auto"/>
        <w:ind w:firstLine="420" w:firstLineChars="200"/>
        <w:rPr>
          <w:rFonts w:hint="eastAsia" w:ascii="宋体" w:hAnsi="宋体"/>
          <w:szCs w:val="21"/>
        </w:rPr>
      </w:pPr>
      <w:r>
        <w:rPr>
          <w:rFonts w:hint="eastAsia" w:ascii="宋体" w:hAnsi="宋体"/>
          <w:szCs w:val="21"/>
        </w:rPr>
        <w:t>4、室外的上下水和小区道路等市政公用工程为两年:</w:t>
      </w:r>
    </w:p>
    <w:p w14:paraId="72B64CA6">
      <w:pPr>
        <w:spacing w:line="360" w:lineRule="auto"/>
        <w:ind w:firstLine="420" w:firstLineChars="200"/>
        <w:rPr>
          <w:rFonts w:hint="eastAsia" w:ascii="宋体" w:hAnsi="宋体"/>
          <w:szCs w:val="21"/>
        </w:rPr>
      </w:pPr>
      <w:r>
        <w:rPr>
          <w:rFonts w:hint="eastAsia" w:ascii="宋体" w:hAnsi="宋体"/>
          <w:szCs w:val="21"/>
        </w:rPr>
        <w:t>5、其他约定：门窗工程两年 。</w:t>
      </w:r>
    </w:p>
    <w:p w14:paraId="71B1561D">
      <w:pPr>
        <w:spacing w:line="360" w:lineRule="auto"/>
        <w:ind w:firstLine="420" w:firstLineChars="200"/>
        <w:rPr>
          <w:rFonts w:ascii="宋体" w:hAnsi="宋体"/>
          <w:szCs w:val="21"/>
        </w:rPr>
      </w:pPr>
      <w:r>
        <w:rPr>
          <w:rFonts w:hint="eastAsia" w:ascii="宋体" w:hAnsi="宋体"/>
          <w:szCs w:val="21"/>
        </w:rPr>
        <w:t>三、缺陷责任期</w:t>
      </w:r>
    </w:p>
    <w:p w14:paraId="63846292">
      <w:pPr>
        <w:spacing w:line="360" w:lineRule="auto"/>
        <w:ind w:firstLine="420" w:firstLineChars="200"/>
        <w:rPr>
          <w:rFonts w:ascii="宋体" w:hAnsi="宋体"/>
          <w:szCs w:val="21"/>
        </w:rPr>
      </w:pPr>
      <w:r>
        <w:rPr>
          <w:rFonts w:hint="eastAsia" w:ascii="宋体" w:hAnsi="宋体"/>
          <w:szCs w:val="21"/>
        </w:rPr>
        <w:t>工程缺陷责任期为</w:t>
      </w:r>
      <w:r>
        <w:rPr>
          <w:rFonts w:hint="eastAsia" w:ascii="宋体" w:hAnsi="宋体"/>
          <w:szCs w:val="21"/>
          <w:u w:val="single"/>
        </w:rPr>
        <w:t xml:space="preserve"> 24 </w:t>
      </w:r>
      <w:r>
        <w:rPr>
          <w:rFonts w:hint="eastAsia" w:ascii="宋体" w:hAnsi="宋体"/>
          <w:szCs w:val="21"/>
        </w:rPr>
        <w:t>个月，缺陷责任期自工程实际竣工之日起计算。单位工程先于全部工程进行验收，单位工程缺陷责任期自单位工程验收合格之日起算。</w:t>
      </w:r>
    </w:p>
    <w:p w14:paraId="70BF32CA">
      <w:pPr>
        <w:spacing w:line="360" w:lineRule="auto"/>
        <w:ind w:firstLine="420" w:firstLineChars="200"/>
        <w:rPr>
          <w:rFonts w:ascii="宋体" w:hAnsi="宋体"/>
          <w:szCs w:val="21"/>
        </w:rPr>
      </w:pPr>
      <w:r>
        <w:rPr>
          <w:rFonts w:hint="eastAsia" w:ascii="宋体" w:hAnsi="宋体"/>
          <w:szCs w:val="21"/>
        </w:rPr>
        <w:t>缺陷责任期终止后，发包人应退还剩余的质量保证金。</w:t>
      </w:r>
    </w:p>
    <w:p w14:paraId="1CE2DC33">
      <w:pPr>
        <w:spacing w:line="360" w:lineRule="auto"/>
        <w:rPr>
          <w:rFonts w:ascii="宋体" w:hAnsi="宋体"/>
          <w:szCs w:val="21"/>
        </w:rPr>
      </w:pPr>
      <w:r>
        <w:rPr>
          <w:rFonts w:hint="eastAsia" w:ascii="宋体" w:hAnsi="宋体"/>
          <w:szCs w:val="21"/>
        </w:rPr>
        <w:t xml:space="preserve">    四、质量保修责任</w:t>
      </w:r>
    </w:p>
    <w:p w14:paraId="009F973C">
      <w:pPr>
        <w:spacing w:line="360" w:lineRule="auto"/>
        <w:ind w:firstLine="430" w:firstLineChars="205"/>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14:paraId="7A0D683D">
      <w:pPr>
        <w:spacing w:line="360" w:lineRule="auto"/>
        <w:ind w:firstLine="430" w:firstLineChars="205"/>
        <w:rPr>
          <w:rFonts w:ascii="宋体" w:hAnsi="宋体"/>
          <w:szCs w:val="21"/>
        </w:rPr>
      </w:pPr>
      <w:r>
        <w:rPr>
          <w:rFonts w:hint="eastAsia" w:ascii="宋体" w:hAnsi="宋体"/>
          <w:szCs w:val="21"/>
        </w:rPr>
        <w:t>2．发生紧急事故需抢修的，承包人在接到事故通知后，应当立即到达事故现场抢修。</w:t>
      </w:r>
    </w:p>
    <w:p w14:paraId="3CB6D6EE">
      <w:pPr>
        <w:spacing w:line="360" w:lineRule="auto"/>
        <w:ind w:firstLine="430" w:firstLineChars="205"/>
        <w:rPr>
          <w:rFonts w:ascii="宋体" w:hAnsi="宋体"/>
          <w:szCs w:val="21"/>
        </w:rPr>
      </w:pPr>
      <w:r>
        <w:rPr>
          <w:rFonts w:hint="eastAsia" w:ascii="宋体" w:hAnsi="宋体"/>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44760BB">
      <w:pPr>
        <w:spacing w:line="360" w:lineRule="auto"/>
        <w:ind w:firstLine="525" w:firstLineChars="250"/>
        <w:rPr>
          <w:rFonts w:ascii="宋体" w:hAnsi="宋体"/>
          <w:szCs w:val="21"/>
        </w:rPr>
      </w:pPr>
      <w:r>
        <w:rPr>
          <w:rFonts w:hint="eastAsia" w:ascii="宋体" w:hAnsi="宋体"/>
          <w:szCs w:val="21"/>
        </w:rPr>
        <w:t>4．质量保修完成后，由发包人组织验收。</w:t>
      </w:r>
    </w:p>
    <w:p w14:paraId="5EFF9102">
      <w:pPr>
        <w:spacing w:line="360" w:lineRule="auto"/>
        <w:rPr>
          <w:rFonts w:ascii="宋体" w:hAnsi="宋体"/>
          <w:szCs w:val="21"/>
        </w:rPr>
      </w:pPr>
      <w:r>
        <w:rPr>
          <w:rFonts w:hint="eastAsia" w:ascii="宋体" w:hAnsi="宋体"/>
          <w:szCs w:val="21"/>
        </w:rPr>
        <w:t xml:space="preserve">  五、保修费用</w:t>
      </w:r>
    </w:p>
    <w:p w14:paraId="1F11C562">
      <w:pPr>
        <w:spacing w:line="360" w:lineRule="auto"/>
        <w:ind w:firstLine="420"/>
        <w:rPr>
          <w:rFonts w:ascii="宋体" w:hAnsi="宋体"/>
          <w:szCs w:val="21"/>
        </w:rPr>
      </w:pPr>
      <w:r>
        <w:rPr>
          <w:rFonts w:hint="eastAsia" w:ascii="宋体" w:hAnsi="宋体"/>
          <w:szCs w:val="21"/>
        </w:rPr>
        <w:t>保修费用由造成质量缺陷的责任方承担。</w:t>
      </w:r>
    </w:p>
    <w:p w14:paraId="42EFCF6F">
      <w:pPr>
        <w:spacing w:line="360" w:lineRule="auto"/>
        <w:ind w:firstLine="420"/>
        <w:rPr>
          <w:rFonts w:ascii="宋体" w:hAnsi="宋体"/>
          <w:szCs w:val="21"/>
        </w:rPr>
      </w:pPr>
      <w:r>
        <w:rPr>
          <w:rFonts w:hint="eastAsia" w:ascii="宋体" w:hAnsi="宋体"/>
          <w:szCs w:val="21"/>
        </w:rPr>
        <w:t>六、双方约定的其他工程质量保修事项：</w:t>
      </w:r>
    </w:p>
    <w:p w14:paraId="6283A786">
      <w:pPr>
        <w:spacing w:line="360" w:lineRule="auto"/>
        <w:jc w:val="left"/>
        <w:rPr>
          <w:rFonts w:ascii="宋体" w:hAnsi="宋体" w:cs="仿宋_GB2312"/>
          <w:szCs w:val="21"/>
        </w:rPr>
      </w:pPr>
      <w:r>
        <w:rPr>
          <w:rFonts w:hint="eastAsia" w:ascii="宋体" w:hAnsi="宋体" w:cs="仿宋_GB2312"/>
          <w:szCs w:val="21"/>
        </w:rPr>
        <w:t xml:space="preserve">    如发生承包人接到维修通知未及时予以维修，而发包人另行派人维修支付维修费用情况，该费用自承包人保修金中支出，保修金在结算时多退少补，如发生纠纷按合同通用条款相关规定执行。</w:t>
      </w:r>
    </w:p>
    <w:p w14:paraId="1769C735">
      <w:pPr>
        <w:spacing w:line="360" w:lineRule="auto"/>
        <w:ind w:firstLine="399" w:firstLineChars="190"/>
        <w:rPr>
          <w:rFonts w:ascii="宋体" w:hAnsi="宋体"/>
          <w:szCs w:val="21"/>
        </w:rPr>
      </w:pPr>
      <w:r>
        <w:rPr>
          <w:rFonts w:hint="eastAsia" w:ascii="宋体" w:hAnsi="宋体"/>
          <w:szCs w:val="21"/>
        </w:rPr>
        <w:t>工程质量保修书由发包人、承包人在工程竣工验收前共同签署，作为施工合同附件，其有效期限至保修期满。</w:t>
      </w:r>
    </w:p>
    <w:p w14:paraId="500F7187">
      <w:pPr>
        <w:spacing w:line="360" w:lineRule="auto"/>
        <w:rPr>
          <w:rFonts w:hint="eastAsia" w:ascii="宋体" w:hAnsi="宋体"/>
          <w:szCs w:val="21"/>
        </w:rPr>
      </w:pPr>
    </w:p>
    <w:p w14:paraId="39A0927C">
      <w:pPr>
        <w:spacing w:line="360" w:lineRule="auto"/>
        <w:rPr>
          <w:rFonts w:ascii="宋体" w:hAnsi="宋体"/>
          <w:szCs w:val="21"/>
        </w:rPr>
      </w:pPr>
      <w:r>
        <w:rPr>
          <w:rFonts w:hint="eastAsia" w:ascii="宋体" w:hAnsi="宋体"/>
          <w:szCs w:val="21"/>
        </w:rPr>
        <w:t>发包人(公章)：</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承包人(公章)：</w:t>
      </w:r>
      <w:r>
        <w:rPr>
          <w:rFonts w:hint="eastAsia" w:ascii="宋体" w:hAnsi="宋体"/>
          <w:szCs w:val="21"/>
          <w:u w:val="single"/>
        </w:rPr>
        <w:t xml:space="preserve">               </w:t>
      </w:r>
    </w:p>
    <w:p w14:paraId="12ED611B">
      <w:pPr>
        <w:spacing w:line="360" w:lineRule="exact"/>
        <w:rPr>
          <w:rFonts w:hint="eastAsia" w:ascii="宋体" w:hAnsi="宋体"/>
          <w:szCs w:val="21"/>
        </w:rPr>
      </w:pPr>
    </w:p>
    <w:p w14:paraId="0A58F98A">
      <w:pPr>
        <w:spacing w:line="360" w:lineRule="exact"/>
        <w:rPr>
          <w:rFonts w:hint="eastAsia" w:ascii="宋体" w:hAnsi="宋体" w:eastAsia="宋体" w:cs="宋体"/>
          <w:sz w:val="21"/>
          <w:szCs w:val="21"/>
          <w:lang w:val="en-US" w:eastAsia="zh-CN"/>
        </w:rPr>
      </w:pPr>
      <w:r>
        <w:rPr>
          <w:rFonts w:hint="eastAsia" w:ascii="宋体" w:hAnsi="宋体"/>
          <w:szCs w:val="21"/>
        </w:rPr>
        <w:t>地  址：</w:t>
      </w:r>
      <w:r>
        <w:rPr>
          <w:rFonts w:hint="eastAsia" w:ascii="宋体" w:hAnsi="宋体"/>
          <w:szCs w:val="21"/>
          <w:u w:val="single"/>
        </w:rPr>
        <w:t xml:space="preserve"> </w:t>
      </w:r>
      <w:r>
        <w:rPr>
          <w:rFonts w:hint="eastAsia" w:ascii="宋体" w:hAnsi="宋体" w:eastAsia="宋体" w:cs="宋体"/>
          <w:sz w:val="21"/>
          <w:szCs w:val="21"/>
          <w:u w:val="single"/>
        </w:rPr>
        <w:t>陕西省西安市国家民用航天</w:t>
      </w:r>
      <w:r>
        <w:rPr>
          <w:rFonts w:hint="eastAsia" w:ascii="宋体" w:hAnsi="宋体" w:cs="宋体"/>
          <w:sz w:val="21"/>
          <w:szCs w:val="21"/>
          <w:lang w:val="en-US" w:eastAsia="zh-CN"/>
        </w:rPr>
        <w:t xml:space="preserve">      </w:t>
      </w:r>
      <w:r>
        <w:rPr>
          <w:rFonts w:hint="eastAsia" w:ascii="宋体" w:hAnsi="宋体"/>
          <w:szCs w:val="21"/>
        </w:rPr>
        <w:t>地  址：</w:t>
      </w:r>
      <w:r>
        <w:rPr>
          <w:rFonts w:hint="eastAsia" w:ascii="宋体" w:hAnsi="宋体"/>
          <w:szCs w:val="21"/>
          <w:u w:val="single"/>
        </w:rPr>
        <w:t xml:space="preserve"> </w:t>
      </w:r>
      <w:r>
        <w:rPr>
          <w:rFonts w:hint="eastAsia" w:ascii="Arial"/>
          <w:sz w:val="20"/>
          <w:szCs w:val="20"/>
          <w:u w:val="single"/>
        </w:rPr>
        <w:t>浙江省金华市东阳市白云街道东义路111号</w:t>
      </w:r>
      <w:r>
        <w:rPr>
          <w:rFonts w:ascii="宋体" w:hAnsi="宋体"/>
          <w:szCs w:val="21"/>
          <w:u w:val="single"/>
        </w:rPr>
        <w:t xml:space="preserve"> </w:t>
      </w:r>
    </w:p>
    <w:p w14:paraId="2CA251D8">
      <w:pPr>
        <w:spacing w:line="360" w:lineRule="auto"/>
        <w:ind w:firstLine="539" w:firstLineChars="257"/>
        <w:rPr>
          <w:rFonts w:ascii="宋体" w:hAnsi="宋体"/>
          <w:szCs w:val="21"/>
          <w:u w:val="single"/>
        </w:rPr>
      </w:pPr>
      <w:r>
        <w:rPr>
          <w:rFonts w:hint="eastAsia" w:ascii="宋体" w:hAnsi="宋体" w:eastAsia="宋体" w:cs="宋体"/>
          <w:sz w:val="21"/>
          <w:szCs w:val="21"/>
          <w:u w:val="single"/>
        </w:rPr>
        <w:t>产业基地航拓路汇航广场A座501室</w:t>
      </w:r>
      <w:r>
        <w:rPr>
          <w:rFonts w:ascii="宋体" w:hAnsi="宋体"/>
          <w:szCs w:val="21"/>
        </w:rPr>
        <w:t xml:space="preserve">  </w:t>
      </w:r>
      <w:r>
        <w:rPr>
          <w:rFonts w:hint="eastAsia" w:ascii="宋体" w:hAnsi="宋体"/>
          <w:szCs w:val="21"/>
          <w:lang w:val="en-US" w:eastAsia="zh-CN"/>
        </w:rPr>
        <w:t xml:space="preserve">  </w:t>
      </w:r>
    </w:p>
    <w:p w14:paraId="43B63C12">
      <w:pPr>
        <w:spacing w:line="360" w:lineRule="auto"/>
        <w:rPr>
          <w:rFonts w:ascii="宋体" w:hAnsi="宋体"/>
          <w:szCs w:val="21"/>
        </w:rPr>
      </w:pPr>
      <w:r>
        <w:rPr>
          <w:rFonts w:hint="eastAsia" w:ascii="宋体" w:hAnsi="宋体"/>
          <w:szCs w:val="21"/>
        </w:rPr>
        <w:t>法定代表人(签字)：</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法定代表人(签字)：</w:t>
      </w:r>
      <w:r>
        <w:rPr>
          <w:rFonts w:hint="eastAsia" w:ascii="宋体" w:hAnsi="宋体"/>
          <w:szCs w:val="21"/>
          <w:u w:val="single"/>
        </w:rPr>
        <w:t xml:space="preserve">            </w:t>
      </w:r>
    </w:p>
    <w:p w14:paraId="02260575">
      <w:pPr>
        <w:spacing w:line="360" w:lineRule="auto"/>
        <w:rPr>
          <w:rFonts w:ascii="宋体" w:hAnsi="宋体"/>
          <w:szCs w:val="21"/>
        </w:rPr>
      </w:pPr>
      <w:r>
        <w:rPr>
          <w:rFonts w:hint="eastAsia" w:ascii="宋体" w:hAnsi="宋体"/>
          <w:szCs w:val="21"/>
        </w:rPr>
        <w:t>委托代理人(签字)：</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委托代理人(签字)：</w:t>
      </w:r>
      <w:r>
        <w:rPr>
          <w:rFonts w:hint="eastAsia" w:ascii="宋体" w:hAnsi="宋体"/>
          <w:szCs w:val="21"/>
          <w:u w:val="single"/>
        </w:rPr>
        <w:t xml:space="preserve">            </w:t>
      </w:r>
    </w:p>
    <w:p w14:paraId="410BFB6E">
      <w:pPr>
        <w:spacing w:line="360" w:lineRule="auto"/>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eastAsia="宋体" w:cs="宋体"/>
          <w:sz w:val="21"/>
          <w:szCs w:val="21"/>
          <w:u w:val="single"/>
        </w:rPr>
        <w:t>029-89693979</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电  话：</w:t>
      </w:r>
      <w:r>
        <w:rPr>
          <w:rFonts w:ascii="宋体" w:hAnsi="宋体"/>
          <w:szCs w:val="21"/>
          <w:u w:val="single"/>
        </w:rPr>
        <w:t xml:space="preserve"> </w:t>
      </w:r>
      <w:r>
        <w:rPr>
          <w:rFonts w:hint="eastAsia" w:ascii="宋体" w:hAnsi="宋体"/>
          <w:sz w:val="20"/>
          <w:szCs w:val="20"/>
          <w:u w:val="single"/>
        </w:rPr>
        <w:t>0579-86818766</w:t>
      </w:r>
      <w:r>
        <w:rPr>
          <w:rFonts w:hint="eastAsia" w:ascii="宋体" w:hAnsi="宋体"/>
          <w:szCs w:val="21"/>
          <w:u w:val="single"/>
        </w:rPr>
        <w:t xml:space="preserve">  </w:t>
      </w:r>
    </w:p>
    <w:p w14:paraId="08A3C098">
      <w:pPr>
        <w:spacing w:line="360" w:lineRule="auto"/>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eastAsia="宋体" w:cs="宋体"/>
          <w:sz w:val="21"/>
          <w:szCs w:val="21"/>
          <w:u w:val="single"/>
        </w:rPr>
        <w:t>029-89693979</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传  真：</w:t>
      </w:r>
      <w:r>
        <w:rPr>
          <w:rFonts w:ascii="宋体" w:hAnsi="宋体"/>
          <w:szCs w:val="21"/>
          <w:u w:val="single"/>
        </w:rPr>
        <w:t xml:space="preserve"> </w:t>
      </w:r>
      <w:r>
        <w:rPr>
          <w:rFonts w:hint="eastAsia" w:ascii="宋体" w:hAnsi="宋体"/>
          <w:sz w:val="20"/>
          <w:szCs w:val="20"/>
          <w:u w:val="single"/>
        </w:rPr>
        <w:t>0579-86818766</w:t>
      </w:r>
      <w:r>
        <w:rPr>
          <w:rFonts w:hint="eastAsia" w:ascii="宋体" w:hAnsi="宋体"/>
          <w:szCs w:val="21"/>
          <w:u w:val="single"/>
        </w:rPr>
        <w:t xml:space="preserve"> </w:t>
      </w:r>
    </w:p>
    <w:p w14:paraId="1D106FEF">
      <w:pPr>
        <w:spacing w:line="360" w:lineRule="auto"/>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开户银行：</w:t>
      </w:r>
      <w:r>
        <w:rPr>
          <w:rFonts w:hint="eastAsia" w:ascii="宋体" w:hAnsi="宋体"/>
          <w:szCs w:val="21"/>
          <w:u w:val="single"/>
        </w:rPr>
        <w:t xml:space="preserve">            </w:t>
      </w:r>
    </w:p>
    <w:p w14:paraId="0F16ADFF">
      <w:pPr>
        <w:spacing w:line="360" w:lineRule="auto"/>
        <w:rPr>
          <w:szCs w:val="21"/>
        </w:rPr>
      </w:pPr>
      <w:r>
        <w:rPr>
          <w:rFonts w:hint="eastAsia" w:ascii="宋体" w:hAnsi="宋体"/>
          <w:szCs w:val="21"/>
        </w:rPr>
        <w:t>账  号：</w:t>
      </w:r>
      <w:r>
        <w:rPr>
          <w:rFonts w:hint="eastAsia" w:ascii="宋体" w:hAnsi="宋体"/>
          <w:szCs w:val="21"/>
          <w:u w:val="single"/>
        </w:rPr>
        <w:t xml:space="preserve"> </w:t>
      </w:r>
      <w:r>
        <w:rPr>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账  号：</w:t>
      </w:r>
      <w:r>
        <w:rPr>
          <w:rFonts w:ascii="宋体" w:hAnsi="宋体"/>
          <w:szCs w:val="21"/>
          <w:u w:val="single"/>
        </w:rPr>
        <w:t xml:space="preserve">   </w:t>
      </w:r>
      <w:r>
        <w:rPr>
          <w:rFonts w:hint="eastAsia" w:ascii="宋体" w:hAnsi="宋体"/>
          <w:szCs w:val="21"/>
          <w:u w:val="single"/>
        </w:rPr>
        <w:t xml:space="preserve">          </w:t>
      </w:r>
    </w:p>
    <w:p w14:paraId="3D94FDB2">
      <w:pPr>
        <w:adjustRightInd w:val="0"/>
        <w:snapToGrid w:val="0"/>
        <w:spacing w:line="480" w:lineRule="exact"/>
        <w:jc w:val="left"/>
        <w:rPr>
          <w:rFonts w:cs="宋体" w:asciiTheme="minorEastAsia" w:hAnsiTheme="minorEastAsia" w:eastAsiaTheme="minorEastAsia"/>
          <w:szCs w:val="21"/>
        </w:rPr>
      </w:pPr>
    </w:p>
    <w:p w14:paraId="44654E72">
      <w:pPr>
        <w:widowControl/>
        <w:jc w:val="left"/>
        <w:rPr>
          <w:rFonts w:cs="宋体" w:asciiTheme="minorEastAsia" w:hAnsiTheme="minorEastAsia" w:eastAsiaTheme="minorEastAsia"/>
          <w:b/>
          <w:bCs/>
          <w:szCs w:val="21"/>
        </w:rPr>
      </w:pPr>
      <w:bookmarkStart w:id="36" w:name="_Toc20171896"/>
      <w:bookmarkStart w:id="37" w:name="_Toc54862355"/>
      <w:r>
        <w:rPr>
          <w:rFonts w:cs="宋体" w:asciiTheme="minorEastAsia" w:hAnsiTheme="minorEastAsia" w:eastAsiaTheme="minorEastAsia"/>
          <w:szCs w:val="21"/>
        </w:rPr>
        <w:br w:type="page"/>
      </w:r>
    </w:p>
    <w:p w14:paraId="67842781">
      <w:pPr>
        <w:pStyle w:val="153"/>
        <w:numPr>
          <w:ilvl w:val="0"/>
          <w:numId w:val="0"/>
        </w:numPr>
        <w:spacing w:line="480" w:lineRule="exact"/>
        <w:jc w:val="both"/>
        <w:outlineLvl w:val="9"/>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附件</w:t>
      </w:r>
      <w:r>
        <w:rPr>
          <w:rFonts w:hint="eastAsia" w:cs="宋体" w:asciiTheme="minorEastAsia" w:hAnsiTheme="minorEastAsia" w:eastAsiaTheme="minorEastAsia"/>
          <w:sz w:val="21"/>
          <w:szCs w:val="21"/>
          <w:lang w:val="en-US" w:eastAsia="zh-CN"/>
        </w:rPr>
        <w:t>5</w:t>
      </w:r>
      <w:r>
        <w:rPr>
          <w:rFonts w:cs="宋体" w:asciiTheme="minorEastAsia" w:hAnsiTheme="minorEastAsia" w:eastAsiaTheme="minorEastAsia"/>
          <w:sz w:val="21"/>
          <w:szCs w:val="21"/>
        </w:rPr>
        <w:t xml:space="preserve"> 主要建设工程文件目录</w:t>
      </w:r>
      <w:bookmarkEnd w:id="36"/>
      <w:bookmarkEnd w:id="37"/>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14:paraId="6112F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vAlign w:val="center"/>
          </w:tcPr>
          <w:p w14:paraId="2162C85F">
            <w:pPr>
              <w:pStyle w:val="18"/>
              <w:spacing w:line="48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文件名称</w:t>
            </w:r>
          </w:p>
        </w:tc>
        <w:tc>
          <w:tcPr>
            <w:tcW w:w="1276" w:type="dxa"/>
            <w:tcBorders>
              <w:top w:val="single" w:color="auto" w:sz="12" w:space="0"/>
              <w:bottom w:val="double" w:color="auto" w:sz="6" w:space="0"/>
            </w:tcBorders>
            <w:vAlign w:val="center"/>
          </w:tcPr>
          <w:p w14:paraId="268098B1">
            <w:pPr>
              <w:pStyle w:val="18"/>
              <w:spacing w:line="48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套数</w:t>
            </w:r>
          </w:p>
        </w:tc>
        <w:tc>
          <w:tcPr>
            <w:tcW w:w="1450" w:type="dxa"/>
            <w:tcBorders>
              <w:top w:val="single" w:color="auto" w:sz="12" w:space="0"/>
              <w:bottom w:val="double" w:color="auto" w:sz="6" w:space="0"/>
            </w:tcBorders>
            <w:vAlign w:val="center"/>
          </w:tcPr>
          <w:p w14:paraId="343ED2AD">
            <w:pPr>
              <w:pStyle w:val="18"/>
              <w:spacing w:line="48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费用（元）</w:t>
            </w:r>
          </w:p>
        </w:tc>
        <w:tc>
          <w:tcPr>
            <w:tcW w:w="1243" w:type="dxa"/>
            <w:tcBorders>
              <w:top w:val="single" w:color="auto" w:sz="12" w:space="0"/>
              <w:bottom w:val="double" w:color="auto" w:sz="6" w:space="0"/>
            </w:tcBorders>
            <w:vAlign w:val="center"/>
          </w:tcPr>
          <w:p w14:paraId="6B4D7EC2">
            <w:pPr>
              <w:pStyle w:val="18"/>
              <w:spacing w:line="48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w:t>
            </w:r>
          </w:p>
        </w:tc>
        <w:tc>
          <w:tcPr>
            <w:tcW w:w="1450" w:type="dxa"/>
            <w:tcBorders>
              <w:top w:val="single" w:color="auto" w:sz="12" w:space="0"/>
              <w:bottom w:val="double" w:color="auto" w:sz="6" w:space="0"/>
            </w:tcBorders>
          </w:tcPr>
          <w:p w14:paraId="4CCE3A91">
            <w:pPr>
              <w:spacing w:line="4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移交时间</w:t>
            </w:r>
          </w:p>
        </w:tc>
        <w:tc>
          <w:tcPr>
            <w:tcW w:w="1670" w:type="dxa"/>
            <w:tcBorders>
              <w:top w:val="single" w:color="auto" w:sz="12" w:space="0"/>
              <w:bottom w:val="double" w:color="auto" w:sz="6" w:space="0"/>
            </w:tcBorders>
          </w:tcPr>
          <w:p w14:paraId="42055CF5">
            <w:pPr>
              <w:spacing w:line="4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责任人</w:t>
            </w:r>
          </w:p>
        </w:tc>
      </w:tr>
      <w:tr w14:paraId="56EB7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vAlign w:val="center"/>
          </w:tcPr>
          <w:p w14:paraId="7B7E4068">
            <w:pPr>
              <w:pStyle w:val="18"/>
              <w:spacing w:line="480" w:lineRule="exact"/>
              <w:rPr>
                <w:rFonts w:cs="宋体" w:asciiTheme="minorEastAsia" w:hAnsiTheme="minorEastAsia" w:eastAsiaTheme="minorEastAsia"/>
                <w:sz w:val="21"/>
                <w:szCs w:val="21"/>
              </w:rPr>
            </w:pPr>
          </w:p>
        </w:tc>
        <w:tc>
          <w:tcPr>
            <w:tcW w:w="1276" w:type="dxa"/>
            <w:tcBorders>
              <w:top w:val="double" w:color="auto" w:sz="6" w:space="0"/>
              <w:bottom w:val="single" w:color="auto" w:sz="6" w:space="0"/>
            </w:tcBorders>
            <w:vAlign w:val="center"/>
          </w:tcPr>
          <w:p w14:paraId="54DBA8BD">
            <w:pPr>
              <w:pStyle w:val="18"/>
              <w:spacing w:line="480" w:lineRule="exact"/>
              <w:rPr>
                <w:rFonts w:cs="宋体" w:asciiTheme="minorEastAsia" w:hAnsiTheme="minorEastAsia" w:eastAsiaTheme="minorEastAsia"/>
                <w:sz w:val="21"/>
                <w:szCs w:val="21"/>
              </w:rPr>
            </w:pPr>
          </w:p>
        </w:tc>
        <w:tc>
          <w:tcPr>
            <w:tcW w:w="1450" w:type="dxa"/>
            <w:tcBorders>
              <w:top w:val="double" w:color="auto" w:sz="6" w:space="0"/>
              <w:bottom w:val="single" w:color="auto" w:sz="6" w:space="0"/>
            </w:tcBorders>
            <w:vAlign w:val="center"/>
          </w:tcPr>
          <w:p w14:paraId="3CDF480F">
            <w:pPr>
              <w:pStyle w:val="18"/>
              <w:spacing w:line="480" w:lineRule="exact"/>
              <w:rPr>
                <w:rFonts w:cs="宋体" w:asciiTheme="minorEastAsia" w:hAnsiTheme="minorEastAsia" w:eastAsiaTheme="minorEastAsia"/>
                <w:sz w:val="21"/>
                <w:szCs w:val="21"/>
              </w:rPr>
            </w:pPr>
          </w:p>
        </w:tc>
        <w:tc>
          <w:tcPr>
            <w:tcW w:w="1243" w:type="dxa"/>
            <w:tcBorders>
              <w:top w:val="double" w:color="auto" w:sz="6" w:space="0"/>
              <w:bottom w:val="single" w:color="auto" w:sz="6" w:space="0"/>
            </w:tcBorders>
            <w:vAlign w:val="center"/>
          </w:tcPr>
          <w:p w14:paraId="09169000">
            <w:pPr>
              <w:pStyle w:val="18"/>
              <w:spacing w:line="480" w:lineRule="exact"/>
              <w:rPr>
                <w:rFonts w:cs="宋体" w:asciiTheme="minorEastAsia" w:hAnsiTheme="minorEastAsia" w:eastAsiaTheme="minorEastAsia"/>
                <w:sz w:val="21"/>
                <w:szCs w:val="21"/>
              </w:rPr>
            </w:pPr>
          </w:p>
        </w:tc>
        <w:tc>
          <w:tcPr>
            <w:tcW w:w="1450" w:type="dxa"/>
            <w:tcBorders>
              <w:top w:val="double" w:color="auto" w:sz="6" w:space="0"/>
              <w:bottom w:val="single" w:color="auto" w:sz="6" w:space="0"/>
            </w:tcBorders>
            <w:vAlign w:val="center"/>
          </w:tcPr>
          <w:p w14:paraId="50934404">
            <w:pPr>
              <w:pStyle w:val="18"/>
              <w:spacing w:line="480" w:lineRule="exact"/>
              <w:rPr>
                <w:rFonts w:cs="宋体" w:asciiTheme="minorEastAsia" w:hAnsiTheme="minorEastAsia" w:eastAsiaTheme="minorEastAsia"/>
                <w:sz w:val="21"/>
                <w:szCs w:val="21"/>
              </w:rPr>
            </w:pPr>
          </w:p>
        </w:tc>
        <w:tc>
          <w:tcPr>
            <w:tcW w:w="1670" w:type="dxa"/>
            <w:tcBorders>
              <w:top w:val="double" w:color="auto" w:sz="6" w:space="0"/>
              <w:bottom w:val="single" w:color="auto" w:sz="6" w:space="0"/>
            </w:tcBorders>
            <w:vAlign w:val="center"/>
          </w:tcPr>
          <w:p w14:paraId="4AAA3800">
            <w:pPr>
              <w:pStyle w:val="18"/>
              <w:spacing w:line="480" w:lineRule="exact"/>
              <w:rPr>
                <w:rFonts w:cs="宋体" w:asciiTheme="minorEastAsia" w:hAnsiTheme="minorEastAsia" w:eastAsiaTheme="minorEastAsia"/>
                <w:sz w:val="21"/>
                <w:szCs w:val="21"/>
              </w:rPr>
            </w:pPr>
          </w:p>
        </w:tc>
      </w:tr>
      <w:tr w14:paraId="499C7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vAlign w:val="center"/>
          </w:tcPr>
          <w:p w14:paraId="6BF56942">
            <w:pPr>
              <w:pStyle w:val="18"/>
              <w:spacing w:line="480" w:lineRule="exact"/>
              <w:rPr>
                <w:rFonts w:cs="宋体" w:asciiTheme="minorEastAsia" w:hAnsiTheme="minorEastAsia" w:eastAsiaTheme="minorEastAsia"/>
                <w:sz w:val="21"/>
                <w:szCs w:val="21"/>
              </w:rPr>
            </w:pPr>
          </w:p>
        </w:tc>
        <w:tc>
          <w:tcPr>
            <w:tcW w:w="1276" w:type="dxa"/>
            <w:tcBorders>
              <w:top w:val="nil"/>
            </w:tcBorders>
            <w:vAlign w:val="center"/>
          </w:tcPr>
          <w:p w14:paraId="391998E1">
            <w:pPr>
              <w:pStyle w:val="18"/>
              <w:spacing w:line="480" w:lineRule="exact"/>
              <w:rPr>
                <w:rFonts w:cs="宋体" w:asciiTheme="minorEastAsia" w:hAnsiTheme="minorEastAsia" w:eastAsiaTheme="minorEastAsia"/>
                <w:sz w:val="21"/>
                <w:szCs w:val="21"/>
              </w:rPr>
            </w:pPr>
          </w:p>
        </w:tc>
        <w:tc>
          <w:tcPr>
            <w:tcW w:w="1450" w:type="dxa"/>
            <w:tcBorders>
              <w:top w:val="nil"/>
            </w:tcBorders>
            <w:vAlign w:val="center"/>
          </w:tcPr>
          <w:p w14:paraId="663E8EBD">
            <w:pPr>
              <w:pStyle w:val="18"/>
              <w:spacing w:line="480" w:lineRule="exact"/>
              <w:rPr>
                <w:rFonts w:cs="宋体" w:asciiTheme="minorEastAsia" w:hAnsiTheme="minorEastAsia" w:eastAsiaTheme="minorEastAsia"/>
                <w:sz w:val="21"/>
                <w:szCs w:val="21"/>
              </w:rPr>
            </w:pPr>
          </w:p>
        </w:tc>
        <w:tc>
          <w:tcPr>
            <w:tcW w:w="1243" w:type="dxa"/>
            <w:tcBorders>
              <w:top w:val="nil"/>
            </w:tcBorders>
            <w:vAlign w:val="center"/>
          </w:tcPr>
          <w:p w14:paraId="66F718AD">
            <w:pPr>
              <w:pStyle w:val="18"/>
              <w:spacing w:line="480" w:lineRule="exact"/>
              <w:rPr>
                <w:rFonts w:cs="宋体" w:asciiTheme="minorEastAsia" w:hAnsiTheme="minorEastAsia" w:eastAsiaTheme="minorEastAsia"/>
                <w:sz w:val="21"/>
                <w:szCs w:val="21"/>
              </w:rPr>
            </w:pPr>
          </w:p>
        </w:tc>
        <w:tc>
          <w:tcPr>
            <w:tcW w:w="1450" w:type="dxa"/>
            <w:tcBorders>
              <w:top w:val="nil"/>
            </w:tcBorders>
            <w:vAlign w:val="center"/>
          </w:tcPr>
          <w:p w14:paraId="59D47B91">
            <w:pPr>
              <w:pStyle w:val="18"/>
              <w:spacing w:line="480" w:lineRule="exact"/>
              <w:rPr>
                <w:rFonts w:cs="宋体" w:asciiTheme="minorEastAsia" w:hAnsiTheme="minorEastAsia" w:eastAsiaTheme="minorEastAsia"/>
                <w:sz w:val="21"/>
                <w:szCs w:val="21"/>
              </w:rPr>
            </w:pPr>
          </w:p>
        </w:tc>
        <w:tc>
          <w:tcPr>
            <w:tcW w:w="1670" w:type="dxa"/>
            <w:tcBorders>
              <w:top w:val="nil"/>
            </w:tcBorders>
            <w:vAlign w:val="center"/>
          </w:tcPr>
          <w:p w14:paraId="235DA3E5">
            <w:pPr>
              <w:pStyle w:val="18"/>
              <w:spacing w:line="480" w:lineRule="exact"/>
              <w:rPr>
                <w:rFonts w:cs="宋体" w:asciiTheme="minorEastAsia" w:hAnsiTheme="minorEastAsia" w:eastAsiaTheme="minorEastAsia"/>
                <w:sz w:val="21"/>
                <w:szCs w:val="21"/>
              </w:rPr>
            </w:pPr>
          </w:p>
        </w:tc>
      </w:tr>
      <w:tr w14:paraId="2C8FB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2FE34C75">
            <w:pPr>
              <w:pStyle w:val="18"/>
              <w:spacing w:line="480" w:lineRule="exact"/>
              <w:rPr>
                <w:rFonts w:cs="宋体" w:asciiTheme="minorEastAsia" w:hAnsiTheme="minorEastAsia" w:eastAsiaTheme="minorEastAsia"/>
                <w:sz w:val="21"/>
                <w:szCs w:val="21"/>
              </w:rPr>
            </w:pPr>
          </w:p>
        </w:tc>
        <w:tc>
          <w:tcPr>
            <w:tcW w:w="1276" w:type="dxa"/>
            <w:vAlign w:val="center"/>
          </w:tcPr>
          <w:p w14:paraId="2E5F900C">
            <w:pPr>
              <w:pStyle w:val="18"/>
              <w:spacing w:line="480" w:lineRule="exact"/>
              <w:rPr>
                <w:rFonts w:cs="宋体" w:asciiTheme="minorEastAsia" w:hAnsiTheme="minorEastAsia" w:eastAsiaTheme="minorEastAsia"/>
                <w:sz w:val="21"/>
                <w:szCs w:val="21"/>
              </w:rPr>
            </w:pPr>
          </w:p>
        </w:tc>
        <w:tc>
          <w:tcPr>
            <w:tcW w:w="1450" w:type="dxa"/>
            <w:vAlign w:val="center"/>
          </w:tcPr>
          <w:p w14:paraId="0B3B67EF">
            <w:pPr>
              <w:pStyle w:val="18"/>
              <w:spacing w:line="480" w:lineRule="exact"/>
              <w:rPr>
                <w:rFonts w:cs="宋体" w:asciiTheme="minorEastAsia" w:hAnsiTheme="minorEastAsia" w:eastAsiaTheme="minorEastAsia"/>
                <w:sz w:val="21"/>
                <w:szCs w:val="21"/>
              </w:rPr>
            </w:pPr>
          </w:p>
        </w:tc>
        <w:tc>
          <w:tcPr>
            <w:tcW w:w="1243" w:type="dxa"/>
            <w:vAlign w:val="center"/>
          </w:tcPr>
          <w:p w14:paraId="4A174802">
            <w:pPr>
              <w:pStyle w:val="18"/>
              <w:spacing w:line="480" w:lineRule="exact"/>
              <w:rPr>
                <w:rFonts w:cs="宋体" w:asciiTheme="minorEastAsia" w:hAnsiTheme="minorEastAsia" w:eastAsiaTheme="minorEastAsia"/>
                <w:sz w:val="21"/>
                <w:szCs w:val="21"/>
              </w:rPr>
            </w:pPr>
          </w:p>
        </w:tc>
        <w:tc>
          <w:tcPr>
            <w:tcW w:w="1450" w:type="dxa"/>
            <w:vAlign w:val="center"/>
          </w:tcPr>
          <w:p w14:paraId="1D49E9DE">
            <w:pPr>
              <w:pStyle w:val="18"/>
              <w:spacing w:line="480" w:lineRule="exact"/>
              <w:rPr>
                <w:rFonts w:cs="宋体" w:asciiTheme="minorEastAsia" w:hAnsiTheme="minorEastAsia" w:eastAsiaTheme="minorEastAsia"/>
                <w:sz w:val="21"/>
                <w:szCs w:val="21"/>
              </w:rPr>
            </w:pPr>
          </w:p>
        </w:tc>
        <w:tc>
          <w:tcPr>
            <w:tcW w:w="1670" w:type="dxa"/>
            <w:vAlign w:val="center"/>
          </w:tcPr>
          <w:p w14:paraId="6A4F89C3">
            <w:pPr>
              <w:pStyle w:val="18"/>
              <w:spacing w:line="480" w:lineRule="exact"/>
              <w:rPr>
                <w:rFonts w:cs="宋体" w:asciiTheme="minorEastAsia" w:hAnsiTheme="minorEastAsia" w:eastAsiaTheme="minorEastAsia"/>
                <w:sz w:val="21"/>
                <w:szCs w:val="21"/>
              </w:rPr>
            </w:pPr>
          </w:p>
        </w:tc>
      </w:tr>
      <w:tr w14:paraId="33845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3701D124">
            <w:pPr>
              <w:pStyle w:val="18"/>
              <w:spacing w:line="480" w:lineRule="exact"/>
              <w:rPr>
                <w:rFonts w:cs="宋体" w:asciiTheme="minorEastAsia" w:hAnsiTheme="minorEastAsia" w:eastAsiaTheme="minorEastAsia"/>
                <w:sz w:val="21"/>
                <w:szCs w:val="21"/>
              </w:rPr>
            </w:pPr>
          </w:p>
        </w:tc>
        <w:tc>
          <w:tcPr>
            <w:tcW w:w="1276" w:type="dxa"/>
            <w:vAlign w:val="center"/>
          </w:tcPr>
          <w:p w14:paraId="65DD5D27">
            <w:pPr>
              <w:pStyle w:val="18"/>
              <w:spacing w:line="480" w:lineRule="exact"/>
              <w:rPr>
                <w:rFonts w:cs="宋体" w:asciiTheme="minorEastAsia" w:hAnsiTheme="minorEastAsia" w:eastAsiaTheme="minorEastAsia"/>
                <w:sz w:val="21"/>
                <w:szCs w:val="21"/>
              </w:rPr>
            </w:pPr>
          </w:p>
        </w:tc>
        <w:tc>
          <w:tcPr>
            <w:tcW w:w="1450" w:type="dxa"/>
            <w:vAlign w:val="center"/>
          </w:tcPr>
          <w:p w14:paraId="6EF3EE1F">
            <w:pPr>
              <w:pStyle w:val="18"/>
              <w:spacing w:line="480" w:lineRule="exact"/>
              <w:rPr>
                <w:rFonts w:cs="宋体" w:asciiTheme="minorEastAsia" w:hAnsiTheme="minorEastAsia" w:eastAsiaTheme="minorEastAsia"/>
                <w:sz w:val="21"/>
                <w:szCs w:val="21"/>
              </w:rPr>
            </w:pPr>
          </w:p>
        </w:tc>
        <w:tc>
          <w:tcPr>
            <w:tcW w:w="1243" w:type="dxa"/>
            <w:vAlign w:val="center"/>
          </w:tcPr>
          <w:p w14:paraId="498FEAEF">
            <w:pPr>
              <w:pStyle w:val="18"/>
              <w:spacing w:line="480" w:lineRule="exact"/>
              <w:rPr>
                <w:rFonts w:cs="宋体" w:asciiTheme="minorEastAsia" w:hAnsiTheme="minorEastAsia" w:eastAsiaTheme="minorEastAsia"/>
                <w:sz w:val="21"/>
                <w:szCs w:val="21"/>
              </w:rPr>
            </w:pPr>
          </w:p>
        </w:tc>
        <w:tc>
          <w:tcPr>
            <w:tcW w:w="1450" w:type="dxa"/>
            <w:vAlign w:val="center"/>
          </w:tcPr>
          <w:p w14:paraId="0901ED01">
            <w:pPr>
              <w:pStyle w:val="18"/>
              <w:spacing w:line="480" w:lineRule="exact"/>
              <w:rPr>
                <w:rFonts w:cs="宋体" w:asciiTheme="minorEastAsia" w:hAnsiTheme="minorEastAsia" w:eastAsiaTheme="minorEastAsia"/>
                <w:sz w:val="21"/>
                <w:szCs w:val="21"/>
              </w:rPr>
            </w:pPr>
          </w:p>
        </w:tc>
        <w:tc>
          <w:tcPr>
            <w:tcW w:w="1670" w:type="dxa"/>
            <w:vAlign w:val="center"/>
          </w:tcPr>
          <w:p w14:paraId="685C364E">
            <w:pPr>
              <w:pStyle w:val="18"/>
              <w:spacing w:line="480" w:lineRule="exact"/>
              <w:rPr>
                <w:rFonts w:cs="宋体" w:asciiTheme="minorEastAsia" w:hAnsiTheme="minorEastAsia" w:eastAsiaTheme="minorEastAsia"/>
                <w:sz w:val="21"/>
                <w:szCs w:val="21"/>
              </w:rPr>
            </w:pPr>
          </w:p>
        </w:tc>
      </w:tr>
      <w:tr w14:paraId="15850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264B136D">
            <w:pPr>
              <w:pStyle w:val="18"/>
              <w:spacing w:line="480" w:lineRule="exact"/>
              <w:rPr>
                <w:rFonts w:cs="宋体" w:asciiTheme="minorEastAsia" w:hAnsiTheme="minorEastAsia" w:eastAsiaTheme="minorEastAsia"/>
                <w:sz w:val="21"/>
                <w:szCs w:val="21"/>
              </w:rPr>
            </w:pPr>
          </w:p>
        </w:tc>
        <w:tc>
          <w:tcPr>
            <w:tcW w:w="1276" w:type="dxa"/>
            <w:vAlign w:val="center"/>
          </w:tcPr>
          <w:p w14:paraId="6C10D313">
            <w:pPr>
              <w:pStyle w:val="18"/>
              <w:spacing w:line="480" w:lineRule="exact"/>
              <w:rPr>
                <w:rFonts w:cs="宋体" w:asciiTheme="minorEastAsia" w:hAnsiTheme="minorEastAsia" w:eastAsiaTheme="minorEastAsia"/>
                <w:sz w:val="21"/>
                <w:szCs w:val="21"/>
              </w:rPr>
            </w:pPr>
          </w:p>
        </w:tc>
        <w:tc>
          <w:tcPr>
            <w:tcW w:w="1450" w:type="dxa"/>
            <w:vAlign w:val="center"/>
          </w:tcPr>
          <w:p w14:paraId="6A0771AA">
            <w:pPr>
              <w:pStyle w:val="18"/>
              <w:spacing w:line="480" w:lineRule="exact"/>
              <w:rPr>
                <w:rFonts w:cs="宋体" w:asciiTheme="minorEastAsia" w:hAnsiTheme="minorEastAsia" w:eastAsiaTheme="minorEastAsia"/>
                <w:sz w:val="21"/>
                <w:szCs w:val="21"/>
              </w:rPr>
            </w:pPr>
          </w:p>
        </w:tc>
        <w:tc>
          <w:tcPr>
            <w:tcW w:w="1243" w:type="dxa"/>
            <w:vAlign w:val="center"/>
          </w:tcPr>
          <w:p w14:paraId="72542833">
            <w:pPr>
              <w:pStyle w:val="18"/>
              <w:spacing w:line="480" w:lineRule="exact"/>
              <w:rPr>
                <w:rFonts w:cs="宋体" w:asciiTheme="minorEastAsia" w:hAnsiTheme="minorEastAsia" w:eastAsiaTheme="minorEastAsia"/>
                <w:sz w:val="21"/>
                <w:szCs w:val="21"/>
              </w:rPr>
            </w:pPr>
          </w:p>
        </w:tc>
        <w:tc>
          <w:tcPr>
            <w:tcW w:w="1450" w:type="dxa"/>
            <w:vAlign w:val="center"/>
          </w:tcPr>
          <w:p w14:paraId="63619748">
            <w:pPr>
              <w:pStyle w:val="18"/>
              <w:spacing w:line="480" w:lineRule="exact"/>
              <w:rPr>
                <w:rFonts w:cs="宋体" w:asciiTheme="minorEastAsia" w:hAnsiTheme="minorEastAsia" w:eastAsiaTheme="minorEastAsia"/>
                <w:sz w:val="21"/>
                <w:szCs w:val="21"/>
              </w:rPr>
            </w:pPr>
          </w:p>
        </w:tc>
        <w:tc>
          <w:tcPr>
            <w:tcW w:w="1670" w:type="dxa"/>
            <w:vAlign w:val="center"/>
          </w:tcPr>
          <w:p w14:paraId="31744B39">
            <w:pPr>
              <w:pStyle w:val="18"/>
              <w:spacing w:line="480" w:lineRule="exact"/>
              <w:rPr>
                <w:rFonts w:cs="宋体" w:asciiTheme="minorEastAsia" w:hAnsiTheme="minorEastAsia" w:eastAsiaTheme="minorEastAsia"/>
                <w:sz w:val="21"/>
                <w:szCs w:val="21"/>
              </w:rPr>
            </w:pPr>
          </w:p>
        </w:tc>
      </w:tr>
      <w:tr w14:paraId="041EE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7F0396D3">
            <w:pPr>
              <w:pStyle w:val="18"/>
              <w:spacing w:line="480" w:lineRule="exact"/>
              <w:rPr>
                <w:rFonts w:cs="宋体" w:asciiTheme="minorEastAsia" w:hAnsiTheme="minorEastAsia" w:eastAsiaTheme="minorEastAsia"/>
                <w:sz w:val="21"/>
                <w:szCs w:val="21"/>
              </w:rPr>
            </w:pPr>
          </w:p>
        </w:tc>
        <w:tc>
          <w:tcPr>
            <w:tcW w:w="1276" w:type="dxa"/>
            <w:vAlign w:val="center"/>
          </w:tcPr>
          <w:p w14:paraId="6D6B0892">
            <w:pPr>
              <w:pStyle w:val="18"/>
              <w:spacing w:line="480" w:lineRule="exact"/>
              <w:rPr>
                <w:rFonts w:cs="宋体" w:asciiTheme="minorEastAsia" w:hAnsiTheme="minorEastAsia" w:eastAsiaTheme="minorEastAsia"/>
                <w:sz w:val="21"/>
                <w:szCs w:val="21"/>
              </w:rPr>
            </w:pPr>
          </w:p>
        </w:tc>
        <w:tc>
          <w:tcPr>
            <w:tcW w:w="1450" w:type="dxa"/>
            <w:vAlign w:val="center"/>
          </w:tcPr>
          <w:p w14:paraId="191CF59A">
            <w:pPr>
              <w:pStyle w:val="18"/>
              <w:spacing w:line="480" w:lineRule="exact"/>
              <w:rPr>
                <w:rFonts w:cs="宋体" w:asciiTheme="minorEastAsia" w:hAnsiTheme="minorEastAsia" w:eastAsiaTheme="minorEastAsia"/>
                <w:sz w:val="21"/>
                <w:szCs w:val="21"/>
              </w:rPr>
            </w:pPr>
          </w:p>
        </w:tc>
        <w:tc>
          <w:tcPr>
            <w:tcW w:w="1243" w:type="dxa"/>
            <w:vAlign w:val="center"/>
          </w:tcPr>
          <w:p w14:paraId="4218DADA">
            <w:pPr>
              <w:pStyle w:val="18"/>
              <w:spacing w:line="480" w:lineRule="exact"/>
              <w:rPr>
                <w:rFonts w:cs="宋体" w:asciiTheme="minorEastAsia" w:hAnsiTheme="minorEastAsia" w:eastAsiaTheme="minorEastAsia"/>
                <w:sz w:val="21"/>
                <w:szCs w:val="21"/>
              </w:rPr>
            </w:pPr>
          </w:p>
        </w:tc>
        <w:tc>
          <w:tcPr>
            <w:tcW w:w="1450" w:type="dxa"/>
            <w:vAlign w:val="center"/>
          </w:tcPr>
          <w:p w14:paraId="1FF4942D">
            <w:pPr>
              <w:pStyle w:val="18"/>
              <w:spacing w:line="480" w:lineRule="exact"/>
              <w:rPr>
                <w:rFonts w:cs="宋体" w:asciiTheme="minorEastAsia" w:hAnsiTheme="minorEastAsia" w:eastAsiaTheme="minorEastAsia"/>
                <w:sz w:val="21"/>
                <w:szCs w:val="21"/>
              </w:rPr>
            </w:pPr>
          </w:p>
        </w:tc>
        <w:tc>
          <w:tcPr>
            <w:tcW w:w="1670" w:type="dxa"/>
            <w:vAlign w:val="center"/>
          </w:tcPr>
          <w:p w14:paraId="4914B3AD">
            <w:pPr>
              <w:pStyle w:val="18"/>
              <w:spacing w:line="480" w:lineRule="exact"/>
              <w:rPr>
                <w:rFonts w:cs="宋体" w:asciiTheme="minorEastAsia" w:hAnsiTheme="minorEastAsia" w:eastAsiaTheme="minorEastAsia"/>
                <w:sz w:val="21"/>
                <w:szCs w:val="21"/>
              </w:rPr>
            </w:pPr>
          </w:p>
        </w:tc>
      </w:tr>
      <w:tr w14:paraId="23EFF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1A174C17">
            <w:pPr>
              <w:pStyle w:val="18"/>
              <w:spacing w:line="480" w:lineRule="exact"/>
              <w:rPr>
                <w:rFonts w:cs="宋体" w:asciiTheme="minorEastAsia" w:hAnsiTheme="minorEastAsia" w:eastAsiaTheme="minorEastAsia"/>
                <w:sz w:val="21"/>
                <w:szCs w:val="21"/>
              </w:rPr>
            </w:pPr>
          </w:p>
        </w:tc>
        <w:tc>
          <w:tcPr>
            <w:tcW w:w="1276" w:type="dxa"/>
            <w:vAlign w:val="center"/>
          </w:tcPr>
          <w:p w14:paraId="53786E94">
            <w:pPr>
              <w:pStyle w:val="18"/>
              <w:spacing w:line="480" w:lineRule="exact"/>
              <w:rPr>
                <w:rFonts w:cs="宋体" w:asciiTheme="minorEastAsia" w:hAnsiTheme="minorEastAsia" w:eastAsiaTheme="minorEastAsia"/>
                <w:sz w:val="21"/>
                <w:szCs w:val="21"/>
              </w:rPr>
            </w:pPr>
          </w:p>
        </w:tc>
        <w:tc>
          <w:tcPr>
            <w:tcW w:w="1450" w:type="dxa"/>
            <w:vAlign w:val="center"/>
          </w:tcPr>
          <w:p w14:paraId="02AB199D">
            <w:pPr>
              <w:pStyle w:val="18"/>
              <w:spacing w:line="480" w:lineRule="exact"/>
              <w:rPr>
                <w:rFonts w:cs="宋体" w:asciiTheme="minorEastAsia" w:hAnsiTheme="minorEastAsia" w:eastAsiaTheme="minorEastAsia"/>
                <w:sz w:val="21"/>
                <w:szCs w:val="21"/>
              </w:rPr>
            </w:pPr>
          </w:p>
        </w:tc>
        <w:tc>
          <w:tcPr>
            <w:tcW w:w="1243" w:type="dxa"/>
            <w:vAlign w:val="center"/>
          </w:tcPr>
          <w:p w14:paraId="1E86EC75">
            <w:pPr>
              <w:pStyle w:val="18"/>
              <w:spacing w:line="480" w:lineRule="exact"/>
              <w:rPr>
                <w:rFonts w:cs="宋体" w:asciiTheme="minorEastAsia" w:hAnsiTheme="minorEastAsia" w:eastAsiaTheme="minorEastAsia"/>
                <w:sz w:val="21"/>
                <w:szCs w:val="21"/>
              </w:rPr>
            </w:pPr>
          </w:p>
        </w:tc>
        <w:tc>
          <w:tcPr>
            <w:tcW w:w="1450" w:type="dxa"/>
            <w:vAlign w:val="center"/>
          </w:tcPr>
          <w:p w14:paraId="7DC506F5">
            <w:pPr>
              <w:pStyle w:val="18"/>
              <w:spacing w:line="480" w:lineRule="exact"/>
              <w:rPr>
                <w:rFonts w:cs="宋体" w:asciiTheme="minorEastAsia" w:hAnsiTheme="minorEastAsia" w:eastAsiaTheme="minorEastAsia"/>
                <w:sz w:val="21"/>
                <w:szCs w:val="21"/>
              </w:rPr>
            </w:pPr>
          </w:p>
        </w:tc>
        <w:tc>
          <w:tcPr>
            <w:tcW w:w="1670" w:type="dxa"/>
            <w:vAlign w:val="center"/>
          </w:tcPr>
          <w:p w14:paraId="712C33F6">
            <w:pPr>
              <w:pStyle w:val="18"/>
              <w:spacing w:line="480" w:lineRule="exact"/>
              <w:rPr>
                <w:rFonts w:cs="宋体" w:asciiTheme="minorEastAsia" w:hAnsiTheme="minorEastAsia" w:eastAsiaTheme="minorEastAsia"/>
                <w:sz w:val="21"/>
                <w:szCs w:val="21"/>
              </w:rPr>
            </w:pPr>
          </w:p>
        </w:tc>
      </w:tr>
      <w:tr w14:paraId="22C74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2EC259B8">
            <w:pPr>
              <w:pStyle w:val="18"/>
              <w:spacing w:line="480" w:lineRule="exact"/>
              <w:rPr>
                <w:rFonts w:cs="宋体" w:asciiTheme="minorEastAsia" w:hAnsiTheme="minorEastAsia" w:eastAsiaTheme="minorEastAsia"/>
                <w:sz w:val="21"/>
                <w:szCs w:val="21"/>
              </w:rPr>
            </w:pPr>
          </w:p>
        </w:tc>
        <w:tc>
          <w:tcPr>
            <w:tcW w:w="1276" w:type="dxa"/>
            <w:vAlign w:val="center"/>
          </w:tcPr>
          <w:p w14:paraId="26D58222">
            <w:pPr>
              <w:pStyle w:val="18"/>
              <w:spacing w:line="480" w:lineRule="exact"/>
              <w:rPr>
                <w:rFonts w:cs="宋体" w:asciiTheme="minorEastAsia" w:hAnsiTheme="minorEastAsia" w:eastAsiaTheme="minorEastAsia"/>
                <w:sz w:val="21"/>
                <w:szCs w:val="21"/>
              </w:rPr>
            </w:pPr>
          </w:p>
        </w:tc>
        <w:tc>
          <w:tcPr>
            <w:tcW w:w="1450" w:type="dxa"/>
            <w:vAlign w:val="center"/>
          </w:tcPr>
          <w:p w14:paraId="55183A13">
            <w:pPr>
              <w:pStyle w:val="18"/>
              <w:spacing w:line="480" w:lineRule="exact"/>
              <w:rPr>
                <w:rFonts w:cs="宋体" w:asciiTheme="minorEastAsia" w:hAnsiTheme="minorEastAsia" w:eastAsiaTheme="minorEastAsia"/>
                <w:sz w:val="21"/>
                <w:szCs w:val="21"/>
              </w:rPr>
            </w:pPr>
          </w:p>
        </w:tc>
        <w:tc>
          <w:tcPr>
            <w:tcW w:w="1243" w:type="dxa"/>
            <w:vAlign w:val="center"/>
          </w:tcPr>
          <w:p w14:paraId="26F3353A">
            <w:pPr>
              <w:pStyle w:val="18"/>
              <w:spacing w:line="480" w:lineRule="exact"/>
              <w:rPr>
                <w:rFonts w:cs="宋体" w:asciiTheme="minorEastAsia" w:hAnsiTheme="minorEastAsia" w:eastAsiaTheme="minorEastAsia"/>
                <w:sz w:val="21"/>
                <w:szCs w:val="21"/>
              </w:rPr>
            </w:pPr>
          </w:p>
        </w:tc>
        <w:tc>
          <w:tcPr>
            <w:tcW w:w="1450" w:type="dxa"/>
            <w:vAlign w:val="center"/>
          </w:tcPr>
          <w:p w14:paraId="02399A6D">
            <w:pPr>
              <w:pStyle w:val="18"/>
              <w:spacing w:line="480" w:lineRule="exact"/>
              <w:rPr>
                <w:rFonts w:cs="宋体" w:asciiTheme="minorEastAsia" w:hAnsiTheme="minorEastAsia" w:eastAsiaTheme="minorEastAsia"/>
                <w:sz w:val="21"/>
                <w:szCs w:val="21"/>
              </w:rPr>
            </w:pPr>
          </w:p>
        </w:tc>
        <w:tc>
          <w:tcPr>
            <w:tcW w:w="1670" w:type="dxa"/>
            <w:vAlign w:val="center"/>
          </w:tcPr>
          <w:p w14:paraId="2FAB9507">
            <w:pPr>
              <w:pStyle w:val="18"/>
              <w:spacing w:line="480" w:lineRule="exact"/>
              <w:rPr>
                <w:rFonts w:cs="宋体" w:asciiTheme="minorEastAsia" w:hAnsiTheme="minorEastAsia" w:eastAsiaTheme="minorEastAsia"/>
                <w:sz w:val="21"/>
                <w:szCs w:val="21"/>
              </w:rPr>
            </w:pPr>
          </w:p>
        </w:tc>
      </w:tr>
      <w:tr w14:paraId="7D155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351135F2">
            <w:pPr>
              <w:spacing w:line="480" w:lineRule="exact"/>
              <w:rPr>
                <w:rFonts w:cs="宋体" w:asciiTheme="minorEastAsia" w:hAnsiTheme="minorEastAsia" w:eastAsiaTheme="minorEastAsia"/>
                <w:szCs w:val="21"/>
              </w:rPr>
            </w:pPr>
          </w:p>
        </w:tc>
        <w:tc>
          <w:tcPr>
            <w:tcW w:w="1276" w:type="dxa"/>
          </w:tcPr>
          <w:p w14:paraId="777FA842">
            <w:pPr>
              <w:spacing w:line="480" w:lineRule="exact"/>
              <w:rPr>
                <w:rFonts w:cs="宋体" w:asciiTheme="minorEastAsia" w:hAnsiTheme="minorEastAsia" w:eastAsiaTheme="minorEastAsia"/>
                <w:szCs w:val="21"/>
              </w:rPr>
            </w:pPr>
          </w:p>
        </w:tc>
        <w:tc>
          <w:tcPr>
            <w:tcW w:w="1450" w:type="dxa"/>
          </w:tcPr>
          <w:p w14:paraId="60DB0DFC">
            <w:pPr>
              <w:spacing w:line="480" w:lineRule="exact"/>
              <w:rPr>
                <w:rFonts w:cs="宋体" w:asciiTheme="minorEastAsia" w:hAnsiTheme="minorEastAsia" w:eastAsiaTheme="minorEastAsia"/>
                <w:szCs w:val="21"/>
              </w:rPr>
            </w:pPr>
          </w:p>
        </w:tc>
        <w:tc>
          <w:tcPr>
            <w:tcW w:w="1243" w:type="dxa"/>
          </w:tcPr>
          <w:p w14:paraId="6A9D6328">
            <w:pPr>
              <w:spacing w:line="480" w:lineRule="exact"/>
              <w:rPr>
                <w:rFonts w:cs="宋体" w:asciiTheme="minorEastAsia" w:hAnsiTheme="minorEastAsia" w:eastAsiaTheme="minorEastAsia"/>
                <w:szCs w:val="21"/>
              </w:rPr>
            </w:pPr>
          </w:p>
        </w:tc>
        <w:tc>
          <w:tcPr>
            <w:tcW w:w="1450" w:type="dxa"/>
          </w:tcPr>
          <w:p w14:paraId="365981C3">
            <w:pPr>
              <w:spacing w:line="480" w:lineRule="exact"/>
              <w:rPr>
                <w:rFonts w:cs="宋体" w:asciiTheme="minorEastAsia" w:hAnsiTheme="minorEastAsia" w:eastAsiaTheme="minorEastAsia"/>
                <w:szCs w:val="21"/>
              </w:rPr>
            </w:pPr>
          </w:p>
        </w:tc>
        <w:tc>
          <w:tcPr>
            <w:tcW w:w="1670" w:type="dxa"/>
          </w:tcPr>
          <w:p w14:paraId="387500A6">
            <w:pPr>
              <w:spacing w:line="480" w:lineRule="exact"/>
              <w:rPr>
                <w:rFonts w:cs="宋体" w:asciiTheme="minorEastAsia" w:hAnsiTheme="minorEastAsia" w:eastAsiaTheme="minorEastAsia"/>
                <w:szCs w:val="21"/>
              </w:rPr>
            </w:pPr>
          </w:p>
        </w:tc>
      </w:tr>
      <w:tr w14:paraId="6EF49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50F271D0">
            <w:pPr>
              <w:pStyle w:val="18"/>
              <w:spacing w:line="480" w:lineRule="exact"/>
              <w:rPr>
                <w:rFonts w:cs="宋体" w:asciiTheme="minorEastAsia" w:hAnsiTheme="minorEastAsia" w:eastAsiaTheme="minorEastAsia"/>
                <w:sz w:val="21"/>
                <w:szCs w:val="21"/>
              </w:rPr>
            </w:pPr>
          </w:p>
        </w:tc>
        <w:tc>
          <w:tcPr>
            <w:tcW w:w="1276" w:type="dxa"/>
            <w:vAlign w:val="center"/>
          </w:tcPr>
          <w:p w14:paraId="65F04635">
            <w:pPr>
              <w:pStyle w:val="18"/>
              <w:spacing w:line="480" w:lineRule="exact"/>
              <w:rPr>
                <w:rFonts w:cs="宋体" w:asciiTheme="minorEastAsia" w:hAnsiTheme="minorEastAsia" w:eastAsiaTheme="minorEastAsia"/>
                <w:sz w:val="21"/>
                <w:szCs w:val="21"/>
              </w:rPr>
            </w:pPr>
          </w:p>
        </w:tc>
        <w:tc>
          <w:tcPr>
            <w:tcW w:w="1450" w:type="dxa"/>
            <w:vAlign w:val="center"/>
          </w:tcPr>
          <w:p w14:paraId="34651ECC">
            <w:pPr>
              <w:pStyle w:val="18"/>
              <w:spacing w:line="480" w:lineRule="exact"/>
              <w:rPr>
                <w:rFonts w:cs="宋体" w:asciiTheme="minorEastAsia" w:hAnsiTheme="minorEastAsia" w:eastAsiaTheme="minorEastAsia"/>
                <w:sz w:val="21"/>
                <w:szCs w:val="21"/>
              </w:rPr>
            </w:pPr>
          </w:p>
        </w:tc>
        <w:tc>
          <w:tcPr>
            <w:tcW w:w="1243" w:type="dxa"/>
            <w:vAlign w:val="center"/>
          </w:tcPr>
          <w:p w14:paraId="424795AD">
            <w:pPr>
              <w:pStyle w:val="18"/>
              <w:spacing w:line="480" w:lineRule="exact"/>
              <w:rPr>
                <w:rFonts w:cs="宋体" w:asciiTheme="minorEastAsia" w:hAnsiTheme="minorEastAsia" w:eastAsiaTheme="minorEastAsia"/>
                <w:sz w:val="21"/>
                <w:szCs w:val="21"/>
              </w:rPr>
            </w:pPr>
          </w:p>
        </w:tc>
        <w:tc>
          <w:tcPr>
            <w:tcW w:w="1450" w:type="dxa"/>
            <w:vAlign w:val="center"/>
          </w:tcPr>
          <w:p w14:paraId="43596233">
            <w:pPr>
              <w:pStyle w:val="18"/>
              <w:spacing w:line="480" w:lineRule="exact"/>
              <w:rPr>
                <w:rFonts w:cs="宋体" w:asciiTheme="minorEastAsia" w:hAnsiTheme="minorEastAsia" w:eastAsiaTheme="minorEastAsia"/>
                <w:sz w:val="21"/>
                <w:szCs w:val="21"/>
              </w:rPr>
            </w:pPr>
          </w:p>
        </w:tc>
        <w:tc>
          <w:tcPr>
            <w:tcW w:w="1670" w:type="dxa"/>
            <w:vAlign w:val="center"/>
          </w:tcPr>
          <w:p w14:paraId="2C894253">
            <w:pPr>
              <w:pStyle w:val="18"/>
              <w:spacing w:line="480" w:lineRule="exact"/>
              <w:rPr>
                <w:rFonts w:cs="宋体" w:asciiTheme="minorEastAsia" w:hAnsiTheme="minorEastAsia" w:eastAsiaTheme="minorEastAsia"/>
                <w:sz w:val="21"/>
                <w:szCs w:val="21"/>
              </w:rPr>
            </w:pPr>
          </w:p>
        </w:tc>
      </w:tr>
      <w:tr w14:paraId="25974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75ED49D0">
            <w:pPr>
              <w:spacing w:line="480" w:lineRule="exact"/>
              <w:rPr>
                <w:rFonts w:cs="宋体" w:asciiTheme="minorEastAsia" w:hAnsiTheme="minorEastAsia" w:eastAsiaTheme="minorEastAsia"/>
                <w:szCs w:val="21"/>
              </w:rPr>
            </w:pPr>
          </w:p>
        </w:tc>
        <w:tc>
          <w:tcPr>
            <w:tcW w:w="1276" w:type="dxa"/>
          </w:tcPr>
          <w:p w14:paraId="19B02444">
            <w:pPr>
              <w:spacing w:line="480" w:lineRule="exact"/>
              <w:rPr>
                <w:rFonts w:cs="宋体" w:asciiTheme="minorEastAsia" w:hAnsiTheme="minorEastAsia" w:eastAsiaTheme="minorEastAsia"/>
                <w:szCs w:val="21"/>
              </w:rPr>
            </w:pPr>
          </w:p>
        </w:tc>
        <w:tc>
          <w:tcPr>
            <w:tcW w:w="1450" w:type="dxa"/>
          </w:tcPr>
          <w:p w14:paraId="47A56DF5">
            <w:pPr>
              <w:spacing w:line="480" w:lineRule="exact"/>
              <w:rPr>
                <w:rFonts w:cs="宋体" w:asciiTheme="minorEastAsia" w:hAnsiTheme="minorEastAsia" w:eastAsiaTheme="minorEastAsia"/>
                <w:szCs w:val="21"/>
              </w:rPr>
            </w:pPr>
          </w:p>
        </w:tc>
        <w:tc>
          <w:tcPr>
            <w:tcW w:w="1243" w:type="dxa"/>
          </w:tcPr>
          <w:p w14:paraId="13EB9733">
            <w:pPr>
              <w:spacing w:line="480" w:lineRule="exact"/>
              <w:rPr>
                <w:rFonts w:cs="宋体" w:asciiTheme="minorEastAsia" w:hAnsiTheme="minorEastAsia" w:eastAsiaTheme="minorEastAsia"/>
                <w:szCs w:val="21"/>
              </w:rPr>
            </w:pPr>
          </w:p>
        </w:tc>
        <w:tc>
          <w:tcPr>
            <w:tcW w:w="1450" w:type="dxa"/>
          </w:tcPr>
          <w:p w14:paraId="2F2231D3">
            <w:pPr>
              <w:spacing w:line="480" w:lineRule="exact"/>
              <w:rPr>
                <w:rFonts w:cs="宋体" w:asciiTheme="minorEastAsia" w:hAnsiTheme="minorEastAsia" w:eastAsiaTheme="minorEastAsia"/>
                <w:szCs w:val="21"/>
              </w:rPr>
            </w:pPr>
          </w:p>
        </w:tc>
        <w:tc>
          <w:tcPr>
            <w:tcW w:w="1670" w:type="dxa"/>
          </w:tcPr>
          <w:p w14:paraId="3BAD79EB">
            <w:pPr>
              <w:spacing w:line="480" w:lineRule="exact"/>
              <w:rPr>
                <w:rFonts w:cs="宋体" w:asciiTheme="minorEastAsia" w:hAnsiTheme="minorEastAsia" w:eastAsiaTheme="minorEastAsia"/>
                <w:szCs w:val="21"/>
              </w:rPr>
            </w:pPr>
          </w:p>
        </w:tc>
      </w:tr>
      <w:tr w14:paraId="39CFF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354E5EE7">
            <w:pPr>
              <w:spacing w:line="480" w:lineRule="exact"/>
              <w:rPr>
                <w:rFonts w:cs="宋体" w:asciiTheme="minorEastAsia" w:hAnsiTheme="minorEastAsia" w:eastAsiaTheme="minorEastAsia"/>
                <w:szCs w:val="21"/>
              </w:rPr>
            </w:pPr>
          </w:p>
        </w:tc>
        <w:tc>
          <w:tcPr>
            <w:tcW w:w="1276" w:type="dxa"/>
          </w:tcPr>
          <w:p w14:paraId="6FF3348C">
            <w:pPr>
              <w:spacing w:line="480" w:lineRule="exact"/>
              <w:rPr>
                <w:rFonts w:cs="宋体" w:asciiTheme="minorEastAsia" w:hAnsiTheme="minorEastAsia" w:eastAsiaTheme="minorEastAsia"/>
                <w:szCs w:val="21"/>
              </w:rPr>
            </w:pPr>
          </w:p>
        </w:tc>
        <w:tc>
          <w:tcPr>
            <w:tcW w:w="1450" w:type="dxa"/>
          </w:tcPr>
          <w:p w14:paraId="4968638E">
            <w:pPr>
              <w:spacing w:line="480" w:lineRule="exact"/>
              <w:rPr>
                <w:rFonts w:cs="宋体" w:asciiTheme="minorEastAsia" w:hAnsiTheme="minorEastAsia" w:eastAsiaTheme="minorEastAsia"/>
                <w:szCs w:val="21"/>
              </w:rPr>
            </w:pPr>
          </w:p>
        </w:tc>
        <w:tc>
          <w:tcPr>
            <w:tcW w:w="1243" w:type="dxa"/>
          </w:tcPr>
          <w:p w14:paraId="620CAFBC">
            <w:pPr>
              <w:spacing w:line="480" w:lineRule="exact"/>
              <w:rPr>
                <w:rFonts w:cs="宋体" w:asciiTheme="minorEastAsia" w:hAnsiTheme="minorEastAsia" w:eastAsiaTheme="minorEastAsia"/>
                <w:szCs w:val="21"/>
              </w:rPr>
            </w:pPr>
          </w:p>
        </w:tc>
        <w:tc>
          <w:tcPr>
            <w:tcW w:w="1450" w:type="dxa"/>
          </w:tcPr>
          <w:p w14:paraId="27C7E7E1">
            <w:pPr>
              <w:spacing w:line="480" w:lineRule="exact"/>
              <w:rPr>
                <w:rFonts w:cs="宋体" w:asciiTheme="minorEastAsia" w:hAnsiTheme="minorEastAsia" w:eastAsiaTheme="minorEastAsia"/>
                <w:szCs w:val="21"/>
              </w:rPr>
            </w:pPr>
          </w:p>
        </w:tc>
        <w:tc>
          <w:tcPr>
            <w:tcW w:w="1670" w:type="dxa"/>
          </w:tcPr>
          <w:p w14:paraId="15181D26">
            <w:pPr>
              <w:spacing w:line="480" w:lineRule="exact"/>
              <w:rPr>
                <w:rFonts w:cs="宋体" w:asciiTheme="minorEastAsia" w:hAnsiTheme="minorEastAsia" w:eastAsiaTheme="minorEastAsia"/>
                <w:szCs w:val="21"/>
              </w:rPr>
            </w:pPr>
          </w:p>
        </w:tc>
      </w:tr>
      <w:tr w14:paraId="64881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3677FBA5">
            <w:pPr>
              <w:spacing w:line="480" w:lineRule="exact"/>
              <w:rPr>
                <w:rFonts w:cs="宋体" w:asciiTheme="minorEastAsia" w:hAnsiTheme="minorEastAsia" w:eastAsiaTheme="minorEastAsia"/>
                <w:szCs w:val="21"/>
              </w:rPr>
            </w:pPr>
          </w:p>
        </w:tc>
        <w:tc>
          <w:tcPr>
            <w:tcW w:w="1276" w:type="dxa"/>
          </w:tcPr>
          <w:p w14:paraId="1BEF1359">
            <w:pPr>
              <w:spacing w:line="480" w:lineRule="exact"/>
              <w:rPr>
                <w:rFonts w:cs="宋体" w:asciiTheme="minorEastAsia" w:hAnsiTheme="minorEastAsia" w:eastAsiaTheme="minorEastAsia"/>
                <w:szCs w:val="21"/>
              </w:rPr>
            </w:pPr>
          </w:p>
        </w:tc>
        <w:tc>
          <w:tcPr>
            <w:tcW w:w="1450" w:type="dxa"/>
          </w:tcPr>
          <w:p w14:paraId="31F9796C">
            <w:pPr>
              <w:spacing w:line="480" w:lineRule="exact"/>
              <w:rPr>
                <w:rFonts w:cs="宋体" w:asciiTheme="minorEastAsia" w:hAnsiTheme="minorEastAsia" w:eastAsiaTheme="minorEastAsia"/>
                <w:szCs w:val="21"/>
              </w:rPr>
            </w:pPr>
          </w:p>
        </w:tc>
        <w:tc>
          <w:tcPr>
            <w:tcW w:w="1243" w:type="dxa"/>
          </w:tcPr>
          <w:p w14:paraId="7A95F038">
            <w:pPr>
              <w:spacing w:line="480" w:lineRule="exact"/>
              <w:rPr>
                <w:rFonts w:cs="宋体" w:asciiTheme="minorEastAsia" w:hAnsiTheme="minorEastAsia" w:eastAsiaTheme="minorEastAsia"/>
                <w:szCs w:val="21"/>
              </w:rPr>
            </w:pPr>
          </w:p>
        </w:tc>
        <w:tc>
          <w:tcPr>
            <w:tcW w:w="1450" w:type="dxa"/>
          </w:tcPr>
          <w:p w14:paraId="4D9FC793">
            <w:pPr>
              <w:spacing w:line="480" w:lineRule="exact"/>
              <w:rPr>
                <w:rFonts w:cs="宋体" w:asciiTheme="minorEastAsia" w:hAnsiTheme="minorEastAsia" w:eastAsiaTheme="minorEastAsia"/>
                <w:szCs w:val="21"/>
              </w:rPr>
            </w:pPr>
          </w:p>
        </w:tc>
        <w:tc>
          <w:tcPr>
            <w:tcW w:w="1670" w:type="dxa"/>
          </w:tcPr>
          <w:p w14:paraId="0D79326B">
            <w:pPr>
              <w:spacing w:line="480" w:lineRule="exact"/>
              <w:rPr>
                <w:rFonts w:cs="宋体" w:asciiTheme="minorEastAsia" w:hAnsiTheme="minorEastAsia" w:eastAsiaTheme="minorEastAsia"/>
                <w:szCs w:val="21"/>
              </w:rPr>
            </w:pPr>
          </w:p>
        </w:tc>
      </w:tr>
      <w:tr w14:paraId="73E26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287DE660">
            <w:pPr>
              <w:spacing w:line="480" w:lineRule="exact"/>
              <w:rPr>
                <w:rFonts w:cs="宋体" w:asciiTheme="minorEastAsia" w:hAnsiTheme="minorEastAsia" w:eastAsiaTheme="minorEastAsia"/>
                <w:szCs w:val="21"/>
              </w:rPr>
            </w:pPr>
          </w:p>
        </w:tc>
        <w:tc>
          <w:tcPr>
            <w:tcW w:w="1276" w:type="dxa"/>
          </w:tcPr>
          <w:p w14:paraId="0FE71A25">
            <w:pPr>
              <w:spacing w:line="480" w:lineRule="exact"/>
              <w:rPr>
                <w:rFonts w:cs="宋体" w:asciiTheme="minorEastAsia" w:hAnsiTheme="minorEastAsia" w:eastAsiaTheme="minorEastAsia"/>
                <w:szCs w:val="21"/>
              </w:rPr>
            </w:pPr>
          </w:p>
        </w:tc>
        <w:tc>
          <w:tcPr>
            <w:tcW w:w="1450" w:type="dxa"/>
          </w:tcPr>
          <w:p w14:paraId="53611A58">
            <w:pPr>
              <w:spacing w:line="480" w:lineRule="exact"/>
              <w:rPr>
                <w:rFonts w:cs="宋体" w:asciiTheme="minorEastAsia" w:hAnsiTheme="minorEastAsia" w:eastAsiaTheme="minorEastAsia"/>
                <w:szCs w:val="21"/>
              </w:rPr>
            </w:pPr>
          </w:p>
        </w:tc>
        <w:tc>
          <w:tcPr>
            <w:tcW w:w="1243" w:type="dxa"/>
          </w:tcPr>
          <w:p w14:paraId="571147C1">
            <w:pPr>
              <w:spacing w:line="480" w:lineRule="exact"/>
              <w:rPr>
                <w:rFonts w:cs="宋体" w:asciiTheme="minorEastAsia" w:hAnsiTheme="minorEastAsia" w:eastAsiaTheme="minorEastAsia"/>
                <w:szCs w:val="21"/>
              </w:rPr>
            </w:pPr>
          </w:p>
        </w:tc>
        <w:tc>
          <w:tcPr>
            <w:tcW w:w="1450" w:type="dxa"/>
          </w:tcPr>
          <w:p w14:paraId="5914BB18">
            <w:pPr>
              <w:spacing w:line="480" w:lineRule="exact"/>
              <w:rPr>
                <w:rFonts w:cs="宋体" w:asciiTheme="minorEastAsia" w:hAnsiTheme="minorEastAsia" w:eastAsiaTheme="minorEastAsia"/>
                <w:szCs w:val="21"/>
              </w:rPr>
            </w:pPr>
          </w:p>
        </w:tc>
        <w:tc>
          <w:tcPr>
            <w:tcW w:w="1670" w:type="dxa"/>
          </w:tcPr>
          <w:p w14:paraId="374C9EB5">
            <w:pPr>
              <w:spacing w:line="480" w:lineRule="exact"/>
              <w:rPr>
                <w:rFonts w:cs="宋体" w:asciiTheme="minorEastAsia" w:hAnsiTheme="minorEastAsia" w:eastAsiaTheme="minorEastAsia"/>
                <w:szCs w:val="21"/>
              </w:rPr>
            </w:pPr>
          </w:p>
        </w:tc>
      </w:tr>
      <w:tr w14:paraId="09143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7FF56ADD">
            <w:pPr>
              <w:spacing w:line="480" w:lineRule="exact"/>
              <w:rPr>
                <w:rFonts w:cs="宋体" w:asciiTheme="minorEastAsia" w:hAnsiTheme="minorEastAsia" w:eastAsiaTheme="minorEastAsia"/>
                <w:szCs w:val="21"/>
              </w:rPr>
            </w:pPr>
          </w:p>
        </w:tc>
        <w:tc>
          <w:tcPr>
            <w:tcW w:w="1276" w:type="dxa"/>
          </w:tcPr>
          <w:p w14:paraId="5F80F21D">
            <w:pPr>
              <w:spacing w:line="480" w:lineRule="exact"/>
              <w:rPr>
                <w:rFonts w:cs="宋体" w:asciiTheme="minorEastAsia" w:hAnsiTheme="minorEastAsia" w:eastAsiaTheme="minorEastAsia"/>
                <w:szCs w:val="21"/>
              </w:rPr>
            </w:pPr>
          </w:p>
        </w:tc>
        <w:tc>
          <w:tcPr>
            <w:tcW w:w="1450" w:type="dxa"/>
          </w:tcPr>
          <w:p w14:paraId="21863364">
            <w:pPr>
              <w:spacing w:line="480" w:lineRule="exact"/>
              <w:rPr>
                <w:rFonts w:cs="宋体" w:asciiTheme="minorEastAsia" w:hAnsiTheme="minorEastAsia" w:eastAsiaTheme="minorEastAsia"/>
                <w:szCs w:val="21"/>
              </w:rPr>
            </w:pPr>
          </w:p>
        </w:tc>
        <w:tc>
          <w:tcPr>
            <w:tcW w:w="1243" w:type="dxa"/>
          </w:tcPr>
          <w:p w14:paraId="0993DFBB">
            <w:pPr>
              <w:spacing w:line="480" w:lineRule="exact"/>
              <w:rPr>
                <w:rFonts w:cs="宋体" w:asciiTheme="minorEastAsia" w:hAnsiTheme="minorEastAsia" w:eastAsiaTheme="minorEastAsia"/>
                <w:szCs w:val="21"/>
              </w:rPr>
            </w:pPr>
          </w:p>
        </w:tc>
        <w:tc>
          <w:tcPr>
            <w:tcW w:w="1450" w:type="dxa"/>
          </w:tcPr>
          <w:p w14:paraId="6B63B986">
            <w:pPr>
              <w:spacing w:line="480" w:lineRule="exact"/>
              <w:rPr>
                <w:rFonts w:cs="宋体" w:asciiTheme="minorEastAsia" w:hAnsiTheme="minorEastAsia" w:eastAsiaTheme="minorEastAsia"/>
                <w:szCs w:val="21"/>
              </w:rPr>
            </w:pPr>
          </w:p>
        </w:tc>
        <w:tc>
          <w:tcPr>
            <w:tcW w:w="1670" w:type="dxa"/>
          </w:tcPr>
          <w:p w14:paraId="6BA00A35">
            <w:pPr>
              <w:spacing w:line="480" w:lineRule="exact"/>
              <w:rPr>
                <w:rFonts w:cs="宋体" w:asciiTheme="minorEastAsia" w:hAnsiTheme="minorEastAsia" w:eastAsiaTheme="minorEastAsia"/>
                <w:szCs w:val="21"/>
              </w:rPr>
            </w:pPr>
          </w:p>
        </w:tc>
      </w:tr>
      <w:tr w14:paraId="6DF92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449E6931">
            <w:pPr>
              <w:spacing w:line="480" w:lineRule="exact"/>
              <w:rPr>
                <w:rFonts w:cs="宋体" w:asciiTheme="minorEastAsia" w:hAnsiTheme="minorEastAsia" w:eastAsiaTheme="minorEastAsia"/>
                <w:szCs w:val="21"/>
              </w:rPr>
            </w:pPr>
          </w:p>
        </w:tc>
        <w:tc>
          <w:tcPr>
            <w:tcW w:w="1276" w:type="dxa"/>
          </w:tcPr>
          <w:p w14:paraId="5BFB6548">
            <w:pPr>
              <w:spacing w:line="480" w:lineRule="exact"/>
              <w:rPr>
                <w:rFonts w:cs="宋体" w:asciiTheme="minorEastAsia" w:hAnsiTheme="minorEastAsia" w:eastAsiaTheme="minorEastAsia"/>
                <w:szCs w:val="21"/>
              </w:rPr>
            </w:pPr>
          </w:p>
        </w:tc>
        <w:tc>
          <w:tcPr>
            <w:tcW w:w="1450" w:type="dxa"/>
          </w:tcPr>
          <w:p w14:paraId="6E45F24A">
            <w:pPr>
              <w:spacing w:line="480" w:lineRule="exact"/>
              <w:rPr>
                <w:rFonts w:cs="宋体" w:asciiTheme="minorEastAsia" w:hAnsiTheme="minorEastAsia" w:eastAsiaTheme="minorEastAsia"/>
                <w:szCs w:val="21"/>
              </w:rPr>
            </w:pPr>
          </w:p>
        </w:tc>
        <w:tc>
          <w:tcPr>
            <w:tcW w:w="1243" w:type="dxa"/>
          </w:tcPr>
          <w:p w14:paraId="75DB7288">
            <w:pPr>
              <w:spacing w:line="480" w:lineRule="exact"/>
              <w:rPr>
                <w:rFonts w:cs="宋体" w:asciiTheme="minorEastAsia" w:hAnsiTheme="minorEastAsia" w:eastAsiaTheme="minorEastAsia"/>
                <w:szCs w:val="21"/>
              </w:rPr>
            </w:pPr>
          </w:p>
        </w:tc>
        <w:tc>
          <w:tcPr>
            <w:tcW w:w="1450" w:type="dxa"/>
          </w:tcPr>
          <w:p w14:paraId="45F63332">
            <w:pPr>
              <w:spacing w:line="480" w:lineRule="exact"/>
              <w:rPr>
                <w:rFonts w:cs="宋体" w:asciiTheme="minorEastAsia" w:hAnsiTheme="minorEastAsia" w:eastAsiaTheme="minorEastAsia"/>
                <w:szCs w:val="21"/>
              </w:rPr>
            </w:pPr>
          </w:p>
        </w:tc>
        <w:tc>
          <w:tcPr>
            <w:tcW w:w="1670" w:type="dxa"/>
          </w:tcPr>
          <w:p w14:paraId="522AD978">
            <w:pPr>
              <w:spacing w:line="480" w:lineRule="exact"/>
              <w:rPr>
                <w:rFonts w:cs="宋体" w:asciiTheme="minorEastAsia" w:hAnsiTheme="minorEastAsia" w:eastAsiaTheme="minorEastAsia"/>
                <w:szCs w:val="21"/>
              </w:rPr>
            </w:pPr>
          </w:p>
        </w:tc>
      </w:tr>
      <w:tr w14:paraId="08EBD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3FA01250">
            <w:pPr>
              <w:spacing w:line="480" w:lineRule="exact"/>
              <w:rPr>
                <w:rFonts w:cs="宋体" w:asciiTheme="minorEastAsia" w:hAnsiTheme="minorEastAsia" w:eastAsiaTheme="minorEastAsia"/>
                <w:szCs w:val="21"/>
              </w:rPr>
            </w:pPr>
          </w:p>
        </w:tc>
        <w:tc>
          <w:tcPr>
            <w:tcW w:w="1276" w:type="dxa"/>
          </w:tcPr>
          <w:p w14:paraId="6679C630">
            <w:pPr>
              <w:spacing w:line="480" w:lineRule="exact"/>
              <w:rPr>
                <w:rFonts w:cs="宋体" w:asciiTheme="minorEastAsia" w:hAnsiTheme="minorEastAsia" w:eastAsiaTheme="minorEastAsia"/>
                <w:szCs w:val="21"/>
              </w:rPr>
            </w:pPr>
          </w:p>
        </w:tc>
        <w:tc>
          <w:tcPr>
            <w:tcW w:w="1450" w:type="dxa"/>
          </w:tcPr>
          <w:p w14:paraId="0FACAF54">
            <w:pPr>
              <w:spacing w:line="480" w:lineRule="exact"/>
              <w:rPr>
                <w:rFonts w:cs="宋体" w:asciiTheme="minorEastAsia" w:hAnsiTheme="minorEastAsia" w:eastAsiaTheme="minorEastAsia"/>
                <w:szCs w:val="21"/>
              </w:rPr>
            </w:pPr>
          </w:p>
        </w:tc>
        <w:tc>
          <w:tcPr>
            <w:tcW w:w="1243" w:type="dxa"/>
          </w:tcPr>
          <w:p w14:paraId="3FC7B5A9">
            <w:pPr>
              <w:spacing w:line="480" w:lineRule="exact"/>
              <w:rPr>
                <w:rFonts w:cs="宋体" w:asciiTheme="minorEastAsia" w:hAnsiTheme="minorEastAsia" w:eastAsiaTheme="minorEastAsia"/>
                <w:szCs w:val="21"/>
              </w:rPr>
            </w:pPr>
          </w:p>
        </w:tc>
        <w:tc>
          <w:tcPr>
            <w:tcW w:w="1450" w:type="dxa"/>
          </w:tcPr>
          <w:p w14:paraId="557446C8">
            <w:pPr>
              <w:spacing w:line="480" w:lineRule="exact"/>
              <w:rPr>
                <w:rFonts w:cs="宋体" w:asciiTheme="minorEastAsia" w:hAnsiTheme="minorEastAsia" w:eastAsiaTheme="minorEastAsia"/>
                <w:szCs w:val="21"/>
              </w:rPr>
            </w:pPr>
          </w:p>
        </w:tc>
        <w:tc>
          <w:tcPr>
            <w:tcW w:w="1670" w:type="dxa"/>
          </w:tcPr>
          <w:p w14:paraId="774D99BA">
            <w:pPr>
              <w:spacing w:line="480" w:lineRule="exact"/>
              <w:rPr>
                <w:rFonts w:cs="宋体" w:asciiTheme="minorEastAsia" w:hAnsiTheme="minorEastAsia" w:eastAsiaTheme="minorEastAsia"/>
                <w:szCs w:val="21"/>
              </w:rPr>
            </w:pPr>
          </w:p>
        </w:tc>
      </w:tr>
      <w:tr w14:paraId="1ED29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674C81BB">
            <w:pPr>
              <w:spacing w:line="480" w:lineRule="exact"/>
              <w:rPr>
                <w:rFonts w:cs="宋体" w:asciiTheme="minorEastAsia" w:hAnsiTheme="minorEastAsia" w:eastAsiaTheme="minorEastAsia"/>
                <w:szCs w:val="21"/>
              </w:rPr>
            </w:pPr>
          </w:p>
        </w:tc>
        <w:tc>
          <w:tcPr>
            <w:tcW w:w="1276" w:type="dxa"/>
          </w:tcPr>
          <w:p w14:paraId="28046904">
            <w:pPr>
              <w:spacing w:line="480" w:lineRule="exact"/>
              <w:rPr>
                <w:rFonts w:cs="宋体" w:asciiTheme="minorEastAsia" w:hAnsiTheme="minorEastAsia" w:eastAsiaTheme="minorEastAsia"/>
                <w:szCs w:val="21"/>
              </w:rPr>
            </w:pPr>
          </w:p>
        </w:tc>
        <w:tc>
          <w:tcPr>
            <w:tcW w:w="1450" w:type="dxa"/>
          </w:tcPr>
          <w:p w14:paraId="096F4193">
            <w:pPr>
              <w:spacing w:line="480" w:lineRule="exact"/>
              <w:rPr>
                <w:rFonts w:cs="宋体" w:asciiTheme="minorEastAsia" w:hAnsiTheme="minorEastAsia" w:eastAsiaTheme="minorEastAsia"/>
                <w:szCs w:val="21"/>
              </w:rPr>
            </w:pPr>
          </w:p>
        </w:tc>
        <w:tc>
          <w:tcPr>
            <w:tcW w:w="1243" w:type="dxa"/>
          </w:tcPr>
          <w:p w14:paraId="4BED2F34">
            <w:pPr>
              <w:spacing w:line="480" w:lineRule="exact"/>
              <w:rPr>
                <w:rFonts w:cs="宋体" w:asciiTheme="minorEastAsia" w:hAnsiTheme="minorEastAsia" w:eastAsiaTheme="minorEastAsia"/>
                <w:szCs w:val="21"/>
              </w:rPr>
            </w:pPr>
          </w:p>
        </w:tc>
        <w:tc>
          <w:tcPr>
            <w:tcW w:w="1450" w:type="dxa"/>
          </w:tcPr>
          <w:p w14:paraId="3E6ABC68">
            <w:pPr>
              <w:spacing w:line="480" w:lineRule="exact"/>
              <w:rPr>
                <w:rFonts w:cs="宋体" w:asciiTheme="minorEastAsia" w:hAnsiTheme="minorEastAsia" w:eastAsiaTheme="minorEastAsia"/>
                <w:szCs w:val="21"/>
              </w:rPr>
            </w:pPr>
          </w:p>
        </w:tc>
        <w:tc>
          <w:tcPr>
            <w:tcW w:w="1670" w:type="dxa"/>
          </w:tcPr>
          <w:p w14:paraId="17C0A435">
            <w:pPr>
              <w:spacing w:line="480" w:lineRule="exact"/>
              <w:rPr>
                <w:rFonts w:cs="宋体" w:asciiTheme="minorEastAsia" w:hAnsiTheme="minorEastAsia" w:eastAsiaTheme="minorEastAsia"/>
                <w:szCs w:val="21"/>
              </w:rPr>
            </w:pPr>
          </w:p>
        </w:tc>
      </w:tr>
      <w:tr w14:paraId="3E590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1A29C255">
            <w:pPr>
              <w:spacing w:line="480" w:lineRule="exact"/>
              <w:rPr>
                <w:rFonts w:cs="宋体" w:asciiTheme="minorEastAsia" w:hAnsiTheme="minorEastAsia" w:eastAsiaTheme="minorEastAsia"/>
                <w:szCs w:val="21"/>
              </w:rPr>
            </w:pPr>
          </w:p>
        </w:tc>
        <w:tc>
          <w:tcPr>
            <w:tcW w:w="1276" w:type="dxa"/>
          </w:tcPr>
          <w:p w14:paraId="07E97832">
            <w:pPr>
              <w:spacing w:line="480" w:lineRule="exact"/>
              <w:rPr>
                <w:rFonts w:cs="宋体" w:asciiTheme="minorEastAsia" w:hAnsiTheme="minorEastAsia" w:eastAsiaTheme="minorEastAsia"/>
                <w:szCs w:val="21"/>
              </w:rPr>
            </w:pPr>
          </w:p>
        </w:tc>
        <w:tc>
          <w:tcPr>
            <w:tcW w:w="1450" w:type="dxa"/>
          </w:tcPr>
          <w:p w14:paraId="5FE756D0">
            <w:pPr>
              <w:spacing w:line="480" w:lineRule="exact"/>
              <w:rPr>
                <w:rFonts w:cs="宋体" w:asciiTheme="minorEastAsia" w:hAnsiTheme="minorEastAsia" w:eastAsiaTheme="minorEastAsia"/>
                <w:szCs w:val="21"/>
              </w:rPr>
            </w:pPr>
          </w:p>
        </w:tc>
        <w:tc>
          <w:tcPr>
            <w:tcW w:w="1243" w:type="dxa"/>
          </w:tcPr>
          <w:p w14:paraId="5726DEDA">
            <w:pPr>
              <w:spacing w:line="480" w:lineRule="exact"/>
              <w:rPr>
                <w:rFonts w:cs="宋体" w:asciiTheme="minorEastAsia" w:hAnsiTheme="minorEastAsia" w:eastAsiaTheme="minorEastAsia"/>
                <w:szCs w:val="21"/>
              </w:rPr>
            </w:pPr>
          </w:p>
        </w:tc>
        <w:tc>
          <w:tcPr>
            <w:tcW w:w="1450" w:type="dxa"/>
          </w:tcPr>
          <w:p w14:paraId="3B2D1615">
            <w:pPr>
              <w:spacing w:line="480" w:lineRule="exact"/>
              <w:rPr>
                <w:rFonts w:cs="宋体" w:asciiTheme="minorEastAsia" w:hAnsiTheme="minorEastAsia" w:eastAsiaTheme="minorEastAsia"/>
                <w:szCs w:val="21"/>
              </w:rPr>
            </w:pPr>
          </w:p>
        </w:tc>
        <w:tc>
          <w:tcPr>
            <w:tcW w:w="1670" w:type="dxa"/>
          </w:tcPr>
          <w:p w14:paraId="0587A3C6">
            <w:pPr>
              <w:spacing w:line="480" w:lineRule="exact"/>
              <w:rPr>
                <w:rFonts w:cs="宋体" w:asciiTheme="minorEastAsia" w:hAnsiTheme="minorEastAsia" w:eastAsiaTheme="minorEastAsia"/>
                <w:szCs w:val="21"/>
              </w:rPr>
            </w:pPr>
          </w:p>
        </w:tc>
      </w:tr>
    </w:tbl>
    <w:p w14:paraId="5224D8D7">
      <w:pPr>
        <w:spacing w:line="480" w:lineRule="exact"/>
        <w:rPr>
          <w:rFonts w:cs="宋体" w:asciiTheme="minorEastAsia" w:hAnsiTheme="minorEastAsia" w:eastAsiaTheme="minorEastAsia"/>
          <w:szCs w:val="21"/>
        </w:rPr>
      </w:pPr>
    </w:p>
    <w:p w14:paraId="1195D0DF">
      <w:pPr>
        <w:spacing w:line="480" w:lineRule="exact"/>
        <w:rPr>
          <w:rFonts w:cs="宋体" w:asciiTheme="minorEastAsia" w:hAnsiTheme="minorEastAsia" w:eastAsiaTheme="minorEastAsia"/>
          <w:szCs w:val="21"/>
        </w:rPr>
      </w:pPr>
    </w:p>
    <w:p w14:paraId="0E718A56">
      <w:pPr>
        <w:spacing w:line="480" w:lineRule="exact"/>
        <w:rPr>
          <w:rFonts w:cs="宋体" w:asciiTheme="minorEastAsia" w:hAnsiTheme="minorEastAsia" w:eastAsiaTheme="minorEastAsia"/>
          <w:szCs w:val="21"/>
        </w:rPr>
        <w:sectPr>
          <w:pgSz w:w="11906" w:h="16838"/>
          <w:pgMar w:top="1440" w:right="1418" w:bottom="1440" w:left="1418" w:header="720" w:footer="998" w:gutter="0"/>
          <w:cols w:space="720" w:num="1"/>
          <w:docGrid w:linePitch="326" w:charSpace="0"/>
        </w:sectPr>
      </w:pPr>
    </w:p>
    <w:p w14:paraId="66CA3FF7">
      <w:pPr>
        <w:pStyle w:val="153"/>
        <w:numPr>
          <w:ilvl w:val="0"/>
          <w:numId w:val="0"/>
        </w:numPr>
        <w:spacing w:after="156" w:line="480" w:lineRule="exact"/>
        <w:jc w:val="both"/>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 xml:space="preserve">附件6 </w:t>
      </w:r>
      <w:r>
        <w:rPr>
          <w:rFonts w:hint="default" w:cs="宋体" w:asciiTheme="minorEastAsia" w:hAnsiTheme="minorEastAsia" w:eastAsiaTheme="minorEastAsia"/>
          <w:sz w:val="21"/>
          <w:szCs w:val="21"/>
        </w:rPr>
        <w:t xml:space="preserve"> </w:t>
      </w:r>
      <w:r>
        <w:rPr>
          <w:rFonts w:cs="宋体" w:asciiTheme="minorEastAsia" w:hAnsiTheme="minorEastAsia" w:eastAsiaTheme="minorEastAsia"/>
          <w:sz w:val="21"/>
          <w:szCs w:val="21"/>
        </w:rPr>
        <w:t>农民工工资按时发放承诺书</w:t>
      </w:r>
    </w:p>
    <w:p w14:paraId="00F69155">
      <w:pPr>
        <w:tabs>
          <w:tab w:val="left" w:pos="3000"/>
          <w:tab w:val="left" w:pos="3200"/>
          <w:tab w:val="left" w:pos="3400"/>
        </w:tabs>
        <w:spacing w:after="156" w:line="480" w:lineRule="exact"/>
        <w:rPr>
          <w:rFonts w:cs="宋体" w:asciiTheme="minorEastAsia" w:hAnsiTheme="minorEastAsia" w:eastAsiaTheme="minorEastAsia"/>
          <w:b/>
          <w:bCs/>
          <w:szCs w:val="21"/>
          <w:u w:val="single"/>
        </w:rPr>
      </w:pPr>
      <w:r>
        <w:rPr>
          <w:rFonts w:hint="eastAsia" w:cs="宋体" w:asciiTheme="minorEastAsia" w:hAnsiTheme="minorEastAsia" w:eastAsiaTheme="minorEastAsia"/>
          <w:b/>
          <w:bCs/>
          <w:szCs w:val="21"/>
        </w:rPr>
        <w:t>致：</w:t>
      </w:r>
      <w:r>
        <w:rPr>
          <w:rFonts w:hint="eastAsia" w:cs="宋体" w:asciiTheme="minorEastAsia" w:hAnsiTheme="minorEastAsia" w:eastAsiaTheme="minorEastAsia"/>
          <w:b/>
          <w:bCs/>
          <w:szCs w:val="21"/>
          <w:u w:val="single"/>
        </w:rPr>
        <w:t>西安海兴置业有限责任公司</w:t>
      </w:r>
    </w:p>
    <w:p w14:paraId="61FADABB">
      <w:pPr>
        <w:pStyle w:val="169"/>
        <w:tabs>
          <w:tab w:val="clear" w:pos="1152"/>
        </w:tabs>
        <w:spacing w:line="480" w:lineRule="exact"/>
        <w:ind w:left="0"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我公司为了保证农民工工资按时发放，避免拖欠或克扣农民工资的现象发生。向贵单位郑重承诺如下：</w:t>
      </w:r>
    </w:p>
    <w:p w14:paraId="2852342A">
      <w:pPr>
        <w:pStyle w:val="169"/>
        <w:tabs>
          <w:tab w:val="right" w:pos="207"/>
          <w:tab w:val="clear" w:pos="1152"/>
        </w:tabs>
        <w:spacing w:line="480" w:lineRule="exact"/>
        <w:ind w:left="0"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一、我们公司已充分认识到农民工资发放的重要性，中标后在组建项目领导班子的同时组建以项目经理为组长的农民工资及相关问题专项解决工作组(联系电话：</w:t>
      </w:r>
      <w:r>
        <w:rPr>
          <w:rFonts w:hint="eastAsia" w:cs="宋体" w:asciiTheme="minorEastAsia" w:hAnsiTheme="minorEastAsia" w:eastAsiaTheme="minorEastAsia"/>
          <w:sz w:val="21"/>
          <w:szCs w:val="21"/>
          <w:u w:val="single"/>
        </w:rPr>
        <w:t xml:space="preserve"> </w:t>
      </w:r>
      <w:r>
        <w:rPr>
          <w:rFonts w:hint="eastAsia" w:asciiTheme="minorEastAsia" w:hAnsiTheme="minorEastAsia" w:eastAsiaTheme="minorEastAsia" w:cstheme="minorEastAsia"/>
          <w:b w:val="0"/>
          <w:bCs w:val="0"/>
          <w:sz w:val="22"/>
          <w:szCs w:val="22"/>
          <w:u w:val="single"/>
          <w:lang w:val="en-US" w:eastAsia="zh-CN"/>
        </w:rPr>
        <w:t>17509177358</w:t>
      </w:r>
      <w:r>
        <w:rPr>
          <w:rFonts w:hint="eastAsia" w:cs="宋体"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rPr>
        <w:t>)，该工作组为常设机构，随时负责解决与农民工有关的所有事宜。</w:t>
      </w:r>
    </w:p>
    <w:p w14:paraId="0169F4B8">
      <w:pPr>
        <w:pStyle w:val="169"/>
        <w:tabs>
          <w:tab w:val="right" w:pos="0"/>
          <w:tab w:val="clear" w:pos="1152"/>
        </w:tabs>
        <w:spacing w:line="480" w:lineRule="exact"/>
        <w:ind w:left="1"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二、我们获得工程款后，优先支付农民工资，并将工资直接发放给农民工本人。</w:t>
      </w:r>
    </w:p>
    <w:p w14:paraId="1553C9EF">
      <w:pPr>
        <w:pStyle w:val="169"/>
        <w:tabs>
          <w:tab w:val="right" w:pos="0"/>
          <w:tab w:val="clear" w:pos="1152"/>
        </w:tabs>
        <w:spacing w:line="480" w:lineRule="exact"/>
        <w:ind w:left="1"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三、在支付农民工资时，编制工资支付表，如实记录工资支付情况，并将有关记录保存备查。</w:t>
      </w:r>
    </w:p>
    <w:p w14:paraId="14FB5E6D">
      <w:pPr>
        <w:pStyle w:val="169"/>
        <w:tabs>
          <w:tab w:val="clear" w:pos="1152"/>
        </w:tabs>
        <w:spacing w:line="480" w:lineRule="exact"/>
        <w:ind w:left="0"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四、我们保证绝不违反规定将工程分包给不具备用工主体资格的组织或个人，否则，贵单位有权要求其无条件退场；我公司负责处理善后事宜，如出现滋事事件，我公司负全部责任，并接受贵单位每次10000元以上的经济处罚。</w:t>
      </w:r>
    </w:p>
    <w:p w14:paraId="2AE0DD76">
      <w:pPr>
        <w:pStyle w:val="169"/>
        <w:tabs>
          <w:tab w:val="right" w:pos="0"/>
          <w:tab w:val="clear" w:pos="1152"/>
        </w:tabs>
        <w:spacing w:line="480" w:lineRule="exact"/>
        <w:ind w:left="2" w:leftChars="1"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五、我们保证对劳务分包企业的工资支付情况及有关事宜，进行全方位监督，确保农民工及时足额领到工资。</w:t>
      </w:r>
    </w:p>
    <w:p w14:paraId="2E63F1A4">
      <w:pPr>
        <w:pStyle w:val="169"/>
        <w:tabs>
          <w:tab w:val="right" w:pos="0"/>
          <w:tab w:val="clear" w:pos="1152"/>
        </w:tabs>
        <w:spacing w:line="480" w:lineRule="exact"/>
        <w:ind w:left="0"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六、我公司为避免出现拖欠或克扣农民工工资等现象，建立了农民工资储备金应急机制，防止出现因拖欠农民工资而引发群体性上访事件。</w:t>
      </w:r>
    </w:p>
    <w:p w14:paraId="1EC8BEA0">
      <w:pPr>
        <w:pStyle w:val="169"/>
        <w:tabs>
          <w:tab w:val="right" w:pos="0"/>
          <w:tab w:val="clear" w:pos="1152"/>
        </w:tabs>
        <w:spacing w:line="480" w:lineRule="exact"/>
        <w:ind w:left="-10" w:firstLine="428" w:firstLineChars="204"/>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七、我公司在支付农民工资时，随时接受贵单位及贵单位委托的监理公司的监督检查，并对提出的质疑作合理解释。</w:t>
      </w:r>
    </w:p>
    <w:p w14:paraId="7DE2F629">
      <w:pPr>
        <w:pStyle w:val="169"/>
        <w:tabs>
          <w:tab w:val="clear" w:pos="1152"/>
        </w:tabs>
        <w:spacing w:line="480" w:lineRule="exact"/>
        <w:ind w:left="0"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八、若由于我公司未处理好农民工资及与农民工有关的所有事宜而产生纠纷(如投诉、打架、滋事等事件)，由此给贵单位造成恶劣影响或干扰贵单位正常工作，我公司愿接受每次人民币50000元的违约处罚；贵单位还有权对导致纠纷的事件进行处理，所发生费用从支付我公司工程款中扣减，无需征得我公司同意。</w:t>
      </w:r>
    </w:p>
    <w:p w14:paraId="292AF6CF">
      <w:pPr>
        <w:pStyle w:val="169"/>
        <w:tabs>
          <w:tab w:val="clear" w:pos="1152"/>
        </w:tabs>
        <w:spacing w:line="480" w:lineRule="exact"/>
        <w:ind w:left="0"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特此承诺！</w:t>
      </w:r>
    </w:p>
    <w:p w14:paraId="1AE3008F">
      <w:pPr>
        <w:spacing w:after="156" w:line="480" w:lineRule="exact"/>
        <w:ind w:firstLine="3780" w:firstLineChars="1800"/>
        <w:rPr>
          <w:rFonts w:cs="宋体" w:asciiTheme="minorEastAsia" w:hAnsiTheme="minorEastAsia" w:eastAsiaTheme="minorEastAsia"/>
          <w:szCs w:val="21"/>
        </w:rPr>
      </w:pPr>
      <w:r>
        <w:rPr>
          <w:rFonts w:hint="eastAsia" w:cs="宋体" w:asciiTheme="minorEastAsia" w:hAnsiTheme="minorEastAsia" w:eastAsiaTheme="minorEastAsia"/>
          <w:szCs w:val="21"/>
        </w:rPr>
        <w:t>承包单位：（盖章）</w:t>
      </w:r>
    </w:p>
    <w:p w14:paraId="4DDEED57">
      <w:pPr>
        <w:spacing w:after="156" w:line="480" w:lineRule="exact"/>
        <w:ind w:firstLine="3780" w:firstLineChars="18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法定代表人或委托代理人： </w:t>
      </w:r>
    </w:p>
    <w:p w14:paraId="4C72C701">
      <w:pPr>
        <w:spacing w:after="156" w:line="480" w:lineRule="exact"/>
        <w:rPr>
          <w:rFonts w:cs="宋体" w:asciiTheme="minorEastAsia" w:hAnsiTheme="minorEastAsia" w:eastAsiaTheme="minorEastAsia"/>
          <w:szCs w:val="21"/>
        </w:rPr>
        <w:sectPr>
          <w:footerReference r:id="rId5" w:type="default"/>
          <w:pgSz w:w="11906" w:h="16838"/>
          <w:pgMar w:top="1440" w:right="1558" w:bottom="1440" w:left="1800" w:header="851" w:footer="992" w:gutter="0"/>
          <w:cols w:space="720" w:num="1"/>
          <w:docGrid w:type="lines" w:linePitch="312" w:charSpace="0"/>
        </w:sectPr>
      </w:pPr>
      <w:r>
        <w:rPr>
          <w:rFonts w:hint="eastAsia" w:cs="宋体" w:asciiTheme="minorEastAsia" w:hAnsiTheme="minorEastAsia" w:eastAsiaTheme="minorEastAsia"/>
          <w:szCs w:val="21"/>
        </w:rPr>
        <w:t xml:space="preserve">                                          年    月    日</w:t>
      </w:r>
    </w:p>
    <w:p w14:paraId="7500BDF3">
      <w:pPr>
        <w:pStyle w:val="153"/>
        <w:numPr>
          <w:ilvl w:val="0"/>
          <w:numId w:val="0"/>
        </w:numPr>
        <w:spacing w:after="156" w:line="480" w:lineRule="exact"/>
        <w:jc w:val="both"/>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附件7 现场施工环境综合整治及扬尘污染治理</w:t>
      </w:r>
    </w:p>
    <w:p w14:paraId="3DA83ADB">
      <w:pPr>
        <w:keepNext w:val="0"/>
        <w:keepLines w:val="0"/>
        <w:pageBreakBefore w:val="0"/>
        <w:widowControl w:val="0"/>
        <w:kinsoku/>
        <w:wordWrap/>
        <w:overflowPunct/>
        <w:topLinePunct w:val="0"/>
        <w:autoSpaceDE/>
        <w:autoSpaceDN/>
        <w:bidi w:val="0"/>
        <w:spacing w:after="156" w:line="440" w:lineRule="exact"/>
        <w:jc w:val="center"/>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承  诺  书</w:t>
      </w:r>
    </w:p>
    <w:p w14:paraId="42018229">
      <w:pPr>
        <w:keepNext w:val="0"/>
        <w:keepLines w:val="0"/>
        <w:pageBreakBefore w:val="0"/>
        <w:widowControl w:val="0"/>
        <w:tabs>
          <w:tab w:val="left" w:pos="3000"/>
          <w:tab w:val="left" w:pos="3200"/>
          <w:tab w:val="left" w:pos="3400"/>
        </w:tabs>
        <w:kinsoku/>
        <w:wordWrap/>
        <w:overflowPunct/>
        <w:topLinePunct w:val="0"/>
        <w:autoSpaceDE/>
        <w:autoSpaceDN/>
        <w:bidi w:val="0"/>
        <w:spacing w:after="156" w:line="440" w:lineRule="exact"/>
        <w:textAlignment w:val="auto"/>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致：</w:t>
      </w:r>
      <w:r>
        <w:rPr>
          <w:rFonts w:hint="eastAsia" w:cs="宋体" w:asciiTheme="minorEastAsia" w:hAnsiTheme="minorEastAsia" w:eastAsiaTheme="minorEastAsia"/>
          <w:b/>
          <w:bCs/>
          <w:szCs w:val="21"/>
          <w:u w:val="single"/>
        </w:rPr>
        <w:t>西安海兴置业有限责任公司</w:t>
      </w:r>
    </w:p>
    <w:p w14:paraId="013B555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我公司对本项目就施工现场环境卫生综合整治及扬尘污染治理工作郑重做出以下承诺：</w:t>
      </w:r>
    </w:p>
    <w:p w14:paraId="1B18FD9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一、我公司自进场施工之日起，将在施工现场积极开展以“整顿、整理、清扫、清洁和素养”为主题的“5S”活动；积极行动，组织有关人员对施工场地、通行道路及责任区的环境卫生、扬尘污染进行综合整治，完善和加强各项清洁、保洁及扬尘污染治理措施，落实责任人，建立相关管理制度。</w:t>
      </w:r>
    </w:p>
    <w:p w14:paraId="363385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二、对施工场地的大门、临时围墙等进行清洁、加固并采取相应的美化措施，做到整洁美观。按照建筑工地门前及责任区“三保”的要求，清扫和保持工地现场、道路及责任区卫生。硬化工地出入口道路，建立并完善车辆冲洗设施。</w:t>
      </w:r>
    </w:p>
    <w:p w14:paraId="27DC1F3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三、全面及时清理工地内的建筑垃圾和废弃物；合理、整齐的摆放各类建筑材料和设备；确保排水系统畅通，杜绝场内积水和废水横流的现象发生。</w:t>
      </w:r>
    </w:p>
    <w:p w14:paraId="6629987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四、加强各类车辆管理，车辆驶出工地及责任区前对车轮、车厢侧帮进行清扫冲洗除尘，严密封闭拉运渣土的车辆，各类运输车辆场内行驶速度不得超过每小时20公里。</w:t>
      </w:r>
    </w:p>
    <w:p w14:paraId="3172C3F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五、对产生扬尘污染的渣土、煤堆、沙堆、灰土、粉煤灰等易飞颗粒物料，我们将用高效防尘网进行覆盖并安排专人看管，严格控制施工过程中土、灰等的飞扬。</w:t>
      </w:r>
    </w:p>
    <w:p w14:paraId="138C6B7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六、对行车行人道路、施工现场及责任区等进行定时清扫、洒水，清除地面浮土避免二次扬尘。</w:t>
      </w:r>
    </w:p>
    <w:p w14:paraId="61CEAD4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七、我们将对施工现场环境整治和扬尘污染治理工作常抓不懈；自觉接受贵方及贵方委托的监理单位的检查管理，对查出的问题及时进行整改。经贵方及监理单位指正未及时进行有效整改，我们愿意每次支付200－1000元的违约金，并按贵方要求承担其它违约责任。</w:t>
      </w:r>
    </w:p>
    <w:p w14:paraId="5F00C53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八、在施工过程中我们若被质监站、规划局、防治扬尘污染联合检查办公室等单位点名批评、通报或评比位于倒数三名之内时，除接受相关部门的处理外，愿意每次支付2000－5000元的违约金，并按贵方要求承担其它违约责任。</w:t>
      </w:r>
    </w:p>
    <w:p w14:paraId="5D0788B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特此承诺</w:t>
      </w:r>
    </w:p>
    <w:p w14:paraId="5ECF780B">
      <w:pPr>
        <w:spacing w:after="156" w:line="480" w:lineRule="exact"/>
        <w:ind w:firstLine="3780" w:firstLineChars="1800"/>
        <w:rPr>
          <w:rFonts w:cs="宋体" w:asciiTheme="minorEastAsia" w:hAnsiTheme="minorEastAsia" w:eastAsiaTheme="minorEastAsia"/>
          <w:szCs w:val="21"/>
        </w:rPr>
      </w:pPr>
      <w:r>
        <w:rPr>
          <w:rFonts w:hint="eastAsia" w:cs="宋体" w:asciiTheme="minorEastAsia" w:hAnsiTheme="minorEastAsia" w:eastAsiaTheme="minorEastAsia"/>
          <w:szCs w:val="21"/>
        </w:rPr>
        <w:t>承包单位：（盖章）</w:t>
      </w:r>
    </w:p>
    <w:p w14:paraId="656729A8">
      <w:pPr>
        <w:spacing w:after="156" w:line="480" w:lineRule="exact"/>
        <w:ind w:firstLine="3780" w:firstLineChars="18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法定代表人或委托代理人： </w:t>
      </w:r>
    </w:p>
    <w:p w14:paraId="67AADED8">
      <w:pPr>
        <w:spacing w:after="156" w:line="480" w:lineRule="exact"/>
        <w:ind w:firstLine="3780" w:firstLineChars="1800"/>
        <w:rPr>
          <w:rFonts w:cs="宋体" w:asciiTheme="minorEastAsia" w:hAnsiTheme="minorEastAsia" w:eastAsiaTheme="minorEastAsia"/>
          <w:szCs w:val="21"/>
        </w:rPr>
        <w:sectPr>
          <w:pgSz w:w="11906" w:h="16838"/>
          <w:pgMar w:top="1440" w:right="1286" w:bottom="1440" w:left="1800" w:header="851" w:footer="992" w:gutter="0"/>
          <w:cols w:space="720" w:num="1"/>
          <w:docGrid w:type="lines" w:linePitch="312" w:charSpace="0"/>
        </w:sectPr>
      </w:pPr>
      <w:r>
        <w:rPr>
          <w:rFonts w:hint="eastAsia" w:cs="宋体" w:asciiTheme="minorEastAsia" w:hAnsiTheme="minorEastAsia" w:eastAsiaTheme="minorEastAsia"/>
          <w:szCs w:val="21"/>
        </w:rPr>
        <w:t>年    月    日</w:t>
      </w:r>
    </w:p>
    <w:p w14:paraId="39ED443B">
      <w:pPr>
        <w:pStyle w:val="153"/>
        <w:numPr>
          <w:ilvl w:val="0"/>
          <w:numId w:val="0"/>
        </w:numPr>
        <w:spacing w:after="156" w:line="480" w:lineRule="exact"/>
        <w:jc w:val="both"/>
        <w:rPr>
          <w:rFonts w:hint="default" w:cs="宋体" w:asciiTheme="minorEastAsia" w:hAnsiTheme="minorEastAsia" w:eastAsiaTheme="minorEastAsia"/>
          <w:sz w:val="21"/>
          <w:szCs w:val="21"/>
        </w:rPr>
      </w:pPr>
      <w:r>
        <w:rPr>
          <w:rFonts w:cs="宋体" w:asciiTheme="minorEastAsia" w:hAnsiTheme="minorEastAsia" w:eastAsiaTheme="minorEastAsia"/>
          <w:sz w:val="21"/>
          <w:szCs w:val="21"/>
        </w:rPr>
        <w:t>附件8：安全生产责任协议</w:t>
      </w:r>
    </w:p>
    <w:p w14:paraId="791B4451">
      <w:pPr>
        <w:keepNext w:val="0"/>
        <w:keepLines w:val="0"/>
        <w:pageBreakBefore w:val="0"/>
        <w:widowControl w:val="0"/>
        <w:kinsoku/>
        <w:wordWrap/>
        <w:overflowPunct/>
        <w:topLinePunct w:val="0"/>
        <w:autoSpaceDE/>
        <w:autoSpaceDN/>
        <w:bidi w:val="0"/>
        <w:snapToGrid/>
        <w:spacing w:line="460" w:lineRule="exact"/>
        <w:jc w:val="left"/>
        <w:rPr>
          <w:rFonts w:asciiTheme="minorEastAsia" w:hAnsiTheme="minorEastAsia" w:eastAsiaTheme="minorEastAsia"/>
          <w:szCs w:val="21"/>
        </w:rPr>
      </w:pPr>
      <w:r>
        <w:rPr>
          <w:rFonts w:hint="eastAsia" w:asciiTheme="minorEastAsia" w:hAnsiTheme="minorEastAsia" w:eastAsiaTheme="minorEastAsia"/>
          <w:szCs w:val="21"/>
        </w:rPr>
        <w:t>发包人：</w:t>
      </w:r>
      <w:r>
        <w:rPr>
          <w:rFonts w:hint="eastAsia" w:asciiTheme="minorEastAsia" w:hAnsiTheme="minorEastAsia" w:eastAsiaTheme="minorEastAsia"/>
          <w:szCs w:val="21"/>
          <w:u w:val="single"/>
        </w:rPr>
        <w:t xml:space="preserve">西安海兴置业有限责任公司 </w:t>
      </w:r>
      <w:r>
        <w:rPr>
          <w:rFonts w:hint="eastAsia" w:asciiTheme="minorEastAsia" w:hAnsiTheme="minorEastAsia" w:eastAsiaTheme="minorEastAsia"/>
          <w:szCs w:val="21"/>
        </w:rPr>
        <w:t xml:space="preserve">                 </w:t>
      </w:r>
    </w:p>
    <w:p w14:paraId="08638C1A">
      <w:pPr>
        <w:keepNext w:val="0"/>
        <w:keepLines w:val="0"/>
        <w:pageBreakBefore w:val="0"/>
        <w:widowControl w:val="0"/>
        <w:kinsoku/>
        <w:wordWrap/>
        <w:overflowPunct/>
        <w:topLinePunct w:val="0"/>
        <w:autoSpaceDE/>
        <w:autoSpaceDN/>
        <w:bidi w:val="0"/>
        <w:snapToGrid/>
        <w:spacing w:line="460" w:lineRule="exact"/>
        <w:rPr>
          <w:rFonts w:hint="eastAsia" w:asciiTheme="minorEastAsia" w:hAnsiTheme="minorEastAsia" w:eastAsiaTheme="minorEastAsia" w:cstheme="minorEastAsia"/>
          <w:spacing w:val="2"/>
          <w:sz w:val="22"/>
          <w:szCs w:val="22"/>
          <w:u w:val="single" w:color="auto"/>
        </w:rPr>
      </w:pPr>
      <w:r>
        <w:rPr>
          <w:rFonts w:hint="eastAsia" w:asciiTheme="minorEastAsia" w:hAnsiTheme="minorEastAsia" w:eastAsiaTheme="minorEastAsia"/>
          <w:szCs w:val="21"/>
        </w:rPr>
        <w:t>承包人（牵头人）：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cstheme="minorEastAsia"/>
          <w:spacing w:val="2"/>
          <w:sz w:val="22"/>
          <w:szCs w:val="22"/>
          <w:u w:val="single" w:color="auto"/>
        </w:rPr>
        <w:t>广宏建设集团有限公司</w:t>
      </w:r>
    </w:p>
    <w:p w14:paraId="61567B2B">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default" w:eastAsiaTheme="minorEastAsia"/>
          <w:u w:val="single" w:color="auto"/>
          <w:lang w:val="en-US" w:eastAsia="zh-CN"/>
        </w:rPr>
      </w:pPr>
      <w:r>
        <w:rPr>
          <w:rFonts w:hint="eastAsia" w:asciiTheme="minorEastAsia" w:hAnsiTheme="minorEastAsia" w:eastAsiaTheme="minorEastAsia" w:cstheme="minorEastAsia"/>
          <w:spacing w:val="2"/>
          <w:sz w:val="22"/>
          <w:szCs w:val="22"/>
          <w:u w:val="none" w:color="auto"/>
          <w:lang w:val="en-US" w:eastAsia="zh-CN"/>
        </w:rPr>
        <w:t>承包人（成员单位）：</w:t>
      </w:r>
      <w:r>
        <w:rPr>
          <w:rFonts w:hint="eastAsia" w:asciiTheme="minorEastAsia" w:hAnsiTheme="minorEastAsia" w:eastAsiaTheme="minorEastAsia" w:cstheme="minorEastAsia"/>
          <w:spacing w:val="2"/>
          <w:sz w:val="22"/>
          <w:szCs w:val="22"/>
          <w:u w:val="single" w:color="auto"/>
          <w:lang w:val="en-US" w:eastAsia="zh-CN"/>
        </w:rPr>
        <w:t>筑博设计股份有限公司</w:t>
      </w:r>
    </w:p>
    <w:p w14:paraId="39C4D2F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为加强建设工程安全生产管理，落实安全生产责任，防止和减少生产安全事故，经承、发包人双方在平等、自愿的基础上协商一致，根据《中华人民共和国安全生产法》（最新修正版）、《建设工程安全生产管理条例》及相关法律、法规的规定，达成《安全生产协议》如下：</w:t>
      </w:r>
    </w:p>
    <w:p w14:paraId="297E759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一、建设工程安全生产管理目标及必须达到安全事故控制指标</w:t>
      </w:r>
    </w:p>
    <w:p w14:paraId="22C3262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遵守《建设工程安全生产管理条例》的规定，实现安全生产管理目标：无重伤、无死亡、无施工坍塌、无高处坠落、无滑坡、无火灾、无用电事故、无重大机械事故等各类安全生产事故。即：</w:t>
      </w:r>
    </w:p>
    <w:p w14:paraId="63D9987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1．因工死亡率为零；</w:t>
      </w:r>
    </w:p>
    <w:p w14:paraId="3E81D35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2．因工重伤率为零；</w:t>
      </w:r>
    </w:p>
    <w:p w14:paraId="64C91CB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3．年因工轻伤事故频率不高于1.5‰；</w:t>
      </w:r>
    </w:p>
    <w:p w14:paraId="1650F2E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4．不发生2万元以上的机械、设备、交通和火灾事故。</w:t>
      </w:r>
    </w:p>
    <w:p w14:paraId="710DF931">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二、本协议有效期限</w:t>
      </w:r>
    </w:p>
    <w:p w14:paraId="6D5D88F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自承包人入驻施工场地之日起，至工程竣工验收合格交付发包人使用时止（同施工合同期限）。</w:t>
      </w:r>
    </w:p>
    <w:p w14:paraId="33B3A2C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三、发包人的安全生产管理权利</w:t>
      </w:r>
    </w:p>
    <w:p w14:paraId="0D6FAEF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1．监督检查承包人的各项安全生产工作，对建筑工地现场实施日常检查和定期、不定期的巡查。</w:t>
      </w:r>
    </w:p>
    <w:p w14:paraId="0CAD5A1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2．在实施检查、巡查过程中，发现建设工程存在安全事故隐患的，有权要求承包人暂时停止施工进行整改，直至消除安全事故隐患。</w:t>
      </w:r>
    </w:p>
    <w:p w14:paraId="2530951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3．根据本协议约定，发包人享有对承包人违反安全生产约定的经济处罚权。</w:t>
      </w:r>
    </w:p>
    <w:p w14:paraId="52C94CA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4．查阅与检查、巡查事项有关的文件、资料。并可根据实际情况，对施工现场进行检测、拍照、录音、摄像等。</w:t>
      </w:r>
    </w:p>
    <w:p w14:paraId="4FCFA88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四、发包人的安全生产管理义务</w:t>
      </w:r>
    </w:p>
    <w:p w14:paraId="417109E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1．发包人不得对承包人提出不符合建设工程安全生产法律、法规和强制性标准的要求。</w:t>
      </w:r>
    </w:p>
    <w:p w14:paraId="0DA6FA1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2．发包人不得明示或暗示承包人购买、租赁、使用不符合安全施工要求的安全防护用具、机械设备、施工机具及配件、消防设施和器材。</w:t>
      </w:r>
    </w:p>
    <w:p w14:paraId="1E6D200A">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3．对承包人施工现场采取的安全施工技术措施，根据承包人的请求，提供必要的协助。</w:t>
      </w:r>
    </w:p>
    <w:p w14:paraId="0B7FA69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五、承包人的安全生产责任与义务</w:t>
      </w:r>
    </w:p>
    <w:p w14:paraId="1DDC760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1．承包人应当在其资质等级许可范围内，并具备安全生产许可证的条件下承揽工程。</w:t>
      </w:r>
    </w:p>
    <w:p w14:paraId="56C527B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承包人应当严格按照建设工程安全生产的法律、法规、规章及安全生产的标准、规程的有关规定，组织工程施工，并对工程建设施工的安全生产工作全面负责。因承包人安全生产措施不力造成事故的责任和因此而发生的费用由承包人承担。</w:t>
      </w:r>
    </w:p>
    <w:p w14:paraId="0C532BB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3．建立、健全与落实安全生产责任制度、安全生产教育培训制度、安全生产规章制度和操作规程。</w:t>
      </w:r>
    </w:p>
    <w:p w14:paraId="559A336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4．设立安全生产管理机构，配备专职安全生产管理人员。</w:t>
      </w:r>
    </w:p>
    <w:p w14:paraId="1BE6798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5．根据工程特点组织制定安全施工措施，消除安全事故隐患。强化对基坑开挖、起重吊装、模板工程等危险性较大的工程施工的监控和安全防护措施的落实，严防高空坠落、施工坍塌等安全事故的发生。</w:t>
      </w:r>
    </w:p>
    <w:p w14:paraId="36D2320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6．随时接受发包人实施的安全检查、巡查、并按照发包人的要求进行整改，消除安全事故隐患，确保安全生产。</w:t>
      </w:r>
    </w:p>
    <w:p w14:paraId="1F13778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7．承包人应当在施工现场入口处、施工起重机械、临时用电设施、脚手架、出入通道口、基坑边沿等危险部位，设置明显的安全警示标志，安全警示标志必须符合国家标准。</w:t>
      </w:r>
    </w:p>
    <w:p w14:paraId="2C6C4BB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8．承包人应根据不同施工阶段和周围环境及季节、气候气象的变化，在施工现场采取相应的安全施工措施。确保雨季等特殊气候气象情况下的施工安全。</w:t>
      </w:r>
    </w:p>
    <w:p w14:paraId="3D07B0D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9．对建设工程施工进行定期和专项安全自检，并做好安全检查记录，及时发现并消除安全生产事故隐患。</w:t>
      </w:r>
    </w:p>
    <w:p w14:paraId="7CA9FE2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10．在施工现场建立消防安全责任制度，确定消防安全责任人，制定用火、用电等各项消防安全管理制度和操作规程。</w:t>
      </w:r>
    </w:p>
    <w:p w14:paraId="1D92CD8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11．制定实施工程现场生产安全事故应急救援预案，并定期组织演练。</w:t>
      </w:r>
    </w:p>
    <w:p w14:paraId="2636614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12．根据安全生产法律、法规规章，标准、规程的规定，承包人应承担的其它责任与义务。</w:t>
      </w:r>
    </w:p>
    <w:p w14:paraId="1CC85F3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六、现场停工整改约定</w:t>
      </w:r>
    </w:p>
    <w:p w14:paraId="38252635">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发包人在承包人施工现场检查、巡查过程中，发现存在安全事故隐患，认为必须暂停施工的，应以书面形式下达停工整改通知。承包人对发包人的停工整改通知应予以执行，并按照发包人要求停止施工进行整改，妥善保护已完工程。</w:t>
      </w:r>
    </w:p>
    <w:p w14:paraId="72BDE245">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2．承包人进行整改后，经发包人检查已消除安全事故隐患的，可以进行复工。</w:t>
      </w:r>
    </w:p>
    <w:p w14:paraId="46597ED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3．若在一个月内由于承包人出现安全事故隐患，被发包人下达停工整改通知累计两次的，则承包人同意发包人暂停支付其当月的工程进度款，该扣款延期至工程竣工验收合格后再行支付。</w:t>
      </w:r>
    </w:p>
    <w:p w14:paraId="463AECF9">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七、附则</w:t>
      </w:r>
    </w:p>
    <w:p w14:paraId="63899DC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1．本协议与双方签订的《</w:t>
      </w:r>
      <w:r>
        <w:rPr>
          <w:rFonts w:hint="eastAsia" w:asciiTheme="minorEastAsia" w:hAnsiTheme="minorEastAsia" w:eastAsiaTheme="minorEastAsia"/>
          <w:szCs w:val="21"/>
          <w:u w:val="single"/>
        </w:rPr>
        <w:t xml:space="preserve"> 航天基地北里王村集体土地上棚户区改造项目（安置DK7）工程总承包施工</w:t>
      </w:r>
      <w:r>
        <w:rPr>
          <w:rFonts w:hint="eastAsia" w:asciiTheme="minorEastAsia" w:hAnsiTheme="minorEastAsia" w:eastAsiaTheme="minorEastAsia"/>
          <w:szCs w:val="21"/>
        </w:rPr>
        <w:t>合同》具有同等法律效力。《</w:t>
      </w:r>
      <w:r>
        <w:rPr>
          <w:rFonts w:hint="eastAsia" w:asciiTheme="minorEastAsia" w:hAnsiTheme="minorEastAsia" w:eastAsiaTheme="minorEastAsia"/>
          <w:szCs w:val="21"/>
          <w:u w:val="single"/>
        </w:rPr>
        <w:t>航天基地北里王村集体土地上棚户区改造项目（安置DK7）工程总承包施工</w:t>
      </w:r>
      <w:r>
        <w:rPr>
          <w:rFonts w:hint="eastAsia" w:asciiTheme="minorEastAsia" w:hAnsiTheme="minorEastAsia" w:eastAsiaTheme="minorEastAsia"/>
          <w:szCs w:val="21"/>
        </w:rPr>
        <w:t>合同》中没有约定或约定与本协议冲突的，均以本协议约定为准。</w:t>
      </w:r>
    </w:p>
    <w:p w14:paraId="4CB252B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2．本协议自双方签字盖章或盖章后生效。</w:t>
      </w:r>
    </w:p>
    <w:p w14:paraId="4A24DCB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3．本协议份数同主合同，具有同等法律效力。</w:t>
      </w:r>
    </w:p>
    <w:p w14:paraId="6CFEB89C">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p>
    <w:p w14:paraId="61339DE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发包人：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（盖章）</w:t>
      </w:r>
    </w:p>
    <w:p w14:paraId="73D7D26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授权代理人：________________________________</w:t>
      </w:r>
    </w:p>
    <w:p w14:paraId="6121216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p>
    <w:p w14:paraId="55994EE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承包人（牵头人）：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（盖章）</w:t>
      </w:r>
    </w:p>
    <w:p w14:paraId="1373562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授权代理人：________________________________</w:t>
      </w:r>
    </w:p>
    <w:p w14:paraId="3EE83CA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p>
    <w:p w14:paraId="432C349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承包人（成员单位）：</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（盖章）</w:t>
      </w:r>
    </w:p>
    <w:p w14:paraId="52B012B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授权代理人：________________________________</w:t>
      </w:r>
    </w:p>
    <w:p w14:paraId="78F4BF7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p>
    <w:p w14:paraId="31CADD9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订立日期：______年______月______日</w:t>
      </w:r>
    </w:p>
    <w:p w14:paraId="10145DD1">
      <w:pPr>
        <w:spacing w:line="560" w:lineRule="exact"/>
        <w:rPr>
          <w:rFonts w:ascii="宋体" w:hAnsi="宋体"/>
          <w:sz w:val="24"/>
        </w:rPr>
      </w:pPr>
      <w:r>
        <w:rPr>
          <w:rFonts w:hint="eastAsia" w:ascii="宋体" w:hAnsi="宋体"/>
          <w:sz w:val="24"/>
        </w:rPr>
        <w:t xml:space="preserve"> </w:t>
      </w:r>
    </w:p>
    <w:p w14:paraId="663DF67F">
      <w:pPr>
        <w:spacing w:line="560" w:lineRule="exact"/>
        <w:rPr>
          <w:rFonts w:ascii="宋体" w:hAnsi="宋体"/>
          <w:sz w:val="24"/>
        </w:rPr>
      </w:pPr>
      <w:r>
        <w:rPr>
          <w:rFonts w:hint="eastAsia" w:ascii="宋体" w:hAnsi="宋体"/>
          <w:sz w:val="24"/>
        </w:rPr>
        <w:t xml:space="preserve"> </w:t>
      </w:r>
    </w:p>
    <w:p w14:paraId="07FDB231">
      <w:pPr>
        <w:spacing w:line="560" w:lineRule="exact"/>
        <w:rPr>
          <w:rFonts w:ascii="宋体" w:hAnsi="宋体"/>
          <w:sz w:val="24"/>
        </w:rPr>
      </w:pPr>
      <w:r>
        <w:rPr>
          <w:rFonts w:hint="eastAsia" w:ascii="宋体" w:hAnsi="宋体"/>
          <w:sz w:val="24"/>
        </w:rPr>
        <w:t xml:space="preserve"> </w:t>
      </w:r>
    </w:p>
    <w:p w14:paraId="351E896E">
      <w:pPr>
        <w:spacing w:line="360" w:lineRule="auto"/>
        <w:jc w:val="left"/>
        <w:rPr>
          <w:rFonts w:ascii="宋体" w:hAnsi="宋体"/>
          <w:sz w:val="24"/>
        </w:rPr>
      </w:pPr>
      <w:r>
        <w:rPr>
          <w:rFonts w:hint="eastAsia" w:ascii="宋体" w:hAnsi="宋体"/>
          <w:sz w:val="24"/>
        </w:rPr>
        <w:t xml:space="preserve"> </w:t>
      </w:r>
    </w:p>
    <w:p w14:paraId="266A52BE">
      <w:pPr>
        <w:pStyle w:val="153"/>
        <w:numPr>
          <w:ilvl w:val="0"/>
          <w:numId w:val="0"/>
        </w:numPr>
        <w:spacing w:after="156" w:line="480" w:lineRule="exact"/>
        <w:jc w:val="both"/>
        <w:rPr>
          <w:rFonts w:hint="default"/>
        </w:rPr>
      </w:pPr>
      <w:r>
        <w:rPr>
          <w:rFonts w:hint="default"/>
        </w:rPr>
        <w:br w:type="page"/>
      </w:r>
    </w:p>
    <w:p w14:paraId="217F2C5E">
      <w:pPr>
        <w:pStyle w:val="153"/>
        <w:numPr>
          <w:ilvl w:val="0"/>
          <w:numId w:val="0"/>
        </w:numPr>
        <w:spacing w:after="156" w:line="480" w:lineRule="exact"/>
        <w:jc w:val="both"/>
        <w:rPr>
          <w:rFonts w:hint="default" w:ascii="宋体"/>
          <w:b w:val="0"/>
          <w:szCs w:val="21"/>
        </w:rPr>
      </w:pPr>
      <w:r>
        <w:rPr>
          <w:rFonts w:cs="宋体" w:asciiTheme="minorEastAsia" w:hAnsiTheme="minorEastAsia" w:eastAsiaTheme="minorEastAsia"/>
          <w:sz w:val="21"/>
          <w:szCs w:val="21"/>
        </w:rPr>
        <w:t>附件9：协作企业廉政合同</w:t>
      </w:r>
    </w:p>
    <w:p w14:paraId="7A503ED9">
      <w:pPr>
        <w:keepNext w:val="0"/>
        <w:keepLines w:val="0"/>
        <w:pageBreakBefore w:val="0"/>
        <w:widowControl w:val="0"/>
        <w:kinsoku/>
        <w:wordWrap/>
        <w:overflowPunct/>
        <w:topLinePunct w:val="0"/>
        <w:autoSpaceDE/>
        <w:autoSpaceDN/>
        <w:bidi w:val="0"/>
        <w:snapToGrid/>
        <w:spacing w:line="480" w:lineRule="exact"/>
        <w:rPr>
          <w:rFonts w:ascii="宋体" w:hAnsi="宋体"/>
          <w:szCs w:val="21"/>
          <w:u w:val="single"/>
        </w:rPr>
      </w:pPr>
      <w:r>
        <w:rPr>
          <w:rFonts w:hint="eastAsia" w:ascii="宋体" w:hAnsi="宋体"/>
          <w:szCs w:val="21"/>
        </w:rPr>
        <w:t>发包人：</w:t>
      </w:r>
      <w:r>
        <w:rPr>
          <w:rFonts w:hint="eastAsia" w:ascii="宋体" w:hAnsi="宋体"/>
          <w:szCs w:val="21"/>
          <w:u w:val="single"/>
        </w:rPr>
        <w:t>西安海兴置业有限责任公司</w:t>
      </w:r>
    </w:p>
    <w:p w14:paraId="644FDA93">
      <w:pPr>
        <w:keepNext w:val="0"/>
        <w:keepLines w:val="0"/>
        <w:pageBreakBefore w:val="0"/>
        <w:widowControl w:val="0"/>
        <w:kinsoku/>
        <w:wordWrap/>
        <w:overflowPunct/>
        <w:topLinePunct w:val="0"/>
        <w:autoSpaceDE/>
        <w:autoSpaceDN/>
        <w:bidi w:val="0"/>
        <w:snapToGrid/>
        <w:spacing w:line="480" w:lineRule="exact"/>
        <w:rPr>
          <w:rFonts w:hint="eastAsia" w:ascii="宋体" w:hAnsi="宋体"/>
          <w:szCs w:val="21"/>
          <w:u w:val="single"/>
        </w:rPr>
      </w:pPr>
      <w:r>
        <w:rPr>
          <w:rFonts w:hint="eastAsia" w:ascii="宋体" w:hAnsi="宋体"/>
          <w:szCs w:val="21"/>
        </w:rPr>
        <w:t>承包人（牵头人）：</w:t>
      </w:r>
      <w:r>
        <w:rPr>
          <w:rFonts w:hint="eastAsia" w:ascii="宋体" w:hAnsi="宋体"/>
          <w:szCs w:val="21"/>
          <w:u w:val="single"/>
        </w:rPr>
        <w:t xml:space="preserve"> 广宏建设集团有限公司</w:t>
      </w:r>
      <w:r>
        <w:rPr>
          <w:rFonts w:ascii="宋体" w:hAnsi="宋体"/>
          <w:szCs w:val="21"/>
          <w:u w:val="single"/>
        </w:rPr>
        <w:t xml:space="preserve">  </w:t>
      </w:r>
      <w:r>
        <w:rPr>
          <w:rFonts w:hint="eastAsia" w:ascii="宋体" w:hAnsi="宋体"/>
          <w:szCs w:val="21"/>
          <w:u w:val="single"/>
        </w:rPr>
        <w:t xml:space="preserve"> </w:t>
      </w:r>
    </w:p>
    <w:p w14:paraId="741DB648">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rPr>
          <w:rFonts w:hint="default"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承包人（成员单位）：</w:t>
      </w:r>
      <w:r>
        <w:rPr>
          <w:rFonts w:hint="eastAsia" w:ascii="宋体" w:hAnsi="宋体" w:eastAsia="宋体" w:cs="Times New Roman"/>
          <w:kern w:val="2"/>
          <w:sz w:val="21"/>
          <w:szCs w:val="21"/>
          <w:u w:val="single"/>
          <w:lang w:val="en-US" w:eastAsia="zh-CN" w:bidi="ar-SA"/>
        </w:rPr>
        <w:t>筑博设计股份有限公司</w:t>
      </w:r>
    </w:p>
    <w:p w14:paraId="3EC6A5EA">
      <w:pPr>
        <w:spacing w:line="360" w:lineRule="auto"/>
        <w:rPr>
          <w:rFonts w:ascii="宋体" w:hAnsi="宋体"/>
          <w:szCs w:val="21"/>
        </w:rPr>
      </w:pPr>
      <w:r>
        <w:rPr>
          <w:rFonts w:hint="eastAsia" w:ascii="宋体" w:hAnsi="宋体"/>
          <w:szCs w:val="21"/>
        </w:rPr>
        <w:t xml:space="preserve">     为促进甲乙双方廉洁高效合作，促使甲乙双方工作人员廉洁从业，不断推动党风廉政建设工作，按照《民法典》和国家其他有关法律法规、廉政规定，经甲乙双方协商一致，自愿签订以下廉政合同。</w:t>
      </w:r>
    </w:p>
    <w:p w14:paraId="1ED28E36">
      <w:pPr>
        <w:spacing w:line="360" w:lineRule="auto"/>
        <w:jc w:val="center"/>
        <w:rPr>
          <w:rFonts w:ascii="宋体" w:hAnsi="宋体"/>
          <w:b/>
          <w:szCs w:val="21"/>
        </w:rPr>
      </w:pPr>
      <w:r>
        <w:rPr>
          <w:rFonts w:hint="eastAsia" w:ascii="宋体" w:hAnsi="宋体"/>
          <w:b/>
          <w:szCs w:val="21"/>
        </w:rPr>
        <w:t>第一条：甲乙双方的权利和义务</w:t>
      </w:r>
    </w:p>
    <w:p w14:paraId="1E283837">
      <w:pPr>
        <w:spacing w:line="360" w:lineRule="auto"/>
        <w:rPr>
          <w:rFonts w:ascii="宋体" w:hAnsi="宋体"/>
          <w:szCs w:val="21"/>
        </w:rPr>
      </w:pPr>
      <w:r>
        <w:rPr>
          <w:rFonts w:hint="eastAsia" w:ascii="宋体" w:hAnsi="宋体"/>
          <w:szCs w:val="21"/>
        </w:rPr>
        <w:t xml:space="preserve">    （一）严格遵守党和国家有关法律法规及党风廉政建设各项规定。</w:t>
      </w:r>
    </w:p>
    <w:p w14:paraId="2DB60867">
      <w:pPr>
        <w:spacing w:line="360" w:lineRule="auto"/>
        <w:rPr>
          <w:rFonts w:ascii="宋体" w:hAnsi="宋体"/>
          <w:szCs w:val="21"/>
        </w:rPr>
      </w:pPr>
      <w:r>
        <w:rPr>
          <w:rFonts w:hint="eastAsia" w:ascii="宋体" w:hAnsi="宋体"/>
          <w:szCs w:val="21"/>
        </w:rPr>
        <w:t xml:space="preserve">    （二）严格执行本合同（合同编号：      ）的各项规定，自觉按合同办事。</w:t>
      </w:r>
    </w:p>
    <w:p w14:paraId="41758E9B">
      <w:pPr>
        <w:spacing w:line="360" w:lineRule="auto"/>
        <w:rPr>
          <w:rFonts w:ascii="宋体" w:hAnsi="宋体"/>
          <w:szCs w:val="21"/>
        </w:rPr>
      </w:pPr>
      <w:r>
        <w:rPr>
          <w:rFonts w:hint="eastAsia" w:ascii="宋体" w:hAnsi="宋体"/>
          <w:szCs w:val="21"/>
        </w:rPr>
        <w:t xml:space="preserve">    （三）双方的业务活动坚持公开、公平、公正、诚信的原则（除法律认定的商业秘密和合同文件另有规定之外），严禁损害国家和集体利益，违反规章制度。</w:t>
      </w:r>
    </w:p>
    <w:p w14:paraId="4B1DA152">
      <w:pPr>
        <w:spacing w:line="360" w:lineRule="auto"/>
        <w:rPr>
          <w:rFonts w:ascii="宋体" w:hAnsi="宋体"/>
          <w:szCs w:val="21"/>
        </w:rPr>
      </w:pPr>
      <w:r>
        <w:rPr>
          <w:rFonts w:hint="eastAsia" w:ascii="宋体" w:hAnsi="宋体"/>
          <w:szCs w:val="21"/>
        </w:rPr>
        <w:t xml:space="preserve">    （四）建立健全党风廉政建设各项制度，开展党风廉政建设宣传教育，加强对本方工作人员的监督检查。</w:t>
      </w:r>
    </w:p>
    <w:p w14:paraId="01DC53B2">
      <w:pPr>
        <w:spacing w:line="360" w:lineRule="auto"/>
        <w:rPr>
          <w:rFonts w:ascii="宋体" w:hAnsi="宋体"/>
          <w:szCs w:val="21"/>
        </w:rPr>
      </w:pPr>
      <w:r>
        <w:rPr>
          <w:rFonts w:hint="eastAsia" w:ascii="宋体" w:hAnsi="宋体"/>
          <w:szCs w:val="21"/>
        </w:rPr>
        <w:t xml:space="preserve">    （五）发现对方在业务活动中有违反廉政规定和本合同约定的行为时，有及时提醒和督促对方纠正的权利和义务。</w:t>
      </w:r>
    </w:p>
    <w:p w14:paraId="1D4460FF">
      <w:pPr>
        <w:spacing w:line="360" w:lineRule="auto"/>
        <w:rPr>
          <w:rFonts w:ascii="宋体" w:hAnsi="宋体"/>
          <w:szCs w:val="21"/>
        </w:rPr>
      </w:pPr>
      <w:r>
        <w:rPr>
          <w:rFonts w:hint="eastAsia" w:ascii="宋体" w:hAnsi="宋体"/>
          <w:szCs w:val="21"/>
        </w:rPr>
        <w:t xml:space="preserve">    （六）发现对方在业务活动中有违反廉政规定和本合同约定的行为时，有权向对方主管部门或有关机构检举、揭发。</w:t>
      </w:r>
    </w:p>
    <w:p w14:paraId="70C5A286">
      <w:pPr>
        <w:spacing w:line="360" w:lineRule="auto"/>
        <w:rPr>
          <w:rFonts w:ascii="宋体" w:hAnsi="宋体"/>
          <w:szCs w:val="21"/>
        </w:rPr>
      </w:pPr>
      <w:r>
        <w:rPr>
          <w:rFonts w:hint="eastAsia" w:ascii="宋体" w:hAnsi="宋体"/>
          <w:szCs w:val="21"/>
        </w:rPr>
        <w:t xml:space="preserve">    （七）主合同变更时廉政合同内容也应做相应调整，并履行有关手续。</w:t>
      </w:r>
    </w:p>
    <w:p w14:paraId="28E5BB25">
      <w:pPr>
        <w:spacing w:line="360" w:lineRule="auto"/>
        <w:jc w:val="center"/>
        <w:rPr>
          <w:rFonts w:ascii="宋体" w:hAnsi="宋体"/>
          <w:b/>
          <w:szCs w:val="21"/>
        </w:rPr>
      </w:pPr>
      <w:r>
        <w:rPr>
          <w:rFonts w:hint="eastAsia" w:ascii="宋体" w:hAnsi="宋体"/>
          <w:b/>
          <w:szCs w:val="21"/>
        </w:rPr>
        <w:t>第二条：承包人在廉政建设方面义务</w:t>
      </w:r>
    </w:p>
    <w:p w14:paraId="70847B49">
      <w:pPr>
        <w:spacing w:line="360" w:lineRule="auto"/>
        <w:rPr>
          <w:rFonts w:ascii="宋体" w:hAnsi="宋体"/>
          <w:szCs w:val="21"/>
        </w:rPr>
      </w:pPr>
      <w:r>
        <w:rPr>
          <w:rFonts w:hint="eastAsia" w:ascii="宋体" w:hAnsi="宋体"/>
          <w:szCs w:val="21"/>
        </w:rPr>
        <w:t xml:space="preserve">    （一）承包人不准以任何形式向发包人及其工作人员馈赠礼金、礼品、有价证券、支付凭证、贵重物品等财物；</w:t>
      </w:r>
    </w:p>
    <w:p w14:paraId="4E6A4193">
      <w:pPr>
        <w:spacing w:line="360" w:lineRule="auto"/>
        <w:rPr>
          <w:rFonts w:ascii="宋体" w:hAnsi="宋体"/>
          <w:szCs w:val="21"/>
        </w:rPr>
      </w:pPr>
      <w:r>
        <w:rPr>
          <w:rFonts w:hint="eastAsia" w:ascii="宋体" w:hAnsi="宋体"/>
          <w:szCs w:val="21"/>
        </w:rPr>
        <w:t xml:space="preserve">    （二）承包人不准以任何名义为发包人及其工作人员报销应由发包人或个人支付的任何费用。</w:t>
      </w:r>
    </w:p>
    <w:p w14:paraId="71F27A5B">
      <w:pPr>
        <w:spacing w:line="360" w:lineRule="auto"/>
        <w:rPr>
          <w:rFonts w:ascii="宋体" w:hAnsi="宋体"/>
          <w:szCs w:val="21"/>
        </w:rPr>
      </w:pPr>
      <w:r>
        <w:rPr>
          <w:rFonts w:hint="eastAsia" w:ascii="宋体" w:hAnsi="宋体"/>
          <w:szCs w:val="21"/>
        </w:rPr>
        <w:t xml:space="preserve">    （三）承包人不准以任何理由邀请发包人工作人员参加有影响合作业务的宴请及娱乐活动；不准为其提供通讯工具、交通工具、高档办公用品等。</w:t>
      </w:r>
    </w:p>
    <w:p w14:paraId="231BCC40">
      <w:pPr>
        <w:spacing w:line="360" w:lineRule="auto"/>
        <w:rPr>
          <w:rFonts w:ascii="宋体" w:hAnsi="宋体"/>
          <w:szCs w:val="21"/>
        </w:rPr>
      </w:pPr>
      <w:r>
        <w:rPr>
          <w:rFonts w:hint="eastAsia" w:ascii="宋体" w:hAnsi="宋体"/>
          <w:szCs w:val="21"/>
        </w:rPr>
        <w:t xml:space="preserve">    （四）承包人不准为发包人工作人员在住房装修、婚丧嫁娶、配偶、子女、亲友出国（境）旅游提供方便；不准为发包人工作人员的配偶、子女及有利害关系的人员安排工作或劳务。</w:t>
      </w:r>
    </w:p>
    <w:p w14:paraId="565F1998">
      <w:pPr>
        <w:spacing w:line="360" w:lineRule="auto"/>
        <w:rPr>
          <w:rFonts w:ascii="宋体" w:hAnsi="宋体"/>
          <w:szCs w:val="21"/>
        </w:rPr>
      </w:pPr>
      <w:r>
        <w:rPr>
          <w:rFonts w:hint="eastAsia" w:ascii="宋体" w:hAnsi="宋体"/>
          <w:szCs w:val="21"/>
        </w:rPr>
        <w:t xml:space="preserve">    （五）承包人及其工作人员不准与监管单位串通，违反有关规定和程序，损害发包人利益。</w:t>
      </w:r>
    </w:p>
    <w:p w14:paraId="466AB5F4">
      <w:pPr>
        <w:spacing w:line="360" w:lineRule="auto"/>
        <w:rPr>
          <w:rFonts w:ascii="宋体" w:hAnsi="宋体"/>
          <w:szCs w:val="21"/>
        </w:rPr>
      </w:pPr>
      <w:r>
        <w:rPr>
          <w:rFonts w:hint="eastAsia" w:ascii="宋体" w:hAnsi="宋体"/>
          <w:szCs w:val="21"/>
        </w:rPr>
        <w:t xml:space="preserve">    （六）不得有其他违反法律法规、党纪政纪行为。</w:t>
      </w:r>
    </w:p>
    <w:p w14:paraId="47FDE186">
      <w:pPr>
        <w:spacing w:line="360" w:lineRule="auto"/>
        <w:jc w:val="center"/>
        <w:rPr>
          <w:rFonts w:ascii="宋体" w:hAnsi="宋体"/>
          <w:b/>
          <w:szCs w:val="21"/>
        </w:rPr>
      </w:pPr>
      <w:r>
        <w:rPr>
          <w:rFonts w:hint="eastAsia" w:ascii="宋体" w:hAnsi="宋体"/>
          <w:b/>
          <w:szCs w:val="21"/>
        </w:rPr>
        <w:t>第三条：发包人在廉政建设方面的义务</w:t>
      </w:r>
    </w:p>
    <w:p w14:paraId="04222F5B">
      <w:pPr>
        <w:spacing w:line="360" w:lineRule="auto"/>
        <w:rPr>
          <w:rFonts w:ascii="宋体" w:hAnsi="宋体"/>
          <w:szCs w:val="21"/>
        </w:rPr>
      </w:pPr>
      <w:r>
        <w:rPr>
          <w:rFonts w:hint="eastAsia" w:ascii="宋体" w:hAnsi="宋体"/>
          <w:szCs w:val="21"/>
        </w:rPr>
        <w:t xml:space="preserve">    （一）发包人及其工作人员不得干扰协作企业正常的生产经营活动，不得以任何理由要挟承包人从事不属于承包人义务的任何工作。 </w:t>
      </w:r>
    </w:p>
    <w:p w14:paraId="25A600E9">
      <w:pPr>
        <w:spacing w:line="360" w:lineRule="auto"/>
        <w:rPr>
          <w:rFonts w:ascii="宋体" w:hAnsi="宋体"/>
          <w:szCs w:val="21"/>
        </w:rPr>
      </w:pPr>
      <w:r>
        <w:rPr>
          <w:rFonts w:hint="eastAsia" w:ascii="宋体" w:hAnsi="宋体"/>
          <w:szCs w:val="21"/>
        </w:rPr>
        <w:t xml:space="preserve">    （二）发包人及其工作人员不得索要或接受承包人的礼金，有价证券、支付凭证、贵重物品等财物。</w:t>
      </w:r>
    </w:p>
    <w:p w14:paraId="178CEA77">
      <w:pPr>
        <w:spacing w:line="360" w:lineRule="auto"/>
        <w:rPr>
          <w:rFonts w:ascii="宋体" w:hAnsi="宋体"/>
          <w:szCs w:val="21"/>
        </w:rPr>
      </w:pPr>
      <w:r>
        <w:rPr>
          <w:rFonts w:hint="eastAsia" w:ascii="宋体" w:hAnsi="宋体"/>
          <w:szCs w:val="21"/>
        </w:rPr>
        <w:t xml:space="preserve">    （三）发包人及其工作人员不得在承包人报销应由发包人或个人支付的任何费用。</w:t>
      </w:r>
    </w:p>
    <w:p w14:paraId="7324C24D">
      <w:pPr>
        <w:spacing w:line="360" w:lineRule="auto"/>
        <w:rPr>
          <w:rFonts w:ascii="宋体" w:hAnsi="宋体"/>
          <w:szCs w:val="21"/>
        </w:rPr>
      </w:pPr>
      <w:r>
        <w:rPr>
          <w:rFonts w:hint="eastAsia" w:ascii="宋体" w:hAnsi="宋体"/>
          <w:szCs w:val="21"/>
        </w:rPr>
        <w:t xml:space="preserve">    （四）发包人工作人员不得参加承包人提供的宴请、娱乐活动、高档消费；不得要求承包人提供交通工具、通讯工具、高档办公用品等。</w:t>
      </w:r>
    </w:p>
    <w:p w14:paraId="53D5D390">
      <w:pPr>
        <w:spacing w:line="360" w:lineRule="auto"/>
        <w:rPr>
          <w:rFonts w:ascii="宋体" w:hAnsi="宋体"/>
          <w:szCs w:val="21"/>
        </w:rPr>
      </w:pPr>
      <w:r>
        <w:rPr>
          <w:rFonts w:hint="eastAsia" w:ascii="宋体" w:hAnsi="宋体"/>
          <w:szCs w:val="21"/>
        </w:rPr>
        <w:t xml:space="preserve">    （五）发包人及其工作人员不得要求或者接受承包人为其住房装修、婚丧嫁娶、配偶、子女、亲友出国（境）旅游等违反规定的相关活动提供方便。</w:t>
      </w:r>
    </w:p>
    <w:p w14:paraId="5E3585C6">
      <w:pPr>
        <w:spacing w:line="360" w:lineRule="auto"/>
        <w:rPr>
          <w:rFonts w:ascii="宋体" w:hAnsi="宋体"/>
          <w:szCs w:val="21"/>
        </w:rPr>
      </w:pPr>
      <w:r>
        <w:rPr>
          <w:rFonts w:hint="eastAsia" w:ascii="宋体" w:hAnsi="宋体"/>
          <w:szCs w:val="21"/>
        </w:rPr>
        <w:t xml:space="preserve">    （六）发包人及其工作人员不得要求发包人为其配偶、子女及有利害关系的人员安排工作或劳务；不得违反规定从事与承包人施工项目有关的材料设备供应、工程分包等经济活动。</w:t>
      </w:r>
    </w:p>
    <w:p w14:paraId="37707B82">
      <w:pPr>
        <w:spacing w:line="360" w:lineRule="auto"/>
        <w:rPr>
          <w:rFonts w:ascii="宋体" w:hAnsi="宋体"/>
          <w:szCs w:val="21"/>
        </w:rPr>
      </w:pPr>
      <w:r>
        <w:rPr>
          <w:rFonts w:hint="eastAsia" w:ascii="宋体" w:hAnsi="宋体"/>
          <w:szCs w:val="21"/>
        </w:rPr>
        <w:t xml:space="preserve">    （七）发包人应根据主合同约定进度付款，不得以不正当理由拖欠款项，不得超进度拨付款。</w:t>
      </w:r>
    </w:p>
    <w:p w14:paraId="517B2E8F">
      <w:pPr>
        <w:spacing w:line="360" w:lineRule="auto"/>
        <w:jc w:val="center"/>
        <w:rPr>
          <w:rFonts w:ascii="宋体" w:hAnsi="宋体"/>
          <w:b/>
          <w:szCs w:val="21"/>
        </w:rPr>
      </w:pPr>
      <w:r>
        <w:rPr>
          <w:rFonts w:hint="eastAsia" w:ascii="宋体" w:hAnsi="宋体"/>
          <w:b/>
          <w:szCs w:val="21"/>
        </w:rPr>
        <w:t>第四条：违约责任</w:t>
      </w:r>
    </w:p>
    <w:p w14:paraId="3A022ACB">
      <w:pPr>
        <w:spacing w:line="360" w:lineRule="auto"/>
        <w:rPr>
          <w:rFonts w:ascii="宋体" w:hAnsi="宋体"/>
          <w:szCs w:val="21"/>
        </w:rPr>
      </w:pPr>
      <w:r>
        <w:rPr>
          <w:rFonts w:hint="eastAsia" w:ascii="宋体" w:hAnsi="宋体"/>
          <w:szCs w:val="21"/>
        </w:rPr>
        <w:t xml:space="preserve">    （一）承包人违反本《廉政合同》规定义务的，须向发包人承担主合同总额1—3%的经济违约责任。</w:t>
      </w:r>
    </w:p>
    <w:p w14:paraId="41DCD183">
      <w:pPr>
        <w:spacing w:line="360" w:lineRule="auto"/>
        <w:rPr>
          <w:rFonts w:ascii="宋体" w:hAnsi="宋体"/>
          <w:szCs w:val="21"/>
        </w:rPr>
      </w:pPr>
      <w:r>
        <w:rPr>
          <w:rFonts w:hint="eastAsia" w:ascii="宋体" w:hAnsi="宋体"/>
          <w:szCs w:val="21"/>
        </w:rPr>
        <w:t xml:space="preserve">    （二）承包人发生多次违反廉政合同约定内容，发包人有权将承包人列入黑名单，禁止3-5年内进入发包人作业市场；给发包人造成经济损失、社会影响较大的，发包人有权终止履行合同。</w:t>
      </w:r>
    </w:p>
    <w:p w14:paraId="0CEEB563">
      <w:pPr>
        <w:spacing w:line="360" w:lineRule="auto"/>
        <w:rPr>
          <w:rFonts w:ascii="宋体" w:hAnsi="宋体"/>
          <w:szCs w:val="21"/>
        </w:rPr>
      </w:pPr>
      <w:r>
        <w:rPr>
          <w:rFonts w:hint="eastAsia" w:ascii="宋体" w:hAnsi="宋体"/>
          <w:szCs w:val="21"/>
        </w:rPr>
        <w:t xml:space="preserve">    （三）发包人若违反本《廉政合同》有关规定的，对违法违纪人员，由发包人主管部门依据有关规定查处，给承包人造成的损失，按有关规定予以赔偿。</w:t>
      </w:r>
    </w:p>
    <w:p w14:paraId="52CE4A45">
      <w:pPr>
        <w:spacing w:line="360" w:lineRule="auto"/>
        <w:jc w:val="center"/>
        <w:rPr>
          <w:rFonts w:ascii="宋体" w:hAnsi="宋体"/>
          <w:b/>
          <w:szCs w:val="21"/>
        </w:rPr>
      </w:pPr>
      <w:r>
        <w:rPr>
          <w:rFonts w:hint="eastAsia" w:ascii="宋体" w:hAnsi="宋体"/>
          <w:b/>
          <w:szCs w:val="21"/>
        </w:rPr>
        <w:t>第五条：检查方式</w:t>
      </w:r>
    </w:p>
    <w:p w14:paraId="149EA406">
      <w:pPr>
        <w:spacing w:line="360" w:lineRule="auto"/>
        <w:ind w:firstLine="420" w:firstLineChars="200"/>
        <w:rPr>
          <w:rFonts w:ascii="宋体" w:hAnsi="宋体"/>
          <w:szCs w:val="21"/>
        </w:rPr>
      </w:pPr>
      <w:r>
        <w:rPr>
          <w:rFonts w:hint="eastAsia" w:ascii="宋体" w:hAnsi="宋体"/>
          <w:szCs w:val="21"/>
        </w:rPr>
        <w:t>本合同的履约情况由甲乙双方共同派员监督，检查方式为座谈、问卷调查、查看资料或由双方约定的其他方式等。检查时间、次数、方式、检查结论等由双方协商确定。</w:t>
      </w:r>
    </w:p>
    <w:p w14:paraId="427E7BCE">
      <w:pPr>
        <w:spacing w:line="360" w:lineRule="auto"/>
        <w:rPr>
          <w:rFonts w:ascii="宋体" w:hAnsi="宋体"/>
          <w:szCs w:val="21"/>
        </w:rPr>
      </w:pPr>
      <w:r>
        <w:rPr>
          <w:rFonts w:hint="eastAsia" w:ascii="宋体" w:hAnsi="宋体"/>
          <w:szCs w:val="21"/>
        </w:rPr>
        <w:t>第六条：本合同有效期同主合同期限。</w:t>
      </w:r>
    </w:p>
    <w:p w14:paraId="3B1FF1A3">
      <w:pPr>
        <w:spacing w:line="360" w:lineRule="auto"/>
        <w:rPr>
          <w:rFonts w:ascii="宋体" w:hAnsi="宋体"/>
          <w:szCs w:val="21"/>
        </w:rPr>
      </w:pPr>
      <w:r>
        <w:rPr>
          <w:rFonts w:hint="eastAsia" w:ascii="宋体" w:hAnsi="宋体"/>
          <w:szCs w:val="21"/>
        </w:rPr>
        <w:t>第七条：本合同为主合同附件，与主合同具有同等法律效力，甲乙双方签署后生效。</w:t>
      </w:r>
    </w:p>
    <w:p w14:paraId="58797421">
      <w:pPr>
        <w:spacing w:line="360" w:lineRule="auto"/>
        <w:rPr>
          <w:rFonts w:ascii="宋体" w:hAnsi="宋体"/>
          <w:szCs w:val="21"/>
        </w:rPr>
      </w:pPr>
      <w:r>
        <w:rPr>
          <w:rFonts w:hint="eastAsia" w:ascii="宋体" w:hAnsi="宋体"/>
          <w:szCs w:val="21"/>
        </w:rPr>
        <w:t>第八条：本合同份数同主合同。</w:t>
      </w:r>
    </w:p>
    <w:p w14:paraId="470BF98D">
      <w:pPr>
        <w:spacing w:line="360" w:lineRule="auto"/>
        <w:rPr>
          <w:rFonts w:hint="eastAsia" w:ascii="宋体" w:hAnsi="宋体"/>
          <w:szCs w:val="21"/>
        </w:rPr>
      </w:pPr>
      <w:r>
        <w:rPr>
          <w:rFonts w:hint="eastAsia" w:ascii="宋体" w:hAnsi="宋体"/>
          <w:szCs w:val="21"/>
        </w:rPr>
        <w:t xml:space="preserve"> </w:t>
      </w:r>
    </w:p>
    <w:p w14:paraId="31688976">
      <w:pPr>
        <w:pStyle w:val="2"/>
        <w:rPr>
          <w:rFonts w:hint="eastAsia" w:ascii="宋体" w:hAnsi="宋体"/>
          <w:szCs w:val="21"/>
        </w:rPr>
      </w:pPr>
    </w:p>
    <w:p w14:paraId="77BDFC09">
      <w:pPr>
        <w:pStyle w:val="2"/>
        <w:rPr>
          <w:rFonts w:hint="eastAsia" w:ascii="宋体" w:hAnsi="宋体"/>
          <w:szCs w:val="21"/>
        </w:rPr>
      </w:pPr>
    </w:p>
    <w:p w14:paraId="650EF85A">
      <w:pPr>
        <w:pStyle w:val="2"/>
        <w:rPr>
          <w:rFonts w:hint="eastAsia" w:ascii="宋体" w:hAnsi="宋体"/>
          <w:szCs w:val="21"/>
        </w:rPr>
      </w:pPr>
    </w:p>
    <w:p w14:paraId="17B2AE2C">
      <w:pPr>
        <w:spacing w:line="360" w:lineRule="auto"/>
        <w:ind w:left="5145" w:hanging="5145" w:hangingChars="2450"/>
        <w:rPr>
          <w:rFonts w:ascii="宋体" w:hAnsi="宋体"/>
          <w:szCs w:val="21"/>
        </w:rPr>
      </w:pPr>
      <w:r>
        <w:rPr>
          <w:rFonts w:hint="eastAsia" w:ascii="宋体" w:hAnsi="宋体"/>
          <w:szCs w:val="21"/>
        </w:rPr>
        <w:t>发包人单位：（盖章）                  承包人单位（牵头人）：（盖章）</w:t>
      </w:r>
    </w:p>
    <w:p w14:paraId="0599DC58">
      <w:pPr>
        <w:spacing w:line="360" w:lineRule="auto"/>
        <w:ind w:firstLine="1155" w:firstLineChars="550"/>
        <w:rPr>
          <w:rFonts w:ascii="宋体" w:hAnsi="宋体"/>
          <w:szCs w:val="21"/>
        </w:rPr>
      </w:pPr>
      <w:r>
        <w:rPr>
          <w:rFonts w:hint="eastAsia" w:ascii="宋体" w:hAnsi="宋体"/>
          <w:szCs w:val="21"/>
        </w:rPr>
        <w:t xml:space="preserve">   </w:t>
      </w:r>
    </w:p>
    <w:p w14:paraId="7F8B9FCC">
      <w:pPr>
        <w:spacing w:line="360" w:lineRule="auto"/>
        <w:rPr>
          <w:rFonts w:ascii="宋体" w:hAnsi="宋体"/>
          <w:szCs w:val="21"/>
        </w:rPr>
      </w:pPr>
      <w:r>
        <w:rPr>
          <w:rFonts w:hint="eastAsia" w:ascii="宋体" w:hAnsi="宋体"/>
          <w:szCs w:val="21"/>
        </w:rPr>
        <w:t xml:space="preserve">法定代表人                          </w:t>
      </w:r>
      <w:r>
        <w:rPr>
          <w:rFonts w:hint="eastAsia" w:ascii="宋体" w:hAnsi="宋体"/>
          <w:szCs w:val="21"/>
          <w:lang w:val="en-US" w:eastAsia="zh-CN"/>
        </w:rPr>
        <w:t xml:space="preserve">  </w:t>
      </w:r>
      <w:r>
        <w:rPr>
          <w:rFonts w:hint="eastAsia" w:ascii="宋体" w:hAnsi="宋体"/>
          <w:szCs w:val="21"/>
        </w:rPr>
        <w:t>法定代表人</w:t>
      </w:r>
    </w:p>
    <w:p w14:paraId="6ABE8433">
      <w:pPr>
        <w:spacing w:line="360" w:lineRule="auto"/>
        <w:rPr>
          <w:rFonts w:ascii="宋体" w:hAnsi="宋体"/>
          <w:szCs w:val="21"/>
        </w:rPr>
      </w:pPr>
      <w:r>
        <w:rPr>
          <w:rFonts w:hint="eastAsia" w:ascii="宋体" w:hAnsi="宋体"/>
          <w:szCs w:val="21"/>
        </w:rPr>
        <w:t xml:space="preserve">（或受权代理人）签字：             </w:t>
      </w:r>
      <w:r>
        <w:rPr>
          <w:rFonts w:ascii="宋体" w:hAnsi="宋体"/>
          <w:szCs w:val="21"/>
        </w:rPr>
        <w:t xml:space="preserve"> </w:t>
      </w:r>
      <w:r>
        <w:rPr>
          <w:rFonts w:hint="eastAsia" w:ascii="宋体" w:hAnsi="宋体"/>
          <w:szCs w:val="21"/>
        </w:rPr>
        <w:t>（或受权代理人）签字：</w:t>
      </w:r>
    </w:p>
    <w:p w14:paraId="796ABB07">
      <w:pPr>
        <w:spacing w:line="360" w:lineRule="auto"/>
        <w:rPr>
          <w:rFonts w:ascii="宋体" w:hAnsi="宋体"/>
          <w:szCs w:val="21"/>
        </w:rPr>
      </w:pPr>
      <w:r>
        <w:rPr>
          <w:rFonts w:hint="eastAsia" w:ascii="宋体" w:hAnsi="宋体"/>
          <w:szCs w:val="21"/>
        </w:rPr>
        <w:t>单位地址：</w:t>
      </w:r>
      <w:r>
        <w:rPr>
          <w:rFonts w:hint="eastAsia" w:ascii="宋体" w:hAnsi="宋体"/>
          <w:szCs w:val="21"/>
          <w:lang w:val="en-US" w:eastAsia="zh-CN"/>
        </w:rPr>
        <w:t xml:space="preserve">                     </w:t>
      </w:r>
      <w:r>
        <w:rPr>
          <w:rFonts w:hint="eastAsia" w:ascii="宋体" w:hAnsi="宋体"/>
          <w:szCs w:val="21"/>
        </w:rPr>
        <w:t xml:space="preserve">      单位地址：</w:t>
      </w:r>
    </w:p>
    <w:p w14:paraId="64A47F75">
      <w:pPr>
        <w:spacing w:line="360" w:lineRule="auto"/>
        <w:rPr>
          <w:rFonts w:ascii="宋体" w:hAnsi="宋体"/>
          <w:szCs w:val="21"/>
        </w:rPr>
      </w:pPr>
      <w:r>
        <w:rPr>
          <w:rFonts w:hint="eastAsia" w:ascii="宋体" w:hAnsi="宋体"/>
          <w:szCs w:val="21"/>
        </w:rPr>
        <w:t xml:space="preserve">联系电话：                          </w:t>
      </w:r>
      <w:r>
        <w:rPr>
          <w:rFonts w:ascii="宋体" w:hAnsi="宋体"/>
          <w:szCs w:val="21"/>
        </w:rPr>
        <w:t xml:space="preserve"> </w:t>
      </w:r>
      <w:r>
        <w:rPr>
          <w:rFonts w:hint="eastAsia" w:ascii="宋体" w:hAnsi="宋体"/>
          <w:szCs w:val="21"/>
        </w:rPr>
        <w:t>联系电话：</w:t>
      </w:r>
    </w:p>
    <w:p w14:paraId="677693A4">
      <w:pPr>
        <w:spacing w:line="360" w:lineRule="auto"/>
        <w:rPr>
          <w:rFonts w:ascii="宋体" w:hAnsi="宋体"/>
          <w:szCs w:val="21"/>
        </w:rPr>
      </w:pPr>
      <w:r>
        <w:rPr>
          <w:rFonts w:hint="eastAsia" w:ascii="宋体" w:hAnsi="宋体"/>
          <w:szCs w:val="21"/>
        </w:rPr>
        <w:t xml:space="preserve"> </w:t>
      </w:r>
    </w:p>
    <w:p w14:paraId="4C356D49">
      <w:pPr>
        <w:spacing w:line="360" w:lineRule="auto"/>
        <w:rPr>
          <w:rFonts w:ascii="宋体" w:hAnsi="宋体"/>
          <w:szCs w:val="21"/>
        </w:rPr>
      </w:pPr>
      <w:r>
        <w:rPr>
          <w:rFonts w:hint="eastAsia" w:ascii="宋体" w:hAnsi="宋体"/>
          <w:szCs w:val="21"/>
        </w:rPr>
        <w:t xml:space="preserve"> </w:t>
      </w:r>
    </w:p>
    <w:p w14:paraId="1C41D687">
      <w:pPr>
        <w:spacing w:line="360" w:lineRule="auto"/>
        <w:ind w:left="5145" w:hanging="5145" w:hangingChars="2450"/>
        <w:rPr>
          <w:rFonts w:ascii="宋体" w:hAnsi="宋体"/>
          <w:szCs w:val="21"/>
        </w:rPr>
      </w:pPr>
      <w:r>
        <w:rPr>
          <w:rFonts w:hint="eastAsia" w:ascii="宋体" w:hAnsi="宋体"/>
          <w:szCs w:val="21"/>
        </w:rPr>
        <w:t xml:space="preserve">承包人单位（成员单位）：（盖章）      </w:t>
      </w:r>
    </w:p>
    <w:p w14:paraId="6C894AD6">
      <w:pPr>
        <w:spacing w:line="360" w:lineRule="auto"/>
        <w:ind w:firstLine="1155" w:firstLineChars="550"/>
        <w:rPr>
          <w:rFonts w:ascii="宋体" w:hAnsi="宋体"/>
          <w:szCs w:val="21"/>
        </w:rPr>
      </w:pPr>
      <w:r>
        <w:rPr>
          <w:rFonts w:hint="eastAsia" w:ascii="宋体" w:hAnsi="宋体"/>
          <w:szCs w:val="21"/>
        </w:rPr>
        <w:t xml:space="preserve">   </w:t>
      </w:r>
    </w:p>
    <w:p w14:paraId="495630D9">
      <w:pPr>
        <w:spacing w:line="360" w:lineRule="auto"/>
        <w:rPr>
          <w:rFonts w:hint="eastAsia" w:ascii="宋体" w:hAnsi="宋体"/>
          <w:szCs w:val="21"/>
        </w:rPr>
      </w:pPr>
      <w:r>
        <w:rPr>
          <w:rFonts w:hint="eastAsia" w:ascii="宋体" w:hAnsi="宋体"/>
          <w:szCs w:val="21"/>
        </w:rPr>
        <w:t xml:space="preserve">法定代表人                         </w:t>
      </w:r>
    </w:p>
    <w:p w14:paraId="630E1CFB">
      <w:pPr>
        <w:spacing w:line="360" w:lineRule="auto"/>
        <w:rPr>
          <w:rFonts w:hint="eastAsia" w:ascii="宋体" w:hAnsi="宋体"/>
          <w:szCs w:val="21"/>
        </w:rPr>
      </w:pPr>
      <w:r>
        <w:rPr>
          <w:rFonts w:hint="eastAsia" w:ascii="宋体" w:hAnsi="宋体"/>
          <w:szCs w:val="21"/>
        </w:rPr>
        <w:t xml:space="preserve">（或受权代理人）签字：           </w:t>
      </w:r>
    </w:p>
    <w:p w14:paraId="6AAF4C4B">
      <w:pPr>
        <w:spacing w:line="360" w:lineRule="auto"/>
        <w:rPr>
          <w:rFonts w:ascii="宋体" w:hAnsi="宋体"/>
          <w:szCs w:val="21"/>
        </w:rPr>
      </w:pPr>
      <w:r>
        <w:rPr>
          <w:rFonts w:hint="eastAsia" w:ascii="宋体" w:hAnsi="宋体"/>
          <w:szCs w:val="21"/>
        </w:rPr>
        <w:t xml:space="preserve">单位地址  </w:t>
      </w:r>
      <w:r>
        <w:rPr>
          <w:rFonts w:ascii="宋体" w:hAnsi="宋体"/>
          <w:szCs w:val="21"/>
        </w:rPr>
        <w:t xml:space="preserve">                   </w:t>
      </w:r>
      <w:r>
        <w:rPr>
          <w:rFonts w:hint="eastAsia" w:ascii="宋体" w:hAnsi="宋体"/>
          <w:szCs w:val="21"/>
        </w:rPr>
        <w:t xml:space="preserve">     </w:t>
      </w:r>
    </w:p>
    <w:p w14:paraId="3C6EED13">
      <w:pPr>
        <w:spacing w:line="360" w:lineRule="auto"/>
        <w:rPr>
          <w:rFonts w:ascii="宋体" w:hAnsi="宋体"/>
          <w:szCs w:val="21"/>
        </w:rPr>
      </w:pPr>
      <w:r>
        <w:rPr>
          <w:rFonts w:hint="eastAsia" w:ascii="宋体" w:hAnsi="宋体"/>
          <w:szCs w:val="21"/>
        </w:rPr>
        <w:t>联系电话：</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p w14:paraId="5AEB3DD7">
      <w:pPr>
        <w:spacing w:line="360" w:lineRule="auto"/>
        <w:rPr>
          <w:rFonts w:ascii="宋体" w:hAnsi="宋体"/>
          <w:szCs w:val="21"/>
        </w:rPr>
      </w:pPr>
      <w:r>
        <w:rPr>
          <w:rFonts w:hint="eastAsia" w:ascii="宋体" w:hAnsi="宋体"/>
          <w:szCs w:val="21"/>
        </w:rPr>
        <w:t xml:space="preserve"> </w:t>
      </w:r>
    </w:p>
    <w:p w14:paraId="2344027C">
      <w:pPr>
        <w:spacing w:line="560" w:lineRule="exact"/>
        <w:rPr>
          <w:rFonts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Cs w:val="21"/>
        </w:rPr>
        <w:t xml:space="preserve"> 签订日期：   年   月   日</w:t>
      </w:r>
    </w:p>
    <w:p w14:paraId="37E5C5FB">
      <w:pPr>
        <w:pStyle w:val="153"/>
        <w:numPr>
          <w:ilvl w:val="0"/>
          <w:numId w:val="0"/>
        </w:numPr>
        <w:spacing w:after="156" w:line="480" w:lineRule="exact"/>
        <w:jc w:val="both"/>
        <w:rPr>
          <w:rFonts w:hint="default" w:ascii="Times New Roman" w:hAnsi="Times New Roman"/>
          <w:sz w:val="32"/>
          <w:szCs w:val="32"/>
        </w:rPr>
      </w:pPr>
      <w:r>
        <w:rPr>
          <w:rFonts w:ascii="宋体" w:cs="方正黑体_GBK"/>
        </w:rPr>
        <w:br w:type="page"/>
      </w:r>
      <w:r>
        <w:rPr>
          <w:rFonts w:cs="宋体" w:asciiTheme="minorEastAsia" w:hAnsiTheme="minorEastAsia" w:eastAsiaTheme="minorEastAsia"/>
          <w:sz w:val="21"/>
          <w:szCs w:val="21"/>
        </w:rPr>
        <w:t>附件10：诚信承诺书</w:t>
      </w:r>
    </w:p>
    <w:p w14:paraId="63159CD4">
      <w:pPr>
        <w:spacing w:line="360" w:lineRule="auto"/>
        <w:jc w:val="left"/>
        <w:rPr>
          <w:rFonts w:ascii="宋体" w:hAnsi="宋体" w:cs="仿宋_GB2312"/>
          <w:szCs w:val="21"/>
        </w:rPr>
      </w:pPr>
      <w:r>
        <w:rPr>
          <w:rFonts w:hint="eastAsia" w:ascii="宋体" w:hAnsi="宋体" w:cs="仿宋_GB2312"/>
          <w:szCs w:val="21"/>
        </w:rPr>
        <w:t xml:space="preserve">致: </w:t>
      </w:r>
      <w:r>
        <w:rPr>
          <w:rFonts w:hint="eastAsia" w:ascii="宋体" w:hAnsi="宋体" w:eastAsia="宋体" w:cs="宋体"/>
          <w:color w:val="000000"/>
          <w:spacing w:val="0"/>
          <w:w w:val="100"/>
          <w:position w:val="0"/>
          <w:sz w:val="21"/>
          <w:szCs w:val="21"/>
          <w:highlight w:val="none"/>
          <w:u w:val="single"/>
          <w:lang w:val="en-US" w:eastAsia="zh-CN"/>
        </w:rPr>
        <w:t>西安海兴置业有限责任公司</w:t>
      </w:r>
    </w:p>
    <w:p w14:paraId="4DA1F74C">
      <w:pPr>
        <w:spacing w:line="360" w:lineRule="auto"/>
        <w:ind w:firstLine="417" w:firstLineChars="199"/>
        <w:rPr>
          <w:rFonts w:ascii="宋体" w:hAnsi="宋体" w:cs="仿宋_GB2312"/>
          <w:szCs w:val="21"/>
        </w:rPr>
      </w:pPr>
      <w:r>
        <w:rPr>
          <w:rFonts w:hint="eastAsia" w:ascii="宋体" w:hAnsi="宋体" w:cs="仿宋_GB2312"/>
          <w:szCs w:val="21"/>
        </w:rPr>
        <w:t>为营造公平竞争、规范有序的建设环境，弘扬诚实守信的社会公德，提高企业管理水平，我公司及参与本工程的被委托项目经理和技术负责人郑重承诺：</w:t>
      </w:r>
    </w:p>
    <w:p w14:paraId="313F1E2C">
      <w:pPr>
        <w:spacing w:line="360" w:lineRule="auto"/>
        <w:rPr>
          <w:rFonts w:ascii="宋体" w:hAnsi="宋体" w:cs="仿宋_GB2312"/>
          <w:szCs w:val="21"/>
        </w:rPr>
      </w:pPr>
      <w:r>
        <w:rPr>
          <w:rFonts w:hint="eastAsia" w:ascii="宋体" w:hAnsi="宋体" w:cs="仿宋_GB2312"/>
          <w:szCs w:val="21"/>
        </w:rPr>
        <w:t xml:space="preserve">    1.按工程实际进度及相关单位的合同约定，对工程相关单位的进度款进行按时支付。</w:t>
      </w:r>
    </w:p>
    <w:p w14:paraId="3BA451E7">
      <w:pPr>
        <w:spacing w:line="360" w:lineRule="auto"/>
        <w:rPr>
          <w:rFonts w:ascii="宋体" w:hAnsi="宋体" w:cs="仿宋_GB2312"/>
          <w:szCs w:val="21"/>
        </w:rPr>
      </w:pPr>
      <w:r>
        <w:rPr>
          <w:rFonts w:hint="eastAsia" w:ascii="宋体" w:hAnsi="宋体" w:cs="仿宋_GB2312"/>
          <w:szCs w:val="21"/>
        </w:rPr>
        <w:t xml:space="preserve">    2.不擅自变更项目经理、技术负责人和其他技术人员。</w:t>
      </w:r>
    </w:p>
    <w:p w14:paraId="4096ADF3">
      <w:pPr>
        <w:spacing w:line="360" w:lineRule="auto"/>
        <w:rPr>
          <w:rFonts w:ascii="宋体" w:hAnsi="宋体" w:cs="仿宋_GB2312"/>
          <w:szCs w:val="21"/>
        </w:rPr>
      </w:pPr>
      <w:r>
        <w:rPr>
          <w:rFonts w:hint="eastAsia" w:ascii="宋体" w:hAnsi="宋体" w:cs="仿宋_GB2312"/>
          <w:szCs w:val="21"/>
        </w:rPr>
        <w:t xml:space="preserve">    3.严格按招标文件、合同约定或经监理、业主批准的《施工组织设计》组织施工人员和设备。若发现进度缓慢，及时查找问题，进行整改，避免因我方原因延迟工期，致使工程明显无法在合同约定工期内完成。</w:t>
      </w:r>
    </w:p>
    <w:p w14:paraId="74DC8744">
      <w:pPr>
        <w:spacing w:line="360" w:lineRule="auto"/>
        <w:ind w:firstLine="417" w:firstLineChars="199"/>
        <w:rPr>
          <w:rFonts w:ascii="宋体" w:hAnsi="宋体" w:cs="仿宋_GB2312"/>
          <w:szCs w:val="21"/>
        </w:rPr>
      </w:pPr>
      <w:r>
        <w:rPr>
          <w:rFonts w:hint="eastAsia" w:ascii="宋体" w:hAnsi="宋体" w:cs="仿宋_GB2312"/>
          <w:szCs w:val="21"/>
        </w:rPr>
        <w:t>4.严格遵守国家质量、安全管理有关规定，杜绝事故发生。</w:t>
      </w:r>
    </w:p>
    <w:p w14:paraId="758466FD">
      <w:pPr>
        <w:spacing w:line="360" w:lineRule="auto"/>
        <w:ind w:firstLine="417" w:firstLineChars="199"/>
        <w:rPr>
          <w:rFonts w:ascii="宋体" w:hAnsi="宋体" w:cs="仿宋_GB2312"/>
          <w:szCs w:val="21"/>
        </w:rPr>
      </w:pPr>
      <w:r>
        <w:rPr>
          <w:rFonts w:hint="eastAsia" w:ascii="宋体" w:hAnsi="宋体" w:cs="仿宋_GB2312"/>
          <w:szCs w:val="21"/>
        </w:rPr>
        <w:t>5.严格按合同要求履行保修义务。</w:t>
      </w:r>
    </w:p>
    <w:p w14:paraId="52A8BD89">
      <w:pPr>
        <w:spacing w:line="360" w:lineRule="auto"/>
        <w:ind w:firstLine="417" w:firstLineChars="199"/>
        <w:rPr>
          <w:rFonts w:ascii="宋体" w:hAnsi="宋体" w:cs="仿宋_GB2312"/>
          <w:szCs w:val="21"/>
        </w:rPr>
      </w:pPr>
      <w:r>
        <w:rPr>
          <w:rFonts w:hint="eastAsia" w:ascii="宋体" w:hAnsi="宋体" w:cs="仿宋_GB2312"/>
          <w:szCs w:val="21"/>
        </w:rPr>
        <w:t>6.严格按照劳动力市场的相关法律法规规定，按时向本公司员工及农民工支付劳动报酬。</w:t>
      </w:r>
    </w:p>
    <w:p w14:paraId="046F90AF">
      <w:pPr>
        <w:spacing w:line="360" w:lineRule="auto"/>
        <w:ind w:firstLine="420" w:firstLineChars="200"/>
        <w:jc w:val="left"/>
        <w:rPr>
          <w:rFonts w:ascii="宋体" w:hAnsi="宋体"/>
          <w:kern w:val="0"/>
          <w:szCs w:val="21"/>
        </w:rPr>
      </w:pPr>
      <w:r>
        <w:rPr>
          <w:rFonts w:hint="eastAsia" w:ascii="宋体" w:hAnsi="宋体" w:cs="仿宋_GB2312"/>
          <w:szCs w:val="21"/>
        </w:rPr>
        <w:t>7、</w:t>
      </w: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7C7CCDB">
      <w:pPr>
        <w:spacing w:line="360" w:lineRule="auto"/>
        <w:ind w:firstLine="417" w:firstLineChars="199"/>
        <w:rPr>
          <w:rFonts w:ascii="宋体" w:hAnsi="宋体" w:cs="仿宋_GB2312"/>
          <w:szCs w:val="21"/>
        </w:rPr>
      </w:pPr>
      <w:r>
        <w:rPr>
          <w:rFonts w:hint="eastAsia" w:ascii="宋体" w:hAnsi="宋体"/>
          <w:kern w:val="0"/>
          <w:szCs w:val="21"/>
        </w:rPr>
        <w:t>承包人不得以劳务分包的名义转包或违法分包工程</w:t>
      </w:r>
    </w:p>
    <w:p w14:paraId="2CB03B4A">
      <w:pPr>
        <w:spacing w:line="360" w:lineRule="auto"/>
        <w:ind w:firstLine="417" w:firstLineChars="199"/>
        <w:rPr>
          <w:rFonts w:ascii="宋体" w:hAnsi="宋体" w:cs="仿宋_GB2312"/>
          <w:szCs w:val="21"/>
        </w:rPr>
      </w:pPr>
      <w:r>
        <w:rPr>
          <w:rFonts w:hint="eastAsia" w:ascii="宋体" w:hAnsi="宋体" w:cs="仿宋_GB2312"/>
          <w:szCs w:val="21"/>
        </w:rPr>
        <w:t>若出现与上述承诺相违背的情况，我公司和本工程项目负责人愿意接受业主单位的以下处罚：</w:t>
      </w:r>
    </w:p>
    <w:p w14:paraId="51E52AE6">
      <w:pPr>
        <w:spacing w:line="360" w:lineRule="auto"/>
        <w:ind w:firstLine="420" w:firstLineChars="200"/>
        <w:rPr>
          <w:rFonts w:ascii="宋体" w:hAnsi="宋体" w:cs="仿宋_GB2312"/>
          <w:szCs w:val="21"/>
        </w:rPr>
      </w:pPr>
      <w:r>
        <w:rPr>
          <w:rFonts w:hint="eastAsia" w:ascii="宋体" w:hAnsi="宋体" w:cs="仿宋_GB2312"/>
          <w:szCs w:val="21"/>
        </w:rPr>
        <w:t>1.被政府诚信管理部门列为不诚信企业和项目负责人，并在媒体上公布。</w:t>
      </w:r>
    </w:p>
    <w:p w14:paraId="7396F174">
      <w:pPr>
        <w:spacing w:line="360" w:lineRule="auto"/>
        <w:ind w:firstLine="417" w:firstLineChars="199"/>
        <w:rPr>
          <w:rFonts w:ascii="宋体" w:hAnsi="宋体" w:cs="仿宋_GB2312"/>
          <w:szCs w:val="21"/>
        </w:rPr>
      </w:pPr>
      <w:r>
        <w:rPr>
          <w:rFonts w:hint="eastAsia" w:ascii="宋体" w:hAnsi="宋体" w:cs="仿宋_GB2312"/>
          <w:szCs w:val="21"/>
        </w:rPr>
        <w:t>2.若业主提出中止执行合同，我公司愿意无条件退场，因此造成对我公司的一切损失由我公司自行承担。已完成的工程按《招标文件》规定的原则结算。</w:t>
      </w:r>
    </w:p>
    <w:p w14:paraId="79CF71A9">
      <w:pPr>
        <w:shd w:val="clear" w:color="auto" w:fill="FFFFFF"/>
        <w:spacing w:line="360" w:lineRule="auto"/>
        <w:ind w:firstLine="418"/>
        <w:rPr>
          <w:rFonts w:ascii="宋体" w:hAnsi="宋体" w:cs="仿宋_GB2312"/>
          <w:szCs w:val="21"/>
        </w:rPr>
      </w:pPr>
      <w:r>
        <w:rPr>
          <w:rFonts w:hint="eastAsia" w:ascii="宋体" w:hAnsi="宋体" w:cs="仿宋_GB2312"/>
          <w:szCs w:val="21"/>
        </w:rPr>
        <w:t>本《承诺书》将成为合同的组成部分。以下签名人对本《承诺书》内容完全</w:t>
      </w:r>
    </w:p>
    <w:p w14:paraId="6CC84148">
      <w:pPr>
        <w:shd w:val="clear" w:color="auto" w:fill="FFFFFF"/>
        <w:spacing w:line="360" w:lineRule="auto"/>
        <w:ind w:firstLine="418"/>
        <w:rPr>
          <w:rFonts w:ascii="宋体" w:hAnsi="宋体" w:cs="仿宋_GB2312"/>
          <w:szCs w:val="21"/>
        </w:rPr>
      </w:pPr>
      <w:r>
        <w:rPr>
          <w:rFonts w:hint="eastAsia" w:ascii="宋体" w:hAnsi="宋体" w:cs="仿宋_GB2312"/>
          <w:szCs w:val="21"/>
        </w:rPr>
        <w:t>企业公章（盖章）：               （牵头单位）</w:t>
      </w:r>
    </w:p>
    <w:p w14:paraId="35AAC836">
      <w:pPr>
        <w:shd w:val="clear" w:color="auto" w:fill="FFFFFF"/>
        <w:spacing w:line="360" w:lineRule="auto"/>
        <w:ind w:firstLine="418"/>
        <w:rPr>
          <w:rFonts w:ascii="宋体" w:hAnsi="宋体" w:cs="仿宋_GB2312"/>
          <w:szCs w:val="21"/>
        </w:rPr>
      </w:pPr>
      <w:r>
        <w:rPr>
          <w:rFonts w:hint="eastAsia" w:ascii="宋体" w:hAnsi="宋体" w:cs="仿宋_GB2312"/>
          <w:szCs w:val="21"/>
        </w:rPr>
        <w:t xml:space="preserve"> </w:t>
      </w:r>
    </w:p>
    <w:p w14:paraId="6194FEC4">
      <w:pPr>
        <w:shd w:val="clear" w:color="auto" w:fill="FFFFFF"/>
        <w:spacing w:line="360" w:lineRule="auto"/>
        <w:ind w:firstLine="418"/>
        <w:rPr>
          <w:rFonts w:ascii="宋体" w:hAnsi="宋体" w:cs="仿宋_GB2312"/>
          <w:szCs w:val="21"/>
        </w:rPr>
      </w:pPr>
      <w:r>
        <w:rPr>
          <w:rFonts w:hint="eastAsia" w:ascii="宋体" w:hAnsi="宋体" w:cs="仿宋_GB2312"/>
          <w:szCs w:val="21"/>
        </w:rPr>
        <w:t>企业法定代表人（签字并盖章）：</w:t>
      </w:r>
    </w:p>
    <w:p w14:paraId="0785FF40">
      <w:pPr>
        <w:shd w:val="clear" w:color="auto" w:fill="FFFFFF"/>
        <w:spacing w:line="360" w:lineRule="auto"/>
        <w:ind w:firstLine="418"/>
        <w:rPr>
          <w:rFonts w:ascii="宋体" w:hAnsi="宋体" w:cs="仿宋_GB2312"/>
          <w:szCs w:val="21"/>
        </w:rPr>
      </w:pPr>
      <w:r>
        <w:rPr>
          <w:rFonts w:hint="eastAsia" w:ascii="宋体" w:hAnsi="宋体" w:cs="仿宋_GB2312"/>
          <w:szCs w:val="21"/>
        </w:rPr>
        <w:t xml:space="preserve"> </w:t>
      </w:r>
    </w:p>
    <w:p w14:paraId="4F4F6077">
      <w:pPr>
        <w:shd w:val="clear" w:color="auto" w:fill="FFFFFF"/>
        <w:spacing w:line="360" w:lineRule="auto"/>
        <w:ind w:firstLine="418"/>
        <w:rPr>
          <w:rFonts w:ascii="宋体" w:hAnsi="宋体" w:cs="仿宋_GB2312"/>
          <w:szCs w:val="21"/>
        </w:rPr>
      </w:pPr>
      <w:r>
        <w:rPr>
          <w:rFonts w:hint="eastAsia" w:ascii="宋体" w:hAnsi="宋体" w:cs="仿宋_GB2312"/>
          <w:szCs w:val="21"/>
        </w:rPr>
        <w:t>企业公章（盖章）：               （联合体成员）</w:t>
      </w:r>
    </w:p>
    <w:p w14:paraId="6AFB01B2">
      <w:pPr>
        <w:shd w:val="clear" w:color="auto" w:fill="FFFFFF"/>
        <w:spacing w:line="360" w:lineRule="auto"/>
        <w:ind w:firstLine="418"/>
        <w:rPr>
          <w:rFonts w:ascii="宋体" w:hAnsi="宋体" w:cs="仿宋_GB2312"/>
          <w:szCs w:val="21"/>
        </w:rPr>
      </w:pPr>
      <w:r>
        <w:rPr>
          <w:rFonts w:hint="eastAsia" w:ascii="宋体" w:hAnsi="宋体" w:cs="仿宋_GB2312"/>
          <w:szCs w:val="21"/>
        </w:rPr>
        <w:t xml:space="preserve"> </w:t>
      </w:r>
    </w:p>
    <w:p w14:paraId="7087C0D9">
      <w:pPr>
        <w:shd w:val="clear" w:color="auto" w:fill="FFFFFF"/>
        <w:spacing w:line="360" w:lineRule="auto"/>
        <w:ind w:firstLine="418"/>
        <w:rPr>
          <w:rFonts w:ascii="宋体" w:hAnsi="宋体" w:cs="仿宋_GB2312"/>
          <w:szCs w:val="21"/>
        </w:rPr>
      </w:pPr>
      <w:r>
        <w:rPr>
          <w:rFonts w:hint="eastAsia" w:ascii="宋体" w:hAnsi="宋体" w:cs="仿宋_GB2312"/>
          <w:szCs w:val="21"/>
        </w:rPr>
        <w:t>企业法定代表人（签字并盖章）：</w:t>
      </w:r>
    </w:p>
    <w:p w14:paraId="25973D80">
      <w:pPr>
        <w:shd w:val="clear" w:color="auto" w:fill="FFFFFF"/>
        <w:spacing w:line="360" w:lineRule="auto"/>
        <w:ind w:firstLine="418"/>
        <w:rPr>
          <w:rFonts w:ascii="宋体" w:hAnsi="宋体" w:cs="仿宋_GB2312"/>
          <w:szCs w:val="21"/>
        </w:rPr>
      </w:pPr>
      <w:r>
        <w:rPr>
          <w:rFonts w:hint="eastAsia" w:ascii="宋体" w:hAnsi="宋体" w:cs="仿宋_GB2312"/>
          <w:szCs w:val="21"/>
        </w:rPr>
        <w:t xml:space="preserve">拟派往本工程总承包的项目经理（签字）：   </w:t>
      </w:r>
    </w:p>
    <w:p w14:paraId="52F1CB57">
      <w:pPr>
        <w:shd w:val="clear" w:color="auto" w:fill="FFFFFF"/>
        <w:spacing w:line="360" w:lineRule="auto"/>
        <w:ind w:firstLine="418"/>
        <w:rPr>
          <w:rFonts w:ascii="宋体" w:hAnsi="宋体" w:cs="仿宋_GB2312"/>
          <w:szCs w:val="21"/>
        </w:rPr>
      </w:pPr>
      <w:r>
        <w:rPr>
          <w:rFonts w:hint="eastAsia" w:ascii="宋体" w:hAnsi="宋体" w:cs="仿宋_GB2312"/>
          <w:szCs w:val="21"/>
        </w:rPr>
        <w:t xml:space="preserve">  </w:t>
      </w:r>
    </w:p>
    <w:p w14:paraId="77228381">
      <w:pPr>
        <w:shd w:val="clear" w:color="auto" w:fill="FFFFFF"/>
        <w:spacing w:line="360" w:lineRule="auto"/>
        <w:ind w:firstLine="418"/>
        <w:rPr>
          <w:rFonts w:ascii="宋体" w:hAnsi="宋体" w:cs="仿宋_GB2312"/>
          <w:szCs w:val="21"/>
        </w:rPr>
      </w:pPr>
      <w:r>
        <w:rPr>
          <w:rFonts w:hint="eastAsia" w:ascii="宋体" w:hAnsi="宋体" w:cs="仿宋_GB2312"/>
          <w:szCs w:val="21"/>
        </w:rPr>
        <w:t>拟派往本工程的设计负责人（签字）：</w:t>
      </w:r>
    </w:p>
    <w:p w14:paraId="11D0DB7F">
      <w:pPr>
        <w:shd w:val="clear" w:color="auto" w:fill="FFFFFF"/>
        <w:spacing w:line="360" w:lineRule="auto"/>
        <w:ind w:firstLine="418"/>
        <w:rPr>
          <w:rFonts w:ascii="宋体" w:hAnsi="宋体" w:cs="仿宋_GB2312"/>
          <w:szCs w:val="21"/>
        </w:rPr>
      </w:pPr>
      <w:r>
        <w:rPr>
          <w:rFonts w:hint="eastAsia" w:ascii="宋体" w:hAnsi="宋体" w:cs="仿宋_GB2312"/>
          <w:szCs w:val="21"/>
        </w:rPr>
        <w:t xml:space="preserve"> </w:t>
      </w:r>
    </w:p>
    <w:p w14:paraId="0AE7BA14">
      <w:pPr>
        <w:shd w:val="clear" w:color="auto" w:fill="FFFFFF"/>
        <w:spacing w:line="360" w:lineRule="auto"/>
        <w:ind w:firstLine="418"/>
        <w:rPr>
          <w:rFonts w:ascii="宋体" w:hAnsi="宋体" w:cs="仿宋_GB2312"/>
          <w:szCs w:val="21"/>
        </w:rPr>
      </w:pPr>
      <w:r>
        <w:rPr>
          <w:rFonts w:hint="eastAsia" w:ascii="宋体" w:hAnsi="宋体" w:cs="仿宋_GB2312"/>
          <w:szCs w:val="21"/>
        </w:rPr>
        <w:t>拟派往本工程的施工负责人（签字）：</w:t>
      </w:r>
    </w:p>
    <w:p w14:paraId="4EFAD38F">
      <w:pPr>
        <w:shd w:val="clear" w:color="auto" w:fill="FFFFFF"/>
        <w:spacing w:line="360" w:lineRule="auto"/>
        <w:ind w:firstLine="418"/>
        <w:rPr>
          <w:rFonts w:ascii="宋体" w:hAnsi="宋体" w:cs="仿宋_GB2312"/>
          <w:szCs w:val="21"/>
        </w:rPr>
      </w:pPr>
      <w:r>
        <w:rPr>
          <w:rFonts w:hint="eastAsia" w:ascii="宋体" w:hAnsi="宋体" w:cs="仿宋_GB2312"/>
          <w:szCs w:val="21"/>
        </w:rPr>
        <w:t xml:space="preserve"> </w:t>
      </w:r>
    </w:p>
    <w:p w14:paraId="3D4A28F4">
      <w:pPr>
        <w:spacing w:line="360" w:lineRule="auto"/>
        <w:ind w:firstLine="5880" w:firstLineChars="2800"/>
        <w:rPr>
          <w:szCs w:val="21"/>
        </w:rPr>
      </w:pPr>
      <w:r>
        <w:rPr>
          <w:rFonts w:hint="eastAsia" w:ascii="宋体" w:hAnsi="宋体"/>
          <w:szCs w:val="21"/>
        </w:rPr>
        <w:t>日期：</w:t>
      </w:r>
      <w:r>
        <w:rPr>
          <w:rFonts w:hint="eastAsia"/>
          <w:szCs w:val="21"/>
        </w:rPr>
        <w:t xml:space="preserve">      </w:t>
      </w:r>
      <w:r>
        <w:rPr>
          <w:rFonts w:hint="eastAsia" w:ascii="宋体" w:hAnsi="宋体"/>
          <w:szCs w:val="21"/>
        </w:rPr>
        <w:t>年</w:t>
      </w:r>
      <w:r>
        <w:rPr>
          <w:rFonts w:hint="eastAsia"/>
          <w:szCs w:val="21"/>
        </w:rPr>
        <w:t xml:space="preserve">   </w:t>
      </w:r>
      <w:r>
        <w:rPr>
          <w:rFonts w:hint="eastAsia" w:ascii="宋体" w:hAnsi="宋体"/>
          <w:szCs w:val="21"/>
        </w:rPr>
        <w:t>月</w:t>
      </w:r>
      <w:r>
        <w:rPr>
          <w:rFonts w:hint="eastAsia"/>
          <w:szCs w:val="21"/>
        </w:rPr>
        <w:t xml:space="preserve">   </w:t>
      </w:r>
      <w:r>
        <w:rPr>
          <w:rFonts w:hint="eastAsia" w:ascii="宋体" w:hAnsi="宋体"/>
          <w:szCs w:val="21"/>
        </w:rPr>
        <w:t>日</w:t>
      </w:r>
    </w:p>
    <w:p w14:paraId="45F3B50C">
      <w:pPr>
        <w:widowControl/>
        <w:jc w:val="left"/>
        <w:rPr>
          <w:rFonts w:ascii="宋体" w:hAnsi="宋体"/>
          <w:b/>
          <w:sz w:val="32"/>
          <w:szCs w:val="32"/>
        </w:rPr>
      </w:pPr>
    </w:p>
    <w:p w14:paraId="232DB394">
      <w:pPr>
        <w:spacing w:line="205" w:lineRule="exact"/>
      </w:pPr>
    </w:p>
    <w:p w14:paraId="641EA883">
      <w:pPr>
        <w:spacing w:before="156" w:beforeLines="50" w:after="156" w:afterLines="50"/>
        <w:jc w:val="center"/>
        <w:rPr>
          <w:rFonts w:ascii="宋体" w:hAnsi="宋体"/>
          <w:b/>
          <w:sz w:val="32"/>
          <w:szCs w:val="32"/>
        </w:rPr>
      </w:pPr>
      <w:bookmarkStart w:id="38" w:name="_Toc511754052"/>
    </w:p>
    <w:p w14:paraId="495AED69">
      <w:pPr>
        <w:spacing w:before="156" w:beforeLines="50" w:after="156" w:afterLines="50"/>
        <w:jc w:val="center"/>
        <w:rPr>
          <w:rFonts w:ascii="宋体" w:hAnsi="宋体"/>
          <w:b/>
          <w:sz w:val="32"/>
          <w:szCs w:val="32"/>
        </w:rPr>
      </w:pPr>
    </w:p>
    <w:p w14:paraId="5052FA50">
      <w:pPr>
        <w:spacing w:before="156" w:beforeLines="50" w:after="156" w:afterLines="50"/>
        <w:jc w:val="center"/>
        <w:rPr>
          <w:rFonts w:ascii="宋体" w:hAnsi="宋体"/>
          <w:b/>
          <w:sz w:val="32"/>
          <w:szCs w:val="32"/>
        </w:rPr>
      </w:pPr>
    </w:p>
    <w:p w14:paraId="69F8360C">
      <w:pPr>
        <w:spacing w:before="156" w:beforeLines="50" w:after="156" w:afterLines="50"/>
        <w:jc w:val="center"/>
        <w:rPr>
          <w:rFonts w:ascii="宋体" w:hAnsi="宋体"/>
          <w:b/>
          <w:sz w:val="32"/>
          <w:szCs w:val="32"/>
        </w:rPr>
      </w:pPr>
    </w:p>
    <w:p w14:paraId="42F880C9">
      <w:pPr>
        <w:spacing w:before="156" w:beforeLines="50" w:after="156" w:afterLines="50"/>
        <w:jc w:val="center"/>
        <w:rPr>
          <w:rFonts w:ascii="宋体" w:hAnsi="宋体"/>
          <w:b/>
          <w:sz w:val="32"/>
          <w:szCs w:val="32"/>
        </w:rPr>
      </w:pPr>
    </w:p>
    <w:p w14:paraId="3FBC3C5F">
      <w:pPr>
        <w:spacing w:before="156" w:beforeLines="50" w:after="156" w:afterLines="50"/>
        <w:jc w:val="center"/>
        <w:rPr>
          <w:rFonts w:ascii="宋体" w:hAnsi="宋体"/>
          <w:b/>
          <w:sz w:val="32"/>
          <w:szCs w:val="32"/>
        </w:rPr>
      </w:pPr>
    </w:p>
    <w:bookmarkEnd w:id="38"/>
    <w:p w14:paraId="32747E00">
      <w:pPr>
        <w:spacing w:before="156" w:beforeLines="50" w:after="156" w:afterLines="50"/>
        <w:jc w:val="both"/>
        <w:outlineLvl w:val="0"/>
        <w:rPr>
          <w:rFonts w:ascii="宋体" w:hAnsi="宋体"/>
        </w:rPr>
      </w:pPr>
    </w:p>
    <w:sectPr>
      <w:pgSz w:w="11906" w:h="16838"/>
      <w:pgMar w:top="1588" w:right="1418" w:bottom="1418" w:left="141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汉鼎简书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AD7B">
    <w:pPr>
      <w:pStyle w:val="27"/>
      <w:framePr w:wrap="around" w:vAnchor="text" w:hAnchor="page" w:x="10239" w:y="131"/>
      <w:rPr>
        <w:rStyle w:val="47"/>
      </w:rPr>
    </w:pPr>
    <w:r>
      <w:rPr>
        <w:rStyle w:val="47"/>
      </w:rPr>
      <w:fldChar w:fldCharType="begin"/>
    </w:r>
    <w:r>
      <w:rPr>
        <w:rStyle w:val="47"/>
      </w:rPr>
      <w:instrText xml:space="preserve">PAGE  </w:instrText>
    </w:r>
    <w:r>
      <w:rPr>
        <w:rStyle w:val="47"/>
      </w:rPr>
      <w:fldChar w:fldCharType="separate"/>
    </w:r>
    <w:r>
      <w:rPr>
        <w:rStyle w:val="47"/>
      </w:rPr>
      <w:t>145</w:t>
    </w:r>
    <w:r>
      <w:rPr>
        <w:rStyle w:val="47"/>
      </w:rPr>
      <w:fldChar w:fldCharType="end"/>
    </w:r>
  </w:p>
  <w:p w14:paraId="51CA55DA">
    <w:pPr>
      <w:pStyle w:val="27"/>
      <w:pBdr>
        <w:top w:val="dashDotStroked" w:color="auto" w:sz="24" w:space="1"/>
      </w:pBdr>
      <w:jc w:val="both"/>
      <w:rPr>
        <w:rFonts w:ascii="宋体" w:hAnsi="宋体"/>
        <w:b/>
        <w:sz w:val="21"/>
        <w:szCs w:val="21"/>
      </w:rPr>
    </w:pPr>
    <w:r>
      <w:rPr>
        <w:rFonts w:hint="eastAsia" w:ascii="宋体" w:hAnsi="宋体"/>
        <w:b/>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361A8">
    <w:pPr>
      <w:pStyle w:val="27"/>
      <w:pBdr>
        <w:top w:val="dashDotStroked" w:color="auto" w:sz="24" w:space="1"/>
      </w:pBdr>
      <w:jc w:val="both"/>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C6F62">
                          <w:pPr>
                            <w:pStyle w:val="27"/>
                          </w:pPr>
                          <w:r>
                            <w:fldChar w:fldCharType="begin"/>
                          </w:r>
                          <w:r>
                            <w:instrText xml:space="preserve"> PAGE  \* MERGEFORMAT </w:instrText>
                          </w:r>
                          <w:r>
                            <w:fldChar w:fldCharType="separate"/>
                          </w:r>
                          <w:r>
                            <w:t>186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07C6F62">
                    <w:pPr>
                      <w:pStyle w:val="27"/>
                    </w:pPr>
                    <w:r>
                      <w:fldChar w:fldCharType="begin"/>
                    </w:r>
                    <w:r>
                      <w:instrText xml:space="preserve"> PAGE  \* MERGEFORMAT </w:instrText>
                    </w:r>
                    <w:r>
                      <w:fldChar w:fldCharType="separate"/>
                    </w:r>
                    <w:r>
                      <w:t>186</w:t>
                    </w:r>
                    <w:r>
                      <w:fldChar w:fldCharType="end"/>
                    </w:r>
                  </w:p>
                </w:txbxContent>
              </v:textbox>
            </v:shape>
          </w:pict>
        </mc:Fallback>
      </mc:AlternateContent>
    </w:r>
    <w:r>
      <w:rPr>
        <w:rFonts w:hint="eastAsia" w:ascii="宋体" w:hAnsi="宋体"/>
        <w:b/>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89742">
    <w:pPr>
      <w:pBdr>
        <w:bottom w:val="thinThickSmallGap" w:color="auto" w:sz="24" w:space="1"/>
      </w:pBdr>
      <w:jc w:val="left"/>
      <w:rPr>
        <w:rFonts w:hint="default" w:ascii="宋体" w:hAnsi="宋体"/>
        <w:b/>
        <w:sz w:val="18"/>
        <w:szCs w:val="11"/>
        <w:lang w:val="en-US"/>
      </w:rPr>
    </w:pPr>
    <w:r>
      <w:rPr>
        <w:rFonts w:hint="eastAsia"/>
        <w:b/>
        <w:sz w:val="18"/>
        <w:szCs w:val="11"/>
        <w:lang w:eastAsia="zh-CN"/>
      </w:rPr>
      <w:t>航天基地北里王村集体土地上棚户区改造项目（安置DK7）工程总承包</w:t>
    </w:r>
    <w:r>
      <w:rPr>
        <w:rFonts w:hint="eastAsia"/>
        <w:b/>
        <w:sz w:val="18"/>
        <w:szCs w:val="11"/>
        <w:lang w:val="en-US" w:eastAsia="zh-CN"/>
      </w:rPr>
      <w:t>施工合同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7112A"/>
    <w:multiLevelType w:val="multilevel"/>
    <w:tmpl w:val="9DE7112A"/>
    <w:lvl w:ilvl="0" w:tentative="0">
      <w:start w:val="1"/>
      <w:numFmt w:val="decimal"/>
      <w:pStyle w:val="153"/>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
    <w:nsid w:val="A7ADD8A8"/>
    <w:multiLevelType w:val="multilevel"/>
    <w:tmpl w:val="A7ADD8A8"/>
    <w:lvl w:ilvl="0" w:tentative="0">
      <w:start w:val="1"/>
      <w:numFmt w:val="decimal"/>
      <w:pStyle w:val="157"/>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cs="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AB317039"/>
    <w:multiLevelType w:val="multilevel"/>
    <w:tmpl w:val="AB317039"/>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C55E16EF"/>
    <w:multiLevelType w:val="multilevel"/>
    <w:tmpl w:val="C55E16EF"/>
    <w:lvl w:ilvl="0" w:tentative="0">
      <w:start w:val="1"/>
      <w:numFmt w:val="chineseCountingThousand"/>
      <w:pStyle w:val="155"/>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E94C009B"/>
    <w:multiLevelType w:val="singleLevel"/>
    <w:tmpl w:val="E94C009B"/>
    <w:lvl w:ilvl="0" w:tentative="0">
      <w:start w:val="5"/>
      <w:numFmt w:val="decimal"/>
      <w:suff w:val="space"/>
      <w:lvlText w:val="第%1条"/>
      <w:lvlJc w:val="left"/>
    </w:lvl>
  </w:abstractNum>
  <w:abstractNum w:abstractNumId="5">
    <w:nsid w:val="049B6E37"/>
    <w:multiLevelType w:val="multilevel"/>
    <w:tmpl w:val="049B6E3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890943"/>
    <w:multiLevelType w:val="multilevel"/>
    <w:tmpl w:val="2289094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1"/>
  </w:num>
  <w:num w:numId="4">
    <w:abstractNumId w:val="2"/>
    <w:lvlOverride w:ilvl="0">
      <w:lvl w:ilvl="0" w:tentative="1">
        <w:start w:val="1"/>
        <w:numFmt w:val="decimal"/>
        <w:lvlText w:val="第%1条"/>
        <w:lvlJc w:val="left"/>
        <w:pPr>
          <w:ind w:left="0" w:firstLine="0"/>
        </w:pPr>
      </w:lvl>
    </w:lvlOverride>
    <w:lvlOverride w:ilvl="1">
      <w:lvl w:ilvl="1" w:tentative="1">
        <w:start w:val="1"/>
        <w:numFmt w:val="decimal"/>
        <w:lvlRestart w:val="0"/>
        <w:pStyle w:val="161"/>
        <w:lvlText w:val="%1.%2"/>
        <w:lvlJc w:val="left"/>
        <w:pPr>
          <w:ind w:left="1843" w:firstLine="0"/>
        </w:pPr>
      </w:lvl>
    </w:lvlOverride>
    <w:lvlOverride w:ilvl="2">
      <w:lvl w:ilvl="2" w:tentative="1">
        <w:start w:val="1"/>
        <w:numFmt w:val="decimal"/>
        <w:lvlRestart w:val="0"/>
        <w:lvlText w:val="%1.%2.%3"/>
        <w:lvlJc w:val="left"/>
        <w:pPr>
          <w:ind w:left="2126" w:firstLine="0"/>
        </w:pPr>
      </w:lvl>
    </w:lvlOverride>
    <w:lvlOverride w:ilvl="3">
      <w:lvl w:ilvl="3" w:tentative="1">
        <w:start w:val="1"/>
        <w:numFmt w:val="decimal"/>
        <w:lvlRestart w:val="0"/>
        <w:lvlText w:val="%1.%2.%3.%4"/>
        <w:lvlJc w:val="left"/>
        <w:pPr>
          <w:ind w:left="710" w:firstLine="0"/>
        </w:pPr>
      </w:lvl>
    </w:lvlOverride>
    <w:lvlOverride w:ilvl="4">
      <w:lvl w:ilvl="4" w:tentative="1">
        <w:start w:val="1"/>
        <w:numFmt w:val="decimal"/>
        <w:lvlRestart w:val="0"/>
        <w:lvlText w:val="%1.%2.%3.%4.%5"/>
        <w:lvlJc w:val="left"/>
        <w:pPr>
          <w:ind w:left="0" w:firstLine="0"/>
        </w:pPr>
      </w:lvl>
    </w:lvlOverride>
    <w:lvlOverride w:ilvl="5">
      <w:lvl w:ilvl="5" w:tentative="1">
        <w:start w:val="1"/>
        <w:numFmt w:val="decimal"/>
        <w:lvlRestart w:val="0"/>
        <w:lvlText w:val="%1.%2.%3.%4.%5.%6"/>
        <w:lvlJc w:val="left"/>
        <w:pPr>
          <w:ind w:left="0" w:firstLine="0"/>
        </w:pPr>
      </w:lvl>
    </w:lvlOverride>
    <w:lvlOverride w:ilvl="6">
      <w:lvl w:ilvl="6" w:tentative="1">
        <w:start w:val="1"/>
        <w:numFmt w:val="decimal"/>
        <w:lvlRestart w:val="0"/>
        <w:lvlText w:val="%1.%2.%3.%4.%5.%6.%7"/>
        <w:lvlJc w:val="left"/>
        <w:pPr>
          <w:ind w:left="0" w:firstLine="0"/>
        </w:pPr>
      </w:lvl>
    </w:lvlOverride>
    <w:lvlOverride w:ilvl="7">
      <w:lvl w:ilvl="7" w:tentative="1">
        <w:start w:val="1"/>
        <w:numFmt w:val="decimal"/>
        <w:lvlRestart w:val="0"/>
        <w:lvlText w:val="%1.%2.%3.%4.%5.%6.%7.%8"/>
        <w:lvlJc w:val="left"/>
        <w:pPr>
          <w:ind w:left="0" w:firstLine="0"/>
        </w:pPr>
      </w:lvl>
    </w:lvlOverride>
    <w:lvlOverride w:ilvl="8">
      <w:lvl w:ilvl="8" w:tentative="1">
        <w:start w:val="1"/>
        <w:numFmt w:val="decimal"/>
        <w:lvlRestart w:val="0"/>
        <w:lvlText w:val="%1.%2.%3.%4.%5.%6.%7.%8.%9"/>
        <w:lvlJc w:val="left"/>
        <w:pPr>
          <w:ind w:left="0" w:firstLine="0"/>
        </w:pPr>
      </w:lvl>
    </w:lvlOverride>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ZWU1NTA2MjgxZTc2YWZkOWIyYzc5ZTIyZTNiZDMifQ=="/>
  </w:docVars>
  <w:rsids>
    <w:rsidRoot w:val="000B416F"/>
    <w:rsid w:val="000002AA"/>
    <w:rsid w:val="00000770"/>
    <w:rsid w:val="00000B56"/>
    <w:rsid w:val="0000101E"/>
    <w:rsid w:val="00002943"/>
    <w:rsid w:val="00004FB4"/>
    <w:rsid w:val="00005BD6"/>
    <w:rsid w:val="000064FB"/>
    <w:rsid w:val="00006E52"/>
    <w:rsid w:val="0000715A"/>
    <w:rsid w:val="00007AB0"/>
    <w:rsid w:val="000109B5"/>
    <w:rsid w:val="00011637"/>
    <w:rsid w:val="0001187C"/>
    <w:rsid w:val="000121ED"/>
    <w:rsid w:val="00012BB6"/>
    <w:rsid w:val="000130FE"/>
    <w:rsid w:val="000131C0"/>
    <w:rsid w:val="000137B4"/>
    <w:rsid w:val="0001391E"/>
    <w:rsid w:val="0001394B"/>
    <w:rsid w:val="0001413F"/>
    <w:rsid w:val="0001578A"/>
    <w:rsid w:val="00015982"/>
    <w:rsid w:val="0001606D"/>
    <w:rsid w:val="000172D7"/>
    <w:rsid w:val="00017C00"/>
    <w:rsid w:val="0002000F"/>
    <w:rsid w:val="000204AC"/>
    <w:rsid w:val="00020ACC"/>
    <w:rsid w:val="00020B55"/>
    <w:rsid w:val="00020C72"/>
    <w:rsid w:val="00020CB0"/>
    <w:rsid w:val="00023092"/>
    <w:rsid w:val="00023D20"/>
    <w:rsid w:val="00024C8D"/>
    <w:rsid w:val="00025E13"/>
    <w:rsid w:val="00026715"/>
    <w:rsid w:val="00026ADD"/>
    <w:rsid w:val="00026FCF"/>
    <w:rsid w:val="00027571"/>
    <w:rsid w:val="0003068D"/>
    <w:rsid w:val="000312D7"/>
    <w:rsid w:val="00031668"/>
    <w:rsid w:val="000324A3"/>
    <w:rsid w:val="00032CC6"/>
    <w:rsid w:val="00033345"/>
    <w:rsid w:val="00034716"/>
    <w:rsid w:val="000357E4"/>
    <w:rsid w:val="000364CC"/>
    <w:rsid w:val="000365ED"/>
    <w:rsid w:val="00036FF9"/>
    <w:rsid w:val="00037026"/>
    <w:rsid w:val="000373B5"/>
    <w:rsid w:val="00040B80"/>
    <w:rsid w:val="00040D15"/>
    <w:rsid w:val="00041D2D"/>
    <w:rsid w:val="00041D5B"/>
    <w:rsid w:val="00041D89"/>
    <w:rsid w:val="0004231C"/>
    <w:rsid w:val="0004262C"/>
    <w:rsid w:val="00042DCE"/>
    <w:rsid w:val="00043EA7"/>
    <w:rsid w:val="00044365"/>
    <w:rsid w:val="000444E1"/>
    <w:rsid w:val="00044ADA"/>
    <w:rsid w:val="0004712F"/>
    <w:rsid w:val="00047720"/>
    <w:rsid w:val="0005062C"/>
    <w:rsid w:val="0005102D"/>
    <w:rsid w:val="00051A92"/>
    <w:rsid w:val="0005215E"/>
    <w:rsid w:val="00052318"/>
    <w:rsid w:val="000533B6"/>
    <w:rsid w:val="0005381C"/>
    <w:rsid w:val="00053830"/>
    <w:rsid w:val="0005430D"/>
    <w:rsid w:val="00055344"/>
    <w:rsid w:val="00055943"/>
    <w:rsid w:val="00055DAD"/>
    <w:rsid w:val="000569BA"/>
    <w:rsid w:val="00056E88"/>
    <w:rsid w:val="000605E3"/>
    <w:rsid w:val="00062724"/>
    <w:rsid w:val="00062C5C"/>
    <w:rsid w:val="00063347"/>
    <w:rsid w:val="000634D5"/>
    <w:rsid w:val="00065240"/>
    <w:rsid w:val="0006529D"/>
    <w:rsid w:val="00065968"/>
    <w:rsid w:val="00066868"/>
    <w:rsid w:val="00066B7C"/>
    <w:rsid w:val="000676D8"/>
    <w:rsid w:val="00070B92"/>
    <w:rsid w:val="00070FC0"/>
    <w:rsid w:val="0007175D"/>
    <w:rsid w:val="000719DA"/>
    <w:rsid w:val="00072FE2"/>
    <w:rsid w:val="00074A1C"/>
    <w:rsid w:val="00075910"/>
    <w:rsid w:val="00075F74"/>
    <w:rsid w:val="00076526"/>
    <w:rsid w:val="00076FD3"/>
    <w:rsid w:val="00077173"/>
    <w:rsid w:val="000777B7"/>
    <w:rsid w:val="000800CA"/>
    <w:rsid w:val="00080E4F"/>
    <w:rsid w:val="0008124A"/>
    <w:rsid w:val="0008132F"/>
    <w:rsid w:val="000826E9"/>
    <w:rsid w:val="00082B0B"/>
    <w:rsid w:val="00082EE2"/>
    <w:rsid w:val="00083934"/>
    <w:rsid w:val="00085180"/>
    <w:rsid w:val="00085BE9"/>
    <w:rsid w:val="000861EA"/>
    <w:rsid w:val="00086213"/>
    <w:rsid w:val="00087677"/>
    <w:rsid w:val="0009001C"/>
    <w:rsid w:val="00091A87"/>
    <w:rsid w:val="00091E4E"/>
    <w:rsid w:val="000920D2"/>
    <w:rsid w:val="0009246D"/>
    <w:rsid w:val="000928BC"/>
    <w:rsid w:val="00092BB0"/>
    <w:rsid w:val="0009381D"/>
    <w:rsid w:val="00093C49"/>
    <w:rsid w:val="00093E6D"/>
    <w:rsid w:val="00094B0E"/>
    <w:rsid w:val="00094DC8"/>
    <w:rsid w:val="000952B9"/>
    <w:rsid w:val="0009583F"/>
    <w:rsid w:val="0009584E"/>
    <w:rsid w:val="00095E6A"/>
    <w:rsid w:val="00096468"/>
    <w:rsid w:val="00096628"/>
    <w:rsid w:val="00096AFB"/>
    <w:rsid w:val="00096C3B"/>
    <w:rsid w:val="00096FE6"/>
    <w:rsid w:val="000970E4"/>
    <w:rsid w:val="00097AB2"/>
    <w:rsid w:val="000A0C91"/>
    <w:rsid w:val="000A15B7"/>
    <w:rsid w:val="000A1E67"/>
    <w:rsid w:val="000A30CF"/>
    <w:rsid w:val="000A3775"/>
    <w:rsid w:val="000A4856"/>
    <w:rsid w:val="000A53E7"/>
    <w:rsid w:val="000A5415"/>
    <w:rsid w:val="000A5BD2"/>
    <w:rsid w:val="000A6908"/>
    <w:rsid w:val="000A6B66"/>
    <w:rsid w:val="000A6D6C"/>
    <w:rsid w:val="000B03FD"/>
    <w:rsid w:val="000B1EC7"/>
    <w:rsid w:val="000B32D6"/>
    <w:rsid w:val="000B39B5"/>
    <w:rsid w:val="000B3CE5"/>
    <w:rsid w:val="000B416F"/>
    <w:rsid w:val="000B5682"/>
    <w:rsid w:val="000B6845"/>
    <w:rsid w:val="000B6EA0"/>
    <w:rsid w:val="000B7320"/>
    <w:rsid w:val="000B78AF"/>
    <w:rsid w:val="000B7B37"/>
    <w:rsid w:val="000B7C9C"/>
    <w:rsid w:val="000C00D5"/>
    <w:rsid w:val="000C053D"/>
    <w:rsid w:val="000C1151"/>
    <w:rsid w:val="000C1411"/>
    <w:rsid w:val="000C1F91"/>
    <w:rsid w:val="000C219A"/>
    <w:rsid w:val="000C315C"/>
    <w:rsid w:val="000C3208"/>
    <w:rsid w:val="000C36BC"/>
    <w:rsid w:val="000C39CD"/>
    <w:rsid w:val="000C3D7B"/>
    <w:rsid w:val="000C4544"/>
    <w:rsid w:val="000C48A3"/>
    <w:rsid w:val="000C4BB3"/>
    <w:rsid w:val="000C4F93"/>
    <w:rsid w:val="000C6578"/>
    <w:rsid w:val="000C7476"/>
    <w:rsid w:val="000D08FF"/>
    <w:rsid w:val="000D0DAE"/>
    <w:rsid w:val="000D1EA9"/>
    <w:rsid w:val="000D2211"/>
    <w:rsid w:val="000D2359"/>
    <w:rsid w:val="000D24CB"/>
    <w:rsid w:val="000D2990"/>
    <w:rsid w:val="000D2B1A"/>
    <w:rsid w:val="000D2CAD"/>
    <w:rsid w:val="000D304B"/>
    <w:rsid w:val="000D3561"/>
    <w:rsid w:val="000D38E4"/>
    <w:rsid w:val="000D3F37"/>
    <w:rsid w:val="000D4D56"/>
    <w:rsid w:val="000D51F3"/>
    <w:rsid w:val="000D5ACC"/>
    <w:rsid w:val="000D5C22"/>
    <w:rsid w:val="000D73BD"/>
    <w:rsid w:val="000D7CA0"/>
    <w:rsid w:val="000E02DC"/>
    <w:rsid w:val="000E111E"/>
    <w:rsid w:val="000E281B"/>
    <w:rsid w:val="000E2C51"/>
    <w:rsid w:val="000E303A"/>
    <w:rsid w:val="000E33CA"/>
    <w:rsid w:val="000E345F"/>
    <w:rsid w:val="000E3EF2"/>
    <w:rsid w:val="000E4031"/>
    <w:rsid w:val="000E4723"/>
    <w:rsid w:val="000E5022"/>
    <w:rsid w:val="000E5B0C"/>
    <w:rsid w:val="000E5C37"/>
    <w:rsid w:val="000E61AB"/>
    <w:rsid w:val="000E66E9"/>
    <w:rsid w:val="000E6A3A"/>
    <w:rsid w:val="000E7D1E"/>
    <w:rsid w:val="000F0B76"/>
    <w:rsid w:val="000F0FBD"/>
    <w:rsid w:val="000F1EC7"/>
    <w:rsid w:val="000F1F42"/>
    <w:rsid w:val="000F276D"/>
    <w:rsid w:val="000F2E1E"/>
    <w:rsid w:val="000F30E1"/>
    <w:rsid w:val="000F3A5F"/>
    <w:rsid w:val="000F4237"/>
    <w:rsid w:val="000F43D0"/>
    <w:rsid w:val="000F552D"/>
    <w:rsid w:val="000F592D"/>
    <w:rsid w:val="000F62E6"/>
    <w:rsid w:val="000F6337"/>
    <w:rsid w:val="000F719C"/>
    <w:rsid w:val="000F7442"/>
    <w:rsid w:val="000F7D66"/>
    <w:rsid w:val="00100F29"/>
    <w:rsid w:val="00102107"/>
    <w:rsid w:val="0010289C"/>
    <w:rsid w:val="001037A0"/>
    <w:rsid w:val="001047D5"/>
    <w:rsid w:val="00104F23"/>
    <w:rsid w:val="001057EC"/>
    <w:rsid w:val="001065B6"/>
    <w:rsid w:val="00107619"/>
    <w:rsid w:val="00110B09"/>
    <w:rsid w:val="00110EA4"/>
    <w:rsid w:val="00111B96"/>
    <w:rsid w:val="001123F7"/>
    <w:rsid w:val="001124FD"/>
    <w:rsid w:val="00112652"/>
    <w:rsid w:val="00112F88"/>
    <w:rsid w:val="00113AFA"/>
    <w:rsid w:val="00114761"/>
    <w:rsid w:val="00114E14"/>
    <w:rsid w:val="00115023"/>
    <w:rsid w:val="001161A8"/>
    <w:rsid w:val="00116CAA"/>
    <w:rsid w:val="00120048"/>
    <w:rsid w:val="00120479"/>
    <w:rsid w:val="001204E4"/>
    <w:rsid w:val="001211E7"/>
    <w:rsid w:val="00122F36"/>
    <w:rsid w:val="00122F7F"/>
    <w:rsid w:val="00124DF7"/>
    <w:rsid w:val="001268A3"/>
    <w:rsid w:val="00127032"/>
    <w:rsid w:val="00127657"/>
    <w:rsid w:val="00130FB2"/>
    <w:rsid w:val="001312D1"/>
    <w:rsid w:val="0013144C"/>
    <w:rsid w:val="00131642"/>
    <w:rsid w:val="00131727"/>
    <w:rsid w:val="00131E63"/>
    <w:rsid w:val="0013268D"/>
    <w:rsid w:val="00132D77"/>
    <w:rsid w:val="00133266"/>
    <w:rsid w:val="00133EAC"/>
    <w:rsid w:val="00133FFA"/>
    <w:rsid w:val="001356DE"/>
    <w:rsid w:val="00135DCA"/>
    <w:rsid w:val="00136B75"/>
    <w:rsid w:val="00136BF7"/>
    <w:rsid w:val="00136F01"/>
    <w:rsid w:val="00141172"/>
    <w:rsid w:val="00141496"/>
    <w:rsid w:val="00142A7C"/>
    <w:rsid w:val="001433F3"/>
    <w:rsid w:val="00143CDA"/>
    <w:rsid w:val="001442C3"/>
    <w:rsid w:val="00146355"/>
    <w:rsid w:val="00146435"/>
    <w:rsid w:val="00146E37"/>
    <w:rsid w:val="00147009"/>
    <w:rsid w:val="0014767B"/>
    <w:rsid w:val="001500B0"/>
    <w:rsid w:val="00150371"/>
    <w:rsid w:val="001507B9"/>
    <w:rsid w:val="00150941"/>
    <w:rsid w:val="00150FB3"/>
    <w:rsid w:val="00151A79"/>
    <w:rsid w:val="00151C63"/>
    <w:rsid w:val="0015207F"/>
    <w:rsid w:val="00152662"/>
    <w:rsid w:val="00152DC9"/>
    <w:rsid w:val="00153413"/>
    <w:rsid w:val="0015398D"/>
    <w:rsid w:val="00153D82"/>
    <w:rsid w:val="00155486"/>
    <w:rsid w:val="00155F8C"/>
    <w:rsid w:val="00156159"/>
    <w:rsid w:val="0015697D"/>
    <w:rsid w:val="00156AA4"/>
    <w:rsid w:val="00157B3B"/>
    <w:rsid w:val="00160146"/>
    <w:rsid w:val="00160A1C"/>
    <w:rsid w:val="00161DB2"/>
    <w:rsid w:val="001625D4"/>
    <w:rsid w:val="00162AAC"/>
    <w:rsid w:val="0016349A"/>
    <w:rsid w:val="00163F91"/>
    <w:rsid w:val="0016408E"/>
    <w:rsid w:val="0016478D"/>
    <w:rsid w:val="00164AA2"/>
    <w:rsid w:val="00164C60"/>
    <w:rsid w:val="00165A21"/>
    <w:rsid w:val="00166332"/>
    <w:rsid w:val="0017004F"/>
    <w:rsid w:val="00172B06"/>
    <w:rsid w:val="00174066"/>
    <w:rsid w:val="001747AA"/>
    <w:rsid w:val="0017491A"/>
    <w:rsid w:val="00174B01"/>
    <w:rsid w:val="00175101"/>
    <w:rsid w:val="001755EA"/>
    <w:rsid w:val="00176771"/>
    <w:rsid w:val="00176E67"/>
    <w:rsid w:val="0017748C"/>
    <w:rsid w:val="0017758F"/>
    <w:rsid w:val="00177867"/>
    <w:rsid w:val="0018049C"/>
    <w:rsid w:val="001808D3"/>
    <w:rsid w:val="00180EEA"/>
    <w:rsid w:val="0018223C"/>
    <w:rsid w:val="00182451"/>
    <w:rsid w:val="00182E9C"/>
    <w:rsid w:val="001831F9"/>
    <w:rsid w:val="00183268"/>
    <w:rsid w:val="00184957"/>
    <w:rsid w:val="00184CBD"/>
    <w:rsid w:val="00185087"/>
    <w:rsid w:val="001853C1"/>
    <w:rsid w:val="0018556E"/>
    <w:rsid w:val="00185632"/>
    <w:rsid w:val="001859B3"/>
    <w:rsid w:val="0018669D"/>
    <w:rsid w:val="00186E46"/>
    <w:rsid w:val="00187596"/>
    <w:rsid w:val="0018763B"/>
    <w:rsid w:val="00187EFC"/>
    <w:rsid w:val="0019093F"/>
    <w:rsid w:val="001916F8"/>
    <w:rsid w:val="00191B32"/>
    <w:rsid w:val="00191E90"/>
    <w:rsid w:val="00192057"/>
    <w:rsid w:val="0019243F"/>
    <w:rsid w:val="001925AB"/>
    <w:rsid w:val="00192E21"/>
    <w:rsid w:val="00193277"/>
    <w:rsid w:val="0019480B"/>
    <w:rsid w:val="0019506B"/>
    <w:rsid w:val="00195F06"/>
    <w:rsid w:val="0019615A"/>
    <w:rsid w:val="00196DB8"/>
    <w:rsid w:val="00197291"/>
    <w:rsid w:val="0019743D"/>
    <w:rsid w:val="00197C4B"/>
    <w:rsid w:val="001A01C6"/>
    <w:rsid w:val="001A05A7"/>
    <w:rsid w:val="001A164F"/>
    <w:rsid w:val="001A1BBD"/>
    <w:rsid w:val="001A3F68"/>
    <w:rsid w:val="001A47FB"/>
    <w:rsid w:val="001A53F1"/>
    <w:rsid w:val="001A71C0"/>
    <w:rsid w:val="001A7308"/>
    <w:rsid w:val="001A7347"/>
    <w:rsid w:val="001A7B02"/>
    <w:rsid w:val="001B0DD9"/>
    <w:rsid w:val="001B1C0B"/>
    <w:rsid w:val="001B2E0B"/>
    <w:rsid w:val="001B3123"/>
    <w:rsid w:val="001B3613"/>
    <w:rsid w:val="001B56AF"/>
    <w:rsid w:val="001B585D"/>
    <w:rsid w:val="001B5CD1"/>
    <w:rsid w:val="001B5E9A"/>
    <w:rsid w:val="001B61D1"/>
    <w:rsid w:val="001B634B"/>
    <w:rsid w:val="001B63A3"/>
    <w:rsid w:val="001B6527"/>
    <w:rsid w:val="001B769A"/>
    <w:rsid w:val="001C0AE6"/>
    <w:rsid w:val="001C1677"/>
    <w:rsid w:val="001C19DD"/>
    <w:rsid w:val="001C254E"/>
    <w:rsid w:val="001C2916"/>
    <w:rsid w:val="001C2F0A"/>
    <w:rsid w:val="001C36D1"/>
    <w:rsid w:val="001C3713"/>
    <w:rsid w:val="001C3E37"/>
    <w:rsid w:val="001C42FF"/>
    <w:rsid w:val="001C4306"/>
    <w:rsid w:val="001C47C9"/>
    <w:rsid w:val="001C48AF"/>
    <w:rsid w:val="001C4C5C"/>
    <w:rsid w:val="001C4C9D"/>
    <w:rsid w:val="001C5727"/>
    <w:rsid w:val="001C5CB8"/>
    <w:rsid w:val="001C5FB5"/>
    <w:rsid w:val="001C601C"/>
    <w:rsid w:val="001C62C0"/>
    <w:rsid w:val="001C6772"/>
    <w:rsid w:val="001C7521"/>
    <w:rsid w:val="001D038D"/>
    <w:rsid w:val="001D1E5C"/>
    <w:rsid w:val="001D2536"/>
    <w:rsid w:val="001D5879"/>
    <w:rsid w:val="001D59FD"/>
    <w:rsid w:val="001D65FF"/>
    <w:rsid w:val="001D67E8"/>
    <w:rsid w:val="001D6B8F"/>
    <w:rsid w:val="001E1022"/>
    <w:rsid w:val="001E2776"/>
    <w:rsid w:val="001E383F"/>
    <w:rsid w:val="001E3ED9"/>
    <w:rsid w:val="001E4DFF"/>
    <w:rsid w:val="001E4F18"/>
    <w:rsid w:val="001E54A9"/>
    <w:rsid w:val="001E5A6E"/>
    <w:rsid w:val="001E5B8D"/>
    <w:rsid w:val="001E63DA"/>
    <w:rsid w:val="001E6D26"/>
    <w:rsid w:val="001E710C"/>
    <w:rsid w:val="001E74FF"/>
    <w:rsid w:val="001E7746"/>
    <w:rsid w:val="001F008F"/>
    <w:rsid w:val="001F1025"/>
    <w:rsid w:val="001F1126"/>
    <w:rsid w:val="001F132C"/>
    <w:rsid w:val="001F1717"/>
    <w:rsid w:val="001F1989"/>
    <w:rsid w:val="001F218F"/>
    <w:rsid w:val="001F27B2"/>
    <w:rsid w:val="001F40EA"/>
    <w:rsid w:val="001F464A"/>
    <w:rsid w:val="001F4982"/>
    <w:rsid w:val="001F5075"/>
    <w:rsid w:val="001F6031"/>
    <w:rsid w:val="00200255"/>
    <w:rsid w:val="0020120E"/>
    <w:rsid w:val="00201237"/>
    <w:rsid w:val="00201773"/>
    <w:rsid w:val="00201986"/>
    <w:rsid w:val="00202468"/>
    <w:rsid w:val="002027D6"/>
    <w:rsid w:val="00202870"/>
    <w:rsid w:val="00203184"/>
    <w:rsid w:val="00203980"/>
    <w:rsid w:val="00203B88"/>
    <w:rsid w:val="00203C28"/>
    <w:rsid w:val="00204119"/>
    <w:rsid w:val="00205A65"/>
    <w:rsid w:val="00205DB9"/>
    <w:rsid w:val="00206783"/>
    <w:rsid w:val="00206804"/>
    <w:rsid w:val="00206AEA"/>
    <w:rsid w:val="00206C2E"/>
    <w:rsid w:val="00207512"/>
    <w:rsid w:val="00207B75"/>
    <w:rsid w:val="00210394"/>
    <w:rsid w:val="00210802"/>
    <w:rsid w:val="00210E2C"/>
    <w:rsid w:val="0021162E"/>
    <w:rsid w:val="00212160"/>
    <w:rsid w:val="00214406"/>
    <w:rsid w:val="00214CA1"/>
    <w:rsid w:val="00214F0F"/>
    <w:rsid w:val="002150E5"/>
    <w:rsid w:val="002174C8"/>
    <w:rsid w:val="00221776"/>
    <w:rsid w:val="00222163"/>
    <w:rsid w:val="002255EA"/>
    <w:rsid w:val="002266FA"/>
    <w:rsid w:val="0023007C"/>
    <w:rsid w:val="002307F0"/>
    <w:rsid w:val="0023155C"/>
    <w:rsid w:val="002316D6"/>
    <w:rsid w:val="00232B68"/>
    <w:rsid w:val="00232E09"/>
    <w:rsid w:val="00233100"/>
    <w:rsid w:val="00233370"/>
    <w:rsid w:val="0023360F"/>
    <w:rsid w:val="00235AA7"/>
    <w:rsid w:val="00236412"/>
    <w:rsid w:val="00236620"/>
    <w:rsid w:val="0023708D"/>
    <w:rsid w:val="00237B9B"/>
    <w:rsid w:val="00237C3E"/>
    <w:rsid w:val="002400C8"/>
    <w:rsid w:val="0024024E"/>
    <w:rsid w:val="00240252"/>
    <w:rsid w:val="002408DF"/>
    <w:rsid w:val="00240A30"/>
    <w:rsid w:val="0024212D"/>
    <w:rsid w:val="002423A8"/>
    <w:rsid w:val="00242CD7"/>
    <w:rsid w:val="00244129"/>
    <w:rsid w:val="00244720"/>
    <w:rsid w:val="0024604A"/>
    <w:rsid w:val="002468EA"/>
    <w:rsid w:val="00246A61"/>
    <w:rsid w:val="00246B87"/>
    <w:rsid w:val="00246F0E"/>
    <w:rsid w:val="00247CFD"/>
    <w:rsid w:val="002504E2"/>
    <w:rsid w:val="00251BD2"/>
    <w:rsid w:val="002521A6"/>
    <w:rsid w:val="00252280"/>
    <w:rsid w:val="002523AC"/>
    <w:rsid w:val="0025248F"/>
    <w:rsid w:val="00252DC3"/>
    <w:rsid w:val="00253217"/>
    <w:rsid w:val="002548F4"/>
    <w:rsid w:val="002554CB"/>
    <w:rsid w:val="00255937"/>
    <w:rsid w:val="00255D02"/>
    <w:rsid w:val="002562B7"/>
    <w:rsid w:val="00256CA2"/>
    <w:rsid w:val="0025710F"/>
    <w:rsid w:val="00260845"/>
    <w:rsid w:val="00260E31"/>
    <w:rsid w:val="00260FDA"/>
    <w:rsid w:val="002614EA"/>
    <w:rsid w:val="00262609"/>
    <w:rsid w:val="00262CB1"/>
    <w:rsid w:val="00262F95"/>
    <w:rsid w:val="002638B5"/>
    <w:rsid w:val="002652B7"/>
    <w:rsid w:val="002654AE"/>
    <w:rsid w:val="00265674"/>
    <w:rsid w:val="00265F82"/>
    <w:rsid w:val="00266E15"/>
    <w:rsid w:val="00267494"/>
    <w:rsid w:val="00270397"/>
    <w:rsid w:val="002707D4"/>
    <w:rsid w:val="00271202"/>
    <w:rsid w:val="00272BB6"/>
    <w:rsid w:val="0027362C"/>
    <w:rsid w:val="00273961"/>
    <w:rsid w:val="00273A0E"/>
    <w:rsid w:val="00273A73"/>
    <w:rsid w:val="00274353"/>
    <w:rsid w:val="002745FE"/>
    <w:rsid w:val="00274661"/>
    <w:rsid w:val="0027491F"/>
    <w:rsid w:val="002749AD"/>
    <w:rsid w:val="00275B80"/>
    <w:rsid w:val="00275B97"/>
    <w:rsid w:val="00277279"/>
    <w:rsid w:val="00277CCF"/>
    <w:rsid w:val="0028085C"/>
    <w:rsid w:val="002809D3"/>
    <w:rsid w:val="00282056"/>
    <w:rsid w:val="002821BC"/>
    <w:rsid w:val="00282205"/>
    <w:rsid w:val="002823CC"/>
    <w:rsid w:val="00283068"/>
    <w:rsid w:val="0028308D"/>
    <w:rsid w:val="00283585"/>
    <w:rsid w:val="002841D4"/>
    <w:rsid w:val="00284401"/>
    <w:rsid w:val="0028495E"/>
    <w:rsid w:val="0028653A"/>
    <w:rsid w:val="0028762C"/>
    <w:rsid w:val="002907CA"/>
    <w:rsid w:val="00290C2C"/>
    <w:rsid w:val="00291301"/>
    <w:rsid w:val="002914F4"/>
    <w:rsid w:val="00291E20"/>
    <w:rsid w:val="002928E4"/>
    <w:rsid w:val="00292D0C"/>
    <w:rsid w:val="00293738"/>
    <w:rsid w:val="00293C3A"/>
    <w:rsid w:val="002942BB"/>
    <w:rsid w:val="0029432A"/>
    <w:rsid w:val="00295768"/>
    <w:rsid w:val="00296547"/>
    <w:rsid w:val="002973BB"/>
    <w:rsid w:val="00297CA8"/>
    <w:rsid w:val="002A0280"/>
    <w:rsid w:val="002A1A33"/>
    <w:rsid w:val="002A1F7E"/>
    <w:rsid w:val="002A251A"/>
    <w:rsid w:val="002A2D91"/>
    <w:rsid w:val="002A3646"/>
    <w:rsid w:val="002A36C1"/>
    <w:rsid w:val="002A5080"/>
    <w:rsid w:val="002A50A0"/>
    <w:rsid w:val="002A5605"/>
    <w:rsid w:val="002A56ED"/>
    <w:rsid w:val="002A6E03"/>
    <w:rsid w:val="002A7A13"/>
    <w:rsid w:val="002A7BC8"/>
    <w:rsid w:val="002B02C6"/>
    <w:rsid w:val="002B0F7B"/>
    <w:rsid w:val="002B16E8"/>
    <w:rsid w:val="002B25AB"/>
    <w:rsid w:val="002B3162"/>
    <w:rsid w:val="002B3AAB"/>
    <w:rsid w:val="002B409E"/>
    <w:rsid w:val="002B44C6"/>
    <w:rsid w:val="002B4A3A"/>
    <w:rsid w:val="002B4E5B"/>
    <w:rsid w:val="002B567A"/>
    <w:rsid w:val="002B5DEF"/>
    <w:rsid w:val="002B62A7"/>
    <w:rsid w:val="002B644C"/>
    <w:rsid w:val="002B6BBA"/>
    <w:rsid w:val="002B6FB6"/>
    <w:rsid w:val="002B7AA6"/>
    <w:rsid w:val="002B7DB9"/>
    <w:rsid w:val="002C07BF"/>
    <w:rsid w:val="002C1619"/>
    <w:rsid w:val="002C179E"/>
    <w:rsid w:val="002C2612"/>
    <w:rsid w:val="002C26D1"/>
    <w:rsid w:val="002C2824"/>
    <w:rsid w:val="002C2D39"/>
    <w:rsid w:val="002C3041"/>
    <w:rsid w:val="002C326E"/>
    <w:rsid w:val="002C35BF"/>
    <w:rsid w:val="002C3816"/>
    <w:rsid w:val="002C447C"/>
    <w:rsid w:val="002C46FB"/>
    <w:rsid w:val="002C4A9E"/>
    <w:rsid w:val="002C4DDC"/>
    <w:rsid w:val="002C4ED1"/>
    <w:rsid w:val="002C5800"/>
    <w:rsid w:val="002D0240"/>
    <w:rsid w:val="002D3DAF"/>
    <w:rsid w:val="002D412D"/>
    <w:rsid w:val="002D56A1"/>
    <w:rsid w:val="002D598E"/>
    <w:rsid w:val="002D633E"/>
    <w:rsid w:val="002D6C78"/>
    <w:rsid w:val="002D6E91"/>
    <w:rsid w:val="002D6F6F"/>
    <w:rsid w:val="002D7048"/>
    <w:rsid w:val="002E07EF"/>
    <w:rsid w:val="002E1209"/>
    <w:rsid w:val="002E1313"/>
    <w:rsid w:val="002E1608"/>
    <w:rsid w:val="002E243B"/>
    <w:rsid w:val="002E4720"/>
    <w:rsid w:val="002E47BF"/>
    <w:rsid w:val="002E4C18"/>
    <w:rsid w:val="002E5DF8"/>
    <w:rsid w:val="002E5EA6"/>
    <w:rsid w:val="002E66C4"/>
    <w:rsid w:val="002E6B24"/>
    <w:rsid w:val="002E6DA8"/>
    <w:rsid w:val="002E74E5"/>
    <w:rsid w:val="002E794A"/>
    <w:rsid w:val="002F00B3"/>
    <w:rsid w:val="002F052E"/>
    <w:rsid w:val="002F1802"/>
    <w:rsid w:val="002F1EF9"/>
    <w:rsid w:val="002F2EEB"/>
    <w:rsid w:val="002F42B2"/>
    <w:rsid w:val="002F4E2B"/>
    <w:rsid w:val="002F5BDF"/>
    <w:rsid w:val="0030066D"/>
    <w:rsid w:val="00300A02"/>
    <w:rsid w:val="003015C3"/>
    <w:rsid w:val="00301728"/>
    <w:rsid w:val="003017B1"/>
    <w:rsid w:val="00301985"/>
    <w:rsid w:val="00301DF0"/>
    <w:rsid w:val="0030253A"/>
    <w:rsid w:val="003032C0"/>
    <w:rsid w:val="00303358"/>
    <w:rsid w:val="003053E0"/>
    <w:rsid w:val="003062C9"/>
    <w:rsid w:val="00306722"/>
    <w:rsid w:val="00306C0E"/>
    <w:rsid w:val="00306D8C"/>
    <w:rsid w:val="0031055D"/>
    <w:rsid w:val="00311112"/>
    <w:rsid w:val="00311446"/>
    <w:rsid w:val="00312BB7"/>
    <w:rsid w:val="00312DF1"/>
    <w:rsid w:val="00313CC8"/>
    <w:rsid w:val="0031528C"/>
    <w:rsid w:val="00315364"/>
    <w:rsid w:val="00316B32"/>
    <w:rsid w:val="00317023"/>
    <w:rsid w:val="003179DE"/>
    <w:rsid w:val="00317EA8"/>
    <w:rsid w:val="00320673"/>
    <w:rsid w:val="0032115C"/>
    <w:rsid w:val="00321FDC"/>
    <w:rsid w:val="00322AFC"/>
    <w:rsid w:val="003233C8"/>
    <w:rsid w:val="00323E66"/>
    <w:rsid w:val="003244AF"/>
    <w:rsid w:val="00324C02"/>
    <w:rsid w:val="00324E0A"/>
    <w:rsid w:val="00326F37"/>
    <w:rsid w:val="00327AC8"/>
    <w:rsid w:val="00327F17"/>
    <w:rsid w:val="00327F5D"/>
    <w:rsid w:val="00330821"/>
    <w:rsid w:val="00330876"/>
    <w:rsid w:val="00330B63"/>
    <w:rsid w:val="00330CC7"/>
    <w:rsid w:val="0033112D"/>
    <w:rsid w:val="00331652"/>
    <w:rsid w:val="003328FE"/>
    <w:rsid w:val="0033337F"/>
    <w:rsid w:val="00333F90"/>
    <w:rsid w:val="003341BC"/>
    <w:rsid w:val="00334E34"/>
    <w:rsid w:val="00334E98"/>
    <w:rsid w:val="003354BC"/>
    <w:rsid w:val="00335B05"/>
    <w:rsid w:val="00336787"/>
    <w:rsid w:val="0033699C"/>
    <w:rsid w:val="00336C71"/>
    <w:rsid w:val="003379D2"/>
    <w:rsid w:val="0034039E"/>
    <w:rsid w:val="003404C1"/>
    <w:rsid w:val="00340D1E"/>
    <w:rsid w:val="003413EC"/>
    <w:rsid w:val="00341845"/>
    <w:rsid w:val="003427A0"/>
    <w:rsid w:val="00342FBA"/>
    <w:rsid w:val="00343625"/>
    <w:rsid w:val="003437DF"/>
    <w:rsid w:val="00344699"/>
    <w:rsid w:val="0034578A"/>
    <w:rsid w:val="00345850"/>
    <w:rsid w:val="0034591D"/>
    <w:rsid w:val="00345C34"/>
    <w:rsid w:val="00347003"/>
    <w:rsid w:val="00347642"/>
    <w:rsid w:val="003479D4"/>
    <w:rsid w:val="00350389"/>
    <w:rsid w:val="00350D54"/>
    <w:rsid w:val="00351CAD"/>
    <w:rsid w:val="003521DC"/>
    <w:rsid w:val="003538B1"/>
    <w:rsid w:val="00353EE4"/>
    <w:rsid w:val="0035491A"/>
    <w:rsid w:val="00354B9B"/>
    <w:rsid w:val="00354BC7"/>
    <w:rsid w:val="00355278"/>
    <w:rsid w:val="0035571F"/>
    <w:rsid w:val="00355BE8"/>
    <w:rsid w:val="00356AA7"/>
    <w:rsid w:val="00356CBD"/>
    <w:rsid w:val="00357A8C"/>
    <w:rsid w:val="00360177"/>
    <w:rsid w:val="003601A5"/>
    <w:rsid w:val="00361265"/>
    <w:rsid w:val="00362263"/>
    <w:rsid w:val="00363605"/>
    <w:rsid w:val="00363B81"/>
    <w:rsid w:val="00363EF8"/>
    <w:rsid w:val="003644D3"/>
    <w:rsid w:val="00364CF6"/>
    <w:rsid w:val="00366B98"/>
    <w:rsid w:val="00366BD8"/>
    <w:rsid w:val="00366D5A"/>
    <w:rsid w:val="00367F09"/>
    <w:rsid w:val="0037021E"/>
    <w:rsid w:val="003711B8"/>
    <w:rsid w:val="00371224"/>
    <w:rsid w:val="0037135A"/>
    <w:rsid w:val="00371990"/>
    <w:rsid w:val="00372426"/>
    <w:rsid w:val="00374EDB"/>
    <w:rsid w:val="003750C7"/>
    <w:rsid w:val="00376457"/>
    <w:rsid w:val="00376D8A"/>
    <w:rsid w:val="00377AE2"/>
    <w:rsid w:val="00377C72"/>
    <w:rsid w:val="0038036C"/>
    <w:rsid w:val="0038125B"/>
    <w:rsid w:val="00381ADA"/>
    <w:rsid w:val="00381CDC"/>
    <w:rsid w:val="003823DF"/>
    <w:rsid w:val="003824D2"/>
    <w:rsid w:val="00383202"/>
    <w:rsid w:val="003844FA"/>
    <w:rsid w:val="0038470D"/>
    <w:rsid w:val="0038604E"/>
    <w:rsid w:val="003860D6"/>
    <w:rsid w:val="0038746F"/>
    <w:rsid w:val="0039016C"/>
    <w:rsid w:val="00390B10"/>
    <w:rsid w:val="003913AD"/>
    <w:rsid w:val="0039149E"/>
    <w:rsid w:val="003914E0"/>
    <w:rsid w:val="00392320"/>
    <w:rsid w:val="00392F97"/>
    <w:rsid w:val="00393107"/>
    <w:rsid w:val="0039448C"/>
    <w:rsid w:val="00396196"/>
    <w:rsid w:val="003962DE"/>
    <w:rsid w:val="00396519"/>
    <w:rsid w:val="003969E9"/>
    <w:rsid w:val="00396EB3"/>
    <w:rsid w:val="00397610"/>
    <w:rsid w:val="003A005C"/>
    <w:rsid w:val="003A0230"/>
    <w:rsid w:val="003A1333"/>
    <w:rsid w:val="003A1CC9"/>
    <w:rsid w:val="003A21F6"/>
    <w:rsid w:val="003A2CBC"/>
    <w:rsid w:val="003A3A1C"/>
    <w:rsid w:val="003A42D8"/>
    <w:rsid w:val="003A4956"/>
    <w:rsid w:val="003A4A17"/>
    <w:rsid w:val="003A583E"/>
    <w:rsid w:val="003A5AE9"/>
    <w:rsid w:val="003A7D8E"/>
    <w:rsid w:val="003B0E77"/>
    <w:rsid w:val="003B10D3"/>
    <w:rsid w:val="003B1FF7"/>
    <w:rsid w:val="003B2950"/>
    <w:rsid w:val="003B3EF1"/>
    <w:rsid w:val="003B4862"/>
    <w:rsid w:val="003B5757"/>
    <w:rsid w:val="003B59BB"/>
    <w:rsid w:val="003B7497"/>
    <w:rsid w:val="003B77C9"/>
    <w:rsid w:val="003B7E57"/>
    <w:rsid w:val="003C2177"/>
    <w:rsid w:val="003C22D3"/>
    <w:rsid w:val="003C2B89"/>
    <w:rsid w:val="003C2F1F"/>
    <w:rsid w:val="003C31D1"/>
    <w:rsid w:val="003C3EF2"/>
    <w:rsid w:val="003C4294"/>
    <w:rsid w:val="003C4716"/>
    <w:rsid w:val="003C54AE"/>
    <w:rsid w:val="003C59AF"/>
    <w:rsid w:val="003C62CC"/>
    <w:rsid w:val="003C666D"/>
    <w:rsid w:val="003C6F24"/>
    <w:rsid w:val="003D0FE6"/>
    <w:rsid w:val="003D120E"/>
    <w:rsid w:val="003D12DD"/>
    <w:rsid w:val="003D17B7"/>
    <w:rsid w:val="003D17FE"/>
    <w:rsid w:val="003D1EFA"/>
    <w:rsid w:val="003D2553"/>
    <w:rsid w:val="003D25E9"/>
    <w:rsid w:val="003D283B"/>
    <w:rsid w:val="003D2860"/>
    <w:rsid w:val="003D3B86"/>
    <w:rsid w:val="003D3CFF"/>
    <w:rsid w:val="003D46A8"/>
    <w:rsid w:val="003D4D9C"/>
    <w:rsid w:val="003D50B7"/>
    <w:rsid w:val="003D5479"/>
    <w:rsid w:val="003D5CF3"/>
    <w:rsid w:val="003D6438"/>
    <w:rsid w:val="003D6625"/>
    <w:rsid w:val="003D68C3"/>
    <w:rsid w:val="003E0828"/>
    <w:rsid w:val="003E0E9D"/>
    <w:rsid w:val="003E1622"/>
    <w:rsid w:val="003E1CD9"/>
    <w:rsid w:val="003E21BD"/>
    <w:rsid w:val="003E268D"/>
    <w:rsid w:val="003E3C65"/>
    <w:rsid w:val="003E3EA4"/>
    <w:rsid w:val="003E41CB"/>
    <w:rsid w:val="003E4835"/>
    <w:rsid w:val="003E4C84"/>
    <w:rsid w:val="003E518E"/>
    <w:rsid w:val="003E5406"/>
    <w:rsid w:val="003E5784"/>
    <w:rsid w:val="003E61BF"/>
    <w:rsid w:val="003E7B3F"/>
    <w:rsid w:val="003F0239"/>
    <w:rsid w:val="003F09EB"/>
    <w:rsid w:val="003F1110"/>
    <w:rsid w:val="003F1554"/>
    <w:rsid w:val="003F1AEF"/>
    <w:rsid w:val="003F1EE1"/>
    <w:rsid w:val="003F23AC"/>
    <w:rsid w:val="003F2AF4"/>
    <w:rsid w:val="003F358F"/>
    <w:rsid w:val="003F3778"/>
    <w:rsid w:val="003F3FD7"/>
    <w:rsid w:val="003F55AA"/>
    <w:rsid w:val="003F5CF7"/>
    <w:rsid w:val="003F65BE"/>
    <w:rsid w:val="003F79D1"/>
    <w:rsid w:val="0040005F"/>
    <w:rsid w:val="00400F60"/>
    <w:rsid w:val="004015C0"/>
    <w:rsid w:val="00401CA1"/>
    <w:rsid w:val="00402189"/>
    <w:rsid w:val="0040238A"/>
    <w:rsid w:val="00402C51"/>
    <w:rsid w:val="00402E89"/>
    <w:rsid w:val="00403CCF"/>
    <w:rsid w:val="0040420A"/>
    <w:rsid w:val="00406E3F"/>
    <w:rsid w:val="0040732E"/>
    <w:rsid w:val="004073C5"/>
    <w:rsid w:val="00407648"/>
    <w:rsid w:val="004106AC"/>
    <w:rsid w:val="00410AB7"/>
    <w:rsid w:val="00410B30"/>
    <w:rsid w:val="00411176"/>
    <w:rsid w:val="004113F7"/>
    <w:rsid w:val="004117EE"/>
    <w:rsid w:val="00411818"/>
    <w:rsid w:val="004126BC"/>
    <w:rsid w:val="00412860"/>
    <w:rsid w:val="0041293F"/>
    <w:rsid w:val="004134A1"/>
    <w:rsid w:val="00413F3B"/>
    <w:rsid w:val="00413FE0"/>
    <w:rsid w:val="004144F0"/>
    <w:rsid w:val="00414D56"/>
    <w:rsid w:val="00414D58"/>
    <w:rsid w:val="00415107"/>
    <w:rsid w:val="00415511"/>
    <w:rsid w:val="00415A93"/>
    <w:rsid w:val="00416336"/>
    <w:rsid w:val="0041677C"/>
    <w:rsid w:val="004175A1"/>
    <w:rsid w:val="00417687"/>
    <w:rsid w:val="004201A2"/>
    <w:rsid w:val="00420841"/>
    <w:rsid w:val="00420933"/>
    <w:rsid w:val="00420CAA"/>
    <w:rsid w:val="00420DA2"/>
    <w:rsid w:val="004217E4"/>
    <w:rsid w:val="00421B85"/>
    <w:rsid w:val="004222FA"/>
    <w:rsid w:val="0042271B"/>
    <w:rsid w:val="004231C9"/>
    <w:rsid w:val="004244D1"/>
    <w:rsid w:val="004252DA"/>
    <w:rsid w:val="00427003"/>
    <w:rsid w:val="0042790D"/>
    <w:rsid w:val="00430465"/>
    <w:rsid w:val="00430FF6"/>
    <w:rsid w:val="00431184"/>
    <w:rsid w:val="004344EA"/>
    <w:rsid w:val="004350CC"/>
    <w:rsid w:val="00435221"/>
    <w:rsid w:val="00436D79"/>
    <w:rsid w:val="00440905"/>
    <w:rsid w:val="00440E93"/>
    <w:rsid w:val="00441701"/>
    <w:rsid w:val="00441B73"/>
    <w:rsid w:val="00441F50"/>
    <w:rsid w:val="004420B6"/>
    <w:rsid w:val="004422FA"/>
    <w:rsid w:val="0044369D"/>
    <w:rsid w:val="004437B2"/>
    <w:rsid w:val="00443A4B"/>
    <w:rsid w:val="00443FD7"/>
    <w:rsid w:val="0044414E"/>
    <w:rsid w:val="004447B8"/>
    <w:rsid w:val="00444906"/>
    <w:rsid w:val="00444CE4"/>
    <w:rsid w:val="00445504"/>
    <w:rsid w:val="0044551C"/>
    <w:rsid w:val="00446ACE"/>
    <w:rsid w:val="004479F5"/>
    <w:rsid w:val="00447F8A"/>
    <w:rsid w:val="00451F54"/>
    <w:rsid w:val="00452104"/>
    <w:rsid w:val="00452DBE"/>
    <w:rsid w:val="00453D21"/>
    <w:rsid w:val="00454497"/>
    <w:rsid w:val="00454979"/>
    <w:rsid w:val="004554DF"/>
    <w:rsid w:val="00455F7C"/>
    <w:rsid w:val="0045688C"/>
    <w:rsid w:val="004604C6"/>
    <w:rsid w:val="004607DF"/>
    <w:rsid w:val="00460949"/>
    <w:rsid w:val="00461BBF"/>
    <w:rsid w:val="00462951"/>
    <w:rsid w:val="0046325B"/>
    <w:rsid w:val="004633AB"/>
    <w:rsid w:val="0046340D"/>
    <w:rsid w:val="00463A94"/>
    <w:rsid w:val="00464346"/>
    <w:rsid w:val="004654F8"/>
    <w:rsid w:val="00465E9F"/>
    <w:rsid w:val="00466247"/>
    <w:rsid w:val="004674B1"/>
    <w:rsid w:val="0046779B"/>
    <w:rsid w:val="004679E2"/>
    <w:rsid w:val="00470429"/>
    <w:rsid w:val="00470491"/>
    <w:rsid w:val="00470928"/>
    <w:rsid w:val="00470CC6"/>
    <w:rsid w:val="00471363"/>
    <w:rsid w:val="004715A8"/>
    <w:rsid w:val="00472899"/>
    <w:rsid w:val="00473D9A"/>
    <w:rsid w:val="00474142"/>
    <w:rsid w:val="00474ADC"/>
    <w:rsid w:val="00475D33"/>
    <w:rsid w:val="00475F71"/>
    <w:rsid w:val="004771CC"/>
    <w:rsid w:val="00477C78"/>
    <w:rsid w:val="00477D06"/>
    <w:rsid w:val="00477F76"/>
    <w:rsid w:val="00481110"/>
    <w:rsid w:val="004829B8"/>
    <w:rsid w:val="004833DF"/>
    <w:rsid w:val="004863C8"/>
    <w:rsid w:val="00486C0E"/>
    <w:rsid w:val="004871EC"/>
    <w:rsid w:val="00490093"/>
    <w:rsid w:val="0049122E"/>
    <w:rsid w:val="00491BBD"/>
    <w:rsid w:val="0049287E"/>
    <w:rsid w:val="004931E8"/>
    <w:rsid w:val="00493C39"/>
    <w:rsid w:val="00493C49"/>
    <w:rsid w:val="00494705"/>
    <w:rsid w:val="0049541F"/>
    <w:rsid w:val="00495FA8"/>
    <w:rsid w:val="0049685C"/>
    <w:rsid w:val="00496B61"/>
    <w:rsid w:val="00496E78"/>
    <w:rsid w:val="0049730F"/>
    <w:rsid w:val="004A0025"/>
    <w:rsid w:val="004A0563"/>
    <w:rsid w:val="004A176B"/>
    <w:rsid w:val="004A2228"/>
    <w:rsid w:val="004A2B40"/>
    <w:rsid w:val="004A2EC4"/>
    <w:rsid w:val="004A54B7"/>
    <w:rsid w:val="004A5DEA"/>
    <w:rsid w:val="004A7C70"/>
    <w:rsid w:val="004B0893"/>
    <w:rsid w:val="004B0EB9"/>
    <w:rsid w:val="004B114F"/>
    <w:rsid w:val="004B1A7C"/>
    <w:rsid w:val="004B2350"/>
    <w:rsid w:val="004B3072"/>
    <w:rsid w:val="004B4679"/>
    <w:rsid w:val="004B5001"/>
    <w:rsid w:val="004B565A"/>
    <w:rsid w:val="004B623A"/>
    <w:rsid w:val="004B65F1"/>
    <w:rsid w:val="004C3370"/>
    <w:rsid w:val="004C3D68"/>
    <w:rsid w:val="004C3E9F"/>
    <w:rsid w:val="004C3FE4"/>
    <w:rsid w:val="004C4FC5"/>
    <w:rsid w:val="004C571C"/>
    <w:rsid w:val="004C576B"/>
    <w:rsid w:val="004C5B9D"/>
    <w:rsid w:val="004C6862"/>
    <w:rsid w:val="004C6F19"/>
    <w:rsid w:val="004C7EFD"/>
    <w:rsid w:val="004D16BA"/>
    <w:rsid w:val="004D1C58"/>
    <w:rsid w:val="004D21E3"/>
    <w:rsid w:val="004D2382"/>
    <w:rsid w:val="004D304D"/>
    <w:rsid w:val="004D3BA0"/>
    <w:rsid w:val="004D45EB"/>
    <w:rsid w:val="004D4728"/>
    <w:rsid w:val="004D57CE"/>
    <w:rsid w:val="004D7BFD"/>
    <w:rsid w:val="004D7E47"/>
    <w:rsid w:val="004D7F1B"/>
    <w:rsid w:val="004E04F3"/>
    <w:rsid w:val="004E0B0D"/>
    <w:rsid w:val="004E0B5C"/>
    <w:rsid w:val="004E0E54"/>
    <w:rsid w:val="004E1276"/>
    <w:rsid w:val="004E145C"/>
    <w:rsid w:val="004E3CDA"/>
    <w:rsid w:val="004E4A55"/>
    <w:rsid w:val="004E6980"/>
    <w:rsid w:val="004E6D76"/>
    <w:rsid w:val="004F0F2E"/>
    <w:rsid w:val="004F1923"/>
    <w:rsid w:val="004F2C4A"/>
    <w:rsid w:val="004F4B33"/>
    <w:rsid w:val="004F4F85"/>
    <w:rsid w:val="004F510A"/>
    <w:rsid w:val="004F60BC"/>
    <w:rsid w:val="004F6332"/>
    <w:rsid w:val="004F64E9"/>
    <w:rsid w:val="004F6C4F"/>
    <w:rsid w:val="004F6D6F"/>
    <w:rsid w:val="004F75A2"/>
    <w:rsid w:val="004F7D1E"/>
    <w:rsid w:val="005014D4"/>
    <w:rsid w:val="00501684"/>
    <w:rsid w:val="0050237C"/>
    <w:rsid w:val="00502682"/>
    <w:rsid w:val="00502908"/>
    <w:rsid w:val="0050309F"/>
    <w:rsid w:val="005045E9"/>
    <w:rsid w:val="00505582"/>
    <w:rsid w:val="0050636D"/>
    <w:rsid w:val="00507A35"/>
    <w:rsid w:val="0051002D"/>
    <w:rsid w:val="005119C8"/>
    <w:rsid w:val="00511C54"/>
    <w:rsid w:val="00512646"/>
    <w:rsid w:val="00514905"/>
    <w:rsid w:val="005156CC"/>
    <w:rsid w:val="00515BBA"/>
    <w:rsid w:val="0051638B"/>
    <w:rsid w:val="0051667D"/>
    <w:rsid w:val="00517341"/>
    <w:rsid w:val="0052078C"/>
    <w:rsid w:val="00520DAC"/>
    <w:rsid w:val="0052121A"/>
    <w:rsid w:val="0052130A"/>
    <w:rsid w:val="00521726"/>
    <w:rsid w:val="005218AF"/>
    <w:rsid w:val="005218BB"/>
    <w:rsid w:val="005219EC"/>
    <w:rsid w:val="00522925"/>
    <w:rsid w:val="00522943"/>
    <w:rsid w:val="00522A55"/>
    <w:rsid w:val="00522C55"/>
    <w:rsid w:val="00524200"/>
    <w:rsid w:val="005243DD"/>
    <w:rsid w:val="00524748"/>
    <w:rsid w:val="00524815"/>
    <w:rsid w:val="00526037"/>
    <w:rsid w:val="005260CE"/>
    <w:rsid w:val="005270DF"/>
    <w:rsid w:val="00527787"/>
    <w:rsid w:val="00527818"/>
    <w:rsid w:val="00527BB6"/>
    <w:rsid w:val="005307D1"/>
    <w:rsid w:val="00531372"/>
    <w:rsid w:val="00531F9B"/>
    <w:rsid w:val="005326B1"/>
    <w:rsid w:val="005329DB"/>
    <w:rsid w:val="00532BD1"/>
    <w:rsid w:val="00532ECB"/>
    <w:rsid w:val="00533063"/>
    <w:rsid w:val="0053391E"/>
    <w:rsid w:val="00536688"/>
    <w:rsid w:val="005373F3"/>
    <w:rsid w:val="005401A3"/>
    <w:rsid w:val="0054197E"/>
    <w:rsid w:val="00541A7C"/>
    <w:rsid w:val="005429F0"/>
    <w:rsid w:val="00543016"/>
    <w:rsid w:val="0054385E"/>
    <w:rsid w:val="00543F59"/>
    <w:rsid w:val="005445E3"/>
    <w:rsid w:val="005447A7"/>
    <w:rsid w:val="00545365"/>
    <w:rsid w:val="00545554"/>
    <w:rsid w:val="00545EF9"/>
    <w:rsid w:val="00546112"/>
    <w:rsid w:val="00546627"/>
    <w:rsid w:val="00546D65"/>
    <w:rsid w:val="00547495"/>
    <w:rsid w:val="00547B60"/>
    <w:rsid w:val="00547B9F"/>
    <w:rsid w:val="00547EDC"/>
    <w:rsid w:val="0055019A"/>
    <w:rsid w:val="005506FE"/>
    <w:rsid w:val="00550795"/>
    <w:rsid w:val="00550BC1"/>
    <w:rsid w:val="00550BCD"/>
    <w:rsid w:val="00551808"/>
    <w:rsid w:val="00551BAB"/>
    <w:rsid w:val="00551DA5"/>
    <w:rsid w:val="00552003"/>
    <w:rsid w:val="0055236F"/>
    <w:rsid w:val="00552754"/>
    <w:rsid w:val="00552B9A"/>
    <w:rsid w:val="0055405B"/>
    <w:rsid w:val="00554203"/>
    <w:rsid w:val="005549CF"/>
    <w:rsid w:val="00554F73"/>
    <w:rsid w:val="005552AA"/>
    <w:rsid w:val="00556FA8"/>
    <w:rsid w:val="0055713A"/>
    <w:rsid w:val="005602D2"/>
    <w:rsid w:val="005606F5"/>
    <w:rsid w:val="00560822"/>
    <w:rsid w:val="005609C0"/>
    <w:rsid w:val="00560DFA"/>
    <w:rsid w:val="0056153C"/>
    <w:rsid w:val="00561DA3"/>
    <w:rsid w:val="00562E17"/>
    <w:rsid w:val="005640B5"/>
    <w:rsid w:val="00566156"/>
    <w:rsid w:val="00567003"/>
    <w:rsid w:val="00570E5D"/>
    <w:rsid w:val="0057117A"/>
    <w:rsid w:val="005714F6"/>
    <w:rsid w:val="00571965"/>
    <w:rsid w:val="00572377"/>
    <w:rsid w:val="00572B1B"/>
    <w:rsid w:val="00574025"/>
    <w:rsid w:val="005741D1"/>
    <w:rsid w:val="00574444"/>
    <w:rsid w:val="00574A87"/>
    <w:rsid w:val="00575294"/>
    <w:rsid w:val="00576244"/>
    <w:rsid w:val="00576741"/>
    <w:rsid w:val="0057723B"/>
    <w:rsid w:val="00577870"/>
    <w:rsid w:val="00577891"/>
    <w:rsid w:val="005805E7"/>
    <w:rsid w:val="0058098B"/>
    <w:rsid w:val="00580AED"/>
    <w:rsid w:val="00581609"/>
    <w:rsid w:val="00581A60"/>
    <w:rsid w:val="00581B8A"/>
    <w:rsid w:val="00582049"/>
    <w:rsid w:val="00582664"/>
    <w:rsid w:val="00582D53"/>
    <w:rsid w:val="005847EB"/>
    <w:rsid w:val="00584878"/>
    <w:rsid w:val="00584C1D"/>
    <w:rsid w:val="00584C4C"/>
    <w:rsid w:val="00585D82"/>
    <w:rsid w:val="00586330"/>
    <w:rsid w:val="005910D1"/>
    <w:rsid w:val="005918A0"/>
    <w:rsid w:val="005918C1"/>
    <w:rsid w:val="00591B25"/>
    <w:rsid w:val="00591C42"/>
    <w:rsid w:val="00593483"/>
    <w:rsid w:val="00594278"/>
    <w:rsid w:val="00594AD3"/>
    <w:rsid w:val="00595C28"/>
    <w:rsid w:val="00597B79"/>
    <w:rsid w:val="005A0E4E"/>
    <w:rsid w:val="005A1398"/>
    <w:rsid w:val="005A35D4"/>
    <w:rsid w:val="005A3E7D"/>
    <w:rsid w:val="005A57BA"/>
    <w:rsid w:val="005A5D91"/>
    <w:rsid w:val="005A62FE"/>
    <w:rsid w:val="005A6378"/>
    <w:rsid w:val="005A6CCB"/>
    <w:rsid w:val="005A707B"/>
    <w:rsid w:val="005A79F1"/>
    <w:rsid w:val="005A7DF1"/>
    <w:rsid w:val="005A7E29"/>
    <w:rsid w:val="005B08ED"/>
    <w:rsid w:val="005B0971"/>
    <w:rsid w:val="005B0A41"/>
    <w:rsid w:val="005B0AF0"/>
    <w:rsid w:val="005B13CE"/>
    <w:rsid w:val="005B2087"/>
    <w:rsid w:val="005B28E6"/>
    <w:rsid w:val="005B3073"/>
    <w:rsid w:val="005B420A"/>
    <w:rsid w:val="005B44CA"/>
    <w:rsid w:val="005B4E58"/>
    <w:rsid w:val="005B5A32"/>
    <w:rsid w:val="005C0BB3"/>
    <w:rsid w:val="005C13B1"/>
    <w:rsid w:val="005C2229"/>
    <w:rsid w:val="005C245D"/>
    <w:rsid w:val="005C33F1"/>
    <w:rsid w:val="005C3900"/>
    <w:rsid w:val="005C3BF9"/>
    <w:rsid w:val="005C4830"/>
    <w:rsid w:val="005C4843"/>
    <w:rsid w:val="005C4AE0"/>
    <w:rsid w:val="005C507A"/>
    <w:rsid w:val="005C5C7C"/>
    <w:rsid w:val="005C67C9"/>
    <w:rsid w:val="005C6868"/>
    <w:rsid w:val="005D001F"/>
    <w:rsid w:val="005D0029"/>
    <w:rsid w:val="005D0B4F"/>
    <w:rsid w:val="005D1952"/>
    <w:rsid w:val="005D1F64"/>
    <w:rsid w:val="005D2224"/>
    <w:rsid w:val="005D23EF"/>
    <w:rsid w:val="005D24F2"/>
    <w:rsid w:val="005D290E"/>
    <w:rsid w:val="005D2E90"/>
    <w:rsid w:val="005D36EF"/>
    <w:rsid w:val="005D4899"/>
    <w:rsid w:val="005D4E06"/>
    <w:rsid w:val="005D511E"/>
    <w:rsid w:val="005D5704"/>
    <w:rsid w:val="005D6197"/>
    <w:rsid w:val="005D695F"/>
    <w:rsid w:val="005D6987"/>
    <w:rsid w:val="005D753B"/>
    <w:rsid w:val="005D7CF0"/>
    <w:rsid w:val="005D7D49"/>
    <w:rsid w:val="005E0652"/>
    <w:rsid w:val="005E067F"/>
    <w:rsid w:val="005E0B28"/>
    <w:rsid w:val="005E32BE"/>
    <w:rsid w:val="005E3ADB"/>
    <w:rsid w:val="005E4C13"/>
    <w:rsid w:val="005E5155"/>
    <w:rsid w:val="005F046F"/>
    <w:rsid w:val="005F18FB"/>
    <w:rsid w:val="005F18FE"/>
    <w:rsid w:val="005F2673"/>
    <w:rsid w:val="005F2777"/>
    <w:rsid w:val="005F38F1"/>
    <w:rsid w:val="005F4406"/>
    <w:rsid w:val="005F4923"/>
    <w:rsid w:val="005F4DE5"/>
    <w:rsid w:val="005F50EF"/>
    <w:rsid w:val="005F5E71"/>
    <w:rsid w:val="005F6A65"/>
    <w:rsid w:val="006001D2"/>
    <w:rsid w:val="006006E2"/>
    <w:rsid w:val="006022B8"/>
    <w:rsid w:val="00602996"/>
    <w:rsid w:val="00602D0D"/>
    <w:rsid w:val="00603021"/>
    <w:rsid w:val="006031D5"/>
    <w:rsid w:val="00603330"/>
    <w:rsid w:val="00604C2A"/>
    <w:rsid w:val="00604ED0"/>
    <w:rsid w:val="006056BA"/>
    <w:rsid w:val="00605F12"/>
    <w:rsid w:val="0060607A"/>
    <w:rsid w:val="00606114"/>
    <w:rsid w:val="00607257"/>
    <w:rsid w:val="00607325"/>
    <w:rsid w:val="00607F20"/>
    <w:rsid w:val="00610B50"/>
    <w:rsid w:val="00610E4D"/>
    <w:rsid w:val="00610FFE"/>
    <w:rsid w:val="00611283"/>
    <w:rsid w:val="00611507"/>
    <w:rsid w:val="00611B7D"/>
    <w:rsid w:val="00612B5B"/>
    <w:rsid w:val="00612C4E"/>
    <w:rsid w:val="00612D67"/>
    <w:rsid w:val="00612F4D"/>
    <w:rsid w:val="0061314F"/>
    <w:rsid w:val="006132A1"/>
    <w:rsid w:val="00613A9E"/>
    <w:rsid w:val="00613AF0"/>
    <w:rsid w:val="00613D48"/>
    <w:rsid w:val="00614105"/>
    <w:rsid w:val="00614487"/>
    <w:rsid w:val="006145E0"/>
    <w:rsid w:val="00614696"/>
    <w:rsid w:val="00614D7B"/>
    <w:rsid w:val="0061512C"/>
    <w:rsid w:val="00615615"/>
    <w:rsid w:val="00615BBF"/>
    <w:rsid w:val="00615BC7"/>
    <w:rsid w:val="0061626A"/>
    <w:rsid w:val="00617B77"/>
    <w:rsid w:val="006203DF"/>
    <w:rsid w:val="00620F09"/>
    <w:rsid w:val="00620F78"/>
    <w:rsid w:val="00621AE7"/>
    <w:rsid w:val="006224DA"/>
    <w:rsid w:val="00622743"/>
    <w:rsid w:val="0062306A"/>
    <w:rsid w:val="00623AC2"/>
    <w:rsid w:val="0062585A"/>
    <w:rsid w:val="006259DD"/>
    <w:rsid w:val="0062673A"/>
    <w:rsid w:val="00626AAB"/>
    <w:rsid w:val="00626D29"/>
    <w:rsid w:val="00631978"/>
    <w:rsid w:val="00631A77"/>
    <w:rsid w:val="0063266E"/>
    <w:rsid w:val="00632A6D"/>
    <w:rsid w:val="006331AF"/>
    <w:rsid w:val="00633B35"/>
    <w:rsid w:val="00633B6D"/>
    <w:rsid w:val="00634890"/>
    <w:rsid w:val="00634AC0"/>
    <w:rsid w:val="0063559B"/>
    <w:rsid w:val="00635F1C"/>
    <w:rsid w:val="00636343"/>
    <w:rsid w:val="00636666"/>
    <w:rsid w:val="006369F0"/>
    <w:rsid w:val="00637D9D"/>
    <w:rsid w:val="006408A1"/>
    <w:rsid w:val="00642871"/>
    <w:rsid w:val="00643AA2"/>
    <w:rsid w:val="00645049"/>
    <w:rsid w:val="00645B67"/>
    <w:rsid w:val="00645BE8"/>
    <w:rsid w:val="00645C75"/>
    <w:rsid w:val="0064617A"/>
    <w:rsid w:val="00647029"/>
    <w:rsid w:val="00647583"/>
    <w:rsid w:val="0065068B"/>
    <w:rsid w:val="006534B4"/>
    <w:rsid w:val="00653556"/>
    <w:rsid w:val="00653921"/>
    <w:rsid w:val="006548F6"/>
    <w:rsid w:val="00654C05"/>
    <w:rsid w:val="0065526C"/>
    <w:rsid w:val="00655314"/>
    <w:rsid w:val="006554C1"/>
    <w:rsid w:val="0065578E"/>
    <w:rsid w:val="00655E9E"/>
    <w:rsid w:val="00656FE1"/>
    <w:rsid w:val="006574E8"/>
    <w:rsid w:val="00657CF8"/>
    <w:rsid w:val="0066089A"/>
    <w:rsid w:val="00660A3E"/>
    <w:rsid w:val="00660BE8"/>
    <w:rsid w:val="0066130A"/>
    <w:rsid w:val="006613C9"/>
    <w:rsid w:val="006626CD"/>
    <w:rsid w:val="00662983"/>
    <w:rsid w:val="00663930"/>
    <w:rsid w:val="00663D1F"/>
    <w:rsid w:val="00664993"/>
    <w:rsid w:val="00664E60"/>
    <w:rsid w:val="00665790"/>
    <w:rsid w:val="00666507"/>
    <w:rsid w:val="00666992"/>
    <w:rsid w:val="006715B9"/>
    <w:rsid w:val="00673F00"/>
    <w:rsid w:val="006751D9"/>
    <w:rsid w:val="0067605B"/>
    <w:rsid w:val="00676464"/>
    <w:rsid w:val="00676A95"/>
    <w:rsid w:val="00676BAC"/>
    <w:rsid w:val="00677894"/>
    <w:rsid w:val="00677E03"/>
    <w:rsid w:val="00677F4A"/>
    <w:rsid w:val="00681854"/>
    <w:rsid w:val="0068225E"/>
    <w:rsid w:val="006823D2"/>
    <w:rsid w:val="00682448"/>
    <w:rsid w:val="0068250E"/>
    <w:rsid w:val="0068289D"/>
    <w:rsid w:val="00684AAD"/>
    <w:rsid w:val="00684D53"/>
    <w:rsid w:val="00685195"/>
    <w:rsid w:val="0068525D"/>
    <w:rsid w:val="00685BAB"/>
    <w:rsid w:val="0068681A"/>
    <w:rsid w:val="006874D8"/>
    <w:rsid w:val="006875B5"/>
    <w:rsid w:val="00687DD2"/>
    <w:rsid w:val="00691926"/>
    <w:rsid w:val="00691BBB"/>
    <w:rsid w:val="00692078"/>
    <w:rsid w:val="0069328A"/>
    <w:rsid w:val="006932BA"/>
    <w:rsid w:val="00693A75"/>
    <w:rsid w:val="006942F9"/>
    <w:rsid w:val="00694E8B"/>
    <w:rsid w:val="00695E75"/>
    <w:rsid w:val="006961D2"/>
    <w:rsid w:val="0069687E"/>
    <w:rsid w:val="00696BD8"/>
    <w:rsid w:val="00696D7C"/>
    <w:rsid w:val="006970C2"/>
    <w:rsid w:val="00697A54"/>
    <w:rsid w:val="006A00DF"/>
    <w:rsid w:val="006A0C38"/>
    <w:rsid w:val="006A1375"/>
    <w:rsid w:val="006A151B"/>
    <w:rsid w:val="006A1EEE"/>
    <w:rsid w:val="006A1F35"/>
    <w:rsid w:val="006A2130"/>
    <w:rsid w:val="006A22B0"/>
    <w:rsid w:val="006A317F"/>
    <w:rsid w:val="006A3A2A"/>
    <w:rsid w:val="006A3D91"/>
    <w:rsid w:val="006A418A"/>
    <w:rsid w:val="006A4646"/>
    <w:rsid w:val="006A4816"/>
    <w:rsid w:val="006A4C95"/>
    <w:rsid w:val="006A507C"/>
    <w:rsid w:val="006A5BA5"/>
    <w:rsid w:val="006A6129"/>
    <w:rsid w:val="006A6374"/>
    <w:rsid w:val="006A6CA3"/>
    <w:rsid w:val="006B053D"/>
    <w:rsid w:val="006B0D6A"/>
    <w:rsid w:val="006B1184"/>
    <w:rsid w:val="006B12FA"/>
    <w:rsid w:val="006B249B"/>
    <w:rsid w:val="006B377E"/>
    <w:rsid w:val="006B459C"/>
    <w:rsid w:val="006B57B2"/>
    <w:rsid w:val="006B7C2C"/>
    <w:rsid w:val="006C0712"/>
    <w:rsid w:val="006C0B54"/>
    <w:rsid w:val="006C17E9"/>
    <w:rsid w:val="006C1887"/>
    <w:rsid w:val="006C1DA2"/>
    <w:rsid w:val="006C25AE"/>
    <w:rsid w:val="006C302B"/>
    <w:rsid w:val="006C33F6"/>
    <w:rsid w:val="006C5E4E"/>
    <w:rsid w:val="006C601B"/>
    <w:rsid w:val="006C771E"/>
    <w:rsid w:val="006C79F1"/>
    <w:rsid w:val="006D0C68"/>
    <w:rsid w:val="006D1812"/>
    <w:rsid w:val="006D1C50"/>
    <w:rsid w:val="006D2256"/>
    <w:rsid w:val="006D2C8A"/>
    <w:rsid w:val="006D2D43"/>
    <w:rsid w:val="006D3669"/>
    <w:rsid w:val="006D40D2"/>
    <w:rsid w:val="006D4712"/>
    <w:rsid w:val="006D47F8"/>
    <w:rsid w:val="006D4CCE"/>
    <w:rsid w:val="006D5686"/>
    <w:rsid w:val="006D5D27"/>
    <w:rsid w:val="006D734A"/>
    <w:rsid w:val="006D76AB"/>
    <w:rsid w:val="006D7828"/>
    <w:rsid w:val="006D789D"/>
    <w:rsid w:val="006D7CF2"/>
    <w:rsid w:val="006D7F1B"/>
    <w:rsid w:val="006E047A"/>
    <w:rsid w:val="006E04D5"/>
    <w:rsid w:val="006E04F1"/>
    <w:rsid w:val="006E147A"/>
    <w:rsid w:val="006E18EB"/>
    <w:rsid w:val="006E1FE8"/>
    <w:rsid w:val="006E24B1"/>
    <w:rsid w:val="006E2712"/>
    <w:rsid w:val="006E2E4A"/>
    <w:rsid w:val="006E3F96"/>
    <w:rsid w:val="006E4380"/>
    <w:rsid w:val="006E445B"/>
    <w:rsid w:val="006E46EE"/>
    <w:rsid w:val="006E4A08"/>
    <w:rsid w:val="006E4E23"/>
    <w:rsid w:val="006E50F2"/>
    <w:rsid w:val="006E5B9C"/>
    <w:rsid w:val="006E5C1C"/>
    <w:rsid w:val="006E5E98"/>
    <w:rsid w:val="006E5FF1"/>
    <w:rsid w:val="006E623C"/>
    <w:rsid w:val="006E6DF3"/>
    <w:rsid w:val="006E754B"/>
    <w:rsid w:val="006E783B"/>
    <w:rsid w:val="006E7981"/>
    <w:rsid w:val="006F1085"/>
    <w:rsid w:val="006F11E7"/>
    <w:rsid w:val="006F16D4"/>
    <w:rsid w:val="006F19DB"/>
    <w:rsid w:val="006F24B0"/>
    <w:rsid w:val="006F25F6"/>
    <w:rsid w:val="006F299C"/>
    <w:rsid w:val="006F327F"/>
    <w:rsid w:val="006F3285"/>
    <w:rsid w:val="006F33F3"/>
    <w:rsid w:val="006F3677"/>
    <w:rsid w:val="006F42AD"/>
    <w:rsid w:val="006F4863"/>
    <w:rsid w:val="006F4CFE"/>
    <w:rsid w:val="006F78F1"/>
    <w:rsid w:val="006F7D83"/>
    <w:rsid w:val="006F7E25"/>
    <w:rsid w:val="00700201"/>
    <w:rsid w:val="0070021C"/>
    <w:rsid w:val="00701A6A"/>
    <w:rsid w:val="00704B1E"/>
    <w:rsid w:val="00704C38"/>
    <w:rsid w:val="00704C43"/>
    <w:rsid w:val="007065D4"/>
    <w:rsid w:val="007070A5"/>
    <w:rsid w:val="00707390"/>
    <w:rsid w:val="00707E91"/>
    <w:rsid w:val="00707EC4"/>
    <w:rsid w:val="00710897"/>
    <w:rsid w:val="00710B40"/>
    <w:rsid w:val="00711721"/>
    <w:rsid w:val="00711834"/>
    <w:rsid w:val="00712497"/>
    <w:rsid w:val="00712569"/>
    <w:rsid w:val="007129B4"/>
    <w:rsid w:val="00713DC8"/>
    <w:rsid w:val="00713E31"/>
    <w:rsid w:val="00714225"/>
    <w:rsid w:val="00714C24"/>
    <w:rsid w:val="00714C5D"/>
    <w:rsid w:val="00716862"/>
    <w:rsid w:val="00717B3D"/>
    <w:rsid w:val="00720229"/>
    <w:rsid w:val="007203B2"/>
    <w:rsid w:val="007205B7"/>
    <w:rsid w:val="00721C95"/>
    <w:rsid w:val="007221F4"/>
    <w:rsid w:val="00722A2D"/>
    <w:rsid w:val="007231BA"/>
    <w:rsid w:val="007233A0"/>
    <w:rsid w:val="00723738"/>
    <w:rsid w:val="0072390D"/>
    <w:rsid w:val="00723C90"/>
    <w:rsid w:val="00724690"/>
    <w:rsid w:val="00724AFE"/>
    <w:rsid w:val="00725D12"/>
    <w:rsid w:val="0072702C"/>
    <w:rsid w:val="00727634"/>
    <w:rsid w:val="007278EE"/>
    <w:rsid w:val="00730959"/>
    <w:rsid w:val="00730E69"/>
    <w:rsid w:val="007310CA"/>
    <w:rsid w:val="007320E7"/>
    <w:rsid w:val="00732FB6"/>
    <w:rsid w:val="007330AF"/>
    <w:rsid w:val="007331F8"/>
    <w:rsid w:val="00733601"/>
    <w:rsid w:val="00733E65"/>
    <w:rsid w:val="007340C2"/>
    <w:rsid w:val="00734770"/>
    <w:rsid w:val="00734775"/>
    <w:rsid w:val="00734922"/>
    <w:rsid w:val="00734A75"/>
    <w:rsid w:val="00735B46"/>
    <w:rsid w:val="00735BFF"/>
    <w:rsid w:val="00735F59"/>
    <w:rsid w:val="00740B3B"/>
    <w:rsid w:val="00741680"/>
    <w:rsid w:val="0074244C"/>
    <w:rsid w:val="0074296E"/>
    <w:rsid w:val="00742A10"/>
    <w:rsid w:val="00742C41"/>
    <w:rsid w:val="00742EA5"/>
    <w:rsid w:val="007430CB"/>
    <w:rsid w:val="007443C7"/>
    <w:rsid w:val="00746E5F"/>
    <w:rsid w:val="007500DF"/>
    <w:rsid w:val="007506BD"/>
    <w:rsid w:val="00750C10"/>
    <w:rsid w:val="007513E3"/>
    <w:rsid w:val="007513E6"/>
    <w:rsid w:val="0075159D"/>
    <w:rsid w:val="00751D6A"/>
    <w:rsid w:val="0075286D"/>
    <w:rsid w:val="00752A90"/>
    <w:rsid w:val="00752E93"/>
    <w:rsid w:val="00752EB8"/>
    <w:rsid w:val="0075482A"/>
    <w:rsid w:val="00754B12"/>
    <w:rsid w:val="0075505E"/>
    <w:rsid w:val="00755842"/>
    <w:rsid w:val="00755F44"/>
    <w:rsid w:val="00756770"/>
    <w:rsid w:val="00756E1F"/>
    <w:rsid w:val="007607FF"/>
    <w:rsid w:val="00760F33"/>
    <w:rsid w:val="007618EE"/>
    <w:rsid w:val="007626EA"/>
    <w:rsid w:val="00763CF5"/>
    <w:rsid w:val="0076441F"/>
    <w:rsid w:val="00764B5B"/>
    <w:rsid w:val="00765274"/>
    <w:rsid w:val="00765768"/>
    <w:rsid w:val="0076599B"/>
    <w:rsid w:val="007702BF"/>
    <w:rsid w:val="007721CE"/>
    <w:rsid w:val="007725E6"/>
    <w:rsid w:val="00772627"/>
    <w:rsid w:val="007735B1"/>
    <w:rsid w:val="0077464C"/>
    <w:rsid w:val="00774C98"/>
    <w:rsid w:val="00775500"/>
    <w:rsid w:val="00775F2B"/>
    <w:rsid w:val="00776B2C"/>
    <w:rsid w:val="00776F94"/>
    <w:rsid w:val="007773C2"/>
    <w:rsid w:val="00777BDA"/>
    <w:rsid w:val="007805EB"/>
    <w:rsid w:val="007808CF"/>
    <w:rsid w:val="007810B0"/>
    <w:rsid w:val="007818FE"/>
    <w:rsid w:val="00781D4C"/>
    <w:rsid w:val="00782317"/>
    <w:rsid w:val="00782D4B"/>
    <w:rsid w:val="00782E5C"/>
    <w:rsid w:val="00783064"/>
    <w:rsid w:val="00783281"/>
    <w:rsid w:val="00783B53"/>
    <w:rsid w:val="00784CE4"/>
    <w:rsid w:val="0078525D"/>
    <w:rsid w:val="00785760"/>
    <w:rsid w:val="0078590F"/>
    <w:rsid w:val="00786349"/>
    <w:rsid w:val="00786806"/>
    <w:rsid w:val="007878C2"/>
    <w:rsid w:val="00787B0D"/>
    <w:rsid w:val="00787F68"/>
    <w:rsid w:val="00790CE7"/>
    <w:rsid w:val="00790EBC"/>
    <w:rsid w:val="00791CF2"/>
    <w:rsid w:val="00792A41"/>
    <w:rsid w:val="007930E7"/>
    <w:rsid w:val="00794595"/>
    <w:rsid w:val="00794B97"/>
    <w:rsid w:val="00794F18"/>
    <w:rsid w:val="007955D2"/>
    <w:rsid w:val="00796506"/>
    <w:rsid w:val="00796658"/>
    <w:rsid w:val="007967B9"/>
    <w:rsid w:val="007967FC"/>
    <w:rsid w:val="00796992"/>
    <w:rsid w:val="00796C87"/>
    <w:rsid w:val="0079716A"/>
    <w:rsid w:val="007A2266"/>
    <w:rsid w:val="007A321C"/>
    <w:rsid w:val="007A3DC9"/>
    <w:rsid w:val="007A53E0"/>
    <w:rsid w:val="007A6129"/>
    <w:rsid w:val="007A6ABE"/>
    <w:rsid w:val="007A749F"/>
    <w:rsid w:val="007B042D"/>
    <w:rsid w:val="007B1622"/>
    <w:rsid w:val="007B1796"/>
    <w:rsid w:val="007B1926"/>
    <w:rsid w:val="007B1A3C"/>
    <w:rsid w:val="007B2FB9"/>
    <w:rsid w:val="007B625F"/>
    <w:rsid w:val="007B6C8B"/>
    <w:rsid w:val="007B720D"/>
    <w:rsid w:val="007B77DE"/>
    <w:rsid w:val="007C054D"/>
    <w:rsid w:val="007C0A8D"/>
    <w:rsid w:val="007C0B9B"/>
    <w:rsid w:val="007C1923"/>
    <w:rsid w:val="007C27BA"/>
    <w:rsid w:val="007C2D2C"/>
    <w:rsid w:val="007C329A"/>
    <w:rsid w:val="007C3411"/>
    <w:rsid w:val="007C39FE"/>
    <w:rsid w:val="007C4167"/>
    <w:rsid w:val="007C44FE"/>
    <w:rsid w:val="007C4635"/>
    <w:rsid w:val="007C4732"/>
    <w:rsid w:val="007C47F9"/>
    <w:rsid w:val="007C4CDD"/>
    <w:rsid w:val="007C4EC6"/>
    <w:rsid w:val="007C539C"/>
    <w:rsid w:val="007C58F1"/>
    <w:rsid w:val="007C607C"/>
    <w:rsid w:val="007C6169"/>
    <w:rsid w:val="007C6D4C"/>
    <w:rsid w:val="007C6ECD"/>
    <w:rsid w:val="007C7827"/>
    <w:rsid w:val="007D1542"/>
    <w:rsid w:val="007D1807"/>
    <w:rsid w:val="007D2AA3"/>
    <w:rsid w:val="007D3965"/>
    <w:rsid w:val="007D6095"/>
    <w:rsid w:val="007D60FC"/>
    <w:rsid w:val="007D75FD"/>
    <w:rsid w:val="007D7A68"/>
    <w:rsid w:val="007E081B"/>
    <w:rsid w:val="007E1733"/>
    <w:rsid w:val="007E174A"/>
    <w:rsid w:val="007E177F"/>
    <w:rsid w:val="007E1C7C"/>
    <w:rsid w:val="007E2328"/>
    <w:rsid w:val="007E23CD"/>
    <w:rsid w:val="007E282B"/>
    <w:rsid w:val="007E2FB3"/>
    <w:rsid w:val="007E366F"/>
    <w:rsid w:val="007E4256"/>
    <w:rsid w:val="007E482E"/>
    <w:rsid w:val="007E49B9"/>
    <w:rsid w:val="007E5503"/>
    <w:rsid w:val="007E5692"/>
    <w:rsid w:val="007E5890"/>
    <w:rsid w:val="007E5A5D"/>
    <w:rsid w:val="007E6C49"/>
    <w:rsid w:val="007E77F7"/>
    <w:rsid w:val="007E78FC"/>
    <w:rsid w:val="007F04A9"/>
    <w:rsid w:val="007F246C"/>
    <w:rsid w:val="007F2B24"/>
    <w:rsid w:val="007F3F50"/>
    <w:rsid w:val="007F4345"/>
    <w:rsid w:val="007F44AF"/>
    <w:rsid w:val="007F4571"/>
    <w:rsid w:val="007F54B4"/>
    <w:rsid w:val="007F61D9"/>
    <w:rsid w:val="007F7817"/>
    <w:rsid w:val="00800425"/>
    <w:rsid w:val="00800677"/>
    <w:rsid w:val="008017D2"/>
    <w:rsid w:val="008027F8"/>
    <w:rsid w:val="00802CAC"/>
    <w:rsid w:val="00802F8E"/>
    <w:rsid w:val="008030A4"/>
    <w:rsid w:val="0080358A"/>
    <w:rsid w:val="00803C1A"/>
    <w:rsid w:val="008041EA"/>
    <w:rsid w:val="0080459A"/>
    <w:rsid w:val="008047BC"/>
    <w:rsid w:val="0080493A"/>
    <w:rsid w:val="00804C48"/>
    <w:rsid w:val="00805775"/>
    <w:rsid w:val="0080622C"/>
    <w:rsid w:val="00806FBB"/>
    <w:rsid w:val="008071B5"/>
    <w:rsid w:val="008076B5"/>
    <w:rsid w:val="008103BE"/>
    <w:rsid w:val="008103D8"/>
    <w:rsid w:val="00810521"/>
    <w:rsid w:val="00810907"/>
    <w:rsid w:val="008110C8"/>
    <w:rsid w:val="008110F6"/>
    <w:rsid w:val="008115DE"/>
    <w:rsid w:val="00811EEF"/>
    <w:rsid w:val="00812A02"/>
    <w:rsid w:val="00812D06"/>
    <w:rsid w:val="00814428"/>
    <w:rsid w:val="00814723"/>
    <w:rsid w:val="00815AC6"/>
    <w:rsid w:val="00815ACD"/>
    <w:rsid w:val="0081622A"/>
    <w:rsid w:val="00816239"/>
    <w:rsid w:val="00816240"/>
    <w:rsid w:val="00816A9C"/>
    <w:rsid w:val="008200F5"/>
    <w:rsid w:val="00820ED9"/>
    <w:rsid w:val="00821DA0"/>
    <w:rsid w:val="008224EA"/>
    <w:rsid w:val="0082253A"/>
    <w:rsid w:val="00822748"/>
    <w:rsid w:val="008228EE"/>
    <w:rsid w:val="00823330"/>
    <w:rsid w:val="00823DF6"/>
    <w:rsid w:val="008245BE"/>
    <w:rsid w:val="00824B0B"/>
    <w:rsid w:val="00826681"/>
    <w:rsid w:val="00827860"/>
    <w:rsid w:val="00830E2C"/>
    <w:rsid w:val="0083179E"/>
    <w:rsid w:val="00831967"/>
    <w:rsid w:val="00831CF0"/>
    <w:rsid w:val="00831F52"/>
    <w:rsid w:val="00833519"/>
    <w:rsid w:val="00833804"/>
    <w:rsid w:val="008348E8"/>
    <w:rsid w:val="008355A9"/>
    <w:rsid w:val="00836C24"/>
    <w:rsid w:val="00840071"/>
    <w:rsid w:val="00840650"/>
    <w:rsid w:val="008411A8"/>
    <w:rsid w:val="008414AC"/>
    <w:rsid w:val="00843533"/>
    <w:rsid w:val="008438FD"/>
    <w:rsid w:val="00845A41"/>
    <w:rsid w:val="0084625D"/>
    <w:rsid w:val="00846372"/>
    <w:rsid w:val="008464C6"/>
    <w:rsid w:val="008473CA"/>
    <w:rsid w:val="008477B3"/>
    <w:rsid w:val="008479B8"/>
    <w:rsid w:val="00851C7D"/>
    <w:rsid w:val="0085244A"/>
    <w:rsid w:val="0085251B"/>
    <w:rsid w:val="008526FF"/>
    <w:rsid w:val="008528F6"/>
    <w:rsid w:val="008530FC"/>
    <w:rsid w:val="008533FB"/>
    <w:rsid w:val="00853470"/>
    <w:rsid w:val="0085362E"/>
    <w:rsid w:val="008537EE"/>
    <w:rsid w:val="008539A9"/>
    <w:rsid w:val="00853A66"/>
    <w:rsid w:val="00854293"/>
    <w:rsid w:val="00854443"/>
    <w:rsid w:val="00854776"/>
    <w:rsid w:val="00854921"/>
    <w:rsid w:val="00855BAA"/>
    <w:rsid w:val="00855F11"/>
    <w:rsid w:val="00856414"/>
    <w:rsid w:val="00857698"/>
    <w:rsid w:val="00857AA7"/>
    <w:rsid w:val="00860732"/>
    <w:rsid w:val="00860FDB"/>
    <w:rsid w:val="0086195D"/>
    <w:rsid w:val="00862633"/>
    <w:rsid w:val="008627F3"/>
    <w:rsid w:val="0086335D"/>
    <w:rsid w:val="00863427"/>
    <w:rsid w:val="00863729"/>
    <w:rsid w:val="008647F3"/>
    <w:rsid w:val="00864B5A"/>
    <w:rsid w:val="00865D6B"/>
    <w:rsid w:val="00866963"/>
    <w:rsid w:val="008673B4"/>
    <w:rsid w:val="008676EB"/>
    <w:rsid w:val="00870692"/>
    <w:rsid w:val="00870A60"/>
    <w:rsid w:val="00870A7C"/>
    <w:rsid w:val="00870C0B"/>
    <w:rsid w:val="00870EA7"/>
    <w:rsid w:val="00871024"/>
    <w:rsid w:val="0087118E"/>
    <w:rsid w:val="00872189"/>
    <w:rsid w:val="00872367"/>
    <w:rsid w:val="00874EA4"/>
    <w:rsid w:val="0087507E"/>
    <w:rsid w:val="00876F70"/>
    <w:rsid w:val="00877B78"/>
    <w:rsid w:val="00880015"/>
    <w:rsid w:val="008809C4"/>
    <w:rsid w:val="00880AD6"/>
    <w:rsid w:val="00881383"/>
    <w:rsid w:val="008813AF"/>
    <w:rsid w:val="00881587"/>
    <w:rsid w:val="0088212B"/>
    <w:rsid w:val="008823E7"/>
    <w:rsid w:val="00882804"/>
    <w:rsid w:val="0088284C"/>
    <w:rsid w:val="00882A33"/>
    <w:rsid w:val="00883069"/>
    <w:rsid w:val="008832EA"/>
    <w:rsid w:val="0088356F"/>
    <w:rsid w:val="008843EA"/>
    <w:rsid w:val="0088469A"/>
    <w:rsid w:val="00885E72"/>
    <w:rsid w:val="00886407"/>
    <w:rsid w:val="008867F7"/>
    <w:rsid w:val="008868BB"/>
    <w:rsid w:val="008869B8"/>
    <w:rsid w:val="00886D9D"/>
    <w:rsid w:val="008874F9"/>
    <w:rsid w:val="0089258C"/>
    <w:rsid w:val="00893193"/>
    <w:rsid w:val="0089518B"/>
    <w:rsid w:val="00895E5F"/>
    <w:rsid w:val="008A0053"/>
    <w:rsid w:val="008A2932"/>
    <w:rsid w:val="008A2BE5"/>
    <w:rsid w:val="008A2D3D"/>
    <w:rsid w:val="008A333E"/>
    <w:rsid w:val="008A4969"/>
    <w:rsid w:val="008A4B99"/>
    <w:rsid w:val="008A55C1"/>
    <w:rsid w:val="008A58C8"/>
    <w:rsid w:val="008A6070"/>
    <w:rsid w:val="008A629A"/>
    <w:rsid w:val="008A730E"/>
    <w:rsid w:val="008A76CB"/>
    <w:rsid w:val="008A771A"/>
    <w:rsid w:val="008A77BE"/>
    <w:rsid w:val="008B0DCB"/>
    <w:rsid w:val="008B0F05"/>
    <w:rsid w:val="008B2366"/>
    <w:rsid w:val="008B2A21"/>
    <w:rsid w:val="008B3485"/>
    <w:rsid w:val="008B3817"/>
    <w:rsid w:val="008B3A84"/>
    <w:rsid w:val="008B3BF0"/>
    <w:rsid w:val="008B3BFC"/>
    <w:rsid w:val="008B44B5"/>
    <w:rsid w:val="008B4A1B"/>
    <w:rsid w:val="008B4D5A"/>
    <w:rsid w:val="008B5854"/>
    <w:rsid w:val="008B5B4B"/>
    <w:rsid w:val="008B79A4"/>
    <w:rsid w:val="008C0175"/>
    <w:rsid w:val="008C039C"/>
    <w:rsid w:val="008C0AE0"/>
    <w:rsid w:val="008C0FF5"/>
    <w:rsid w:val="008C1AE9"/>
    <w:rsid w:val="008C2029"/>
    <w:rsid w:val="008C2A05"/>
    <w:rsid w:val="008C3357"/>
    <w:rsid w:val="008C3955"/>
    <w:rsid w:val="008C3CF0"/>
    <w:rsid w:val="008C44F6"/>
    <w:rsid w:val="008C47FF"/>
    <w:rsid w:val="008C5187"/>
    <w:rsid w:val="008C5DDF"/>
    <w:rsid w:val="008C6193"/>
    <w:rsid w:val="008C6306"/>
    <w:rsid w:val="008C64ED"/>
    <w:rsid w:val="008C737F"/>
    <w:rsid w:val="008D26E9"/>
    <w:rsid w:val="008D3189"/>
    <w:rsid w:val="008D4CF0"/>
    <w:rsid w:val="008D51B9"/>
    <w:rsid w:val="008D574C"/>
    <w:rsid w:val="008D60CF"/>
    <w:rsid w:val="008D7BBD"/>
    <w:rsid w:val="008E0218"/>
    <w:rsid w:val="008E057A"/>
    <w:rsid w:val="008E14BB"/>
    <w:rsid w:val="008E1B01"/>
    <w:rsid w:val="008E1DE5"/>
    <w:rsid w:val="008E2E81"/>
    <w:rsid w:val="008E38D5"/>
    <w:rsid w:val="008E3999"/>
    <w:rsid w:val="008E4B83"/>
    <w:rsid w:val="008E4CC5"/>
    <w:rsid w:val="008E743A"/>
    <w:rsid w:val="008E76A4"/>
    <w:rsid w:val="008E7ABE"/>
    <w:rsid w:val="008F0BDA"/>
    <w:rsid w:val="008F1098"/>
    <w:rsid w:val="008F1555"/>
    <w:rsid w:val="008F1B75"/>
    <w:rsid w:val="008F1CBB"/>
    <w:rsid w:val="008F3095"/>
    <w:rsid w:val="008F402B"/>
    <w:rsid w:val="008F4599"/>
    <w:rsid w:val="008F510E"/>
    <w:rsid w:val="008F522A"/>
    <w:rsid w:val="008F5397"/>
    <w:rsid w:val="008F5A84"/>
    <w:rsid w:val="008F649B"/>
    <w:rsid w:val="008F6788"/>
    <w:rsid w:val="008F6BAD"/>
    <w:rsid w:val="008F706C"/>
    <w:rsid w:val="008F7464"/>
    <w:rsid w:val="008F7B4B"/>
    <w:rsid w:val="00900902"/>
    <w:rsid w:val="0090132A"/>
    <w:rsid w:val="00902A83"/>
    <w:rsid w:val="00902AAB"/>
    <w:rsid w:val="009032BF"/>
    <w:rsid w:val="0090425E"/>
    <w:rsid w:val="00904D6E"/>
    <w:rsid w:val="0090517E"/>
    <w:rsid w:val="009055D3"/>
    <w:rsid w:val="009100B4"/>
    <w:rsid w:val="00910427"/>
    <w:rsid w:val="0091118A"/>
    <w:rsid w:val="0091200D"/>
    <w:rsid w:val="009123E3"/>
    <w:rsid w:val="0091287D"/>
    <w:rsid w:val="009133E2"/>
    <w:rsid w:val="00913D78"/>
    <w:rsid w:val="0091417A"/>
    <w:rsid w:val="009149F0"/>
    <w:rsid w:val="00915F13"/>
    <w:rsid w:val="009165DA"/>
    <w:rsid w:val="00917778"/>
    <w:rsid w:val="00917C85"/>
    <w:rsid w:val="00920554"/>
    <w:rsid w:val="00921BBE"/>
    <w:rsid w:val="00921CE6"/>
    <w:rsid w:val="00922E1D"/>
    <w:rsid w:val="00923AB5"/>
    <w:rsid w:val="00923B07"/>
    <w:rsid w:val="009241C9"/>
    <w:rsid w:val="00924200"/>
    <w:rsid w:val="00924D51"/>
    <w:rsid w:val="00924FDD"/>
    <w:rsid w:val="00925AE4"/>
    <w:rsid w:val="009264DE"/>
    <w:rsid w:val="009266B7"/>
    <w:rsid w:val="00926FA6"/>
    <w:rsid w:val="00927173"/>
    <w:rsid w:val="00927E12"/>
    <w:rsid w:val="0093091F"/>
    <w:rsid w:val="00930E79"/>
    <w:rsid w:val="0093157A"/>
    <w:rsid w:val="00932FEB"/>
    <w:rsid w:val="00933758"/>
    <w:rsid w:val="009337B3"/>
    <w:rsid w:val="00934304"/>
    <w:rsid w:val="00934512"/>
    <w:rsid w:val="009347A3"/>
    <w:rsid w:val="00934816"/>
    <w:rsid w:val="00934B87"/>
    <w:rsid w:val="00934E56"/>
    <w:rsid w:val="0093580F"/>
    <w:rsid w:val="00936641"/>
    <w:rsid w:val="0093720B"/>
    <w:rsid w:val="00940CF4"/>
    <w:rsid w:val="00942E67"/>
    <w:rsid w:val="00943443"/>
    <w:rsid w:val="009438A0"/>
    <w:rsid w:val="009439DD"/>
    <w:rsid w:val="00944134"/>
    <w:rsid w:val="00944F09"/>
    <w:rsid w:val="00946770"/>
    <w:rsid w:val="009469F3"/>
    <w:rsid w:val="00946D55"/>
    <w:rsid w:val="009472EC"/>
    <w:rsid w:val="00947F1D"/>
    <w:rsid w:val="00951814"/>
    <w:rsid w:val="00951CC2"/>
    <w:rsid w:val="00951D6B"/>
    <w:rsid w:val="0095396C"/>
    <w:rsid w:val="00953C38"/>
    <w:rsid w:val="00953E17"/>
    <w:rsid w:val="009542F1"/>
    <w:rsid w:val="00954C99"/>
    <w:rsid w:val="00954D69"/>
    <w:rsid w:val="00955CF2"/>
    <w:rsid w:val="00955FF4"/>
    <w:rsid w:val="00956655"/>
    <w:rsid w:val="009569F1"/>
    <w:rsid w:val="00957205"/>
    <w:rsid w:val="00957313"/>
    <w:rsid w:val="009577ED"/>
    <w:rsid w:val="009579F1"/>
    <w:rsid w:val="00957BBB"/>
    <w:rsid w:val="00957E69"/>
    <w:rsid w:val="0096062E"/>
    <w:rsid w:val="00960D6E"/>
    <w:rsid w:val="0096292C"/>
    <w:rsid w:val="00962DE2"/>
    <w:rsid w:val="009639BF"/>
    <w:rsid w:val="00963A4D"/>
    <w:rsid w:val="00963B4B"/>
    <w:rsid w:val="00965F95"/>
    <w:rsid w:val="009664D3"/>
    <w:rsid w:val="00970364"/>
    <w:rsid w:val="0097084F"/>
    <w:rsid w:val="00970F5C"/>
    <w:rsid w:val="00971B22"/>
    <w:rsid w:val="00971DE1"/>
    <w:rsid w:val="009735F0"/>
    <w:rsid w:val="009743F1"/>
    <w:rsid w:val="0097525A"/>
    <w:rsid w:val="0097602D"/>
    <w:rsid w:val="0097650E"/>
    <w:rsid w:val="009769F9"/>
    <w:rsid w:val="009770FB"/>
    <w:rsid w:val="0097774E"/>
    <w:rsid w:val="00977D54"/>
    <w:rsid w:val="00977D80"/>
    <w:rsid w:val="00980382"/>
    <w:rsid w:val="0098045E"/>
    <w:rsid w:val="0098093E"/>
    <w:rsid w:val="0098108D"/>
    <w:rsid w:val="00981B9B"/>
    <w:rsid w:val="009820C6"/>
    <w:rsid w:val="0098251B"/>
    <w:rsid w:val="00982AE3"/>
    <w:rsid w:val="00983481"/>
    <w:rsid w:val="00983DA4"/>
    <w:rsid w:val="009845FB"/>
    <w:rsid w:val="00985771"/>
    <w:rsid w:val="00985C2D"/>
    <w:rsid w:val="00986053"/>
    <w:rsid w:val="0098654F"/>
    <w:rsid w:val="00987EB0"/>
    <w:rsid w:val="0099138C"/>
    <w:rsid w:val="009913B0"/>
    <w:rsid w:val="009914D2"/>
    <w:rsid w:val="009927F0"/>
    <w:rsid w:val="00992D89"/>
    <w:rsid w:val="00993127"/>
    <w:rsid w:val="00993432"/>
    <w:rsid w:val="00995E20"/>
    <w:rsid w:val="00996A59"/>
    <w:rsid w:val="009974A9"/>
    <w:rsid w:val="00997614"/>
    <w:rsid w:val="009A1EDB"/>
    <w:rsid w:val="009A36BA"/>
    <w:rsid w:val="009A3C69"/>
    <w:rsid w:val="009A3FD7"/>
    <w:rsid w:val="009A4330"/>
    <w:rsid w:val="009A4B0E"/>
    <w:rsid w:val="009A5042"/>
    <w:rsid w:val="009A511F"/>
    <w:rsid w:val="009A5D40"/>
    <w:rsid w:val="009A5F65"/>
    <w:rsid w:val="009B027A"/>
    <w:rsid w:val="009B03C6"/>
    <w:rsid w:val="009B1616"/>
    <w:rsid w:val="009B2977"/>
    <w:rsid w:val="009B352E"/>
    <w:rsid w:val="009B4443"/>
    <w:rsid w:val="009B4638"/>
    <w:rsid w:val="009B4982"/>
    <w:rsid w:val="009B52FF"/>
    <w:rsid w:val="009B595D"/>
    <w:rsid w:val="009B5E32"/>
    <w:rsid w:val="009B679A"/>
    <w:rsid w:val="009B73A8"/>
    <w:rsid w:val="009B7A1B"/>
    <w:rsid w:val="009B7E27"/>
    <w:rsid w:val="009C0745"/>
    <w:rsid w:val="009C10DA"/>
    <w:rsid w:val="009C1F80"/>
    <w:rsid w:val="009C4538"/>
    <w:rsid w:val="009C4CE3"/>
    <w:rsid w:val="009C4DC5"/>
    <w:rsid w:val="009C4E32"/>
    <w:rsid w:val="009C4F01"/>
    <w:rsid w:val="009C682F"/>
    <w:rsid w:val="009C714B"/>
    <w:rsid w:val="009D081C"/>
    <w:rsid w:val="009D084B"/>
    <w:rsid w:val="009D0BCB"/>
    <w:rsid w:val="009D0E7E"/>
    <w:rsid w:val="009D1502"/>
    <w:rsid w:val="009D16B6"/>
    <w:rsid w:val="009D1707"/>
    <w:rsid w:val="009D18E7"/>
    <w:rsid w:val="009D2E95"/>
    <w:rsid w:val="009D3AE4"/>
    <w:rsid w:val="009D3E39"/>
    <w:rsid w:val="009D4001"/>
    <w:rsid w:val="009D4AF6"/>
    <w:rsid w:val="009D51A3"/>
    <w:rsid w:val="009D5679"/>
    <w:rsid w:val="009D6589"/>
    <w:rsid w:val="009D6D8C"/>
    <w:rsid w:val="009D73CC"/>
    <w:rsid w:val="009E00B3"/>
    <w:rsid w:val="009E00D7"/>
    <w:rsid w:val="009E01C0"/>
    <w:rsid w:val="009E0244"/>
    <w:rsid w:val="009E0546"/>
    <w:rsid w:val="009E06D6"/>
    <w:rsid w:val="009E0A3B"/>
    <w:rsid w:val="009E3C14"/>
    <w:rsid w:val="009E52C1"/>
    <w:rsid w:val="009E69EB"/>
    <w:rsid w:val="009E75A6"/>
    <w:rsid w:val="009E7617"/>
    <w:rsid w:val="009E7AC7"/>
    <w:rsid w:val="009E7B64"/>
    <w:rsid w:val="009F102E"/>
    <w:rsid w:val="009F1057"/>
    <w:rsid w:val="009F1082"/>
    <w:rsid w:val="009F32CC"/>
    <w:rsid w:val="009F3E16"/>
    <w:rsid w:val="009F5DBC"/>
    <w:rsid w:val="009F5E2A"/>
    <w:rsid w:val="009F66AB"/>
    <w:rsid w:val="009F6C02"/>
    <w:rsid w:val="009F6E89"/>
    <w:rsid w:val="009F71F1"/>
    <w:rsid w:val="00A0001F"/>
    <w:rsid w:val="00A011C3"/>
    <w:rsid w:val="00A01C97"/>
    <w:rsid w:val="00A01CAD"/>
    <w:rsid w:val="00A01F06"/>
    <w:rsid w:val="00A02823"/>
    <w:rsid w:val="00A03F52"/>
    <w:rsid w:val="00A05BB7"/>
    <w:rsid w:val="00A061BE"/>
    <w:rsid w:val="00A06A80"/>
    <w:rsid w:val="00A079B2"/>
    <w:rsid w:val="00A10340"/>
    <w:rsid w:val="00A1072B"/>
    <w:rsid w:val="00A11259"/>
    <w:rsid w:val="00A11CDF"/>
    <w:rsid w:val="00A1207F"/>
    <w:rsid w:val="00A125E6"/>
    <w:rsid w:val="00A12C3A"/>
    <w:rsid w:val="00A12F73"/>
    <w:rsid w:val="00A13639"/>
    <w:rsid w:val="00A143DE"/>
    <w:rsid w:val="00A146B3"/>
    <w:rsid w:val="00A15C05"/>
    <w:rsid w:val="00A176D2"/>
    <w:rsid w:val="00A17849"/>
    <w:rsid w:val="00A21863"/>
    <w:rsid w:val="00A218AB"/>
    <w:rsid w:val="00A21916"/>
    <w:rsid w:val="00A21BEC"/>
    <w:rsid w:val="00A21CD2"/>
    <w:rsid w:val="00A2380A"/>
    <w:rsid w:val="00A2477A"/>
    <w:rsid w:val="00A24AFB"/>
    <w:rsid w:val="00A25061"/>
    <w:rsid w:val="00A25F75"/>
    <w:rsid w:val="00A2600F"/>
    <w:rsid w:val="00A261C6"/>
    <w:rsid w:val="00A26BAD"/>
    <w:rsid w:val="00A275CD"/>
    <w:rsid w:val="00A327FF"/>
    <w:rsid w:val="00A32E38"/>
    <w:rsid w:val="00A33073"/>
    <w:rsid w:val="00A34309"/>
    <w:rsid w:val="00A34A54"/>
    <w:rsid w:val="00A34BB0"/>
    <w:rsid w:val="00A34E58"/>
    <w:rsid w:val="00A35CB2"/>
    <w:rsid w:val="00A3656B"/>
    <w:rsid w:val="00A36A7C"/>
    <w:rsid w:val="00A3714D"/>
    <w:rsid w:val="00A37D86"/>
    <w:rsid w:val="00A4031A"/>
    <w:rsid w:val="00A404B9"/>
    <w:rsid w:val="00A4260B"/>
    <w:rsid w:val="00A42A90"/>
    <w:rsid w:val="00A4381E"/>
    <w:rsid w:val="00A439C2"/>
    <w:rsid w:val="00A4445D"/>
    <w:rsid w:val="00A4450C"/>
    <w:rsid w:val="00A45496"/>
    <w:rsid w:val="00A454DB"/>
    <w:rsid w:val="00A45D31"/>
    <w:rsid w:val="00A46BF7"/>
    <w:rsid w:val="00A470F1"/>
    <w:rsid w:val="00A47B93"/>
    <w:rsid w:val="00A47E2F"/>
    <w:rsid w:val="00A50D8B"/>
    <w:rsid w:val="00A517ED"/>
    <w:rsid w:val="00A51DC9"/>
    <w:rsid w:val="00A5237C"/>
    <w:rsid w:val="00A52B5B"/>
    <w:rsid w:val="00A538A8"/>
    <w:rsid w:val="00A53B9A"/>
    <w:rsid w:val="00A53E1D"/>
    <w:rsid w:val="00A5578B"/>
    <w:rsid w:val="00A56541"/>
    <w:rsid w:val="00A5661F"/>
    <w:rsid w:val="00A575A4"/>
    <w:rsid w:val="00A5760C"/>
    <w:rsid w:val="00A60892"/>
    <w:rsid w:val="00A60898"/>
    <w:rsid w:val="00A60CD8"/>
    <w:rsid w:val="00A60D52"/>
    <w:rsid w:val="00A60E37"/>
    <w:rsid w:val="00A61886"/>
    <w:rsid w:val="00A6244D"/>
    <w:rsid w:val="00A62827"/>
    <w:rsid w:val="00A633B5"/>
    <w:rsid w:val="00A63A5E"/>
    <w:rsid w:val="00A650CF"/>
    <w:rsid w:val="00A65207"/>
    <w:rsid w:val="00A658CC"/>
    <w:rsid w:val="00A65DC8"/>
    <w:rsid w:val="00A66017"/>
    <w:rsid w:val="00A6632F"/>
    <w:rsid w:val="00A6660F"/>
    <w:rsid w:val="00A66D43"/>
    <w:rsid w:val="00A7066A"/>
    <w:rsid w:val="00A70F19"/>
    <w:rsid w:val="00A717A6"/>
    <w:rsid w:val="00A718E0"/>
    <w:rsid w:val="00A722DD"/>
    <w:rsid w:val="00A7400F"/>
    <w:rsid w:val="00A745F7"/>
    <w:rsid w:val="00A74671"/>
    <w:rsid w:val="00A75030"/>
    <w:rsid w:val="00A750EC"/>
    <w:rsid w:val="00A76853"/>
    <w:rsid w:val="00A77EF0"/>
    <w:rsid w:val="00A77F51"/>
    <w:rsid w:val="00A8007F"/>
    <w:rsid w:val="00A81B72"/>
    <w:rsid w:val="00A8284E"/>
    <w:rsid w:val="00A82E78"/>
    <w:rsid w:val="00A83547"/>
    <w:rsid w:val="00A83E79"/>
    <w:rsid w:val="00A84007"/>
    <w:rsid w:val="00A85691"/>
    <w:rsid w:val="00A87ACE"/>
    <w:rsid w:val="00A87C31"/>
    <w:rsid w:val="00A90AB6"/>
    <w:rsid w:val="00A914FF"/>
    <w:rsid w:val="00A9175A"/>
    <w:rsid w:val="00A9179C"/>
    <w:rsid w:val="00A929D2"/>
    <w:rsid w:val="00A93499"/>
    <w:rsid w:val="00A945C2"/>
    <w:rsid w:val="00A947D9"/>
    <w:rsid w:val="00A951FF"/>
    <w:rsid w:val="00A95375"/>
    <w:rsid w:val="00A95643"/>
    <w:rsid w:val="00A95F34"/>
    <w:rsid w:val="00A96C04"/>
    <w:rsid w:val="00A96DF2"/>
    <w:rsid w:val="00A972F9"/>
    <w:rsid w:val="00A97730"/>
    <w:rsid w:val="00A977B2"/>
    <w:rsid w:val="00AA0EC2"/>
    <w:rsid w:val="00AA16F2"/>
    <w:rsid w:val="00AA1864"/>
    <w:rsid w:val="00AA1AE1"/>
    <w:rsid w:val="00AA1B75"/>
    <w:rsid w:val="00AA206C"/>
    <w:rsid w:val="00AA2DBD"/>
    <w:rsid w:val="00AA3714"/>
    <w:rsid w:val="00AA40E6"/>
    <w:rsid w:val="00AA44AE"/>
    <w:rsid w:val="00AA4FE6"/>
    <w:rsid w:val="00AA5A25"/>
    <w:rsid w:val="00AB04FD"/>
    <w:rsid w:val="00AB0F1A"/>
    <w:rsid w:val="00AB2284"/>
    <w:rsid w:val="00AB2A61"/>
    <w:rsid w:val="00AB2AEB"/>
    <w:rsid w:val="00AB37C6"/>
    <w:rsid w:val="00AB39D9"/>
    <w:rsid w:val="00AB4412"/>
    <w:rsid w:val="00AB4764"/>
    <w:rsid w:val="00AB4927"/>
    <w:rsid w:val="00AB5A0C"/>
    <w:rsid w:val="00AB5B47"/>
    <w:rsid w:val="00AB5EEB"/>
    <w:rsid w:val="00AB67C2"/>
    <w:rsid w:val="00AB701B"/>
    <w:rsid w:val="00AB70A3"/>
    <w:rsid w:val="00AC0264"/>
    <w:rsid w:val="00AC0285"/>
    <w:rsid w:val="00AC0467"/>
    <w:rsid w:val="00AC047A"/>
    <w:rsid w:val="00AC20A6"/>
    <w:rsid w:val="00AC32FE"/>
    <w:rsid w:val="00AC3D7D"/>
    <w:rsid w:val="00AC3FC5"/>
    <w:rsid w:val="00AC404C"/>
    <w:rsid w:val="00AC5644"/>
    <w:rsid w:val="00AC5B79"/>
    <w:rsid w:val="00AC5BB2"/>
    <w:rsid w:val="00AC638B"/>
    <w:rsid w:val="00AC7473"/>
    <w:rsid w:val="00AC78BD"/>
    <w:rsid w:val="00AD12B2"/>
    <w:rsid w:val="00AD12D3"/>
    <w:rsid w:val="00AD2FE6"/>
    <w:rsid w:val="00AD371D"/>
    <w:rsid w:val="00AD3DE4"/>
    <w:rsid w:val="00AD5490"/>
    <w:rsid w:val="00AD58F3"/>
    <w:rsid w:val="00AD629D"/>
    <w:rsid w:val="00AD6DB4"/>
    <w:rsid w:val="00AD72A7"/>
    <w:rsid w:val="00AE020B"/>
    <w:rsid w:val="00AE055A"/>
    <w:rsid w:val="00AE0AD7"/>
    <w:rsid w:val="00AE1685"/>
    <w:rsid w:val="00AE1AF8"/>
    <w:rsid w:val="00AE1D6A"/>
    <w:rsid w:val="00AE28AB"/>
    <w:rsid w:val="00AE3097"/>
    <w:rsid w:val="00AE30E1"/>
    <w:rsid w:val="00AE3469"/>
    <w:rsid w:val="00AE3660"/>
    <w:rsid w:val="00AE37D9"/>
    <w:rsid w:val="00AE6127"/>
    <w:rsid w:val="00AE7BD7"/>
    <w:rsid w:val="00AF039C"/>
    <w:rsid w:val="00AF060A"/>
    <w:rsid w:val="00AF1066"/>
    <w:rsid w:val="00AF2E43"/>
    <w:rsid w:val="00AF387F"/>
    <w:rsid w:val="00AF4AC8"/>
    <w:rsid w:val="00AF753C"/>
    <w:rsid w:val="00AF779C"/>
    <w:rsid w:val="00B00214"/>
    <w:rsid w:val="00B00AAC"/>
    <w:rsid w:val="00B01042"/>
    <w:rsid w:val="00B028A6"/>
    <w:rsid w:val="00B02D9C"/>
    <w:rsid w:val="00B03CEE"/>
    <w:rsid w:val="00B03ED8"/>
    <w:rsid w:val="00B03FF1"/>
    <w:rsid w:val="00B04EBF"/>
    <w:rsid w:val="00B054B8"/>
    <w:rsid w:val="00B0572D"/>
    <w:rsid w:val="00B0592E"/>
    <w:rsid w:val="00B05D78"/>
    <w:rsid w:val="00B06333"/>
    <w:rsid w:val="00B06EAE"/>
    <w:rsid w:val="00B104C6"/>
    <w:rsid w:val="00B10858"/>
    <w:rsid w:val="00B10D30"/>
    <w:rsid w:val="00B116E7"/>
    <w:rsid w:val="00B119C4"/>
    <w:rsid w:val="00B11BDC"/>
    <w:rsid w:val="00B120B4"/>
    <w:rsid w:val="00B12375"/>
    <w:rsid w:val="00B12A7D"/>
    <w:rsid w:val="00B1342C"/>
    <w:rsid w:val="00B13FF1"/>
    <w:rsid w:val="00B14133"/>
    <w:rsid w:val="00B1439C"/>
    <w:rsid w:val="00B14D66"/>
    <w:rsid w:val="00B15833"/>
    <w:rsid w:val="00B159E1"/>
    <w:rsid w:val="00B15F6D"/>
    <w:rsid w:val="00B1626F"/>
    <w:rsid w:val="00B16D32"/>
    <w:rsid w:val="00B17219"/>
    <w:rsid w:val="00B20C9A"/>
    <w:rsid w:val="00B21783"/>
    <w:rsid w:val="00B22B53"/>
    <w:rsid w:val="00B22D24"/>
    <w:rsid w:val="00B266A8"/>
    <w:rsid w:val="00B268B2"/>
    <w:rsid w:val="00B26D8C"/>
    <w:rsid w:val="00B26E9D"/>
    <w:rsid w:val="00B30E22"/>
    <w:rsid w:val="00B31B6D"/>
    <w:rsid w:val="00B32366"/>
    <w:rsid w:val="00B32843"/>
    <w:rsid w:val="00B33890"/>
    <w:rsid w:val="00B34836"/>
    <w:rsid w:val="00B35266"/>
    <w:rsid w:val="00B3599F"/>
    <w:rsid w:val="00B35DCB"/>
    <w:rsid w:val="00B35F5F"/>
    <w:rsid w:val="00B36406"/>
    <w:rsid w:val="00B3665C"/>
    <w:rsid w:val="00B36D5E"/>
    <w:rsid w:val="00B4029B"/>
    <w:rsid w:val="00B402C8"/>
    <w:rsid w:val="00B40CF3"/>
    <w:rsid w:val="00B41F26"/>
    <w:rsid w:val="00B43491"/>
    <w:rsid w:val="00B435E0"/>
    <w:rsid w:val="00B43A27"/>
    <w:rsid w:val="00B43BC8"/>
    <w:rsid w:val="00B45514"/>
    <w:rsid w:val="00B45714"/>
    <w:rsid w:val="00B45E0C"/>
    <w:rsid w:val="00B46616"/>
    <w:rsid w:val="00B466E0"/>
    <w:rsid w:val="00B47AD4"/>
    <w:rsid w:val="00B5012F"/>
    <w:rsid w:val="00B50607"/>
    <w:rsid w:val="00B529A2"/>
    <w:rsid w:val="00B52A79"/>
    <w:rsid w:val="00B53CD9"/>
    <w:rsid w:val="00B53E2E"/>
    <w:rsid w:val="00B53E77"/>
    <w:rsid w:val="00B54C9F"/>
    <w:rsid w:val="00B54EEF"/>
    <w:rsid w:val="00B5626E"/>
    <w:rsid w:val="00B56803"/>
    <w:rsid w:val="00B56F7F"/>
    <w:rsid w:val="00B6019E"/>
    <w:rsid w:val="00B60D9B"/>
    <w:rsid w:val="00B6111F"/>
    <w:rsid w:val="00B612D6"/>
    <w:rsid w:val="00B614B0"/>
    <w:rsid w:val="00B61E32"/>
    <w:rsid w:val="00B62F4A"/>
    <w:rsid w:val="00B644FC"/>
    <w:rsid w:val="00B64651"/>
    <w:rsid w:val="00B64ABA"/>
    <w:rsid w:val="00B64F12"/>
    <w:rsid w:val="00B64F56"/>
    <w:rsid w:val="00B64F7F"/>
    <w:rsid w:val="00B654C5"/>
    <w:rsid w:val="00B65CB8"/>
    <w:rsid w:val="00B65CDD"/>
    <w:rsid w:val="00B66B26"/>
    <w:rsid w:val="00B66FD6"/>
    <w:rsid w:val="00B71653"/>
    <w:rsid w:val="00B72529"/>
    <w:rsid w:val="00B7277B"/>
    <w:rsid w:val="00B72E88"/>
    <w:rsid w:val="00B733F2"/>
    <w:rsid w:val="00B740F7"/>
    <w:rsid w:val="00B74711"/>
    <w:rsid w:val="00B74C8E"/>
    <w:rsid w:val="00B74EA0"/>
    <w:rsid w:val="00B7605D"/>
    <w:rsid w:val="00B76F98"/>
    <w:rsid w:val="00B80252"/>
    <w:rsid w:val="00B80E1C"/>
    <w:rsid w:val="00B8380D"/>
    <w:rsid w:val="00B84974"/>
    <w:rsid w:val="00B8503D"/>
    <w:rsid w:val="00B85607"/>
    <w:rsid w:val="00B85922"/>
    <w:rsid w:val="00B86EEA"/>
    <w:rsid w:val="00B86F60"/>
    <w:rsid w:val="00B87215"/>
    <w:rsid w:val="00B8737C"/>
    <w:rsid w:val="00B879B6"/>
    <w:rsid w:val="00B92091"/>
    <w:rsid w:val="00B92FC9"/>
    <w:rsid w:val="00B932E9"/>
    <w:rsid w:val="00B93AB9"/>
    <w:rsid w:val="00B93F47"/>
    <w:rsid w:val="00B94E6E"/>
    <w:rsid w:val="00B9634A"/>
    <w:rsid w:val="00B967BB"/>
    <w:rsid w:val="00B96E77"/>
    <w:rsid w:val="00BA02DC"/>
    <w:rsid w:val="00BA18CF"/>
    <w:rsid w:val="00BA24E8"/>
    <w:rsid w:val="00BA2FA5"/>
    <w:rsid w:val="00BA3314"/>
    <w:rsid w:val="00BA3D42"/>
    <w:rsid w:val="00BA44BF"/>
    <w:rsid w:val="00BA519E"/>
    <w:rsid w:val="00BA5C4C"/>
    <w:rsid w:val="00BA66DE"/>
    <w:rsid w:val="00BA73E1"/>
    <w:rsid w:val="00BA765E"/>
    <w:rsid w:val="00BB0211"/>
    <w:rsid w:val="00BB021E"/>
    <w:rsid w:val="00BB06D1"/>
    <w:rsid w:val="00BB0C45"/>
    <w:rsid w:val="00BB0D78"/>
    <w:rsid w:val="00BB1A5F"/>
    <w:rsid w:val="00BB1D92"/>
    <w:rsid w:val="00BB22AF"/>
    <w:rsid w:val="00BB234D"/>
    <w:rsid w:val="00BB2A13"/>
    <w:rsid w:val="00BB32EB"/>
    <w:rsid w:val="00BB3536"/>
    <w:rsid w:val="00BB3BA6"/>
    <w:rsid w:val="00BB3D50"/>
    <w:rsid w:val="00BB41BF"/>
    <w:rsid w:val="00BB44E3"/>
    <w:rsid w:val="00BB4EFF"/>
    <w:rsid w:val="00BB5214"/>
    <w:rsid w:val="00BB54D3"/>
    <w:rsid w:val="00BB7B7A"/>
    <w:rsid w:val="00BC10F2"/>
    <w:rsid w:val="00BC43FD"/>
    <w:rsid w:val="00BC69E8"/>
    <w:rsid w:val="00BC793E"/>
    <w:rsid w:val="00BC7967"/>
    <w:rsid w:val="00BD0E6F"/>
    <w:rsid w:val="00BD0F47"/>
    <w:rsid w:val="00BD3D96"/>
    <w:rsid w:val="00BD3E5D"/>
    <w:rsid w:val="00BD411F"/>
    <w:rsid w:val="00BD46CA"/>
    <w:rsid w:val="00BD4A3D"/>
    <w:rsid w:val="00BD5BFB"/>
    <w:rsid w:val="00BD5D5D"/>
    <w:rsid w:val="00BD659B"/>
    <w:rsid w:val="00BD782D"/>
    <w:rsid w:val="00BE05E8"/>
    <w:rsid w:val="00BE05F8"/>
    <w:rsid w:val="00BE0F59"/>
    <w:rsid w:val="00BE1305"/>
    <w:rsid w:val="00BE1BA3"/>
    <w:rsid w:val="00BE2D1B"/>
    <w:rsid w:val="00BE2F1C"/>
    <w:rsid w:val="00BE3847"/>
    <w:rsid w:val="00BE66F8"/>
    <w:rsid w:val="00BE697C"/>
    <w:rsid w:val="00BE6B55"/>
    <w:rsid w:val="00BE76D0"/>
    <w:rsid w:val="00BF046A"/>
    <w:rsid w:val="00BF3FDA"/>
    <w:rsid w:val="00BF56F9"/>
    <w:rsid w:val="00BF5903"/>
    <w:rsid w:val="00BF693F"/>
    <w:rsid w:val="00BF6C30"/>
    <w:rsid w:val="00BF6D66"/>
    <w:rsid w:val="00BF728C"/>
    <w:rsid w:val="00BF7AA0"/>
    <w:rsid w:val="00C00493"/>
    <w:rsid w:val="00C006C8"/>
    <w:rsid w:val="00C00D2E"/>
    <w:rsid w:val="00C01410"/>
    <w:rsid w:val="00C01A47"/>
    <w:rsid w:val="00C02190"/>
    <w:rsid w:val="00C026FE"/>
    <w:rsid w:val="00C02B6E"/>
    <w:rsid w:val="00C04091"/>
    <w:rsid w:val="00C04991"/>
    <w:rsid w:val="00C04A64"/>
    <w:rsid w:val="00C04B95"/>
    <w:rsid w:val="00C04D2A"/>
    <w:rsid w:val="00C052E7"/>
    <w:rsid w:val="00C0587A"/>
    <w:rsid w:val="00C0692B"/>
    <w:rsid w:val="00C07515"/>
    <w:rsid w:val="00C10054"/>
    <w:rsid w:val="00C10527"/>
    <w:rsid w:val="00C1136D"/>
    <w:rsid w:val="00C11AC7"/>
    <w:rsid w:val="00C11E00"/>
    <w:rsid w:val="00C12141"/>
    <w:rsid w:val="00C13A38"/>
    <w:rsid w:val="00C14426"/>
    <w:rsid w:val="00C15C4D"/>
    <w:rsid w:val="00C16593"/>
    <w:rsid w:val="00C1671D"/>
    <w:rsid w:val="00C1671E"/>
    <w:rsid w:val="00C16D07"/>
    <w:rsid w:val="00C16DC5"/>
    <w:rsid w:val="00C2080F"/>
    <w:rsid w:val="00C21458"/>
    <w:rsid w:val="00C2150E"/>
    <w:rsid w:val="00C21CAC"/>
    <w:rsid w:val="00C2250D"/>
    <w:rsid w:val="00C22BCC"/>
    <w:rsid w:val="00C2351F"/>
    <w:rsid w:val="00C2389C"/>
    <w:rsid w:val="00C23B19"/>
    <w:rsid w:val="00C24888"/>
    <w:rsid w:val="00C2519D"/>
    <w:rsid w:val="00C25F35"/>
    <w:rsid w:val="00C264CD"/>
    <w:rsid w:val="00C26BA6"/>
    <w:rsid w:val="00C26DD9"/>
    <w:rsid w:val="00C27706"/>
    <w:rsid w:val="00C30033"/>
    <w:rsid w:val="00C31768"/>
    <w:rsid w:val="00C3207F"/>
    <w:rsid w:val="00C328E5"/>
    <w:rsid w:val="00C32E0A"/>
    <w:rsid w:val="00C3371A"/>
    <w:rsid w:val="00C34682"/>
    <w:rsid w:val="00C34EDB"/>
    <w:rsid w:val="00C35A4D"/>
    <w:rsid w:val="00C36038"/>
    <w:rsid w:val="00C361F3"/>
    <w:rsid w:val="00C367F2"/>
    <w:rsid w:val="00C375AC"/>
    <w:rsid w:val="00C40F95"/>
    <w:rsid w:val="00C41159"/>
    <w:rsid w:val="00C41B9B"/>
    <w:rsid w:val="00C42059"/>
    <w:rsid w:val="00C420C0"/>
    <w:rsid w:val="00C43217"/>
    <w:rsid w:val="00C435EA"/>
    <w:rsid w:val="00C43708"/>
    <w:rsid w:val="00C45D15"/>
    <w:rsid w:val="00C4600C"/>
    <w:rsid w:val="00C47DB8"/>
    <w:rsid w:val="00C47E8C"/>
    <w:rsid w:val="00C50879"/>
    <w:rsid w:val="00C51043"/>
    <w:rsid w:val="00C515A9"/>
    <w:rsid w:val="00C52AE8"/>
    <w:rsid w:val="00C55175"/>
    <w:rsid w:val="00C5565A"/>
    <w:rsid w:val="00C55873"/>
    <w:rsid w:val="00C5746F"/>
    <w:rsid w:val="00C57ACA"/>
    <w:rsid w:val="00C57B81"/>
    <w:rsid w:val="00C60125"/>
    <w:rsid w:val="00C60622"/>
    <w:rsid w:val="00C60898"/>
    <w:rsid w:val="00C60A0A"/>
    <w:rsid w:val="00C60F18"/>
    <w:rsid w:val="00C61143"/>
    <w:rsid w:val="00C619BB"/>
    <w:rsid w:val="00C62211"/>
    <w:rsid w:val="00C62C32"/>
    <w:rsid w:val="00C635ED"/>
    <w:rsid w:val="00C6369D"/>
    <w:rsid w:val="00C64A4F"/>
    <w:rsid w:val="00C66DF3"/>
    <w:rsid w:val="00C66E07"/>
    <w:rsid w:val="00C67D49"/>
    <w:rsid w:val="00C714C0"/>
    <w:rsid w:val="00C723B8"/>
    <w:rsid w:val="00C72419"/>
    <w:rsid w:val="00C72718"/>
    <w:rsid w:val="00C72BC7"/>
    <w:rsid w:val="00C741FF"/>
    <w:rsid w:val="00C74479"/>
    <w:rsid w:val="00C749F5"/>
    <w:rsid w:val="00C74E5D"/>
    <w:rsid w:val="00C771D3"/>
    <w:rsid w:val="00C77EBA"/>
    <w:rsid w:val="00C801FB"/>
    <w:rsid w:val="00C806FE"/>
    <w:rsid w:val="00C81422"/>
    <w:rsid w:val="00C816CE"/>
    <w:rsid w:val="00C81965"/>
    <w:rsid w:val="00C81A47"/>
    <w:rsid w:val="00C82364"/>
    <w:rsid w:val="00C830FA"/>
    <w:rsid w:val="00C84394"/>
    <w:rsid w:val="00C851B2"/>
    <w:rsid w:val="00C85B30"/>
    <w:rsid w:val="00C85DB4"/>
    <w:rsid w:val="00C8690F"/>
    <w:rsid w:val="00C87D18"/>
    <w:rsid w:val="00C9037B"/>
    <w:rsid w:val="00C9098A"/>
    <w:rsid w:val="00C90F56"/>
    <w:rsid w:val="00C91068"/>
    <w:rsid w:val="00C915B0"/>
    <w:rsid w:val="00C91EDF"/>
    <w:rsid w:val="00C91F79"/>
    <w:rsid w:val="00C92036"/>
    <w:rsid w:val="00C924F0"/>
    <w:rsid w:val="00C92D56"/>
    <w:rsid w:val="00C92DFF"/>
    <w:rsid w:val="00C92E36"/>
    <w:rsid w:val="00C93598"/>
    <w:rsid w:val="00C93862"/>
    <w:rsid w:val="00C9487C"/>
    <w:rsid w:val="00C94ACB"/>
    <w:rsid w:val="00C95242"/>
    <w:rsid w:val="00C9586F"/>
    <w:rsid w:val="00C95C88"/>
    <w:rsid w:val="00C96434"/>
    <w:rsid w:val="00C965E9"/>
    <w:rsid w:val="00C97462"/>
    <w:rsid w:val="00C97837"/>
    <w:rsid w:val="00C97CC2"/>
    <w:rsid w:val="00CA00ED"/>
    <w:rsid w:val="00CA05FD"/>
    <w:rsid w:val="00CA1008"/>
    <w:rsid w:val="00CA1019"/>
    <w:rsid w:val="00CA19BB"/>
    <w:rsid w:val="00CA1B72"/>
    <w:rsid w:val="00CA1DD3"/>
    <w:rsid w:val="00CA3333"/>
    <w:rsid w:val="00CA3D1D"/>
    <w:rsid w:val="00CA3DB7"/>
    <w:rsid w:val="00CA47A1"/>
    <w:rsid w:val="00CA5B06"/>
    <w:rsid w:val="00CA71D6"/>
    <w:rsid w:val="00CB0039"/>
    <w:rsid w:val="00CB0751"/>
    <w:rsid w:val="00CB1819"/>
    <w:rsid w:val="00CB1DD2"/>
    <w:rsid w:val="00CB2009"/>
    <w:rsid w:val="00CB34C6"/>
    <w:rsid w:val="00CB3A87"/>
    <w:rsid w:val="00CB3C6D"/>
    <w:rsid w:val="00CB3D1E"/>
    <w:rsid w:val="00CB420E"/>
    <w:rsid w:val="00CB4382"/>
    <w:rsid w:val="00CB524A"/>
    <w:rsid w:val="00CB5A16"/>
    <w:rsid w:val="00CB5C10"/>
    <w:rsid w:val="00CB5EDE"/>
    <w:rsid w:val="00CB6313"/>
    <w:rsid w:val="00CB67C3"/>
    <w:rsid w:val="00CB7800"/>
    <w:rsid w:val="00CB797D"/>
    <w:rsid w:val="00CB7E9B"/>
    <w:rsid w:val="00CC1090"/>
    <w:rsid w:val="00CC1CDA"/>
    <w:rsid w:val="00CC1DB3"/>
    <w:rsid w:val="00CC3693"/>
    <w:rsid w:val="00CC5735"/>
    <w:rsid w:val="00CC5FAF"/>
    <w:rsid w:val="00CC6090"/>
    <w:rsid w:val="00CC610C"/>
    <w:rsid w:val="00CC648C"/>
    <w:rsid w:val="00CD27B4"/>
    <w:rsid w:val="00CD3228"/>
    <w:rsid w:val="00CD46B1"/>
    <w:rsid w:val="00CD4891"/>
    <w:rsid w:val="00CD4D53"/>
    <w:rsid w:val="00CD5506"/>
    <w:rsid w:val="00CE019F"/>
    <w:rsid w:val="00CE0F13"/>
    <w:rsid w:val="00CE144E"/>
    <w:rsid w:val="00CE2BE2"/>
    <w:rsid w:val="00CE33D6"/>
    <w:rsid w:val="00CE3AFD"/>
    <w:rsid w:val="00CE3E7D"/>
    <w:rsid w:val="00CE43C3"/>
    <w:rsid w:val="00CE56E4"/>
    <w:rsid w:val="00CE581A"/>
    <w:rsid w:val="00CE5A5B"/>
    <w:rsid w:val="00CE6D0C"/>
    <w:rsid w:val="00CE727C"/>
    <w:rsid w:val="00CE76F5"/>
    <w:rsid w:val="00CE791E"/>
    <w:rsid w:val="00CE7CF9"/>
    <w:rsid w:val="00CF0C46"/>
    <w:rsid w:val="00CF1864"/>
    <w:rsid w:val="00CF3261"/>
    <w:rsid w:val="00CF4227"/>
    <w:rsid w:val="00CF55D9"/>
    <w:rsid w:val="00CF5950"/>
    <w:rsid w:val="00CF5DA7"/>
    <w:rsid w:val="00CF716E"/>
    <w:rsid w:val="00CF7861"/>
    <w:rsid w:val="00CF7A72"/>
    <w:rsid w:val="00D00612"/>
    <w:rsid w:val="00D00864"/>
    <w:rsid w:val="00D01BDB"/>
    <w:rsid w:val="00D025AF"/>
    <w:rsid w:val="00D02E1E"/>
    <w:rsid w:val="00D03132"/>
    <w:rsid w:val="00D03318"/>
    <w:rsid w:val="00D0558D"/>
    <w:rsid w:val="00D05E40"/>
    <w:rsid w:val="00D069ED"/>
    <w:rsid w:val="00D075B4"/>
    <w:rsid w:val="00D0785A"/>
    <w:rsid w:val="00D07988"/>
    <w:rsid w:val="00D07A6A"/>
    <w:rsid w:val="00D07AAD"/>
    <w:rsid w:val="00D10265"/>
    <w:rsid w:val="00D1171F"/>
    <w:rsid w:val="00D11ABC"/>
    <w:rsid w:val="00D11DD8"/>
    <w:rsid w:val="00D12D47"/>
    <w:rsid w:val="00D142C1"/>
    <w:rsid w:val="00D145DF"/>
    <w:rsid w:val="00D147B7"/>
    <w:rsid w:val="00D14974"/>
    <w:rsid w:val="00D14BA5"/>
    <w:rsid w:val="00D15DDB"/>
    <w:rsid w:val="00D16C07"/>
    <w:rsid w:val="00D172C2"/>
    <w:rsid w:val="00D20985"/>
    <w:rsid w:val="00D20CDE"/>
    <w:rsid w:val="00D20F6F"/>
    <w:rsid w:val="00D2156A"/>
    <w:rsid w:val="00D217A9"/>
    <w:rsid w:val="00D23BFD"/>
    <w:rsid w:val="00D23CD9"/>
    <w:rsid w:val="00D2407D"/>
    <w:rsid w:val="00D240B0"/>
    <w:rsid w:val="00D24471"/>
    <w:rsid w:val="00D24BA6"/>
    <w:rsid w:val="00D24D76"/>
    <w:rsid w:val="00D25422"/>
    <w:rsid w:val="00D25C7F"/>
    <w:rsid w:val="00D266AC"/>
    <w:rsid w:val="00D26DC1"/>
    <w:rsid w:val="00D27E2D"/>
    <w:rsid w:val="00D300A3"/>
    <w:rsid w:val="00D314A8"/>
    <w:rsid w:val="00D31610"/>
    <w:rsid w:val="00D316D2"/>
    <w:rsid w:val="00D33091"/>
    <w:rsid w:val="00D3376B"/>
    <w:rsid w:val="00D34558"/>
    <w:rsid w:val="00D34647"/>
    <w:rsid w:val="00D34B57"/>
    <w:rsid w:val="00D35EF0"/>
    <w:rsid w:val="00D37C8C"/>
    <w:rsid w:val="00D4002B"/>
    <w:rsid w:val="00D41078"/>
    <w:rsid w:val="00D41B49"/>
    <w:rsid w:val="00D41C61"/>
    <w:rsid w:val="00D41D6D"/>
    <w:rsid w:val="00D41F0F"/>
    <w:rsid w:val="00D42FE6"/>
    <w:rsid w:val="00D4389D"/>
    <w:rsid w:val="00D43D7F"/>
    <w:rsid w:val="00D44887"/>
    <w:rsid w:val="00D44AB3"/>
    <w:rsid w:val="00D452AB"/>
    <w:rsid w:val="00D454D8"/>
    <w:rsid w:val="00D45C4B"/>
    <w:rsid w:val="00D46325"/>
    <w:rsid w:val="00D50915"/>
    <w:rsid w:val="00D51558"/>
    <w:rsid w:val="00D524D6"/>
    <w:rsid w:val="00D5386A"/>
    <w:rsid w:val="00D53AFB"/>
    <w:rsid w:val="00D54241"/>
    <w:rsid w:val="00D54E94"/>
    <w:rsid w:val="00D55134"/>
    <w:rsid w:val="00D55DC3"/>
    <w:rsid w:val="00D55F98"/>
    <w:rsid w:val="00D5693A"/>
    <w:rsid w:val="00D57625"/>
    <w:rsid w:val="00D60194"/>
    <w:rsid w:val="00D618A4"/>
    <w:rsid w:val="00D62201"/>
    <w:rsid w:val="00D622DE"/>
    <w:rsid w:val="00D625FF"/>
    <w:rsid w:val="00D6269A"/>
    <w:rsid w:val="00D62872"/>
    <w:rsid w:val="00D640B2"/>
    <w:rsid w:val="00D64278"/>
    <w:rsid w:val="00D6505E"/>
    <w:rsid w:val="00D65207"/>
    <w:rsid w:val="00D65B5D"/>
    <w:rsid w:val="00D66169"/>
    <w:rsid w:val="00D66473"/>
    <w:rsid w:val="00D6768B"/>
    <w:rsid w:val="00D6794F"/>
    <w:rsid w:val="00D67989"/>
    <w:rsid w:val="00D67F09"/>
    <w:rsid w:val="00D7070D"/>
    <w:rsid w:val="00D7086F"/>
    <w:rsid w:val="00D711F3"/>
    <w:rsid w:val="00D7154F"/>
    <w:rsid w:val="00D72193"/>
    <w:rsid w:val="00D7405E"/>
    <w:rsid w:val="00D7447B"/>
    <w:rsid w:val="00D74B38"/>
    <w:rsid w:val="00D75A89"/>
    <w:rsid w:val="00D7651F"/>
    <w:rsid w:val="00D767D2"/>
    <w:rsid w:val="00D76872"/>
    <w:rsid w:val="00D77772"/>
    <w:rsid w:val="00D8001D"/>
    <w:rsid w:val="00D8064F"/>
    <w:rsid w:val="00D809DA"/>
    <w:rsid w:val="00D810EA"/>
    <w:rsid w:val="00D81FE1"/>
    <w:rsid w:val="00D824A0"/>
    <w:rsid w:val="00D82CF7"/>
    <w:rsid w:val="00D82E9F"/>
    <w:rsid w:val="00D82F23"/>
    <w:rsid w:val="00D835B7"/>
    <w:rsid w:val="00D836C9"/>
    <w:rsid w:val="00D83865"/>
    <w:rsid w:val="00D83E2B"/>
    <w:rsid w:val="00D84923"/>
    <w:rsid w:val="00D85E89"/>
    <w:rsid w:val="00D85FEC"/>
    <w:rsid w:val="00D8764B"/>
    <w:rsid w:val="00D87B63"/>
    <w:rsid w:val="00D902EE"/>
    <w:rsid w:val="00D9136B"/>
    <w:rsid w:val="00D93534"/>
    <w:rsid w:val="00D948BB"/>
    <w:rsid w:val="00D94B9D"/>
    <w:rsid w:val="00D95306"/>
    <w:rsid w:val="00D95D31"/>
    <w:rsid w:val="00D96F8F"/>
    <w:rsid w:val="00D97480"/>
    <w:rsid w:val="00DA0B2B"/>
    <w:rsid w:val="00DA0EAF"/>
    <w:rsid w:val="00DA1390"/>
    <w:rsid w:val="00DA22FA"/>
    <w:rsid w:val="00DA2BC6"/>
    <w:rsid w:val="00DA398A"/>
    <w:rsid w:val="00DA3CFF"/>
    <w:rsid w:val="00DA4ACD"/>
    <w:rsid w:val="00DA74A1"/>
    <w:rsid w:val="00DB012A"/>
    <w:rsid w:val="00DB0371"/>
    <w:rsid w:val="00DB0AE5"/>
    <w:rsid w:val="00DB0F77"/>
    <w:rsid w:val="00DB1131"/>
    <w:rsid w:val="00DB13F4"/>
    <w:rsid w:val="00DB2868"/>
    <w:rsid w:val="00DB2CCA"/>
    <w:rsid w:val="00DB2E9C"/>
    <w:rsid w:val="00DB36F9"/>
    <w:rsid w:val="00DB4208"/>
    <w:rsid w:val="00DB440E"/>
    <w:rsid w:val="00DB4BFA"/>
    <w:rsid w:val="00DB54DC"/>
    <w:rsid w:val="00DB6149"/>
    <w:rsid w:val="00DB6383"/>
    <w:rsid w:val="00DB663C"/>
    <w:rsid w:val="00DB6673"/>
    <w:rsid w:val="00DB6AB7"/>
    <w:rsid w:val="00DC017F"/>
    <w:rsid w:val="00DC151A"/>
    <w:rsid w:val="00DC207E"/>
    <w:rsid w:val="00DC2502"/>
    <w:rsid w:val="00DC28DF"/>
    <w:rsid w:val="00DC2D71"/>
    <w:rsid w:val="00DC3DD1"/>
    <w:rsid w:val="00DC5E8A"/>
    <w:rsid w:val="00DC6B1E"/>
    <w:rsid w:val="00DD0FC3"/>
    <w:rsid w:val="00DD15BF"/>
    <w:rsid w:val="00DD19E6"/>
    <w:rsid w:val="00DD1A5B"/>
    <w:rsid w:val="00DD2DEB"/>
    <w:rsid w:val="00DD5DBD"/>
    <w:rsid w:val="00DD60F7"/>
    <w:rsid w:val="00DD64E3"/>
    <w:rsid w:val="00DD6F4B"/>
    <w:rsid w:val="00DD7F3F"/>
    <w:rsid w:val="00DE01C5"/>
    <w:rsid w:val="00DE01FD"/>
    <w:rsid w:val="00DE04CA"/>
    <w:rsid w:val="00DE0A7D"/>
    <w:rsid w:val="00DE0CEF"/>
    <w:rsid w:val="00DE0F41"/>
    <w:rsid w:val="00DE127A"/>
    <w:rsid w:val="00DE3020"/>
    <w:rsid w:val="00DE45AA"/>
    <w:rsid w:val="00DE47CD"/>
    <w:rsid w:val="00DE66E4"/>
    <w:rsid w:val="00DE6C48"/>
    <w:rsid w:val="00DE71D4"/>
    <w:rsid w:val="00DE75F4"/>
    <w:rsid w:val="00DF0742"/>
    <w:rsid w:val="00DF183C"/>
    <w:rsid w:val="00DF34A7"/>
    <w:rsid w:val="00DF4674"/>
    <w:rsid w:val="00DF4C53"/>
    <w:rsid w:val="00DF4E6B"/>
    <w:rsid w:val="00DF5B28"/>
    <w:rsid w:val="00DF7430"/>
    <w:rsid w:val="00DF7917"/>
    <w:rsid w:val="00DF7D6B"/>
    <w:rsid w:val="00E00357"/>
    <w:rsid w:val="00E00386"/>
    <w:rsid w:val="00E0052C"/>
    <w:rsid w:val="00E00F30"/>
    <w:rsid w:val="00E01232"/>
    <w:rsid w:val="00E01CCD"/>
    <w:rsid w:val="00E020E5"/>
    <w:rsid w:val="00E027A5"/>
    <w:rsid w:val="00E02E01"/>
    <w:rsid w:val="00E036F2"/>
    <w:rsid w:val="00E04141"/>
    <w:rsid w:val="00E04374"/>
    <w:rsid w:val="00E0626E"/>
    <w:rsid w:val="00E065F0"/>
    <w:rsid w:val="00E0687E"/>
    <w:rsid w:val="00E07F81"/>
    <w:rsid w:val="00E1008B"/>
    <w:rsid w:val="00E11968"/>
    <w:rsid w:val="00E11D78"/>
    <w:rsid w:val="00E11E57"/>
    <w:rsid w:val="00E11EA5"/>
    <w:rsid w:val="00E1223F"/>
    <w:rsid w:val="00E126AA"/>
    <w:rsid w:val="00E13476"/>
    <w:rsid w:val="00E140CD"/>
    <w:rsid w:val="00E14B1D"/>
    <w:rsid w:val="00E155CE"/>
    <w:rsid w:val="00E171DF"/>
    <w:rsid w:val="00E178E9"/>
    <w:rsid w:val="00E20E78"/>
    <w:rsid w:val="00E21161"/>
    <w:rsid w:val="00E21B65"/>
    <w:rsid w:val="00E2283D"/>
    <w:rsid w:val="00E2337C"/>
    <w:rsid w:val="00E23AE5"/>
    <w:rsid w:val="00E2420E"/>
    <w:rsid w:val="00E24893"/>
    <w:rsid w:val="00E24943"/>
    <w:rsid w:val="00E24A2F"/>
    <w:rsid w:val="00E25318"/>
    <w:rsid w:val="00E25891"/>
    <w:rsid w:val="00E265E8"/>
    <w:rsid w:val="00E26FBF"/>
    <w:rsid w:val="00E271DE"/>
    <w:rsid w:val="00E272BA"/>
    <w:rsid w:val="00E272F5"/>
    <w:rsid w:val="00E2765D"/>
    <w:rsid w:val="00E27A6C"/>
    <w:rsid w:val="00E27ACA"/>
    <w:rsid w:val="00E30905"/>
    <w:rsid w:val="00E31556"/>
    <w:rsid w:val="00E32136"/>
    <w:rsid w:val="00E332EE"/>
    <w:rsid w:val="00E34130"/>
    <w:rsid w:val="00E348A1"/>
    <w:rsid w:val="00E36B09"/>
    <w:rsid w:val="00E36C96"/>
    <w:rsid w:val="00E37375"/>
    <w:rsid w:val="00E37F81"/>
    <w:rsid w:val="00E404C5"/>
    <w:rsid w:val="00E407DE"/>
    <w:rsid w:val="00E40BBF"/>
    <w:rsid w:val="00E41B04"/>
    <w:rsid w:val="00E41C04"/>
    <w:rsid w:val="00E426A2"/>
    <w:rsid w:val="00E4305B"/>
    <w:rsid w:val="00E4312D"/>
    <w:rsid w:val="00E43852"/>
    <w:rsid w:val="00E446F4"/>
    <w:rsid w:val="00E459A5"/>
    <w:rsid w:val="00E4668D"/>
    <w:rsid w:val="00E46694"/>
    <w:rsid w:val="00E46800"/>
    <w:rsid w:val="00E469DA"/>
    <w:rsid w:val="00E4711B"/>
    <w:rsid w:val="00E504BB"/>
    <w:rsid w:val="00E511A8"/>
    <w:rsid w:val="00E516B7"/>
    <w:rsid w:val="00E51FB5"/>
    <w:rsid w:val="00E52954"/>
    <w:rsid w:val="00E53180"/>
    <w:rsid w:val="00E53A30"/>
    <w:rsid w:val="00E5403D"/>
    <w:rsid w:val="00E54B98"/>
    <w:rsid w:val="00E55015"/>
    <w:rsid w:val="00E5526D"/>
    <w:rsid w:val="00E561EA"/>
    <w:rsid w:val="00E564A8"/>
    <w:rsid w:val="00E56685"/>
    <w:rsid w:val="00E566B9"/>
    <w:rsid w:val="00E56C12"/>
    <w:rsid w:val="00E56D0B"/>
    <w:rsid w:val="00E57064"/>
    <w:rsid w:val="00E577F4"/>
    <w:rsid w:val="00E6169F"/>
    <w:rsid w:val="00E62652"/>
    <w:rsid w:val="00E630BC"/>
    <w:rsid w:val="00E6335D"/>
    <w:rsid w:val="00E645B8"/>
    <w:rsid w:val="00E655C1"/>
    <w:rsid w:val="00E6569B"/>
    <w:rsid w:val="00E65858"/>
    <w:rsid w:val="00E65F09"/>
    <w:rsid w:val="00E6608D"/>
    <w:rsid w:val="00E662CD"/>
    <w:rsid w:val="00E66CC8"/>
    <w:rsid w:val="00E67396"/>
    <w:rsid w:val="00E6787C"/>
    <w:rsid w:val="00E678FD"/>
    <w:rsid w:val="00E67AC7"/>
    <w:rsid w:val="00E70AD3"/>
    <w:rsid w:val="00E711D3"/>
    <w:rsid w:val="00E7199A"/>
    <w:rsid w:val="00E71ADB"/>
    <w:rsid w:val="00E71D8A"/>
    <w:rsid w:val="00E71E1D"/>
    <w:rsid w:val="00E7221B"/>
    <w:rsid w:val="00E7267C"/>
    <w:rsid w:val="00E72D18"/>
    <w:rsid w:val="00E73058"/>
    <w:rsid w:val="00E73A60"/>
    <w:rsid w:val="00E73AA8"/>
    <w:rsid w:val="00E74EE4"/>
    <w:rsid w:val="00E75BE2"/>
    <w:rsid w:val="00E75D18"/>
    <w:rsid w:val="00E76570"/>
    <w:rsid w:val="00E80762"/>
    <w:rsid w:val="00E80897"/>
    <w:rsid w:val="00E80A2C"/>
    <w:rsid w:val="00E81842"/>
    <w:rsid w:val="00E82AB0"/>
    <w:rsid w:val="00E83542"/>
    <w:rsid w:val="00E8397A"/>
    <w:rsid w:val="00E846A7"/>
    <w:rsid w:val="00E84BFC"/>
    <w:rsid w:val="00E85E8D"/>
    <w:rsid w:val="00E86559"/>
    <w:rsid w:val="00E865BA"/>
    <w:rsid w:val="00E8670E"/>
    <w:rsid w:val="00E86A60"/>
    <w:rsid w:val="00E86C4A"/>
    <w:rsid w:val="00E86E4D"/>
    <w:rsid w:val="00E86F1E"/>
    <w:rsid w:val="00E904DF"/>
    <w:rsid w:val="00E939DB"/>
    <w:rsid w:val="00E93B0C"/>
    <w:rsid w:val="00E93B1D"/>
    <w:rsid w:val="00E947F0"/>
    <w:rsid w:val="00E95604"/>
    <w:rsid w:val="00E95C9B"/>
    <w:rsid w:val="00E95E00"/>
    <w:rsid w:val="00E96D0B"/>
    <w:rsid w:val="00EA00FE"/>
    <w:rsid w:val="00EA0C48"/>
    <w:rsid w:val="00EA16FA"/>
    <w:rsid w:val="00EA21D4"/>
    <w:rsid w:val="00EA3DC9"/>
    <w:rsid w:val="00EA42B6"/>
    <w:rsid w:val="00EA4CEC"/>
    <w:rsid w:val="00EA4F24"/>
    <w:rsid w:val="00EA652A"/>
    <w:rsid w:val="00EA6607"/>
    <w:rsid w:val="00EA673C"/>
    <w:rsid w:val="00EA691F"/>
    <w:rsid w:val="00EA6D73"/>
    <w:rsid w:val="00EB0409"/>
    <w:rsid w:val="00EB1626"/>
    <w:rsid w:val="00EB4112"/>
    <w:rsid w:val="00EB4300"/>
    <w:rsid w:val="00EB60CE"/>
    <w:rsid w:val="00EB6B6B"/>
    <w:rsid w:val="00EB7079"/>
    <w:rsid w:val="00EB712D"/>
    <w:rsid w:val="00EB7340"/>
    <w:rsid w:val="00EB7CBB"/>
    <w:rsid w:val="00EB7FBA"/>
    <w:rsid w:val="00EC046C"/>
    <w:rsid w:val="00EC1CF2"/>
    <w:rsid w:val="00EC238C"/>
    <w:rsid w:val="00EC2901"/>
    <w:rsid w:val="00EC325C"/>
    <w:rsid w:val="00EC334E"/>
    <w:rsid w:val="00EC3611"/>
    <w:rsid w:val="00EC366A"/>
    <w:rsid w:val="00EC4113"/>
    <w:rsid w:val="00EC47D3"/>
    <w:rsid w:val="00EC61B6"/>
    <w:rsid w:val="00EC6285"/>
    <w:rsid w:val="00EC7100"/>
    <w:rsid w:val="00ED042A"/>
    <w:rsid w:val="00ED0989"/>
    <w:rsid w:val="00ED0DAF"/>
    <w:rsid w:val="00ED2ED9"/>
    <w:rsid w:val="00ED2FD0"/>
    <w:rsid w:val="00ED3700"/>
    <w:rsid w:val="00ED4307"/>
    <w:rsid w:val="00ED435C"/>
    <w:rsid w:val="00ED4CE6"/>
    <w:rsid w:val="00ED4EE9"/>
    <w:rsid w:val="00ED5845"/>
    <w:rsid w:val="00ED5873"/>
    <w:rsid w:val="00ED5934"/>
    <w:rsid w:val="00ED6D44"/>
    <w:rsid w:val="00ED6ED8"/>
    <w:rsid w:val="00ED7F92"/>
    <w:rsid w:val="00EE04B0"/>
    <w:rsid w:val="00EE04D9"/>
    <w:rsid w:val="00EE0985"/>
    <w:rsid w:val="00EE0C34"/>
    <w:rsid w:val="00EE1BFC"/>
    <w:rsid w:val="00EE22D0"/>
    <w:rsid w:val="00EE2451"/>
    <w:rsid w:val="00EE2CD3"/>
    <w:rsid w:val="00EE3533"/>
    <w:rsid w:val="00EE4973"/>
    <w:rsid w:val="00EE57B0"/>
    <w:rsid w:val="00EE5B70"/>
    <w:rsid w:val="00EE60F9"/>
    <w:rsid w:val="00EE63A1"/>
    <w:rsid w:val="00EE6AF8"/>
    <w:rsid w:val="00EE6FCF"/>
    <w:rsid w:val="00EE78B9"/>
    <w:rsid w:val="00EE7AAE"/>
    <w:rsid w:val="00EE7F71"/>
    <w:rsid w:val="00EF025D"/>
    <w:rsid w:val="00EF19F8"/>
    <w:rsid w:val="00EF1A37"/>
    <w:rsid w:val="00EF1BB1"/>
    <w:rsid w:val="00EF2C32"/>
    <w:rsid w:val="00EF2D77"/>
    <w:rsid w:val="00EF3233"/>
    <w:rsid w:val="00EF3623"/>
    <w:rsid w:val="00EF3829"/>
    <w:rsid w:val="00EF499E"/>
    <w:rsid w:val="00EF527F"/>
    <w:rsid w:val="00EF5341"/>
    <w:rsid w:val="00EF5ACB"/>
    <w:rsid w:val="00EF64DB"/>
    <w:rsid w:val="00EF69C3"/>
    <w:rsid w:val="00EF6B9E"/>
    <w:rsid w:val="00EF6E3D"/>
    <w:rsid w:val="00EF6FC1"/>
    <w:rsid w:val="00EF7073"/>
    <w:rsid w:val="00EF76DD"/>
    <w:rsid w:val="00EF7D0A"/>
    <w:rsid w:val="00EF7F0C"/>
    <w:rsid w:val="00F007D1"/>
    <w:rsid w:val="00F01D24"/>
    <w:rsid w:val="00F01E4E"/>
    <w:rsid w:val="00F0210F"/>
    <w:rsid w:val="00F021DA"/>
    <w:rsid w:val="00F025EC"/>
    <w:rsid w:val="00F03DFE"/>
    <w:rsid w:val="00F04323"/>
    <w:rsid w:val="00F0433D"/>
    <w:rsid w:val="00F056F9"/>
    <w:rsid w:val="00F05EE3"/>
    <w:rsid w:val="00F06674"/>
    <w:rsid w:val="00F06696"/>
    <w:rsid w:val="00F1008E"/>
    <w:rsid w:val="00F10545"/>
    <w:rsid w:val="00F10C8E"/>
    <w:rsid w:val="00F1214F"/>
    <w:rsid w:val="00F12882"/>
    <w:rsid w:val="00F12ADC"/>
    <w:rsid w:val="00F13263"/>
    <w:rsid w:val="00F13449"/>
    <w:rsid w:val="00F138B3"/>
    <w:rsid w:val="00F14611"/>
    <w:rsid w:val="00F14EB8"/>
    <w:rsid w:val="00F15030"/>
    <w:rsid w:val="00F152A6"/>
    <w:rsid w:val="00F158D0"/>
    <w:rsid w:val="00F162EA"/>
    <w:rsid w:val="00F163FF"/>
    <w:rsid w:val="00F1700D"/>
    <w:rsid w:val="00F17BE3"/>
    <w:rsid w:val="00F20AD2"/>
    <w:rsid w:val="00F21715"/>
    <w:rsid w:val="00F21877"/>
    <w:rsid w:val="00F21D60"/>
    <w:rsid w:val="00F22D35"/>
    <w:rsid w:val="00F24284"/>
    <w:rsid w:val="00F26D99"/>
    <w:rsid w:val="00F27262"/>
    <w:rsid w:val="00F276AA"/>
    <w:rsid w:val="00F27B28"/>
    <w:rsid w:val="00F30CFE"/>
    <w:rsid w:val="00F30F84"/>
    <w:rsid w:val="00F318CF"/>
    <w:rsid w:val="00F338A5"/>
    <w:rsid w:val="00F34579"/>
    <w:rsid w:val="00F352B2"/>
    <w:rsid w:val="00F3715B"/>
    <w:rsid w:val="00F37392"/>
    <w:rsid w:val="00F373A3"/>
    <w:rsid w:val="00F37DE1"/>
    <w:rsid w:val="00F40A22"/>
    <w:rsid w:val="00F41DAF"/>
    <w:rsid w:val="00F41F32"/>
    <w:rsid w:val="00F42F71"/>
    <w:rsid w:val="00F433F4"/>
    <w:rsid w:val="00F43DB3"/>
    <w:rsid w:val="00F44137"/>
    <w:rsid w:val="00F44139"/>
    <w:rsid w:val="00F447E2"/>
    <w:rsid w:val="00F448E2"/>
    <w:rsid w:val="00F44D7A"/>
    <w:rsid w:val="00F45C98"/>
    <w:rsid w:val="00F46236"/>
    <w:rsid w:val="00F46315"/>
    <w:rsid w:val="00F47686"/>
    <w:rsid w:val="00F47C27"/>
    <w:rsid w:val="00F5045C"/>
    <w:rsid w:val="00F51E4A"/>
    <w:rsid w:val="00F52226"/>
    <w:rsid w:val="00F53947"/>
    <w:rsid w:val="00F5395F"/>
    <w:rsid w:val="00F53A63"/>
    <w:rsid w:val="00F53A6E"/>
    <w:rsid w:val="00F54686"/>
    <w:rsid w:val="00F54B67"/>
    <w:rsid w:val="00F550D0"/>
    <w:rsid w:val="00F55675"/>
    <w:rsid w:val="00F55F2C"/>
    <w:rsid w:val="00F55FBA"/>
    <w:rsid w:val="00F566F4"/>
    <w:rsid w:val="00F57E32"/>
    <w:rsid w:val="00F60254"/>
    <w:rsid w:val="00F6064C"/>
    <w:rsid w:val="00F606A9"/>
    <w:rsid w:val="00F609D5"/>
    <w:rsid w:val="00F60E82"/>
    <w:rsid w:val="00F6177B"/>
    <w:rsid w:val="00F61D1A"/>
    <w:rsid w:val="00F62203"/>
    <w:rsid w:val="00F62692"/>
    <w:rsid w:val="00F62CC4"/>
    <w:rsid w:val="00F62D81"/>
    <w:rsid w:val="00F6335C"/>
    <w:rsid w:val="00F63529"/>
    <w:rsid w:val="00F63C0A"/>
    <w:rsid w:val="00F63D18"/>
    <w:rsid w:val="00F64942"/>
    <w:rsid w:val="00F6524A"/>
    <w:rsid w:val="00F66163"/>
    <w:rsid w:val="00F67671"/>
    <w:rsid w:val="00F71508"/>
    <w:rsid w:val="00F71C32"/>
    <w:rsid w:val="00F71CAB"/>
    <w:rsid w:val="00F727A1"/>
    <w:rsid w:val="00F728C2"/>
    <w:rsid w:val="00F73984"/>
    <w:rsid w:val="00F73B51"/>
    <w:rsid w:val="00F73E3B"/>
    <w:rsid w:val="00F73E55"/>
    <w:rsid w:val="00F7468B"/>
    <w:rsid w:val="00F75DFE"/>
    <w:rsid w:val="00F76CDF"/>
    <w:rsid w:val="00F76D82"/>
    <w:rsid w:val="00F76E4F"/>
    <w:rsid w:val="00F772CE"/>
    <w:rsid w:val="00F77EFE"/>
    <w:rsid w:val="00F80941"/>
    <w:rsid w:val="00F8232D"/>
    <w:rsid w:val="00F82A7E"/>
    <w:rsid w:val="00F833D3"/>
    <w:rsid w:val="00F8355F"/>
    <w:rsid w:val="00F8357D"/>
    <w:rsid w:val="00F83B12"/>
    <w:rsid w:val="00F843DF"/>
    <w:rsid w:val="00F84584"/>
    <w:rsid w:val="00F84BBF"/>
    <w:rsid w:val="00F85797"/>
    <w:rsid w:val="00F85910"/>
    <w:rsid w:val="00F859AC"/>
    <w:rsid w:val="00F8699C"/>
    <w:rsid w:val="00F86CB9"/>
    <w:rsid w:val="00F870C5"/>
    <w:rsid w:val="00F91C8B"/>
    <w:rsid w:val="00F9259F"/>
    <w:rsid w:val="00F92BDD"/>
    <w:rsid w:val="00F92E5F"/>
    <w:rsid w:val="00F931F3"/>
    <w:rsid w:val="00F936A4"/>
    <w:rsid w:val="00F94167"/>
    <w:rsid w:val="00F9417E"/>
    <w:rsid w:val="00F94A2E"/>
    <w:rsid w:val="00F94EE4"/>
    <w:rsid w:val="00F953DB"/>
    <w:rsid w:val="00F96636"/>
    <w:rsid w:val="00F9754F"/>
    <w:rsid w:val="00FA0196"/>
    <w:rsid w:val="00FA0B21"/>
    <w:rsid w:val="00FA0B98"/>
    <w:rsid w:val="00FA1201"/>
    <w:rsid w:val="00FA18C1"/>
    <w:rsid w:val="00FA1EF9"/>
    <w:rsid w:val="00FA31F1"/>
    <w:rsid w:val="00FA375B"/>
    <w:rsid w:val="00FA4BC5"/>
    <w:rsid w:val="00FA4D8E"/>
    <w:rsid w:val="00FA4FE6"/>
    <w:rsid w:val="00FA583D"/>
    <w:rsid w:val="00FA5C35"/>
    <w:rsid w:val="00FA5D53"/>
    <w:rsid w:val="00FA6140"/>
    <w:rsid w:val="00FA6B9A"/>
    <w:rsid w:val="00FA716D"/>
    <w:rsid w:val="00FA7D36"/>
    <w:rsid w:val="00FA7FE4"/>
    <w:rsid w:val="00FB057B"/>
    <w:rsid w:val="00FB0BB7"/>
    <w:rsid w:val="00FB0C71"/>
    <w:rsid w:val="00FB12E9"/>
    <w:rsid w:val="00FB1B6D"/>
    <w:rsid w:val="00FB1D98"/>
    <w:rsid w:val="00FB34EB"/>
    <w:rsid w:val="00FB3E83"/>
    <w:rsid w:val="00FB3FE7"/>
    <w:rsid w:val="00FB465D"/>
    <w:rsid w:val="00FB5061"/>
    <w:rsid w:val="00FB563E"/>
    <w:rsid w:val="00FB564F"/>
    <w:rsid w:val="00FB5EB6"/>
    <w:rsid w:val="00FB5FCA"/>
    <w:rsid w:val="00FB682A"/>
    <w:rsid w:val="00FB6C19"/>
    <w:rsid w:val="00FB6CDB"/>
    <w:rsid w:val="00FB76B2"/>
    <w:rsid w:val="00FC0938"/>
    <w:rsid w:val="00FC180D"/>
    <w:rsid w:val="00FC1CD5"/>
    <w:rsid w:val="00FC21E6"/>
    <w:rsid w:val="00FC3274"/>
    <w:rsid w:val="00FC3790"/>
    <w:rsid w:val="00FC38C5"/>
    <w:rsid w:val="00FC4575"/>
    <w:rsid w:val="00FC5594"/>
    <w:rsid w:val="00FC5A7C"/>
    <w:rsid w:val="00FC5C78"/>
    <w:rsid w:val="00FC66FF"/>
    <w:rsid w:val="00FC67C2"/>
    <w:rsid w:val="00FC71D3"/>
    <w:rsid w:val="00FD2ADE"/>
    <w:rsid w:val="00FD3B5C"/>
    <w:rsid w:val="00FD3BD3"/>
    <w:rsid w:val="00FD49E0"/>
    <w:rsid w:val="00FD6391"/>
    <w:rsid w:val="00FD6619"/>
    <w:rsid w:val="00FD6801"/>
    <w:rsid w:val="00FD767D"/>
    <w:rsid w:val="00FD76AF"/>
    <w:rsid w:val="00FD7CCF"/>
    <w:rsid w:val="00FD7DAE"/>
    <w:rsid w:val="00FE0BE8"/>
    <w:rsid w:val="00FE0CD0"/>
    <w:rsid w:val="00FE1E8D"/>
    <w:rsid w:val="00FE2A3E"/>
    <w:rsid w:val="00FE3606"/>
    <w:rsid w:val="00FE36FC"/>
    <w:rsid w:val="00FE3BE7"/>
    <w:rsid w:val="00FE54B0"/>
    <w:rsid w:val="00FE5778"/>
    <w:rsid w:val="00FE5DDE"/>
    <w:rsid w:val="00FE6017"/>
    <w:rsid w:val="00FE77D4"/>
    <w:rsid w:val="00FE7BA4"/>
    <w:rsid w:val="00FF0382"/>
    <w:rsid w:val="00FF0687"/>
    <w:rsid w:val="00FF157B"/>
    <w:rsid w:val="00FF226A"/>
    <w:rsid w:val="00FF244F"/>
    <w:rsid w:val="00FF35AE"/>
    <w:rsid w:val="00FF37F9"/>
    <w:rsid w:val="00FF3988"/>
    <w:rsid w:val="00FF428E"/>
    <w:rsid w:val="00FF4609"/>
    <w:rsid w:val="00FF50A8"/>
    <w:rsid w:val="00FF5178"/>
    <w:rsid w:val="00FF62A2"/>
    <w:rsid w:val="00FF6682"/>
    <w:rsid w:val="00FF679A"/>
    <w:rsid w:val="00FF6913"/>
    <w:rsid w:val="00FF6A98"/>
    <w:rsid w:val="00FF6F47"/>
    <w:rsid w:val="00FF764D"/>
    <w:rsid w:val="00FF786B"/>
    <w:rsid w:val="00FF79EB"/>
    <w:rsid w:val="0120773B"/>
    <w:rsid w:val="017B5688"/>
    <w:rsid w:val="020E5E9D"/>
    <w:rsid w:val="023A5D4F"/>
    <w:rsid w:val="03974ED2"/>
    <w:rsid w:val="03D157EA"/>
    <w:rsid w:val="044779E7"/>
    <w:rsid w:val="056F72B2"/>
    <w:rsid w:val="05C173E2"/>
    <w:rsid w:val="061C3E37"/>
    <w:rsid w:val="068E795F"/>
    <w:rsid w:val="069A0002"/>
    <w:rsid w:val="06FF11EC"/>
    <w:rsid w:val="082304F3"/>
    <w:rsid w:val="093174E6"/>
    <w:rsid w:val="096500A5"/>
    <w:rsid w:val="096625EC"/>
    <w:rsid w:val="096674B8"/>
    <w:rsid w:val="09D21BBD"/>
    <w:rsid w:val="09E40A2E"/>
    <w:rsid w:val="0B0614D4"/>
    <w:rsid w:val="0C4D5E73"/>
    <w:rsid w:val="0CF91064"/>
    <w:rsid w:val="0F3F17D4"/>
    <w:rsid w:val="0F803E6A"/>
    <w:rsid w:val="107D5E10"/>
    <w:rsid w:val="10FD7E68"/>
    <w:rsid w:val="11927F33"/>
    <w:rsid w:val="13232472"/>
    <w:rsid w:val="132871F3"/>
    <w:rsid w:val="14CF3EBF"/>
    <w:rsid w:val="14EA3EDE"/>
    <w:rsid w:val="161B48EC"/>
    <w:rsid w:val="16BC4251"/>
    <w:rsid w:val="16DC22CD"/>
    <w:rsid w:val="17007DC4"/>
    <w:rsid w:val="178169D1"/>
    <w:rsid w:val="17B86896"/>
    <w:rsid w:val="181B6E25"/>
    <w:rsid w:val="18942F6A"/>
    <w:rsid w:val="195D6994"/>
    <w:rsid w:val="19CF1C75"/>
    <w:rsid w:val="19DA3CF6"/>
    <w:rsid w:val="19DB6AE5"/>
    <w:rsid w:val="1C1222ED"/>
    <w:rsid w:val="1C216ED9"/>
    <w:rsid w:val="1C297D63"/>
    <w:rsid w:val="1CA0790E"/>
    <w:rsid w:val="1CFD00A2"/>
    <w:rsid w:val="1D9719F0"/>
    <w:rsid w:val="1E5D3CF4"/>
    <w:rsid w:val="1E6432D4"/>
    <w:rsid w:val="1E957931"/>
    <w:rsid w:val="1FB77434"/>
    <w:rsid w:val="203C1BF8"/>
    <w:rsid w:val="209C0C84"/>
    <w:rsid w:val="21020B82"/>
    <w:rsid w:val="2412081B"/>
    <w:rsid w:val="24C54FF5"/>
    <w:rsid w:val="26321F0A"/>
    <w:rsid w:val="26B97AC7"/>
    <w:rsid w:val="273F07E2"/>
    <w:rsid w:val="27457610"/>
    <w:rsid w:val="27841D62"/>
    <w:rsid w:val="279D1605"/>
    <w:rsid w:val="28247630"/>
    <w:rsid w:val="28500425"/>
    <w:rsid w:val="28D76D98"/>
    <w:rsid w:val="29226266"/>
    <w:rsid w:val="292D69B8"/>
    <w:rsid w:val="29784B45"/>
    <w:rsid w:val="2A190222"/>
    <w:rsid w:val="2A1B0F3E"/>
    <w:rsid w:val="2A7F1496"/>
    <w:rsid w:val="2B6F2C13"/>
    <w:rsid w:val="2BE33136"/>
    <w:rsid w:val="2BF52377"/>
    <w:rsid w:val="2CC74884"/>
    <w:rsid w:val="2D671824"/>
    <w:rsid w:val="2DE20F30"/>
    <w:rsid w:val="2E5642BC"/>
    <w:rsid w:val="2E9D1EEA"/>
    <w:rsid w:val="2EAB0AAB"/>
    <w:rsid w:val="2EF73CF0"/>
    <w:rsid w:val="2F120B2A"/>
    <w:rsid w:val="2F391C13"/>
    <w:rsid w:val="304270F6"/>
    <w:rsid w:val="31166545"/>
    <w:rsid w:val="31FC70D0"/>
    <w:rsid w:val="322272D6"/>
    <w:rsid w:val="328A6C2A"/>
    <w:rsid w:val="32CF5D1A"/>
    <w:rsid w:val="33D8665D"/>
    <w:rsid w:val="33DD3477"/>
    <w:rsid w:val="33E16D1D"/>
    <w:rsid w:val="34C72DCA"/>
    <w:rsid w:val="352A4671"/>
    <w:rsid w:val="357A2F85"/>
    <w:rsid w:val="35B93AAE"/>
    <w:rsid w:val="35DC154A"/>
    <w:rsid w:val="36237179"/>
    <w:rsid w:val="368F0CB2"/>
    <w:rsid w:val="37B50FA4"/>
    <w:rsid w:val="38D96215"/>
    <w:rsid w:val="38EF3C8A"/>
    <w:rsid w:val="39657AA9"/>
    <w:rsid w:val="3A231E3E"/>
    <w:rsid w:val="3A6A7A6C"/>
    <w:rsid w:val="3ABF51E8"/>
    <w:rsid w:val="3CE76CDF"/>
    <w:rsid w:val="3CEC2ED7"/>
    <w:rsid w:val="3D0B6A15"/>
    <w:rsid w:val="3E1A31F5"/>
    <w:rsid w:val="3E630A5B"/>
    <w:rsid w:val="3E9D741A"/>
    <w:rsid w:val="403C0E8E"/>
    <w:rsid w:val="40694322"/>
    <w:rsid w:val="41016309"/>
    <w:rsid w:val="414B05A0"/>
    <w:rsid w:val="41A25D3E"/>
    <w:rsid w:val="41F87A8F"/>
    <w:rsid w:val="43065E58"/>
    <w:rsid w:val="43526885"/>
    <w:rsid w:val="4359242C"/>
    <w:rsid w:val="43D5374B"/>
    <w:rsid w:val="43DF5A6F"/>
    <w:rsid w:val="43F92D16"/>
    <w:rsid w:val="44623562"/>
    <w:rsid w:val="44C71617"/>
    <w:rsid w:val="450B1E4C"/>
    <w:rsid w:val="45494BDC"/>
    <w:rsid w:val="45E163D9"/>
    <w:rsid w:val="47881532"/>
    <w:rsid w:val="47C3090A"/>
    <w:rsid w:val="48580F04"/>
    <w:rsid w:val="4A2D016F"/>
    <w:rsid w:val="4A653807"/>
    <w:rsid w:val="4B663938"/>
    <w:rsid w:val="4BEA1BAB"/>
    <w:rsid w:val="4BEF1B80"/>
    <w:rsid w:val="4CAC2423"/>
    <w:rsid w:val="4CAF0EB6"/>
    <w:rsid w:val="4D227D33"/>
    <w:rsid w:val="4D7F6F33"/>
    <w:rsid w:val="4E0F475B"/>
    <w:rsid w:val="4E372C93"/>
    <w:rsid w:val="4EFA0F67"/>
    <w:rsid w:val="4F10098A"/>
    <w:rsid w:val="4F781E8C"/>
    <w:rsid w:val="4FA606C6"/>
    <w:rsid w:val="50B909AE"/>
    <w:rsid w:val="51557F46"/>
    <w:rsid w:val="51DE5754"/>
    <w:rsid w:val="5287499E"/>
    <w:rsid w:val="528765AA"/>
    <w:rsid w:val="532C190B"/>
    <w:rsid w:val="53E21FCA"/>
    <w:rsid w:val="55142657"/>
    <w:rsid w:val="55947ABC"/>
    <w:rsid w:val="569869C4"/>
    <w:rsid w:val="56C13637"/>
    <w:rsid w:val="585C67EF"/>
    <w:rsid w:val="58CE1A5C"/>
    <w:rsid w:val="5A0172E6"/>
    <w:rsid w:val="5A0233C6"/>
    <w:rsid w:val="5A403EEE"/>
    <w:rsid w:val="5A64198B"/>
    <w:rsid w:val="5B8D4F11"/>
    <w:rsid w:val="5CD44D33"/>
    <w:rsid w:val="5D4F4313"/>
    <w:rsid w:val="5D99194B"/>
    <w:rsid w:val="5DE84CBC"/>
    <w:rsid w:val="5F2E6ABA"/>
    <w:rsid w:val="5F9B5C48"/>
    <w:rsid w:val="5FB76A00"/>
    <w:rsid w:val="60200102"/>
    <w:rsid w:val="607E307A"/>
    <w:rsid w:val="61BF7DEE"/>
    <w:rsid w:val="62253E16"/>
    <w:rsid w:val="625B7B17"/>
    <w:rsid w:val="62E01DCA"/>
    <w:rsid w:val="62FB4E56"/>
    <w:rsid w:val="634731AB"/>
    <w:rsid w:val="63BC2837"/>
    <w:rsid w:val="642F1C4D"/>
    <w:rsid w:val="643E022A"/>
    <w:rsid w:val="655B1BDC"/>
    <w:rsid w:val="65EC0A86"/>
    <w:rsid w:val="66A51361"/>
    <w:rsid w:val="66D711C9"/>
    <w:rsid w:val="684607FF"/>
    <w:rsid w:val="692D388F"/>
    <w:rsid w:val="69EF5370"/>
    <w:rsid w:val="6A350C4E"/>
    <w:rsid w:val="6A85536F"/>
    <w:rsid w:val="6CC46F18"/>
    <w:rsid w:val="6CDA5ADC"/>
    <w:rsid w:val="6D024876"/>
    <w:rsid w:val="6D875C64"/>
    <w:rsid w:val="6DE2733E"/>
    <w:rsid w:val="6EE67BF2"/>
    <w:rsid w:val="6F4E0CB0"/>
    <w:rsid w:val="70420332"/>
    <w:rsid w:val="70E9216C"/>
    <w:rsid w:val="71E80FE5"/>
    <w:rsid w:val="71ED5260"/>
    <w:rsid w:val="729329B5"/>
    <w:rsid w:val="72A45EA1"/>
    <w:rsid w:val="733B3644"/>
    <w:rsid w:val="74730CF0"/>
    <w:rsid w:val="74820F33"/>
    <w:rsid w:val="74914236"/>
    <w:rsid w:val="752244C4"/>
    <w:rsid w:val="75A0590A"/>
    <w:rsid w:val="75BF1D13"/>
    <w:rsid w:val="76967C6D"/>
    <w:rsid w:val="77C11D73"/>
    <w:rsid w:val="78CF6711"/>
    <w:rsid w:val="79BD2A0E"/>
    <w:rsid w:val="7A0D74F1"/>
    <w:rsid w:val="7A6A04A0"/>
    <w:rsid w:val="7B193C74"/>
    <w:rsid w:val="7BBC11CF"/>
    <w:rsid w:val="7E0230E5"/>
    <w:rsid w:val="7E384E8C"/>
    <w:rsid w:val="7E5C27F5"/>
    <w:rsid w:val="7E8F2BCB"/>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3"/>
    <w:qFormat/>
    <w:uiPriority w:val="0"/>
    <w:pPr>
      <w:keepNext/>
      <w:keepLines/>
      <w:spacing w:line="360" w:lineRule="auto"/>
      <w:outlineLvl w:val="2"/>
    </w:pPr>
    <w:rPr>
      <w:b/>
      <w:bCs/>
      <w:sz w:val="24"/>
      <w:szCs w:val="32"/>
    </w:rPr>
  </w:style>
  <w:style w:type="paragraph" w:styleId="6">
    <w:name w:val="heading 4"/>
    <w:basedOn w:val="1"/>
    <w:next w:val="1"/>
    <w:link w:val="54"/>
    <w:qFormat/>
    <w:uiPriority w:val="0"/>
    <w:pPr>
      <w:keepNext/>
      <w:keepLines/>
      <w:spacing w:line="360" w:lineRule="auto"/>
      <w:outlineLvl w:val="3"/>
    </w:pPr>
    <w:rPr>
      <w:rFonts w:ascii="Arial" w:hAnsi="Arial"/>
      <w:b/>
      <w:bCs/>
      <w:szCs w:val="28"/>
    </w:rPr>
  </w:style>
  <w:style w:type="paragraph" w:styleId="7">
    <w:name w:val="heading 5"/>
    <w:basedOn w:val="1"/>
    <w:next w:val="1"/>
    <w:link w:val="55"/>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6"/>
    <w:qFormat/>
    <w:uiPriority w:val="0"/>
    <w:pPr>
      <w:keepNext/>
      <w:keepLines/>
      <w:widowControl/>
      <w:spacing w:before="200" w:line="276" w:lineRule="auto"/>
      <w:jc w:val="left"/>
      <w:outlineLvl w:val="5"/>
    </w:pPr>
    <w:rPr>
      <w:rFonts w:ascii="Cambria" w:hAnsi="Cambria" w:cs="宋体"/>
      <w:i/>
      <w:iCs/>
      <w:color w:val="243F60"/>
      <w:kern w:val="0"/>
      <w:sz w:val="22"/>
      <w:szCs w:val="22"/>
      <w:lang w:eastAsia="en-US"/>
    </w:rPr>
  </w:style>
  <w:style w:type="paragraph" w:styleId="9">
    <w:name w:val="heading 7"/>
    <w:basedOn w:val="1"/>
    <w:next w:val="1"/>
    <w:link w:val="57"/>
    <w:qFormat/>
    <w:uiPriority w:val="0"/>
    <w:pPr>
      <w:keepNext/>
      <w:keepLines/>
      <w:widowControl/>
      <w:spacing w:before="200" w:line="276" w:lineRule="auto"/>
      <w:jc w:val="left"/>
      <w:outlineLvl w:val="6"/>
    </w:pPr>
    <w:rPr>
      <w:rFonts w:ascii="Cambria" w:hAnsi="Cambria"/>
      <w:i/>
      <w:iCs/>
      <w:color w:val="404040"/>
      <w:kern w:val="0"/>
      <w:sz w:val="22"/>
      <w:szCs w:val="22"/>
      <w:lang w:eastAsia="en-US"/>
    </w:rPr>
  </w:style>
  <w:style w:type="paragraph" w:styleId="10">
    <w:name w:val="heading 8"/>
    <w:basedOn w:val="1"/>
    <w:next w:val="1"/>
    <w:link w:val="58"/>
    <w:qFormat/>
    <w:uiPriority w:val="0"/>
    <w:pPr>
      <w:keepNext/>
      <w:keepLines/>
      <w:widowControl/>
      <w:spacing w:before="200" w:line="276" w:lineRule="auto"/>
      <w:jc w:val="left"/>
      <w:outlineLvl w:val="7"/>
    </w:pPr>
    <w:rPr>
      <w:rFonts w:ascii="Cambria" w:hAnsi="Cambria"/>
      <w:color w:val="4F81BD"/>
      <w:kern w:val="0"/>
      <w:sz w:val="20"/>
      <w:szCs w:val="20"/>
      <w:lang w:eastAsia="en-US"/>
    </w:rPr>
  </w:style>
  <w:style w:type="paragraph" w:styleId="11">
    <w:name w:val="heading 9"/>
    <w:basedOn w:val="1"/>
    <w:next w:val="1"/>
    <w:link w:val="59"/>
    <w:qFormat/>
    <w:uiPriority w:val="0"/>
    <w:pPr>
      <w:keepNext/>
      <w:keepLines/>
      <w:widowControl/>
      <w:spacing w:before="200" w:line="276" w:lineRule="auto"/>
      <w:jc w:val="left"/>
      <w:outlineLvl w:val="8"/>
    </w:pPr>
    <w:rPr>
      <w:rFonts w:ascii="Cambria" w:hAnsi="Cambria"/>
      <w:i/>
      <w:iCs/>
      <w:color w:val="404040"/>
      <w:kern w:val="0"/>
      <w:sz w:val="20"/>
      <w:szCs w:val="20"/>
      <w:lang w:eastAsia="en-US"/>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adjustRightInd w:val="0"/>
      <w:ind w:left="420" w:right="33"/>
      <w:jc w:val="left"/>
      <w:textAlignment w:val="baseline"/>
    </w:pPr>
    <w:rPr>
      <w:kern w:val="0"/>
      <w:sz w:val="24"/>
      <w:szCs w:val="20"/>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qFormat/>
    <w:uiPriority w:val="0"/>
    <w:pPr>
      <w:widowControl/>
      <w:spacing w:after="200" w:line="276" w:lineRule="auto"/>
      <w:ind w:firstLine="420" w:firstLineChars="200"/>
      <w:jc w:val="left"/>
    </w:pPr>
    <w:rPr>
      <w:kern w:val="0"/>
      <w:sz w:val="28"/>
      <w:lang w:eastAsia="en-US"/>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60"/>
    <w:semiHidden/>
    <w:qFormat/>
    <w:uiPriority w:val="0"/>
    <w:pPr>
      <w:shd w:val="clear" w:color="auto" w:fill="000080"/>
    </w:pPr>
  </w:style>
  <w:style w:type="paragraph" w:styleId="16">
    <w:name w:val="annotation text"/>
    <w:basedOn w:val="1"/>
    <w:link w:val="61"/>
    <w:qFormat/>
    <w:uiPriority w:val="99"/>
    <w:pPr>
      <w:jc w:val="left"/>
    </w:pPr>
  </w:style>
  <w:style w:type="paragraph" w:styleId="17">
    <w:name w:val="Body Text 3"/>
    <w:basedOn w:val="1"/>
    <w:link w:val="62"/>
    <w:qFormat/>
    <w:uiPriority w:val="0"/>
    <w:pPr>
      <w:spacing w:after="120"/>
    </w:pPr>
    <w:rPr>
      <w:sz w:val="16"/>
      <w:szCs w:val="16"/>
    </w:rPr>
  </w:style>
  <w:style w:type="paragraph" w:styleId="18">
    <w:name w:val="Body Text"/>
    <w:basedOn w:val="1"/>
    <w:link w:val="63"/>
    <w:qFormat/>
    <w:uiPriority w:val="0"/>
    <w:pPr>
      <w:widowControl/>
      <w:jc w:val="left"/>
    </w:pPr>
    <w:rPr>
      <w:kern w:val="0"/>
      <w:sz w:val="24"/>
      <w:szCs w:val="20"/>
    </w:rPr>
  </w:style>
  <w:style w:type="paragraph" w:styleId="19">
    <w:name w:val="Body Text Indent"/>
    <w:basedOn w:val="1"/>
    <w:link w:val="64"/>
    <w:qFormat/>
    <w:uiPriority w:val="0"/>
    <w:pPr>
      <w:spacing w:after="120"/>
      <w:ind w:left="420" w:leftChars="200"/>
    </w:pPr>
  </w:style>
  <w:style w:type="paragraph" w:styleId="20">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1">
    <w:name w:val="toc 3"/>
    <w:basedOn w:val="1"/>
    <w:next w:val="1"/>
    <w:qFormat/>
    <w:uiPriority w:val="39"/>
    <w:pPr>
      <w:ind w:left="840" w:leftChars="400"/>
    </w:pPr>
  </w:style>
  <w:style w:type="paragraph" w:styleId="22">
    <w:name w:val="Plain Text"/>
    <w:basedOn w:val="1"/>
    <w:link w:val="65"/>
    <w:qFormat/>
    <w:uiPriority w:val="0"/>
    <w:rPr>
      <w:rFonts w:ascii="宋体" w:hAnsi="Courier New" w:cs="Courier New"/>
      <w:szCs w:val="21"/>
    </w:rPr>
  </w:style>
  <w:style w:type="paragraph" w:styleId="2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4">
    <w:name w:val="Date"/>
    <w:basedOn w:val="1"/>
    <w:next w:val="1"/>
    <w:link w:val="118"/>
    <w:qFormat/>
    <w:uiPriority w:val="0"/>
    <w:pPr>
      <w:widowControl/>
      <w:spacing w:after="200" w:line="276" w:lineRule="auto"/>
      <w:jc w:val="left"/>
    </w:pPr>
    <w:rPr>
      <w:szCs w:val="22"/>
      <w:lang w:eastAsia="en-US"/>
    </w:rPr>
  </w:style>
  <w:style w:type="paragraph" w:styleId="25">
    <w:name w:val="Body Text Indent 2"/>
    <w:basedOn w:val="1"/>
    <w:link w:val="116"/>
    <w:qFormat/>
    <w:uiPriority w:val="0"/>
    <w:pPr>
      <w:spacing w:after="120" w:line="480" w:lineRule="auto"/>
      <w:ind w:left="420" w:leftChars="200"/>
    </w:pPr>
  </w:style>
  <w:style w:type="paragraph" w:styleId="26">
    <w:name w:val="Balloon Text"/>
    <w:basedOn w:val="1"/>
    <w:link w:val="66"/>
    <w:qFormat/>
    <w:uiPriority w:val="0"/>
    <w:rPr>
      <w:sz w:val="18"/>
      <w:szCs w:val="18"/>
    </w:rPr>
  </w:style>
  <w:style w:type="paragraph" w:styleId="27">
    <w:name w:val="footer"/>
    <w:basedOn w:val="1"/>
    <w:link w:val="67"/>
    <w:qFormat/>
    <w:uiPriority w:val="99"/>
    <w:pPr>
      <w:pBdr>
        <w:top w:val="single" w:color="auto" w:sz="4" w:space="1"/>
      </w:pBdr>
      <w:tabs>
        <w:tab w:val="center" w:pos="4153"/>
        <w:tab w:val="right" w:pos="8306"/>
      </w:tabs>
      <w:snapToGrid w:val="0"/>
      <w:jc w:val="left"/>
    </w:pPr>
    <w:rPr>
      <w:sz w:val="18"/>
      <w:szCs w:val="18"/>
    </w:rPr>
  </w:style>
  <w:style w:type="paragraph" w:styleId="28">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060"/>
      </w:tabs>
    </w:pPr>
  </w:style>
  <w:style w:type="paragraph" w:styleId="30">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1">
    <w:name w:val="Subtitle"/>
    <w:basedOn w:val="1"/>
    <w:next w:val="1"/>
    <w:link w:val="119"/>
    <w:qFormat/>
    <w:uiPriority w:val="0"/>
    <w:pPr>
      <w:widowControl/>
      <w:spacing w:after="200" w:line="276" w:lineRule="auto"/>
      <w:jc w:val="left"/>
    </w:pPr>
    <w:rPr>
      <w:rFonts w:ascii="Cambria" w:hAnsi="Cambria"/>
      <w:i/>
      <w:iCs/>
      <w:color w:val="4F81BD"/>
      <w:spacing w:val="15"/>
      <w:sz w:val="24"/>
      <w:lang w:eastAsia="en-US"/>
    </w:rPr>
  </w:style>
  <w:style w:type="paragraph" w:styleId="32">
    <w:name w:val="footnote text"/>
    <w:basedOn w:val="1"/>
    <w:link w:val="69"/>
    <w:semiHidden/>
    <w:qFormat/>
    <w:uiPriority w:val="0"/>
    <w:pPr>
      <w:snapToGrid w:val="0"/>
      <w:jc w:val="left"/>
    </w:pPr>
    <w:rPr>
      <w:sz w:val="18"/>
      <w:szCs w:val="18"/>
    </w:rPr>
  </w:style>
  <w:style w:type="paragraph" w:styleId="3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4">
    <w:name w:val="Body Text Indent 3"/>
    <w:basedOn w:val="1"/>
    <w:link w:val="120"/>
    <w:qFormat/>
    <w:uiPriority w:val="0"/>
    <w:pPr>
      <w:widowControl/>
      <w:spacing w:after="120" w:line="276" w:lineRule="auto"/>
      <w:ind w:left="420" w:leftChars="200"/>
      <w:jc w:val="left"/>
    </w:pPr>
    <w:rPr>
      <w:sz w:val="16"/>
      <w:szCs w:val="16"/>
      <w:lang w:eastAsia="en-US"/>
    </w:rPr>
  </w:style>
  <w:style w:type="paragraph" w:styleId="35">
    <w:name w:val="toc 2"/>
    <w:basedOn w:val="1"/>
    <w:next w:val="1"/>
    <w:qFormat/>
    <w:uiPriority w:val="39"/>
    <w:pPr>
      <w:ind w:left="420" w:leftChars="200"/>
    </w:pPr>
  </w:style>
  <w:style w:type="paragraph" w:styleId="36">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7">
    <w:name w:val="Body Text 2"/>
    <w:basedOn w:val="1"/>
    <w:link w:val="121"/>
    <w:qFormat/>
    <w:uiPriority w:val="0"/>
    <w:pPr>
      <w:spacing w:line="500" w:lineRule="exact"/>
      <w:jc w:val="center"/>
    </w:pPr>
    <w:rPr>
      <w:rFonts w:ascii="Calibri" w:hAnsi="Calibri"/>
      <w:sz w:val="22"/>
      <w:szCs w:val="22"/>
      <w:lang w:eastAsia="en-US"/>
    </w:rPr>
  </w:style>
  <w:style w:type="paragraph" w:styleId="38">
    <w:name w:val="Normal (Web)"/>
    <w:basedOn w:val="1"/>
    <w:link w:val="70"/>
    <w:qFormat/>
    <w:uiPriority w:val="99"/>
    <w:pPr>
      <w:widowControl/>
      <w:spacing w:before="100" w:beforeAutospacing="1" w:after="100" w:afterAutospacing="1"/>
      <w:jc w:val="left"/>
    </w:pPr>
    <w:rPr>
      <w:rFonts w:ascii="宋体" w:hAnsi="宋体"/>
      <w:kern w:val="0"/>
      <w:sz w:val="24"/>
    </w:rPr>
  </w:style>
  <w:style w:type="paragraph" w:styleId="39">
    <w:name w:val="Title"/>
    <w:basedOn w:val="1"/>
    <w:next w:val="1"/>
    <w:link w:val="122"/>
    <w:qFormat/>
    <w:uiPriority w:val="0"/>
    <w:pPr>
      <w:widowControl/>
      <w:pBdr>
        <w:bottom w:val="single" w:color="4F81BD" w:sz="8" w:space="4"/>
      </w:pBdr>
      <w:spacing w:after="300"/>
      <w:contextualSpacing/>
      <w:jc w:val="left"/>
    </w:pPr>
    <w:rPr>
      <w:rFonts w:ascii="Cambria" w:hAnsi="Cambria"/>
      <w:color w:val="17365D"/>
      <w:spacing w:val="5"/>
      <w:kern w:val="28"/>
      <w:sz w:val="52"/>
      <w:szCs w:val="52"/>
      <w:lang w:eastAsia="en-US"/>
    </w:rPr>
  </w:style>
  <w:style w:type="paragraph" w:styleId="40">
    <w:name w:val="annotation subject"/>
    <w:basedOn w:val="16"/>
    <w:next w:val="16"/>
    <w:link w:val="123"/>
    <w:qFormat/>
    <w:uiPriority w:val="0"/>
    <w:pPr>
      <w:widowControl/>
      <w:spacing w:after="200" w:line="276" w:lineRule="auto"/>
    </w:pPr>
    <w:rPr>
      <w:b/>
      <w:bCs/>
      <w:sz w:val="22"/>
      <w:szCs w:val="22"/>
      <w:lang w:eastAsia="en-US"/>
    </w:rPr>
  </w:style>
  <w:style w:type="paragraph" w:styleId="41">
    <w:name w:val="Body Text First Indent"/>
    <w:basedOn w:val="18"/>
    <w:link w:val="124"/>
    <w:qFormat/>
    <w:uiPriority w:val="0"/>
    <w:pPr>
      <w:spacing w:after="200"/>
      <w:ind w:firstLine="420" w:firstLineChars="100"/>
      <w:jc w:val="center"/>
    </w:pPr>
    <w:rPr>
      <w:rFonts w:ascii="宋体" w:hAnsi="宋体"/>
      <w:kern w:val="2"/>
      <w:sz w:val="22"/>
      <w:szCs w:val="24"/>
      <w:lang w:eastAsia="en-US"/>
    </w:rPr>
  </w:style>
  <w:style w:type="paragraph" w:styleId="42">
    <w:name w:val="Body Text First Indent 2"/>
    <w:basedOn w:val="1"/>
    <w:link w:val="142"/>
    <w:unhideWhenUsed/>
    <w:qFormat/>
    <w:uiPriority w:val="99"/>
    <w:pPr>
      <w:ind w:firstLine="42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bCs/>
    </w:rPr>
  </w:style>
  <w:style w:type="character" w:styleId="47">
    <w:name w:val="page number"/>
    <w:basedOn w:val="45"/>
    <w:qFormat/>
    <w:uiPriority w:val="0"/>
  </w:style>
  <w:style w:type="character" w:styleId="48">
    <w:name w:val="FollowedHyperlink"/>
    <w:basedOn w:val="45"/>
    <w:semiHidden/>
    <w:unhideWhenUsed/>
    <w:qFormat/>
    <w:uiPriority w:val="0"/>
    <w:rPr>
      <w:color w:val="800080"/>
      <w:u w:val="single"/>
    </w:rPr>
  </w:style>
  <w:style w:type="character" w:styleId="49">
    <w:name w:val="Hyperlink"/>
    <w:qFormat/>
    <w:uiPriority w:val="99"/>
    <w:rPr>
      <w:color w:val="0000FF"/>
      <w:u w:val="single"/>
    </w:rPr>
  </w:style>
  <w:style w:type="character" w:styleId="50">
    <w:name w:val="annotation reference"/>
    <w:basedOn w:val="45"/>
    <w:unhideWhenUsed/>
    <w:qFormat/>
    <w:uiPriority w:val="0"/>
    <w:rPr>
      <w:sz w:val="21"/>
      <w:szCs w:val="21"/>
    </w:rPr>
  </w:style>
  <w:style w:type="character" w:customStyle="1" w:styleId="51">
    <w:name w:val="标题 1 字符"/>
    <w:link w:val="3"/>
    <w:qFormat/>
    <w:uiPriority w:val="0"/>
    <w:rPr>
      <w:rFonts w:eastAsia="宋体"/>
      <w:b/>
      <w:bCs/>
      <w:kern w:val="44"/>
      <w:sz w:val="44"/>
      <w:szCs w:val="44"/>
      <w:lang w:val="en-US" w:eastAsia="zh-CN" w:bidi="ar-SA"/>
    </w:rPr>
  </w:style>
  <w:style w:type="character" w:customStyle="1" w:styleId="52">
    <w:name w:val="标题 2 字符"/>
    <w:link w:val="4"/>
    <w:qFormat/>
    <w:uiPriority w:val="0"/>
    <w:rPr>
      <w:rFonts w:ascii="Arial" w:hAnsi="Arial" w:eastAsia="黑体"/>
      <w:b/>
      <w:bCs/>
      <w:kern w:val="2"/>
      <w:sz w:val="32"/>
      <w:szCs w:val="32"/>
    </w:rPr>
  </w:style>
  <w:style w:type="character" w:customStyle="1" w:styleId="53">
    <w:name w:val="标题 3 字符"/>
    <w:link w:val="5"/>
    <w:qFormat/>
    <w:uiPriority w:val="0"/>
    <w:rPr>
      <w:b/>
      <w:bCs/>
      <w:kern w:val="2"/>
      <w:sz w:val="24"/>
      <w:szCs w:val="32"/>
    </w:rPr>
  </w:style>
  <w:style w:type="character" w:customStyle="1" w:styleId="54">
    <w:name w:val="标题 4 字符"/>
    <w:basedOn w:val="45"/>
    <w:link w:val="6"/>
    <w:qFormat/>
    <w:uiPriority w:val="0"/>
    <w:rPr>
      <w:rFonts w:ascii="Arial" w:hAnsi="Arial"/>
      <w:b/>
      <w:bCs/>
      <w:kern w:val="2"/>
      <w:sz w:val="21"/>
      <w:szCs w:val="28"/>
    </w:rPr>
  </w:style>
  <w:style w:type="character" w:customStyle="1" w:styleId="55">
    <w:name w:val="标题 5 字符"/>
    <w:basedOn w:val="45"/>
    <w:link w:val="7"/>
    <w:qFormat/>
    <w:uiPriority w:val="0"/>
    <w:rPr>
      <w:b/>
      <w:bCs/>
      <w:kern w:val="2"/>
      <w:sz w:val="28"/>
      <w:szCs w:val="28"/>
    </w:rPr>
  </w:style>
  <w:style w:type="character" w:customStyle="1" w:styleId="56">
    <w:name w:val="标题 6 字符"/>
    <w:basedOn w:val="45"/>
    <w:link w:val="8"/>
    <w:qFormat/>
    <w:uiPriority w:val="0"/>
    <w:rPr>
      <w:rFonts w:ascii="Cambria" w:hAnsi="Cambria" w:cs="宋体"/>
      <w:i/>
      <w:iCs/>
      <w:color w:val="243F60"/>
      <w:sz w:val="22"/>
      <w:szCs w:val="22"/>
      <w:lang w:eastAsia="en-US"/>
    </w:rPr>
  </w:style>
  <w:style w:type="character" w:customStyle="1" w:styleId="57">
    <w:name w:val="标题 7 字符"/>
    <w:basedOn w:val="45"/>
    <w:link w:val="9"/>
    <w:qFormat/>
    <w:uiPriority w:val="0"/>
    <w:rPr>
      <w:rFonts w:ascii="Cambria" w:hAnsi="Cambria"/>
      <w:i/>
      <w:iCs/>
      <w:color w:val="404040"/>
      <w:sz w:val="22"/>
      <w:szCs w:val="22"/>
      <w:lang w:eastAsia="en-US"/>
    </w:rPr>
  </w:style>
  <w:style w:type="character" w:customStyle="1" w:styleId="58">
    <w:name w:val="标题 8 字符"/>
    <w:basedOn w:val="45"/>
    <w:link w:val="10"/>
    <w:qFormat/>
    <w:uiPriority w:val="0"/>
    <w:rPr>
      <w:rFonts w:ascii="Cambria" w:hAnsi="Cambria"/>
      <w:color w:val="4F81BD"/>
      <w:lang w:eastAsia="en-US"/>
    </w:rPr>
  </w:style>
  <w:style w:type="character" w:customStyle="1" w:styleId="59">
    <w:name w:val="标题 9 字符"/>
    <w:basedOn w:val="45"/>
    <w:link w:val="11"/>
    <w:qFormat/>
    <w:uiPriority w:val="0"/>
    <w:rPr>
      <w:rFonts w:ascii="Cambria" w:hAnsi="Cambria"/>
      <w:i/>
      <w:iCs/>
      <w:color w:val="404040"/>
      <w:lang w:eastAsia="en-US"/>
    </w:rPr>
  </w:style>
  <w:style w:type="character" w:customStyle="1" w:styleId="60">
    <w:name w:val="文档结构图 字符"/>
    <w:basedOn w:val="45"/>
    <w:link w:val="15"/>
    <w:semiHidden/>
    <w:qFormat/>
    <w:locked/>
    <w:uiPriority w:val="0"/>
    <w:rPr>
      <w:kern w:val="2"/>
      <w:sz w:val="21"/>
      <w:szCs w:val="24"/>
      <w:shd w:val="clear" w:color="auto" w:fill="000080"/>
    </w:rPr>
  </w:style>
  <w:style w:type="character" w:customStyle="1" w:styleId="61">
    <w:name w:val="批注文字 字符"/>
    <w:link w:val="16"/>
    <w:qFormat/>
    <w:uiPriority w:val="99"/>
    <w:rPr>
      <w:kern w:val="2"/>
      <w:sz w:val="21"/>
      <w:szCs w:val="24"/>
    </w:rPr>
  </w:style>
  <w:style w:type="character" w:customStyle="1" w:styleId="62">
    <w:name w:val="正文文本 3 字符"/>
    <w:basedOn w:val="45"/>
    <w:link w:val="17"/>
    <w:qFormat/>
    <w:locked/>
    <w:uiPriority w:val="0"/>
    <w:rPr>
      <w:kern w:val="2"/>
      <w:sz w:val="16"/>
      <w:szCs w:val="16"/>
    </w:rPr>
  </w:style>
  <w:style w:type="character" w:customStyle="1" w:styleId="63">
    <w:name w:val="正文文本 字符"/>
    <w:link w:val="18"/>
    <w:qFormat/>
    <w:uiPriority w:val="0"/>
    <w:rPr>
      <w:sz w:val="24"/>
    </w:rPr>
  </w:style>
  <w:style w:type="character" w:customStyle="1" w:styleId="64">
    <w:name w:val="正文文本缩进 字符"/>
    <w:link w:val="19"/>
    <w:qFormat/>
    <w:uiPriority w:val="0"/>
    <w:rPr>
      <w:kern w:val="2"/>
      <w:sz w:val="21"/>
      <w:szCs w:val="24"/>
    </w:rPr>
  </w:style>
  <w:style w:type="character" w:customStyle="1" w:styleId="65">
    <w:name w:val="纯文本 字符"/>
    <w:link w:val="22"/>
    <w:qFormat/>
    <w:uiPriority w:val="0"/>
    <w:rPr>
      <w:rFonts w:ascii="宋体" w:hAnsi="Courier New" w:eastAsia="宋体" w:cs="Courier New"/>
      <w:kern w:val="2"/>
      <w:sz w:val="21"/>
      <w:szCs w:val="21"/>
      <w:lang w:val="en-US" w:eastAsia="zh-CN" w:bidi="ar-SA"/>
    </w:rPr>
  </w:style>
  <w:style w:type="character" w:customStyle="1" w:styleId="66">
    <w:name w:val="批注框文本 字符"/>
    <w:basedOn w:val="45"/>
    <w:link w:val="26"/>
    <w:qFormat/>
    <w:locked/>
    <w:uiPriority w:val="0"/>
    <w:rPr>
      <w:kern w:val="2"/>
      <w:sz w:val="18"/>
      <w:szCs w:val="18"/>
    </w:rPr>
  </w:style>
  <w:style w:type="character" w:customStyle="1" w:styleId="67">
    <w:name w:val="页脚 字符"/>
    <w:link w:val="27"/>
    <w:qFormat/>
    <w:locked/>
    <w:uiPriority w:val="0"/>
    <w:rPr>
      <w:rFonts w:eastAsia="宋体"/>
      <w:kern w:val="2"/>
      <w:sz w:val="18"/>
      <w:szCs w:val="18"/>
      <w:lang w:val="en-US" w:eastAsia="zh-CN" w:bidi="ar-SA"/>
    </w:rPr>
  </w:style>
  <w:style w:type="character" w:customStyle="1" w:styleId="68">
    <w:name w:val="页眉 字符"/>
    <w:basedOn w:val="45"/>
    <w:link w:val="28"/>
    <w:qFormat/>
    <w:locked/>
    <w:uiPriority w:val="0"/>
    <w:rPr>
      <w:kern w:val="2"/>
      <w:sz w:val="18"/>
      <w:szCs w:val="18"/>
    </w:rPr>
  </w:style>
  <w:style w:type="character" w:customStyle="1" w:styleId="69">
    <w:name w:val="脚注文本 字符"/>
    <w:link w:val="32"/>
    <w:semiHidden/>
    <w:qFormat/>
    <w:uiPriority w:val="0"/>
    <w:rPr>
      <w:rFonts w:eastAsia="宋体"/>
      <w:kern w:val="2"/>
      <w:sz w:val="18"/>
      <w:szCs w:val="18"/>
      <w:lang w:val="en-US" w:eastAsia="zh-CN" w:bidi="ar-SA"/>
    </w:rPr>
  </w:style>
  <w:style w:type="character" w:customStyle="1" w:styleId="70">
    <w:name w:val="普通(网站) 字符"/>
    <w:link w:val="38"/>
    <w:qFormat/>
    <w:uiPriority w:val="0"/>
    <w:rPr>
      <w:rFonts w:ascii="宋体" w:hAnsi="宋体"/>
      <w:sz w:val="24"/>
      <w:szCs w:val="24"/>
    </w:rPr>
  </w:style>
  <w:style w:type="paragraph" w:customStyle="1" w:styleId="7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Char Char Char Char"/>
    <w:basedOn w:val="1"/>
    <w:qFormat/>
    <w:uiPriority w:val="0"/>
    <w:pPr>
      <w:adjustRightInd w:val="0"/>
      <w:spacing w:line="440" w:lineRule="exact"/>
    </w:pPr>
    <w:rPr>
      <w:rFonts w:ascii="宋体"/>
      <w:kern w:val="0"/>
      <w:sz w:val="28"/>
      <w:szCs w:val="27"/>
    </w:rPr>
  </w:style>
  <w:style w:type="paragraph" w:customStyle="1" w:styleId="74">
    <w:name w:val="Char Char1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Char Char Char"/>
    <w:basedOn w:val="1"/>
    <w:qFormat/>
    <w:uiPriority w:val="0"/>
    <w:pPr>
      <w:widowControl/>
      <w:spacing w:after="160" w:line="240" w:lineRule="exact"/>
      <w:jc w:val="left"/>
    </w:pPr>
  </w:style>
  <w:style w:type="character" w:customStyle="1" w:styleId="76">
    <w:name w:val="apple-converted-space"/>
    <w:basedOn w:val="45"/>
    <w:qFormat/>
    <w:uiPriority w:val="0"/>
  </w:style>
  <w:style w:type="paragraph" w:customStyle="1" w:styleId="77">
    <w:name w:val="样式1"/>
    <w:basedOn w:val="28"/>
    <w:qFormat/>
    <w:uiPriority w:val="0"/>
    <w:pPr>
      <w:jc w:val="left"/>
    </w:pPr>
    <w:rPr>
      <w:rFonts w:ascii="宋体" w:hAnsi="宋体"/>
      <w:szCs w:val="21"/>
    </w:rPr>
  </w:style>
  <w:style w:type="paragraph" w:customStyle="1" w:styleId="78">
    <w:name w:val="Char Char Char Char Char Char Char"/>
    <w:basedOn w:val="1"/>
    <w:qFormat/>
    <w:uiPriority w:val="0"/>
    <w:rPr>
      <w:rFonts w:ascii="Tahoma" w:hAnsi="Tahoma"/>
      <w:sz w:val="24"/>
    </w:rPr>
  </w:style>
  <w:style w:type="paragraph" w:customStyle="1" w:styleId="79">
    <w:name w:val="Char2"/>
    <w:basedOn w:val="15"/>
    <w:qFormat/>
    <w:uiPriority w:val="0"/>
    <w:pPr>
      <w:adjustRightInd w:val="0"/>
      <w:spacing w:line="436" w:lineRule="exact"/>
      <w:ind w:left="357"/>
      <w:jc w:val="left"/>
      <w:outlineLvl w:val="3"/>
    </w:pPr>
    <w:rPr>
      <w:rFonts w:ascii="Tahoma" w:hAnsi="Tahoma"/>
      <w:b/>
      <w:sz w:val="24"/>
    </w:rPr>
  </w:style>
  <w:style w:type="paragraph" w:customStyle="1" w:styleId="80">
    <w:name w:val="txt14"/>
    <w:basedOn w:val="1"/>
    <w:qFormat/>
    <w:uiPriority w:val="0"/>
    <w:pPr>
      <w:widowControl/>
      <w:spacing w:before="100" w:beforeAutospacing="1" w:after="100" w:afterAutospacing="1"/>
      <w:jc w:val="left"/>
    </w:pPr>
    <w:rPr>
      <w:rFonts w:hint="eastAsia" w:ascii="宋体" w:hAnsi="宋体"/>
      <w:color w:val="000000"/>
      <w:kern w:val="0"/>
      <w:szCs w:val="21"/>
    </w:rPr>
  </w:style>
  <w:style w:type="character" w:customStyle="1" w:styleId="81">
    <w:name w:val="标题 2 Char"/>
    <w:qFormat/>
    <w:uiPriority w:val="0"/>
    <w:rPr>
      <w:rFonts w:ascii="Cambria" w:hAnsi="Cambria" w:eastAsia="宋体" w:cs="Times New Roman"/>
      <w:b/>
      <w:bCs/>
      <w:kern w:val="2"/>
      <w:sz w:val="32"/>
      <w:szCs w:val="32"/>
    </w:rPr>
  </w:style>
  <w:style w:type="paragraph" w:customStyle="1" w:styleId="82">
    <w:name w:val="默认段落字体 Para Char Char Char Char Char Char Char Char Char3 Char Char Char Char"/>
    <w:basedOn w:val="15"/>
    <w:qFormat/>
    <w:uiPriority w:val="0"/>
    <w:pPr>
      <w:adjustRightInd w:val="0"/>
      <w:spacing w:line="240" w:lineRule="exact"/>
      <w:ind w:left="357"/>
      <w:jc w:val="left"/>
      <w:outlineLvl w:val="3"/>
    </w:pPr>
  </w:style>
  <w:style w:type="character" w:customStyle="1" w:styleId="83">
    <w:name w:val="纯文本 Char1"/>
    <w:qFormat/>
    <w:uiPriority w:val="0"/>
    <w:rPr>
      <w:rFonts w:ascii="宋体" w:hAnsi="Courier New" w:eastAsia="宋体"/>
      <w:kern w:val="2"/>
      <w:sz w:val="21"/>
      <w:lang w:val="en-US" w:eastAsia="zh-CN" w:bidi="ar-SA"/>
    </w:rPr>
  </w:style>
  <w:style w:type="paragraph" w:customStyle="1" w:styleId="84">
    <w:name w:val="默认段落字体 Para Char"/>
    <w:basedOn w:val="1"/>
    <w:qFormat/>
    <w:uiPriority w:val="0"/>
    <w:pPr>
      <w:spacing w:line="360" w:lineRule="auto"/>
      <w:ind w:firstLine="200" w:firstLineChars="200"/>
    </w:pPr>
    <w:rPr>
      <w:rFonts w:ascii="宋体" w:hAnsi="宋体" w:cs="宋体"/>
      <w:sz w:val="24"/>
    </w:rPr>
  </w:style>
  <w:style w:type="character" w:customStyle="1" w:styleId="85">
    <w:name w:val="郭占祥 Char"/>
    <w:link w:val="86"/>
    <w:qFormat/>
    <w:uiPriority w:val="0"/>
    <w:rPr>
      <w:rFonts w:ascii="Arial Narrow" w:hAnsi="宋体" w:eastAsia="汉鼎简书宋"/>
      <w:kern w:val="2"/>
      <w:sz w:val="24"/>
      <w:szCs w:val="23"/>
    </w:rPr>
  </w:style>
  <w:style w:type="paragraph" w:customStyle="1" w:styleId="86">
    <w:name w:val="郭占祥"/>
    <w:basedOn w:val="1"/>
    <w:link w:val="85"/>
    <w:qFormat/>
    <w:uiPriority w:val="0"/>
    <w:pPr>
      <w:adjustRightInd w:val="0"/>
      <w:snapToGrid w:val="0"/>
      <w:spacing w:line="500" w:lineRule="exact"/>
      <w:ind w:firstLine="480" w:firstLineChars="200"/>
    </w:pPr>
    <w:rPr>
      <w:rFonts w:ascii="Arial Narrow" w:hAnsi="宋体" w:eastAsia="汉鼎简书宋"/>
      <w:sz w:val="24"/>
      <w:szCs w:val="23"/>
    </w:rPr>
  </w:style>
  <w:style w:type="character" w:customStyle="1" w:styleId="87">
    <w:name w:val="wangzheng Char Char"/>
    <w:link w:val="88"/>
    <w:qFormat/>
    <w:uiPriority w:val="0"/>
    <w:rPr>
      <w:rFonts w:ascii="宋体" w:hAnsi="宋体" w:cs="宋体"/>
      <w:sz w:val="24"/>
    </w:rPr>
  </w:style>
  <w:style w:type="paragraph" w:customStyle="1" w:styleId="88">
    <w:name w:val="wangzheng"/>
    <w:basedOn w:val="1"/>
    <w:link w:val="87"/>
    <w:qFormat/>
    <w:uiPriority w:val="0"/>
    <w:pPr>
      <w:spacing w:line="500" w:lineRule="exact"/>
      <w:ind w:firstLine="480" w:firstLineChars="200"/>
    </w:pPr>
    <w:rPr>
      <w:rFonts w:ascii="宋体" w:hAnsi="宋体"/>
      <w:kern w:val="0"/>
      <w:sz w:val="24"/>
      <w:szCs w:val="20"/>
    </w:rPr>
  </w:style>
  <w:style w:type="paragraph" w:customStyle="1" w:styleId="89">
    <w:name w:val="郭占祥标题4"/>
    <w:basedOn w:val="1"/>
    <w:qFormat/>
    <w:uiPriority w:val="0"/>
    <w:pPr>
      <w:tabs>
        <w:tab w:val="left" w:pos="0"/>
      </w:tabs>
      <w:spacing w:line="500" w:lineRule="exact"/>
      <w:outlineLvl w:val="3"/>
    </w:pPr>
    <w:rPr>
      <w:rFonts w:ascii="Arial Narrow" w:hAnsi="宋体" w:eastAsia="汉鼎简书宋"/>
      <w:b/>
      <w:sz w:val="24"/>
    </w:rPr>
  </w:style>
  <w:style w:type="paragraph" w:customStyle="1" w:styleId="90">
    <w:name w:val="样式 宋体 小四 段前: 2.5 磅 段后: 2.5 磅 行距: 固定值 24 磅"/>
    <w:basedOn w:val="1"/>
    <w:qFormat/>
    <w:uiPriority w:val="0"/>
    <w:pPr>
      <w:adjustRightInd w:val="0"/>
      <w:snapToGrid w:val="0"/>
      <w:spacing w:line="360" w:lineRule="auto"/>
      <w:ind w:firstLine="200" w:firstLineChars="200"/>
      <w:jc w:val="left"/>
    </w:pPr>
    <w:rPr>
      <w:rFonts w:ascii="宋体" w:hAnsi="宋体" w:cs="宋体"/>
      <w:spacing w:val="10"/>
      <w:sz w:val="28"/>
      <w:szCs w:val="28"/>
    </w:rPr>
  </w:style>
  <w:style w:type="character" w:customStyle="1" w:styleId="91">
    <w:name w:val="批注文字 Char1"/>
    <w:qFormat/>
    <w:uiPriority w:val="99"/>
    <w:rPr>
      <w:kern w:val="2"/>
      <w:sz w:val="21"/>
      <w:szCs w:val="24"/>
    </w:rPr>
  </w:style>
  <w:style w:type="paragraph" w:customStyle="1" w:styleId="9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character" w:customStyle="1" w:styleId="93">
    <w:name w:val="Footer Char"/>
    <w:semiHidden/>
    <w:qFormat/>
    <w:locked/>
    <w:uiPriority w:val="0"/>
    <w:rPr>
      <w:rFonts w:eastAsia="宋体"/>
      <w:kern w:val="2"/>
      <w:sz w:val="18"/>
      <w:szCs w:val="18"/>
      <w:lang w:val="en-US" w:eastAsia="zh-CN" w:bidi="ar-SA"/>
    </w:rPr>
  </w:style>
  <w:style w:type="paragraph" w:customStyle="1" w:styleId="94">
    <w:name w:val="Char1"/>
    <w:basedOn w:val="1"/>
    <w:next w:val="1"/>
    <w:qFormat/>
    <w:uiPriority w:val="0"/>
    <w:pPr>
      <w:widowControl/>
      <w:spacing w:line="560" w:lineRule="exact"/>
      <w:ind w:firstLine="560" w:firstLineChars="200"/>
    </w:pPr>
    <w:rPr>
      <w:rFonts w:ascii="宋体" w:hAnsi="宋体"/>
      <w:sz w:val="28"/>
      <w:szCs w:val="28"/>
    </w:rPr>
  </w:style>
  <w:style w:type="paragraph" w:customStyle="1" w:styleId="95">
    <w:name w:val="111"/>
    <w:basedOn w:val="1"/>
    <w:qFormat/>
    <w:uiPriority w:val="0"/>
    <w:pPr>
      <w:spacing w:line="360" w:lineRule="auto"/>
      <w:ind w:firstLine="200" w:firstLineChars="200"/>
    </w:pPr>
    <w:rPr>
      <w:sz w:val="23"/>
      <w:szCs w:val="23"/>
    </w:rPr>
  </w:style>
  <w:style w:type="paragraph" w:customStyle="1" w:styleId="96">
    <w:name w:val="列出段落1"/>
    <w:basedOn w:val="1"/>
    <w:qFormat/>
    <w:uiPriority w:val="99"/>
    <w:pPr>
      <w:ind w:firstLine="420" w:firstLineChars="200"/>
    </w:pPr>
    <w:rPr>
      <w:rFonts w:ascii="Calibri" w:hAnsi="Calibri"/>
      <w:szCs w:val="22"/>
    </w:rPr>
  </w:style>
  <w:style w:type="character" w:customStyle="1" w:styleId="97">
    <w:name w:val="Char Char10"/>
    <w:qFormat/>
    <w:uiPriority w:val="0"/>
    <w:rPr>
      <w:rFonts w:ascii="Cambria" w:hAnsi="Cambria"/>
      <w:bCs/>
      <w:kern w:val="2"/>
      <w:sz w:val="28"/>
      <w:szCs w:val="28"/>
    </w:rPr>
  </w:style>
  <w:style w:type="paragraph" w:styleId="98">
    <w:name w:val="List Paragraph"/>
    <w:basedOn w:val="1"/>
    <w:qFormat/>
    <w:uiPriority w:val="34"/>
    <w:pPr>
      <w:widowControl/>
      <w:ind w:firstLine="420" w:firstLineChars="200"/>
      <w:jc w:val="left"/>
    </w:pPr>
    <w:rPr>
      <w:rFonts w:ascii="宋体" w:hAnsi="宋体" w:cs="宋体"/>
      <w:kern w:val="0"/>
      <w:sz w:val="24"/>
    </w:rPr>
  </w:style>
  <w:style w:type="character" w:customStyle="1" w:styleId="99">
    <w:name w:val="browse_class"/>
    <w:basedOn w:val="45"/>
    <w:qFormat/>
    <w:uiPriority w:val="0"/>
  </w:style>
  <w:style w:type="character" w:customStyle="1" w:styleId="100">
    <w:name w:val="xdrichtextbox2"/>
    <w:qFormat/>
    <w:uiPriority w:val="0"/>
    <w:rPr>
      <w:color w:val="0000FF"/>
      <w:sz w:val="16"/>
      <w:szCs w:val="16"/>
      <w:u w:val="none"/>
      <w:bdr w:val="single" w:color="DCDCDC" w:sz="8" w:space="0"/>
      <w:shd w:val="clear" w:color="auto" w:fill="FFFFFF"/>
    </w:rPr>
  </w:style>
  <w:style w:type="character" w:customStyle="1" w:styleId="101">
    <w:name w:val="标题 3 Char1"/>
    <w:qFormat/>
    <w:uiPriority w:val="0"/>
    <w:rPr>
      <w:b/>
      <w:bCs/>
      <w:kern w:val="2"/>
      <w:sz w:val="24"/>
      <w:szCs w:val="32"/>
    </w:rPr>
  </w:style>
  <w:style w:type="character" w:customStyle="1" w:styleId="102">
    <w:name w:val="招标正文 Char"/>
    <w:link w:val="103"/>
    <w:qFormat/>
    <w:uiPriority w:val="0"/>
    <w:rPr>
      <w:rFonts w:ascii="宋体" w:hAnsi="宋体"/>
      <w:kern w:val="2"/>
      <w:sz w:val="28"/>
      <w:szCs w:val="22"/>
      <w:u w:color="000000"/>
    </w:rPr>
  </w:style>
  <w:style w:type="paragraph" w:customStyle="1" w:styleId="103">
    <w:name w:val="招标正文"/>
    <w:basedOn w:val="1"/>
    <w:link w:val="102"/>
    <w:qFormat/>
    <w:uiPriority w:val="0"/>
    <w:pPr>
      <w:ind w:firstLine="560" w:firstLineChars="200"/>
    </w:pPr>
    <w:rPr>
      <w:rFonts w:ascii="宋体" w:hAnsi="宋体"/>
      <w:sz w:val="28"/>
      <w:szCs w:val="22"/>
      <w:u w:color="000000"/>
    </w:rPr>
  </w:style>
  <w:style w:type="character" w:customStyle="1" w:styleId="104">
    <w:name w:val="Other|1_"/>
    <w:basedOn w:val="45"/>
    <w:link w:val="105"/>
    <w:qFormat/>
    <w:uiPriority w:val="0"/>
    <w:rPr>
      <w:rFonts w:ascii="宋体" w:hAnsi="宋体" w:cs="宋体"/>
      <w:lang w:val="zh-TW" w:eastAsia="zh-TW" w:bidi="zh-TW"/>
    </w:rPr>
  </w:style>
  <w:style w:type="paragraph" w:customStyle="1" w:styleId="105">
    <w:name w:val="Other|1"/>
    <w:basedOn w:val="1"/>
    <w:link w:val="104"/>
    <w:qFormat/>
    <w:uiPriority w:val="0"/>
    <w:pPr>
      <w:spacing w:line="480" w:lineRule="auto"/>
      <w:ind w:firstLine="20"/>
      <w:jc w:val="left"/>
    </w:pPr>
    <w:rPr>
      <w:rFonts w:ascii="宋体" w:hAnsi="宋体" w:cs="宋体"/>
      <w:kern w:val="0"/>
      <w:sz w:val="20"/>
      <w:szCs w:val="20"/>
      <w:lang w:val="zh-TW" w:eastAsia="zh-TW" w:bidi="zh-TW"/>
    </w:rPr>
  </w:style>
  <w:style w:type="character" w:customStyle="1" w:styleId="106">
    <w:name w:val="Body text|1_"/>
    <w:basedOn w:val="45"/>
    <w:link w:val="107"/>
    <w:qFormat/>
    <w:uiPriority w:val="0"/>
    <w:rPr>
      <w:rFonts w:ascii="宋体" w:hAnsi="宋体" w:cs="宋体"/>
      <w:lang w:val="zh-TW" w:eastAsia="zh-TW" w:bidi="zh-TW"/>
    </w:rPr>
  </w:style>
  <w:style w:type="paragraph" w:customStyle="1" w:styleId="107">
    <w:name w:val="Body text|1"/>
    <w:basedOn w:val="1"/>
    <w:link w:val="106"/>
    <w:qFormat/>
    <w:uiPriority w:val="0"/>
    <w:pPr>
      <w:spacing w:line="480" w:lineRule="auto"/>
      <w:ind w:firstLine="20"/>
      <w:jc w:val="left"/>
    </w:pPr>
    <w:rPr>
      <w:rFonts w:ascii="宋体" w:hAnsi="宋体" w:cs="宋体"/>
      <w:kern w:val="0"/>
      <w:sz w:val="20"/>
      <w:szCs w:val="20"/>
      <w:lang w:val="zh-TW" w:eastAsia="zh-TW" w:bidi="zh-TW"/>
    </w:rPr>
  </w:style>
  <w:style w:type="character" w:customStyle="1" w:styleId="108">
    <w:name w:val="Heading #2|1_"/>
    <w:basedOn w:val="45"/>
    <w:link w:val="109"/>
    <w:qFormat/>
    <w:uiPriority w:val="0"/>
    <w:rPr>
      <w:rFonts w:ascii="宋体" w:hAnsi="宋体" w:cs="宋体"/>
      <w:sz w:val="32"/>
      <w:szCs w:val="32"/>
      <w:lang w:val="zh-TW" w:eastAsia="zh-TW" w:bidi="zh-TW"/>
    </w:rPr>
  </w:style>
  <w:style w:type="paragraph" w:customStyle="1" w:styleId="109">
    <w:name w:val="Heading #2|1"/>
    <w:basedOn w:val="1"/>
    <w:link w:val="108"/>
    <w:qFormat/>
    <w:uiPriority w:val="0"/>
    <w:pPr>
      <w:spacing w:after="880"/>
      <w:jc w:val="center"/>
      <w:outlineLvl w:val="1"/>
    </w:pPr>
    <w:rPr>
      <w:rFonts w:ascii="宋体" w:hAnsi="宋体" w:cs="宋体"/>
      <w:kern w:val="0"/>
      <w:sz w:val="32"/>
      <w:szCs w:val="32"/>
      <w:lang w:val="zh-TW" w:eastAsia="zh-TW" w:bidi="zh-TW"/>
    </w:rPr>
  </w:style>
  <w:style w:type="character" w:customStyle="1" w:styleId="110">
    <w:name w:val="Body text|4_"/>
    <w:basedOn w:val="45"/>
    <w:link w:val="111"/>
    <w:qFormat/>
    <w:uiPriority w:val="0"/>
    <w:rPr>
      <w:rFonts w:eastAsiaTheme="minorEastAsia"/>
      <w:sz w:val="24"/>
      <w:szCs w:val="24"/>
      <w:lang w:eastAsia="en-US" w:bidi="en-US"/>
    </w:rPr>
  </w:style>
  <w:style w:type="paragraph" w:customStyle="1" w:styleId="111">
    <w:name w:val="Body text|4"/>
    <w:basedOn w:val="1"/>
    <w:link w:val="110"/>
    <w:qFormat/>
    <w:uiPriority w:val="0"/>
    <w:pPr>
      <w:spacing w:after="80" w:line="432" w:lineRule="exact"/>
      <w:ind w:firstLine="660"/>
      <w:jc w:val="left"/>
    </w:pPr>
    <w:rPr>
      <w:rFonts w:eastAsiaTheme="minorEastAsia"/>
      <w:kern w:val="0"/>
      <w:sz w:val="24"/>
      <w:lang w:eastAsia="en-US" w:bidi="en-US"/>
    </w:rPr>
  </w:style>
  <w:style w:type="character" w:customStyle="1" w:styleId="112">
    <w:name w:val="Heading #3|1_"/>
    <w:basedOn w:val="45"/>
    <w:link w:val="113"/>
    <w:qFormat/>
    <w:uiPriority w:val="0"/>
    <w:rPr>
      <w:rFonts w:ascii="宋体" w:hAnsi="宋体" w:cs="宋体"/>
      <w:sz w:val="28"/>
      <w:szCs w:val="28"/>
      <w:lang w:val="zh-TW" w:eastAsia="zh-TW" w:bidi="zh-TW"/>
    </w:rPr>
  </w:style>
  <w:style w:type="paragraph" w:customStyle="1" w:styleId="113">
    <w:name w:val="Heading #3|1"/>
    <w:basedOn w:val="1"/>
    <w:link w:val="112"/>
    <w:qFormat/>
    <w:uiPriority w:val="0"/>
    <w:pPr>
      <w:spacing w:line="391" w:lineRule="exact"/>
      <w:jc w:val="left"/>
      <w:outlineLvl w:val="2"/>
    </w:pPr>
    <w:rPr>
      <w:rFonts w:ascii="宋体" w:hAnsi="宋体" w:cs="宋体"/>
      <w:kern w:val="0"/>
      <w:sz w:val="28"/>
      <w:szCs w:val="28"/>
      <w:lang w:val="zh-TW" w:eastAsia="zh-TW" w:bidi="zh-TW"/>
    </w:rPr>
  </w:style>
  <w:style w:type="character" w:customStyle="1" w:styleId="114">
    <w:name w:val="Table of contents|1_"/>
    <w:basedOn w:val="45"/>
    <w:link w:val="115"/>
    <w:qFormat/>
    <w:uiPriority w:val="0"/>
    <w:rPr>
      <w:rFonts w:ascii="宋体" w:hAnsi="宋体" w:cs="宋体"/>
      <w:lang w:val="zh-TW" w:eastAsia="zh-TW" w:bidi="zh-TW"/>
    </w:rPr>
  </w:style>
  <w:style w:type="paragraph" w:customStyle="1" w:styleId="115">
    <w:name w:val="Table of contents|1"/>
    <w:basedOn w:val="1"/>
    <w:link w:val="114"/>
    <w:qFormat/>
    <w:uiPriority w:val="0"/>
    <w:pPr>
      <w:spacing w:after="80"/>
      <w:ind w:firstLine="440"/>
      <w:jc w:val="left"/>
    </w:pPr>
    <w:rPr>
      <w:rFonts w:ascii="宋体" w:hAnsi="宋体" w:cs="宋体"/>
      <w:kern w:val="0"/>
      <w:sz w:val="20"/>
      <w:szCs w:val="20"/>
      <w:lang w:val="zh-TW" w:eastAsia="zh-TW" w:bidi="zh-TW"/>
    </w:rPr>
  </w:style>
  <w:style w:type="character" w:customStyle="1" w:styleId="116">
    <w:name w:val="正文文本缩进 2 字符"/>
    <w:basedOn w:val="45"/>
    <w:link w:val="25"/>
    <w:qFormat/>
    <w:uiPriority w:val="0"/>
    <w:rPr>
      <w:kern w:val="2"/>
      <w:sz w:val="21"/>
      <w:szCs w:val="24"/>
    </w:rPr>
  </w:style>
  <w:style w:type="paragraph" w:customStyle="1" w:styleId="117">
    <w:name w:val="Normal_30_0"/>
    <w:qFormat/>
    <w:uiPriority w:val="0"/>
    <w:pPr>
      <w:spacing w:before="120" w:after="240"/>
      <w:jc w:val="both"/>
    </w:pPr>
    <w:rPr>
      <w:rFonts w:ascii="等线" w:hAnsi="等线" w:eastAsia="宋体" w:cs="Times New Roman"/>
      <w:sz w:val="22"/>
      <w:szCs w:val="22"/>
      <w:lang w:val="en-US" w:eastAsia="en-US" w:bidi="ar-SA"/>
    </w:rPr>
  </w:style>
  <w:style w:type="character" w:customStyle="1" w:styleId="118">
    <w:name w:val="日期 字符"/>
    <w:basedOn w:val="45"/>
    <w:link w:val="24"/>
    <w:qFormat/>
    <w:uiPriority w:val="0"/>
    <w:rPr>
      <w:kern w:val="2"/>
      <w:sz w:val="21"/>
      <w:szCs w:val="22"/>
      <w:lang w:eastAsia="en-US"/>
    </w:rPr>
  </w:style>
  <w:style w:type="character" w:customStyle="1" w:styleId="119">
    <w:name w:val="副标题 字符"/>
    <w:basedOn w:val="45"/>
    <w:link w:val="31"/>
    <w:qFormat/>
    <w:uiPriority w:val="0"/>
    <w:rPr>
      <w:rFonts w:ascii="Cambria" w:hAnsi="Cambria"/>
      <w:i/>
      <w:iCs/>
      <w:color w:val="4F81BD"/>
      <w:spacing w:val="15"/>
      <w:kern w:val="2"/>
      <w:sz w:val="24"/>
      <w:szCs w:val="24"/>
      <w:lang w:eastAsia="en-US"/>
    </w:rPr>
  </w:style>
  <w:style w:type="character" w:customStyle="1" w:styleId="120">
    <w:name w:val="正文文本缩进 3 字符"/>
    <w:basedOn w:val="45"/>
    <w:link w:val="34"/>
    <w:qFormat/>
    <w:uiPriority w:val="0"/>
    <w:rPr>
      <w:kern w:val="2"/>
      <w:sz w:val="16"/>
      <w:szCs w:val="16"/>
      <w:lang w:eastAsia="en-US"/>
    </w:rPr>
  </w:style>
  <w:style w:type="character" w:customStyle="1" w:styleId="121">
    <w:name w:val="正文文本 2 字符"/>
    <w:basedOn w:val="45"/>
    <w:link w:val="37"/>
    <w:qFormat/>
    <w:uiPriority w:val="0"/>
    <w:rPr>
      <w:rFonts w:ascii="Calibri" w:hAnsi="Calibri"/>
      <w:kern w:val="2"/>
      <w:sz w:val="22"/>
      <w:szCs w:val="22"/>
      <w:lang w:eastAsia="en-US"/>
    </w:rPr>
  </w:style>
  <w:style w:type="character" w:customStyle="1" w:styleId="122">
    <w:name w:val="标题 字符"/>
    <w:basedOn w:val="45"/>
    <w:link w:val="39"/>
    <w:qFormat/>
    <w:uiPriority w:val="0"/>
    <w:rPr>
      <w:rFonts w:ascii="Cambria" w:hAnsi="Cambria"/>
      <w:color w:val="17365D"/>
      <w:spacing w:val="5"/>
      <w:kern w:val="28"/>
      <w:sz w:val="52"/>
      <w:szCs w:val="52"/>
      <w:lang w:eastAsia="en-US"/>
    </w:rPr>
  </w:style>
  <w:style w:type="character" w:customStyle="1" w:styleId="123">
    <w:name w:val="批注主题 字符"/>
    <w:basedOn w:val="61"/>
    <w:link w:val="40"/>
    <w:qFormat/>
    <w:uiPriority w:val="0"/>
    <w:rPr>
      <w:b/>
      <w:bCs/>
      <w:kern w:val="2"/>
      <w:sz w:val="22"/>
      <w:szCs w:val="22"/>
      <w:lang w:eastAsia="en-US"/>
    </w:rPr>
  </w:style>
  <w:style w:type="character" w:customStyle="1" w:styleId="124">
    <w:name w:val="正文文本首行缩进 字符"/>
    <w:basedOn w:val="63"/>
    <w:link w:val="41"/>
    <w:qFormat/>
    <w:uiPriority w:val="0"/>
    <w:rPr>
      <w:rFonts w:ascii="宋体" w:hAnsi="宋体"/>
      <w:kern w:val="2"/>
      <w:sz w:val="22"/>
      <w:szCs w:val="24"/>
      <w:lang w:eastAsia="en-US"/>
    </w:rPr>
  </w:style>
  <w:style w:type="character" w:customStyle="1" w:styleId="125">
    <w:name w:val="副标题 Char1"/>
    <w:basedOn w:val="45"/>
    <w:qFormat/>
    <w:uiPriority w:val="11"/>
    <w:rPr>
      <w:rFonts w:ascii="Cambria" w:hAnsi="Cambria" w:eastAsia="宋体" w:cs="Times New Roman"/>
      <w:b/>
      <w:bCs/>
      <w:kern w:val="28"/>
      <w:sz w:val="32"/>
      <w:szCs w:val="32"/>
      <w:lang w:eastAsia="en-US"/>
    </w:rPr>
  </w:style>
  <w:style w:type="character" w:customStyle="1" w:styleId="126">
    <w:name w:val="无间隔 Char"/>
    <w:basedOn w:val="45"/>
    <w:link w:val="127"/>
    <w:qFormat/>
    <w:locked/>
    <w:uiPriority w:val="0"/>
    <w:rPr>
      <w:rFonts w:eastAsia="Times New Roman"/>
      <w:kern w:val="2"/>
      <w:sz w:val="22"/>
      <w:szCs w:val="22"/>
      <w:lang w:eastAsia="en-US"/>
    </w:rPr>
  </w:style>
  <w:style w:type="paragraph" w:customStyle="1" w:styleId="127">
    <w:name w:val="无间隔1"/>
    <w:link w:val="126"/>
    <w:qFormat/>
    <w:uiPriority w:val="0"/>
    <w:rPr>
      <w:rFonts w:ascii="Times New Roman" w:hAnsi="Times New Roman" w:eastAsia="Times New Roman" w:cs="Times New Roman"/>
      <w:kern w:val="2"/>
      <w:sz w:val="22"/>
      <w:szCs w:val="22"/>
      <w:lang w:val="en-US" w:eastAsia="en-US" w:bidi="ar-SA"/>
    </w:rPr>
  </w:style>
  <w:style w:type="character" w:customStyle="1" w:styleId="128">
    <w:name w:val="标题 Char1"/>
    <w:basedOn w:val="45"/>
    <w:qFormat/>
    <w:uiPriority w:val="10"/>
    <w:rPr>
      <w:rFonts w:ascii="Cambria" w:hAnsi="Cambria" w:eastAsia="宋体" w:cs="Times New Roman"/>
      <w:b/>
      <w:bCs/>
      <w:kern w:val="0"/>
      <w:sz w:val="32"/>
      <w:szCs w:val="32"/>
      <w:lang w:eastAsia="en-US"/>
    </w:rPr>
  </w:style>
  <w:style w:type="character" w:customStyle="1" w:styleId="129">
    <w:name w:val="页码1"/>
    <w:basedOn w:val="45"/>
    <w:qFormat/>
    <w:uiPriority w:val="0"/>
    <w:rPr>
      <w:rFonts w:cs="Times New Roman"/>
    </w:rPr>
  </w:style>
  <w:style w:type="character" w:customStyle="1" w:styleId="130">
    <w:name w:val="引用 Char"/>
    <w:basedOn w:val="45"/>
    <w:link w:val="131"/>
    <w:qFormat/>
    <w:locked/>
    <w:uiPriority w:val="0"/>
    <w:rPr>
      <w:rFonts w:ascii="Calibri" w:hAnsi="Calibri"/>
      <w:i/>
      <w:iCs/>
      <w:color w:val="000000"/>
      <w:sz w:val="22"/>
      <w:lang w:eastAsia="en-US"/>
    </w:rPr>
  </w:style>
  <w:style w:type="paragraph" w:customStyle="1" w:styleId="131">
    <w:name w:val="引用1"/>
    <w:basedOn w:val="1"/>
    <w:next w:val="1"/>
    <w:link w:val="130"/>
    <w:qFormat/>
    <w:uiPriority w:val="0"/>
    <w:pPr>
      <w:widowControl/>
      <w:spacing w:after="200" w:line="276" w:lineRule="auto"/>
      <w:jc w:val="left"/>
    </w:pPr>
    <w:rPr>
      <w:rFonts w:ascii="Calibri" w:hAnsi="Calibri"/>
      <w:i/>
      <w:iCs/>
      <w:color w:val="000000"/>
      <w:kern w:val="0"/>
      <w:sz w:val="22"/>
      <w:szCs w:val="20"/>
      <w:lang w:eastAsia="en-US"/>
    </w:rPr>
  </w:style>
  <w:style w:type="character" w:customStyle="1" w:styleId="132">
    <w:name w:val="标题3 Char"/>
    <w:basedOn w:val="45"/>
    <w:link w:val="133"/>
    <w:qFormat/>
    <w:locked/>
    <w:uiPriority w:val="0"/>
    <w:rPr>
      <w:rFonts w:ascii="宋体" w:hAnsi="宋体"/>
      <w:b/>
      <w:bCs/>
      <w:kern w:val="44"/>
      <w:sz w:val="24"/>
      <w:szCs w:val="24"/>
    </w:rPr>
  </w:style>
  <w:style w:type="paragraph" w:customStyle="1" w:styleId="133">
    <w:name w:val="标题3"/>
    <w:basedOn w:val="3"/>
    <w:link w:val="132"/>
    <w:qFormat/>
    <w:uiPriority w:val="0"/>
    <w:pPr>
      <w:spacing w:beforeLines="50" w:afterLines="50" w:line="400" w:lineRule="exact"/>
    </w:pPr>
    <w:rPr>
      <w:rFonts w:ascii="宋体" w:hAnsi="宋体"/>
      <w:sz w:val="24"/>
      <w:szCs w:val="24"/>
    </w:rPr>
  </w:style>
  <w:style w:type="character" w:customStyle="1" w:styleId="134">
    <w:name w:val="明显引用 Char"/>
    <w:basedOn w:val="45"/>
    <w:link w:val="135"/>
    <w:qFormat/>
    <w:locked/>
    <w:uiPriority w:val="0"/>
    <w:rPr>
      <w:rFonts w:ascii="Calibri" w:hAnsi="Calibri"/>
      <w:b/>
      <w:bCs/>
      <w:i/>
      <w:iCs/>
      <w:color w:val="4F81BD"/>
      <w:sz w:val="22"/>
      <w:lang w:eastAsia="en-US"/>
    </w:rPr>
  </w:style>
  <w:style w:type="paragraph" w:customStyle="1" w:styleId="135">
    <w:name w:val="明显引用1"/>
    <w:basedOn w:val="1"/>
    <w:next w:val="1"/>
    <w:link w:val="134"/>
    <w:qFormat/>
    <w:uiPriority w:val="0"/>
    <w:pPr>
      <w:widowControl/>
      <w:pBdr>
        <w:bottom w:val="single" w:color="4F81BD" w:sz="4" w:space="4"/>
      </w:pBdr>
      <w:spacing w:before="200" w:after="280" w:line="276" w:lineRule="auto"/>
      <w:ind w:left="936" w:right="936"/>
      <w:jc w:val="left"/>
    </w:pPr>
    <w:rPr>
      <w:rFonts w:ascii="Calibri" w:hAnsi="Calibri"/>
      <w:b/>
      <w:bCs/>
      <w:i/>
      <w:iCs/>
      <w:color w:val="4F81BD"/>
      <w:kern w:val="0"/>
      <w:sz w:val="22"/>
      <w:szCs w:val="20"/>
      <w:lang w:eastAsia="en-US"/>
    </w:rPr>
  </w:style>
  <w:style w:type="character" w:customStyle="1" w:styleId="136">
    <w:name w:val="NormalCharacter"/>
    <w:qFormat/>
    <w:uiPriority w:val="0"/>
  </w:style>
  <w:style w:type="paragraph" w:customStyle="1" w:styleId="137">
    <w:name w:val="p0"/>
    <w:basedOn w:val="1"/>
    <w:qFormat/>
    <w:uiPriority w:val="0"/>
    <w:pPr>
      <w:widowControl/>
      <w:spacing w:after="200" w:line="276" w:lineRule="auto"/>
      <w:jc w:val="left"/>
    </w:pPr>
    <w:rPr>
      <w:rFonts w:ascii="Calibri" w:hAnsi="Calibri" w:cs="宋体"/>
      <w:kern w:val="0"/>
      <w:sz w:val="22"/>
      <w:szCs w:val="21"/>
      <w:lang w:eastAsia="en-US"/>
    </w:rPr>
  </w:style>
  <w:style w:type="paragraph" w:customStyle="1" w:styleId="138">
    <w:name w:val="样式 标题 2 + Times New Roman 四号 非加粗 段前: 5 磅 段后: 0 磅 行距: 固定值 20..."/>
    <w:basedOn w:val="4"/>
    <w:qFormat/>
    <w:uiPriority w:val="0"/>
    <w:pPr>
      <w:widowControl/>
      <w:spacing w:before="100" w:after="0" w:line="400" w:lineRule="exact"/>
      <w:jc w:val="left"/>
    </w:pPr>
    <w:rPr>
      <w:rFonts w:ascii="Times New Roman" w:hAnsi="Times New Roman" w:eastAsia="宋体" w:cs="宋体"/>
      <w:b w:val="0"/>
      <w:bCs w:val="0"/>
      <w:color w:val="4F81BD"/>
      <w:kern w:val="0"/>
      <w:sz w:val="28"/>
      <w:szCs w:val="20"/>
      <w:lang w:eastAsia="en-US"/>
    </w:rPr>
  </w:style>
  <w:style w:type="paragraph" w:customStyle="1" w:styleId="139">
    <w:name w:val="样式 标题 3 + (中文) 黑体 小四 非加粗 段前: 7.8 磅 段后: 0 磅 行距: 固定值 20 磅"/>
    <w:basedOn w:val="5"/>
    <w:qFormat/>
    <w:uiPriority w:val="0"/>
    <w:pPr>
      <w:keepNext w:val="0"/>
      <w:keepLines w:val="0"/>
      <w:widowControl/>
      <w:spacing w:line="400" w:lineRule="exact"/>
      <w:jc w:val="left"/>
    </w:pPr>
    <w:rPr>
      <w:rFonts w:ascii="Cambria" w:hAnsi="Cambria" w:eastAsia="黑体"/>
      <w:i/>
      <w:iCs/>
      <w:smallCaps/>
      <w:spacing w:val="5"/>
      <w:kern w:val="0"/>
      <w:szCs w:val="26"/>
      <w:lang w:eastAsia="en-US" w:bidi="en-US"/>
    </w:rPr>
  </w:style>
  <w:style w:type="paragraph" w:customStyle="1" w:styleId="140">
    <w:name w:val="xl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4"/>
      <w:u w:val="single"/>
    </w:rPr>
  </w:style>
  <w:style w:type="paragraph" w:customStyle="1" w:styleId="141">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42">
    <w:name w:val="正文文本首行缩进 2 字符"/>
    <w:basedOn w:val="64"/>
    <w:link w:val="42"/>
    <w:qFormat/>
    <w:uiPriority w:val="99"/>
    <w:rPr>
      <w:kern w:val="2"/>
      <w:sz w:val="21"/>
      <w:szCs w:val="24"/>
    </w:rPr>
  </w:style>
  <w:style w:type="character" w:customStyle="1" w:styleId="143">
    <w:name w:val="标题 1 Char"/>
    <w:qFormat/>
    <w:uiPriority w:val="99"/>
    <w:rPr>
      <w:rFonts w:eastAsia="宋体"/>
      <w:b/>
      <w:bCs/>
      <w:kern w:val="44"/>
      <w:sz w:val="44"/>
      <w:szCs w:val="44"/>
      <w:lang w:val="en-US" w:eastAsia="zh-CN" w:bidi="ar-SA"/>
    </w:rPr>
  </w:style>
  <w:style w:type="character" w:customStyle="1" w:styleId="144">
    <w:name w:val="标题 2 Char1"/>
    <w:qFormat/>
    <w:uiPriority w:val="0"/>
    <w:rPr>
      <w:rFonts w:ascii="Arial" w:hAnsi="Arial" w:eastAsia="黑体"/>
      <w:b/>
      <w:bCs/>
      <w:kern w:val="2"/>
      <w:sz w:val="32"/>
      <w:szCs w:val="32"/>
    </w:rPr>
  </w:style>
  <w:style w:type="character" w:customStyle="1" w:styleId="145">
    <w:name w:val="标题 4 Char"/>
    <w:basedOn w:val="45"/>
    <w:qFormat/>
    <w:uiPriority w:val="0"/>
    <w:rPr>
      <w:rFonts w:ascii="Arial" w:hAnsi="Arial"/>
      <w:b/>
      <w:bCs/>
      <w:kern w:val="2"/>
      <w:sz w:val="21"/>
      <w:szCs w:val="28"/>
    </w:rPr>
  </w:style>
  <w:style w:type="character" w:customStyle="1" w:styleId="146">
    <w:name w:val="批注文字 Char"/>
    <w:qFormat/>
    <w:uiPriority w:val="99"/>
    <w:rPr>
      <w:kern w:val="2"/>
      <w:sz w:val="21"/>
      <w:szCs w:val="24"/>
    </w:rPr>
  </w:style>
  <w:style w:type="character" w:customStyle="1" w:styleId="147">
    <w:name w:val="正文文本 3 Char"/>
    <w:basedOn w:val="45"/>
    <w:qFormat/>
    <w:locked/>
    <w:uiPriority w:val="0"/>
    <w:rPr>
      <w:kern w:val="2"/>
      <w:sz w:val="16"/>
      <w:szCs w:val="16"/>
    </w:rPr>
  </w:style>
  <w:style w:type="character" w:customStyle="1" w:styleId="148">
    <w:name w:val="正文文本 Char"/>
    <w:qFormat/>
    <w:uiPriority w:val="0"/>
    <w:rPr>
      <w:sz w:val="24"/>
    </w:rPr>
  </w:style>
  <w:style w:type="character" w:customStyle="1" w:styleId="149">
    <w:name w:val="正文文本缩进 Char"/>
    <w:qFormat/>
    <w:uiPriority w:val="0"/>
    <w:rPr>
      <w:kern w:val="2"/>
      <w:sz w:val="21"/>
      <w:szCs w:val="24"/>
    </w:rPr>
  </w:style>
  <w:style w:type="character" w:customStyle="1" w:styleId="150">
    <w:name w:val="页脚 Char"/>
    <w:qFormat/>
    <w:locked/>
    <w:uiPriority w:val="0"/>
    <w:rPr>
      <w:rFonts w:eastAsia="宋体"/>
      <w:kern w:val="2"/>
      <w:sz w:val="18"/>
      <w:szCs w:val="18"/>
      <w:lang w:val="en-US" w:eastAsia="zh-CN" w:bidi="ar-SA"/>
    </w:rPr>
  </w:style>
  <w:style w:type="character" w:customStyle="1" w:styleId="151">
    <w:name w:val="正文文本缩进 2 Char"/>
    <w:basedOn w:val="45"/>
    <w:qFormat/>
    <w:uiPriority w:val="0"/>
    <w:rPr>
      <w:kern w:val="2"/>
      <w:sz w:val="21"/>
      <w:szCs w:val="24"/>
    </w:rPr>
  </w:style>
  <w:style w:type="character" w:customStyle="1" w:styleId="152">
    <w:name w:val="正文文本 3 字符1"/>
    <w:basedOn w:val="45"/>
    <w:qFormat/>
    <w:uiPriority w:val="0"/>
    <w:rPr>
      <w:rFonts w:hint="eastAsia" w:ascii="宋体" w:hAnsi="宋体" w:eastAsia="宋体" w:cs="宋体"/>
      <w:kern w:val="2"/>
      <w:sz w:val="24"/>
    </w:rPr>
  </w:style>
  <w:style w:type="paragraph" w:customStyle="1" w:styleId="153">
    <w:name w:val="附件标题"/>
    <w:basedOn w:val="4"/>
    <w:next w:val="1"/>
    <w:qFormat/>
    <w:uiPriority w:val="0"/>
    <w:pPr>
      <w:numPr>
        <w:ilvl w:val="0"/>
        <w:numId w:val="1"/>
      </w:numPr>
      <w:tabs>
        <w:tab w:val="left" w:pos="1135"/>
      </w:tabs>
      <w:spacing w:line="360" w:lineRule="auto"/>
      <w:jc w:val="center"/>
    </w:pPr>
    <w:rPr>
      <w:rFonts w:hint="eastAsia" w:ascii="黑体" w:hAnsi="宋体"/>
      <w:sz w:val="30"/>
      <w:szCs w:val="30"/>
    </w:rPr>
  </w:style>
  <w:style w:type="paragraph" w:customStyle="1" w:styleId="154">
    <w:name w:val="正文1"/>
    <w:basedOn w:val="1"/>
    <w:qFormat/>
    <w:uiPriority w:val="99"/>
    <w:pPr>
      <w:widowControl/>
      <w:jc w:val="left"/>
    </w:pPr>
    <w:rPr>
      <w:rFonts w:ascii="Helvetica Neue" w:hAnsi="Helvetica Neue" w:eastAsia="Arial Unicode MS"/>
      <w:color w:val="000000"/>
      <w:kern w:val="0"/>
      <w:sz w:val="22"/>
      <w:szCs w:val="22"/>
    </w:rPr>
  </w:style>
  <w:style w:type="paragraph" w:customStyle="1" w:styleId="155">
    <w:name w:val="协议书标题2"/>
    <w:basedOn w:val="4"/>
    <w:next w:val="1"/>
    <w:qFormat/>
    <w:uiPriority w:val="0"/>
    <w:pPr>
      <w:keepNext w:val="0"/>
      <w:keepLines w:val="0"/>
      <w:numPr>
        <w:ilvl w:val="0"/>
        <w:numId w:val="2"/>
      </w:numPr>
      <w:tabs>
        <w:tab w:val="left" w:pos="567"/>
      </w:tabs>
      <w:spacing w:line="360" w:lineRule="auto"/>
      <w:ind w:firstLine="0"/>
      <w:jc w:val="left"/>
    </w:pPr>
    <w:rPr>
      <w:rFonts w:hint="eastAsia" w:ascii="宋体" w:hAnsi="宋体" w:eastAsia="宋体"/>
      <w:sz w:val="24"/>
    </w:rPr>
  </w:style>
  <w:style w:type="paragraph" w:customStyle="1" w:styleId="156">
    <w:name w:val="TOC 标题2"/>
    <w:basedOn w:val="3"/>
    <w:next w:val="1"/>
    <w:qFormat/>
    <w:uiPriority w:val="0"/>
    <w:pPr>
      <w:spacing w:before="260" w:after="260" w:line="412" w:lineRule="auto"/>
    </w:pPr>
    <w:rPr>
      <w:rFonts w:hint="eastAsia" w:ascii="宋体" w:hAnsi="宋体"/>
      <w:sz w:val="36"/>
    </w:rPr>
  </w:style>
  <w:style w:type="paragraph" w:customStyle="1" w:styleId="157">
    <w:name w:val="通用标题2"/>
    <w:basedOn w:val="4"/>
    <w:next w:val="1"/>
    <w:qFormat/>
    <w:uiPriority w:val="0"/>
    <w:pPr>
      <w:keepNext w:val="0"/>
      <w:keepLines w:val="0"/>
      <w:numPr>
        <w:ilvl w:val="0"/>
        <w:numId w:val="3"/>
      </w:numPr>
      <w:tabs>
        <w:tab w:val="left" w:pos="993"/>
      </w:tabs>
      <w:spacing w:line="360" w:lineRule="auto"/>
    </w:pPr>
    <w:rPr>
      <w:rFonts w:hint="eastAsia" w:ascii="黑体" w:hAnsi="宋体"/>
    </w:rPr>
  </w:style>
  <w:style w:type="paragraph" w:customStyle="1" w:styleId="158">
    <w:name w:val="msolistparagraph"/>
    <w:basedOn w:val="1"/>
    <w:qFormat/>
    <w:uiPriority w:val="0"/>
    <w:pPr>
      <w:ind w:firstLine="420" w:firstLineChars="200"/>
    </w:pPr>
    <w:rPr>
      <w:rFonts w:ascii="Calibri" w:hAnsi="Calibri"/>
      <w:szCs w:val="22"/>
    </w:rPr>
  </w:style>
  <w:style w:type="paragraph" w:customStyle="1" w:styleId="159">
    <w:name w:val="table"/>
    <w:basedOn w:val="1"/>
    <w:qFormat/>
    <w:uiPriority w:val="0"/>
    <w:pPr>
      <w:widowControl/>
      <w:adjustRightInd w:val="0"/>
      <w:snapToGrid w:val="0"/>
      <w:jc w:val="left"/>
    </w:pPr>
    <w:rPr>
      <w:rFonts w:hint="eastAsia" w:ascii="宋体" w:hAnsi="Calibri"/>
      <w:sz w:val="24"/>
      <w:szCs w:val="22"/>
    </w:rPr>
  </w:style>
  <w:style w:type="paragraph" w:customStyle="1" w:styleId="160">
    <w:name w:val="正文 + 宋体"/>
    <w:basedOn w:val="13"/>
    <w:qFormat/>
    <w:uiPriority w:val="0"/>
    <w:pPr>
      <w:widowControl w:val="0"/>
      <w:spacing w:after="0" w:line="400" w:lineRule="exact"/>
      <w:ind w:left="480" w:hanging="480" w:hangingChars="200"/>
      <w:jc w:val="both"/>
    </w:pPr>
    <w:rPr>
      <w:rFonts w:hint="eastAsia" w:ascii="宋体" w:hAnsi="宋体"/>
      <w:color w:val="000000"/>
      <w:kern w:val="2"/>
      <w:sz w:val="24"/>
      <w:lang w:eastAsia="zh-CN"/>
    </w:rPr>
  </w:style>
  <w:style w:type="paragraph" w:customStyle="1" w:styleId="161">
    <w:name w:val="通用标题3"/>
    <w:basedOn w:val="1"/>
    <w:next w:val="1"/>
    <w:qFormat/>
    <w:uiPriority w:val="0"/>
    <w:pPr>
      <w:numPr>
        <w:ilvl w:val="1"/>
        <w:numId w:val="4"/>
      </w:numPr>
      <w:tabs>
        <w:tab w:val="left" w:pos="851"/>
      </w:tabs>
      <w:adjustRightInd w:val="0"/>
      <w:snapToGrid w:val="0"/>
      <w:spacing w:after="120" w:afterLines="50" w:line="360" w:lineRule="auto"/>
      <w:outlineLvl w:val="2"/>
    </w:pPr>
    <w:rPr>
      <w:rFonts w:hint="eastAsia" w:ascii="黑体" w:hAnsi="宋体" w:eastAsia="黑体"/>
      <w:b/>
      <w:sz w:val="24"/>
    </w:rPr>
  </w:style>
  <w:style w:type="paragraph" w:customStyle="1" w:styleId="162">
    <w:name w:val="通用标题4"/>
    <w:basedOn w:val="1"/>
    <w:next w:val="1"/>
    <w:qFormat/>
    <w:uiPriority w:val="0"/>
    <w:pPr>
      <w:widowControl/>
      <w:tabs>
        <w:tab w:val="left" w:pos="851"/>
      </w:tabs>
      <w:adjustRightInd w:val="0"/>
      <w:snapToGrid w:val="0"/>
      <w:spacing w:after="120" w:afterLines="50" w:line="360" w:lineRule="auto"/>
      <w:ind w:left="2126"/>
      <w:outlineLvl w:val="3"/>
    </w:pPr>
    <w:rPr>
      <w:rFonts w:hint="eastAsia" w:ascii="宋体" w:hAnsi="宋体"/>
      <w:sz w:val="24"/>
      <w:szCs w:val="21"/>
    </w:rPr>
  </w:style>
  <w:style w:type="paragraph" w:customStyle="1" w:styleId="163">
    <w:name w:val="通用标题5"/>
    <w:basedOn w:val="1"/>
    <w:qFormat/>
    <w:uiPriority w:val="0"/>
    <w:pPr>
      <w:tabs>
        <w:tab w:val="left" w:pos="1135"/>
      </w:tabs>
      <w:autoSpaceDE w:val="0"/>
      <w:autoSpaceDN w:val="0"/>
      <w:adjustRightInd w:val="0"/>
      <w:snapToGrid w:val="0"/>
      <w:spacing w:after="120" w:afterLines="50" w:line="360" w:lineRule="auto"/>
      <w:ind w:left="710"/>
    </w:pPr>
    <w:rPr>
      <w:rFonts w:hint="eastAsia" w:ascii="宋体" w:hAnsi="宋体"/>
      <w:sz w:val="24"/>
      <w:szCs w:val="21"/>
    </w:rPr>
  </w:style>
  <w:style w:type="paragraph" w:customStyle="1" w:styleId="164">
    <w:name w:val="通用标题6"/>
    <w:basedOn w:val="1"/>
    <w:qFormat/>
    <w:uiPriority w:val="0"/>
    <w:pPr>
      <w:tabs>
        <w:tab w:val="left" w:pos="993"/>
      </w:tabs>
      <w:ind w:left="310"/>
    </w:pPr>
  </w:style>
  <w:style w:type="paragraph" w:customStyle="1" w:styleId="165">
    <w:name w:val="专用标题2"/>
    <w:basedOn w:val="4"/>
    <w:next w:val="1"/>
    <w:qFormat/>
    <w:uiPriority w:val="0"/>
    <w:pPr>
      <w:keepNext w:val="0"/>
      <w:keepLines w:val="0"/>
      <w:tabs>
        <w:tab w:val="left" w:pos="993"/>
      </w:tabs>
      <w:spacing w:line="360" w:lineRule="auto"/>
    </w:pPr>
    <w:rPr>
      <w:rFonts w:hint="eastAsia" w:ascii="宋体" w:hAnsi="宋体" w:eastAsia="宋体"/>
    </w:rPr>
  </w:style>
  <w:style w:type="character" w:customStyle="1" w:styleId="166">
    <w:name w:val="font101"/>
    <w:basedOn w:val="45"/>
    <w:qFormat/>
    <w:uiPriority w:val="0"/>
    <w:rPr>
      <w:rFonts w:hint="eastAsia" w:ascii="宋体" w:hAnsi="宋体" w:eastAsia="宋体" w:cs="宋体"/>
      <w:color w:val="000000"/>
      <w:sz w:val="20"/>
      <w:szCs w:val="20"/>
      <w:u w:val="none"/>
    </w:rPr>
  </w:style>
  <w:style w:type="paragraph" w:customStyle="1" w:styleId="16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68">
    <w:name w:val="页眉 Char"/>
    <w:qFormat/>
    <w:uiPriority w:val="0"/>
    <w:rPr>
      <w:rFonts w:eastAsia="宋体"/>
      <w:kern w:val="2"/>
      <w:sz w:val="18"/>
      <w:szCs w:val="18"/>
      <w:lang w:val="en-US" w:eastAsia="zh-CN" w:bidi="ar-SA"/>
    </w:rPr>
  </w:style>
  <w:style w:type="paragraph" w:customStyle="1" w:styleId="169">
    <w:name w:val="样式10"/>
    <w:basedOn w:val="1"/>
    <w:qFormat/>
    <w:uiPriority w:val="0"/>
    <w:pPr>
      <w:tabs>
        <w:tab w:val="left" w:pos="420"/>
        <w:tab w:val="left" w:pos="1152"/>
      </w:tabs>
      <w:spacing w:line="360" w:lineRule="auto"/>
      <w:ind w:left="420" w:firstLine="200" w:firstLineChars="200"/>
      <w:jc w:val="left"/>
    </w:pPr>
    <w:rPr>
      <w:rFonts w:ascii="宋体" w:hAnsi="宋体"/>
      <w:sz w:val="28"/>
      <w:szCs w:val="28"/>
    </w:rPr>
  </w:style>
  <w:style w:type="paragraph" w:customStyle="1" w:styleId="170">
    <w:name w:val="Style6"/>
    <w:basedOn w:val="1"/>
    <w:qFormat/>
    <w:uiPriority w:val="0"/>
    <w:pPr>
      <w:adjustRightInd w:val="0"/>
      <w:spacing w:line="610" w:lineRule="exact"/>
      <w:ind w:firstLine="640"/>
    </w:pPr>
    <w:rPr>
      <w:rFonts w:ascii="宋体"/>
      <w:kern w:val="0"/>
      <w:sz w:val="24"/>
    </w:rPr>
  </w:style>
  <w:style w:type="paragraph" w:customStyle="1" w:styleId="171">
    <w:name w:val="HPC正文"/>
    <w:basedOn w:val="1"/>
    <w:link w:val="172"/>
    <w:qFormat/>
    <w:uiPriority w:val="0"/>
    <w:pPr>
      <w:spacing w:line="360" w:lineRule="auto"/>
      <w:ind w:firstLine="200" w:firstLineChars="200"/>
    </w:pPr>
    <w:rPr>
      <w:sz w:val="24"/>
    </w:rPr>
  </w:style>
  <w:style w:type="character" w:customStyle="1" w:styleId="172">
    <w:name w:val="HPC正文 Char"/>
    <w:basedOn w:val="45"/>
    <w:link w:val="171"/>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130</Pages>
  <Words>29914</Words>
  <Characters>31299</Characters>
  <Lines>933</Lines>
  <Paragraphs>262</Paragraphs>
  <TotalTime>76</TotalTime>
  <ScaleCrop>false</ScaleCrop>
  <LinksUpToDate>false</LinksUpToDate>
  <CharactersWithSpaces>32418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2022-03-22T04:31:00Z</dcterms:created>
  <dc:creator>ROCKY</dc:creator>
  <cp:lastModifiedBy>影子</cp:lastModifiedBy>
  <cp:lastPrinted>2019-01-14T00:49:00Z</cp:lastPrinted>
  <dcterms:modified xsi:type="dcterms:W3CDTF">2025-12-11T07:04:29Z</dcterms:modified>
  <dc:title>(招标项目名称)   标段施工</dc:title>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373632BFE1154C43A209F87E60EC24C3_13</vt:lpwstr>
  </property>
  <property fmtid="{D5CDD505-2E9C-101B-9397-08002B2CF9AE}" pid="4" name="KSOTemplateDocerSaveRecord">
    <vt:lpwstr>eyJoZGlkIjoiZWZjMTQzNDg0MjczMTE0MjA2NmY1NDFiODMwNjFmOTciLCJ1c2VySWQiOiI0NzM0Mzk3MDAifQ==</vt:lpwstr>
  </property>
</Properties>
</file>