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F9B18">
      <w:pPr>
        <w:pStyle w:val="2"/>
        <w:spacing w:before="2"/>
        <w:ind w:left="0"/>
        <w:rPr>
          <w:rFonts w:ascii="Noto Serif SC SemiBold"/>
          <w:b/>
          <w:sz w:val="22"/>
          <w:highlight w:val="none"/>
        </w:rPr>
      </w:pPr>
    </w:p>
    <w:p w14:paraId="3AE9CA96">
      <w:pPr>
        <w:spacing w:before="61"/>
        <w:ind w:left="0" w:right="659" w:firstLine="0"/>
        <w:jc w:val="left"/>
        <w:rPr>
          <w:sz w:val="28"/>
          <w:highlight w:val="none"/>
        </w:rPr>
      </w:pPr>
      <w:r>
        <w:rPr>
          <w:spacing w:val="-2"/>
          <w:sz w:val="28"/>
          <w:highlight w:val="none"/>
        </w:rPr>
        <w:t>合同编号：</w:t>
      </w:r>
      <w:r>
        <w:rPr>
          <w:rFonts w:hint="eastAsia"/>
          <w:spacing w:val="-2"/>
          <w:sz w:val="28"/>
          <w:highlight w:val="none"/>
        </w:rPr>
        <w:t>E6101243506oN6MqccEy001</w:t>
      </w:r>
    </w:p>
    <w:p w14:paraId="508879A0">
      <w:pPr>
        <w:pStyle w:val="2"/>
        <w:ind w:left="0"/>
        <w:rPr>
          <w:sz w:val="20"/>
          <w:highlight w:val="none"/>
        </w:rPr>
      </w:pPr>
    </w:p>
    <w:p w14:paraId="503B7C3F">
      <w:pPr>
        <w:pStyle w:val="2"/>
        <w:ind w:left="0"/>
        <w:rPr>
          <w:sz w:val="20"/>
          <w:highlight w:val="none"/>
        </w:rPr>
      </w:pPr>
    </w:p>
    <w:p w14:paraId="57FF0CE9">
      <w:pPr>
        <w:pStyle w:val="2"/>
        <w:ind w:left="0"/>
        <w:rPr>
          <w:sz w:val="20"/>
          <w:highlight w:val="none"/>
        </w:rPr>
      </w:pPr>
    </w:p>
    <w:p w14:paraId="26ABE951">
      <w:pPr>
        <w:pStyle w:val="2"/>
        <w:ind w:left="0"/>
        <w:rPr>
          <w:sz w:val="20"/>
          <w:highlight w:val="none"/>
        </w:rPr>
      </w:pPr>
    </w:p>
    <w:p w14:paraId="7933E087">
      <w:pPr>
        <w:pStyle w:val="2"/>
        <w:spacing w:before="7"/>
        <w:ind w:left="0"/>
        <w:rPr>
          <w:sz w:val="23"/>
          <w:highlight w:val="none"/>
        </w:rPr>
      </w:pPr>
    </w:p>
    <w:p w14:paraId="3A3FFE47">
      <w:pPr>
        <w:pStyle w:val="4"/>
        <w:spacing w:before="27"/>
        <w:ind w:left="640" w:right="640"/>
        <w:rPr>
          <w:rFonts w:hint="eastAsia" w:ascii="宋体" w:eastAsia="宋体"/>
          <w:highlight w:val="none"/>
        </w:rPr>
      </w:pPr>
      <w:r>
        <w:rPr>
          <w:rFonts w:hint="eastAsia" w:ascii="宋体" w:eastAsia="宋体"/>
          <w:spacing w:val="-2"/>
          <w:highlight w:val="none"/>
        </w:rPr>
        <w:t>建设工程施工合同</w:t>
      </w:r>
    </w:p>
    <w:p w14:paraId="4A5D41B1">
      <w:pPr>
        <w:pStyle w:val="2"/>
        <w:ind w:left="0"/>
        <w:rPr>
          <w:sz w:val="20"/>
          <w:highlight w:val="none"/>
        </w:rPr>
      </w:pPr>
    </w:p>
    <w:p w14:paraId="21BB3104">
      <w:pPr>
        <w:pStyle w:val="2"/>
        <w:ind w:left="0"/>
        <w:rPr>
          <w:sz w:val="20"/>
          <w:highlight w:val="none"/>
        </w:rPr>
      </w:pPr>
    </w:p>
    <w:p w14:paraId="3238AB53">
      <w:pPr>
        <w:pStyle w:val="2"/>
        <w:ind w:left="0"/>
        <w:rPr>
          <w:sz w:val="20"/>
          <w:highlight w:val="none"/>
        </w:rPr>
      </w:pPr>
    </w:p>
    <w:p w14:paraId="0EE7BFC4">
      <w:pPr>
        <w:pStyle w:val="2"/>
        <w:ind w:left="0"/>
        <w:rPr>
          <w:sz w:val="20"/>
          <w:highlight w:val="none"/>
        </w:rPr>
      </w:pPr>
    </w:p>
    <w:p w14:paraId="14DA2E08">
      <w:pPr>
        <w:pStyle w:val="2"/>
        <w:ind w:left="0"/>
        <w:rPr>
          <w:sz w:val="20"/>
          <w:highlight w:val="none"/>
        </w:rPr>
      </w:pPr>
    </w:p>
    <w:p w14:paraId="429CAECD">
      <w:pPr>
        <w:pStyle w:val="2"/>
        <w:ind w:left="0"/>
        <w:rPr>
          <w:sz w:val="20"/>
          <w:highlight w:val="none"/>
        </w:rPr>
      </w:pPr>
    </w:p>
    <w:p w14:paraId="2E8E4AA8">
      <w:pPr>
        <w:pStyle w:val="2"/>
        <w:ind w:left="0"/>
        <w:rPr>
          <w:sz w:val="20"/>
          <w:highlight w:val="none"/>
        </w:rPr>
      </w:pPr>
    </w:p>
    <w:p w14:paraId="0D33188C">
      <w:pPr>
        <w:pStyle w:val="2"/>
        <w:ind w:left="0"/>
        <w:rPr>
          <w:sz w:val="20"/>
          <w:highlight w:val="none"/>
        </w:rPr>
      </w:pPr>
    </w:p>
    <w:p w14:paraId="42150E50">
      <w:pPr>
        <w:pStyle w:val="2"/>
        <w:ind w:left="0"/>
        <w:rPr>
          <w:sz w:val="20"/>
          <w:highlight w:val="none"/>
        </w:rPr>
      </w:pPr>
    </w:p>
    <w:p w14:paraId="5F5DF9D8">
      <w:pPr>
        <w:pStyle w:val="2"/>
        <w:ind w:left="0"/>
        <w:rPr>
          <w:sz w:val="20"/>
          <w:highlight w:val="none"/>
        </w:rPr>
      </w:pPr>
    </w:p>
    <w:p w14:paraId="1BC873B2">
      <w:pPr>
        <w:pStyle w:val="2"/>
        <w:ind w:left="0"/>
        <w:rPr>
          <w:sz w:val="20"/>
          <w:highlight w:val="none"/>
        </w:rPr>
      </w:pPr>
    </w:p>
    <w:p w14:paraId="13BD42D1">
      <w:pPr>
        <w:pStyle w:val="2"/>
        <w:ind w:left="0"/>
        <w:rPr>
          <w:sz w:val="20"/>
          <w:highlight w:val="none"/>
        </w:rPr>
      </w:pPr>
    </w:p>
    <w:p w14:paraId="3510BB02">
      <w:pPr>
        <w:pStyle w:val="2"/>
        <w:ind w:left="0"/>
        <w:rPr>
          <w:sz w:val="20"/>
          <w:highlight w:val="none"/>
        </w:rPr>
      </w:pPr>
    </w:p>
    <w:p w14:paraId="3D67B41C">
      <w:pPr>
        <w:pStyle w:val="2"/>
        <w:ind w:left="0"/>
        <w:rPr>
          <w:sz w:val="20"/>
          <w:highlight w:val="none"/>
        </w:rPr>
      </w:pPr>
    </w:p>
    <w:p w14:paraId="55B1AF73">
      <w:pPr>
        <w:pStyle w:val="2"/>
        <w:ind w:left="0"/>
        <w:rPr>
          <w:sz w:val="20"/>
          <w:highlight w:val="none"/>
        </w:rPr>
      </w:pPr>
    </w:p>
    <w:p w14:paraId="08F80CF5">
      <w:pPr>
        <w:pStyle w:val="2"/>
        <w:ind w:left="0"/>
        <w:rPr>
          <w:sz w:val="20"/>
          <w:highlight w:val="none"/>
        </w:rPr>
      </w:pPr>
    </w:p>
    <w:p w14:paraId="2BB6B667">
      <w:pPr>
        <w:pStyle w:val="2"/>
        <w:ind w:left="0"/>
        <w:rPr>
          <w:sz w:val="20"/>
          <w:highlight w:val="none"/>
        </w:rPr>
      </w:pPr>
    </w:p>
    <w:p w14:paraId="30F108CF">
      <w:pPr>
        <w:pStyle w:val="2"/>
        <w:ind w:left="0"/>
        <w:rPr>
          <w:sz w:val="20"/>
          <w:highlight w:val="none"/>
        </w:rPr>
      </w:pPr>
    </w:p>
    <w:p w14:paraId="50299B89">
      <w:pPr>
        <w:pStyle w:val="2"/>
        <w:ind w:left="0"/>
        <w:rPr>
          <w:sz w:val="20"/>
          <w:highlight w:val="none"/>
        </w:rPr>
      </w:pPr>
    </w:p>
    <w:p w14:paraId="5DF01C9F">
      <w:pPr>
        <w:pStyle w:val="2"/>
        <w:ind w:left="0"/>
        <w:rPr>
          <w:sz w:val="20"/>
          <w:highlight w:val="none"/>
        </w:rPr>
      </w:pPr>
    </w:p>
    <w:p w14:paraId="112A769E">
      <w:pPr>
        <w:pStyle w:val="2"/>
        <w:ind w:left="0"/>
        <w:rPr>
          <w:sz w:val="20"/>
          <w:highlight w:val="none"/>
        </w:rPr>
      </w:pPr>
    </w:p>
    <w:p w14:paraId="747B9AF8">
      <w:pPr>
        <w:pStyle w:val="2"/>
        <w:ind w:left="0"/>
        <w:rPr>
          <w:sz w:val="20"/>
          <w:highlight w:val="none"/>
        </w:rPr>
      </w:pPr>
    </w:p>
    <w:p w14:paraId="4EFEB0BE">
      <w:pPr>
        <w:pStyle w:val="2"/>
        <w:ind w:left="0"/>
        <w:rPr>
          <w:sz w:val="20"/>
          <w:highlight w:val="none"/>
        </w:rPr>
      </w:pPr>
    </w:p>
    <w:p w14:paraId="3F70C1DB">
      <w:pPr>
        <w:pStyle w:val="2"/>
        <w:ind w:left="0"/>
        <w:rPr>
          <w:sz w:val="20"/>
          <w:highlight w:val="none"/>
        </w:rPr>
      </w:pPr>
    </w:p>
    <w:p w14:paraId="2155642A">
      <w:pPr>
        <w:pStyle w:val="2"/>
        <w:ind w:left="0"/>
        <w:rPr>
          <w:sz w:val="20"/>
          <w:highlight w:val="none"/>
        </w:rPr>
      </w:pPr>
    </w:p>
    <w:p w14:paraId="6D290E30">
      <w:pPr>
        <w:pStyle w:val="2"/>
        <w:ind w:left="0"/>
        <w:rPr>
          <w:sz w:val="20"/>
          <w:highlight w:val="none"/>
        </w:rPr>
      </w:pPr>
    </w:p>
    <w:p w14:paraId="5B834CDE">
      <w:pPr>
        <w:pStyle w:val="2"/>
        <w:ind w:left="0"/>
        <w:rPr>
          <w:sz w:val="20"/>
          <w:highlight w:val="none"/>
        </w:rPr>
      </w:pPr>
    </w:p>
    <w:p w14:paraId="79B533BB">
      <w:pPr>
        <w:pStyle w:val="2"/>
        <w:ind w:left="0"/>
        <w:rPr>
          <w:sz w:val="20"/>
          <w:highlight w:val="none"/>
        </w:rPr>
      </w:pPr>
    </w:p>
    <w:p w14:paraId="1C072805">
      <w:pPr>
        <w:pStyle w:val="2"/>
        <w:spacing w:before="7"/>
        <w:ind w:left="0"/>
        <w:rPr>
          <w:sz w:val="23"/>
          <w:highlight w:val="none"/>
        </w:rPr>
      </w:pPr>
    </w:p>
    <w:p w14:paraId="78928A50">
      <w:pPr>
        <w:tabs>
          <w:tab w:val="left" w:pos="1537"/>
          <w:tab w:val="left" w:pos="2414"/>
          <w:tab w:val="left" w:pos="3292"/>
          <w:tab w:val="left" w:pos="4169"/>
          <w:tab w:val="left" w:pos="5047"/>
          <w:tab w:val="left" w:pos="5924"/>
        </w:tabs>
        <w:spacing w:before="0" w:line="383" w:lineRule="exact"/>
        <w:ind w:left="660" w:right="0" w:firstLine="0"/>
        <w:jc w:val="left"/>
        <w:rPr>
          <w:rFonts w:hint="eastAsia" w:ascii="Noto Serif SC SemiBold" w:eastAsia="Noto Serif SC SemiBold"/>
          <w:b/>
          <w:sz w:val="32"/>
          <w:highlight w:val="none"/>
        </w:rPr>
      </w:pPr>
      <w:r>
        <w:rPr>
          <w:rFonts w:hint="eastAsia" w:ascii="Noto Serif SC SemiBold" w:eastAsia="Noto Serif SC SemiBold"/>
          <w:b/>
          <w:spacing w:val="-10"/>
          <w:sz w:val="32"/>
          <w:highlight w:val="none"/>
        </w:rPr>
        <w:t>住</w:t>
      </w:r>
      <w:r>
        <w:rPr>
          <w:rFonts w:hint="eastAsia" w:ascii="Noto Serif SC SemiBold" w:eastAsia="Noto Serif SC SemiBold"/>
          <w:b/>
          <w:sz w:val="32"/>
          <w:highlight w:val="none"/>
        </w:rPr>
        <w:tab/>
      </w:r>
      <w:r>
        <w:rPr>
          <w:rFonts w:hint="eastAsia" w:ascii="Noto Serif SC SemiBold" w:eastAsia="Noto Serif SC SemiBold"/>
          <w:b/>
          <w:spacing w:val="-10"/>
          <w:sz w:val="32"/>
          <w:highlight w:val="none"/>
        </w:rPr>
        <w:t>房</w:t>
      </w:r>
      <w:r>
        <w:rPr>
          <w:rFonts w:hint="eastAsia" w:ascii="Noto Serif SC SemiBold" w:eastAsia="Noto Serif SC SemiBold"/>
          <w:b/>
          <w:sz w:val="32"/>
          <w:highlight w:val="none"/>
        </w:rPr>
        <w:tab/>
      </w:r>
      <w:r>
        <w:rPr>
          <w:rFonts w:hint="eastAsia" w:ascii="Noto Serif SC SemiBold" w:eastAsia="Noto Serif SC SemiBold"/>
          <w:b/>
          <w:spacing w:val="-10"/>
          <w:sz w:val="32"/>
          <w:highlight w:val="none"/>
        </w:rPr>
        <w:t>城</w:t>
      </w:r>
      <w:r>
        <w:rPr>
          <w:rFonts w:hint="eastAsia" w:ascii="Noto Serif SC SemiBold" w:eastAsia="Noto Serif SC SemiBold"/>
          <w:b/>
          <w:sz w:val="32"/>
          <w:highlight w:val="none"/>
        </w:rPr>
        <w:tab/>
      </w:r>
      <w:r>
        <w:rPr>
          <w:rFonts w:hint="eastAsia" w:ascii="Noto Serif SC SemiBold" w:eastAsia="Noto Serif SC SemiBold"/>
          <w:b/>
          <w:spacing w:val="-10"/>
          <w:sz w:val="32"/>
          <w:highlight w:val="none"/>
        </w:rPr>
        <w:t>乡</w:t>
      </w:r>
      <w:r>
        <w:rPr>
          <w:rFonts w:hint="eastAsia" w:ascii="Noto Serif SC SemiBold" w:eastAsia="Noto Serif SC SemiBold"/>
          <w:b/>
          <w:sz w:val="32"/>
          <w:highlight w:val="none"/>
        </w:rPr>
        <w:tab/>
      </w:r>
      <w:r>
        <w:rPr>
          <w:rFonts w:hint="eastAsia" w:ascii="Noto Serif SC SemiBold" w:eastAsia="Noto Serif SC SemiBold"/>
          <w:b/>
          <w:spacing w:val="-10"/>
          <w:sz w:val="32"/>
          <w:highlight w:val="none"/>
        </w:rPr>
        <w:t>建</w:t>
      </w:r>
      <w:r>
        <w:rPr>
          <w:rFonts w:hint="eastAsia" w:ascii="Noto Serif SC SemiBold" w:eastAsia="Noto Serif SC SemiBold"/>
          <w:b/>
          <w:sz w:val="32"/>
          <w:highlight w:val="none"/>
        </w:rPr>
        <w:tab/>
      </w:r>
      <w:r>
        <w:rPr>
          <w:rFonts w:hint="eastAsia" w:ascii="Noto Serif SC SemiBold" w:eastAsia="Noto Serif SC SemiBold"/>
          <w:b/>
          <w:spacing w:val="-10"/>
          <w:sz w:val="32"/>
          <w:highlight w:val="none"/>
        </w:rPr>
        <w:t>设</w:t>
      </w:r>
      <w:r>
        <w:rPr>
          <w:rFonts w:hint="eastAsia" w:ascii="Noto Serif SC SemiBold" w:eastAsia="Noto Serif SC SemiBold"/>
          <w:b/>
          <w:sz w:val="32"/>
          <w:highlight w:val="none"/>
        </w:rPr>
        <w:tab/>
      </w:r>
      <w:r>
        <w:rPr>
          <w:rFonts w:hint="eastAsia" w:ascii="Noto Serif SC SemiBold" w:eastAsia="Noto Serif SC SemiBold"/>
          <w:b/>
          <w:spacing w:val="-10"/>
          <w:sz w:val="32"/>
          <w:highlight w:val="none"/>
        </w:rPr>
        <w:t>部</w:t>
      </w:r>
    </w:p>
    <w:p w14:paraId="04F2A861">
      <w:pPr>
        <w:spacing w:before="0" w:line="311" w:lineRule="exact"/>
        <w:ind w:left="6883" w:right="0" w:firstLine="0"/>
        <w:jc w:val="left"/>
        <w:rPr>
          <w:rFonts w:hint="eastAsia" w:ascii="Noto Serif SC SemiBold" w:eastAsia="Noto Serif SC SemiBold"/>
          <w:b/>
          <w:sz w:val="32"/>
          <w:highlight w:val="none"/>
        </w:rPr>
      </w:pPr>
      <w:r>
        <w:rPr>
          <w:rFonts w:hint="eastAsia" w:ascii="Noto Serif SC SemiBold" w:eastAsia="Noto Serif SC SemiBold"/>
          <w:b/>
          <w:spacing w:val="-6"/>
          <w:sz w:val="32"/>
          <w:highlight w:val="none"/>
        </w:rPr>
        <w:t>制定</w:t>
      </w:r>
    </w:p>
    <w:p w14:paraId="58AC6F4A">
      <w:pPr>
        <w:tabs>
          <w:tab w:val="left" w:pos="1244"/>
          <w:tab w:val="left" w:pos="1829"/>
          <w:tab w:val="left" w:pos="2415"/>
          <w:tab w:val="left" w:pos="3000"/>
          <w:tab w:val="left" w:pos="3585"/>
          <w:tab w:val="left" w:pos="4169"/>
          <w:tab w:val="left" w:pos="4754"/>
          <w:tab w:val="left" w:pos="5339"/>
          <w:tab w:val="left" w:pos="5925"/>
        </w:tabs>
        <w:spacing w:before="0" w:line="486" w:lineRule="exact"/>
        <w:ind w:left="660" w:right="0" w:firstLine="0"/>
        <w:jc w:val="left"/>
        <w:rPr>
          <w:rFonts w:hint="eastAsia" w:ascii="Noto Serif SC SemiBold" w:eastAsia="Noto Serif SC SemiBold"/>
          <w:b/>
          <w:sz w:val="32"/>
          <w:highlight w:val="none"/>
        </w:rPr>
      </w:pPr>
      <w:r>
        <w:rPr>
          <w:rFonts w:hint="eastAsia" w:ascii="Noto Serif SC SemiBold" w:eastAsia="Noto Serif SC SemiBold"/>
          <w:b/>
          <w:spacing w:val="-10"/>
          <w:sz w:val="32"/>
          <w:highlight w:val="none"/>
        </w:rPr>
        <w:t>国</w:t>
      </w:r>
      <w:r>
        <w:rPr>
          <w:rFonts w:hint="eastAsia" w:ascii="Noto Serif SC SemiBold" w:eastAsia="Noto Serif SC SemiBold"/>
          <w:b/>
          <w:sz w:val="32"/>
          <w:highlight w:val="none"/>
        </w:rPr>
        <w:tab/>
      </w:r>
      <w:r>
        <w:rPr>
          <w:rFonts w:hint="eastAsia" w:ascii="Noto Serif SC SemiBold" w:eastAsia="Noto Serif SC SemiBold"/>
          <w:b/>
          <w:spacing w:val="-10"/>
          <w:sz w:val="32"/>
          <w:highlight w:val="none"/>
        </w:rPr>
        <w:t>家</w:t>
      </w:r>
      <w:r>
        <w:rPr>
          <w:rFonts w:hint="eastAsia" w:ascii="Noto Serif SC SemiBold" w:eastAsia="Noto Serif SC SemiBold"/>
          <w:b/>
          <w:sz w:val="32"/>
          <w:highlight w:val="none"/>
        </w:rPr>
        <w:tab/>
      </w:r>
      <w:r>
        <w:rPr>
          <w:rFonts w:hint="eastAsia" w:ascii="Noto Serif SC SemiBold" w:eastAsia="Noto Serif SC SemiBold"/>
          <w:b/>
          <w:spacing w:val="-10"/>
          <w:sz w:val="32"/>
          <w:highlight w:val="none"/>
        </w:rPr>
        <w:t>工</w:t>
      </w:r>
      <w:r>
        <w:rPr>
          <w:rFonts w:hint="eastAsia" w:ascii="Noto Serif SC SemiBold" w:eastAsia="Noto Serif SC SemiBold"/>
          <w:b/>
          <w:sz w:val="32"/>
          <w:highlight w:val="none"/>
        </w:rPr>
        <w:tab/>
      </w:r>
      <w:r>
        <w:rPr>
          <w:rFonts w:hint="eastAsia" w:ascii="Noto Serif SC SemiBold" w:eastAsia="Noto Serif SC SemiBold"/>
          <w:b/>
          <w:spacing w:val="-10"/>
          <w:sz w:val="32"/>
          <w:highlight w:val="none"/>
        </w:rPr>
        <w:t>商</w:t>
      </w:r>
      <w:r>
        <w:rPr>
          <w:rFonts w:hint="eastAsia" w:ascii="Noto Serif SC SemiBold" w:eastAsia="Noto Serif SC SemiBold"/>
          <w:b/>
          <w:sz w:val="32"/>
          <w:highlight w:val="none"/>
        </w:rPr>
        <w:tab/>
      </w:r>
      <w:r>
        <w:rPr>
          <w:rFonts w:hint="eastAsia" w:ascii="Noto Serif SC SemiBold" w:eastAsia="Noto Serif SC SemiBold"/>
          <w:b/>
          <w:spacing w:val="-10"/>
          <w:sz w:val="32"/>
          <w:highlight w:val="none"/>
        </w:rPr>
        <w:t>行</w:t>
      </w:r>
      <w:r>
        <w:rPr>
          <w:rFonts w:hint="eastAsia" w:ascii="Noto Serif SC SemiBold" w:eastAsia="Noto Serif SC SemiBold"/>
          <w:b/>
          <w:sz w:val="32"/>
          <w:highlight w:val="none"/>
        </w:rPr>
        <w:tab/>
      </w:r>
      <w:r>
        <w:rPr>
          <w:rFonts w:hint="eastAsia" w:ascii="Noto Serif SC SemiBold" w:eastAsia="Noto Serif SC SemiBold"/>
          <w:b/>
          <w:spacing w:val="-10"/>
          <w:sz w:val="32"/>
          <w:highlight w:val="none"/>
        </w:rPr>
        <w:t>政</w:t>
      </w:r>
      <w:r>
        <w:rPr>
          <w:rFonts w:hint="eastAsia" w:ascii="Noto Serif SC SemiBold" w:eastAsia="Noto Serif SC SemiBold"/>
          <w:b/>
          <w:sz w:val="32"/>
          <w:highlight w:val="none"/>
        </w:rPr>
        <w:tab/>
      </w:r>
      <w:r>
        <w:rPr>
          <w:rFonts w:hint="eastAsia" w:ascii="Noto Serif SC SemiBold" w:eastAsia="Noto Serif SC SemiBold"/>
          <w:b/>
          <w:spacing w:val="-10"/>
          <w:sz w:val="32"/>
          <w:highlight w:val="none"/>
        </w:rPr>
        <w:t>管</w:t>
      </w:r>
      <w:r>
        <w:rPr>
          <w:rFonts w:hint="eastAsia" w:ascii="Noto Serif SC SemiBold" w:eastAsia="Noto Serif SC SemiBold"/>
          <w:b/>
          <w:sz w:val="32"/>
          <w:highlight w:val="none"/>
        </w:rPr>
        <w:tab/>
      </w:r>
      <w:r>
        <w:rPr>
          <w:rFonts w:hint="eastAsia" w:ascii="Noto Serif SC SemiBold" w:eastAsia="Noto Serif SC SemiBold"/>
          <w:b/>
          <w:spacing w:val="-10"/>
          <w:sz w:val="32"/>
          <w:highlight w:val="none"/>
        </w:rPr>
        <w:t>理</w:t>
      </w:r>
      <w:r>
        <w:rPr>
          <w:rFonts w:hint="eastAsia" w:ascii="Noto Serif SC SemiBold" w:eastAsia="Noto Serif SC SemiBold"/>
          <w:b/>
          <w:sz w:val="32"/>
          <w:highlight w:val="none"/>
        </w:rPr>
        <w:tab/>
      </w:r>
      <w:r>
        <w:rPr>
          <w:rFonts w:hint="eastAsia" w:ascii="Noto Serif SC SemiBold" w:eastAsia="Noto Serif SC SemiBold"/>
          <w:b/>
          <w:spacing w:val="-10"/>
          <w:sz w:val="32"/>
          <w:highlight w:val="none"/>
        </w:rPr>
        <w:t>总</w:t>
      </w:r>
      <w:r>
        <w:rPr>
          <w:rFonts w:hint="eastAsia" w:ascii="Noto Serif SC SemiBold" w:eastAsia="Noto Serif SC SemiBold"/>
          <w:b/>
          <w:sz w:val="32"/>
          <w:highlight w:val="none"/>
        </w:rPr>
        <w:tab/>
      </w:r>
      <w:r>
        <w:rPr>
          <w:rFonts w:hint="eastAsia" w:ascii="Noto Serif SC SemiBold" w:eastAsia="Noto Serif SC SemiBold"/>
          <w:b/>
          <w:spacing w:val="-10"/>
          <w:sz w:val="32"/>
          <w:highlight w:val="none"/>
        </w:rPr>
        <w:t>局</w:t>
      </w:r>
    </w:p>
    <w:p w14:paraId="67C3CA14">
      <w:pPr>
        <w:spacing w:after="0" w:line="486" w:lineRule="exact"/>
        <w:jc w:val="left"/>
        <w:rPr>
          <w:rFonts w:hint="eastAsia" w:ascii="Noto Serif SC SemiBold" w:eastAsia="Noto Serif SC SemiBold"/>
          <w:sz w:val="32"/>
          <w:highlight w:val="none"/>
        </w:rPr>
        <w:sectPr>
          <w:pgSz w:w="11910" w:h="16840"/>
          <w:pgMar w:top="1920" w:right="1140" w:bottom="280" w:left="1140" w:header="720" w:footer="720" w:gutter="0"/>
          <w:cols w:space="720" w:num="1"/>
        </w:sectPr>
      </w:pPr>
    </w:p>
    <w:p w14:paraId="17C1DC56">
      <w:pPr>
        <w:pStyle w:val="5"/>
        <w:rPr>
          <w:b/>
          <w:highlight w:val="none"/>
        </w:rPr>
      </w:pPr>
      <w:r>
        <w:rPr>
          <w:b/>
          <w:spacing w:val="-2"/>
          <w:highlight w:val="none"/>
        </w:rPr>
        <w:t>第一部分协议书</w:t>
      </w:r>
    </w:p>
    <w:p w14:paraId="30FABCC7">
      <w:pPr>
        <w:pStyle w:val="2"/>
        <w:keepNext w:val="0"/>
        <w:keepLines w:val="0"/>
        <w:pageBreakBefore w:val="0"/>
        <w:widowControl w:val="0"/>
        <w:kinsoku/>
        <w:wordWrap/>
        <w:overflowPunct/>
        <w:topLinePunct w:val="0"/>
        <w:autoSpaceDE w:val="0"/>
        <w:autoSpaceDN w:val="0"/>
        <w:bidi w:val="0"/>
        <w:adjustRightInd/>
        <w:snapToGrid/>
        <w:spacing w:line="360" w:lineRule="auto"/>
        <w:ind w:left="658"/>
        <w:textAlignment w:val="auto"/>
        <w:rPr>
          <w:rFonts w:hint="default" w:eastAsia="宋体"/>
          <w:highlight w:val="none"/>
          <w:u w:val="single"/>
          <w:lang w:val="en-US" w:eastAsia="zh-CN"/>
        </w:rPr>
      </w:pPr>
      <w:r>
        <w:rPr>
          <w:highlight w:val="none"/>
        </w:rPr>
        <w:t>发包人（全称</w:t>
      </w:r>
      <w:r>
        <w:rPr>
          <w:spacing w:val="-5"/>
          <w:highlight w:val="none"/>
        </w:rPr>
        <w:t>）：</w:t>
      </w:r>
      <w:r>
        <w:rPr>
          <w:rFonts w:hint="eastAsia"/>
          <w:spacing w:val="-5"/>
          <w:highlight w:val="none"/>
          <w:u w:val="single"/>
          <w:lang w:val="en-US" w:eastAsia="zh-CN"/>
        </w:rPr>
        <w:t xml:space="preserve"> 周至县教育局        </w:t>
      </w:r>
    </w:p>
    <w:p w14:paraId="66FCA67E">
      <w:pPr>
        <w:pStyle w:val="2"/>
        <w:keepNext w:val="0"/>
        <w:keepLines w:val="0"/>
        <w:pageBreakBefore w:val="0"/>
        <w:widowControl w:val="0"/>
        <w:kinsoku/>
        <w:wordWrap/>
        <w:overflowPunct/>
        <w:topLinePunct w:val="0"/>
        <w:autoSpaceDE w:val="0"/>
        <w:autoSpaceDN w:val="0"/>
        <w:bidi w:val="0"/>
        <w:adjustRightInd/>
        <w:snapToGrid/>
        <w:spacing w:before="139" w:line="360" w:lineRule="auto"/>
        <w:ind w:left="658"/>
        <w:textAlignment w:val="auto"/>
        <w:rPr>
          <w:rFonts w:hint="default" w:eastAsia="宋体"/>
          <w:highlight w:val="none"/>
          <w:u w:val="single"/>
          <w:lang w:val="en-US" w:eastAsia="zh-CN"/>
        </w:rPr>
      </w:pPr>
      <w:r>
        <w:rPr>
          <w:highlight w:val="none"/>
        </w:rPr>
        <w:t>承包人（全称</w:t>
      </w:r>
      <w:r>
        <w:rPr>
          <w:spacing w:val="-5"/>
          <w:highlight w:val="none"/>
        </w:rPr>
        <w:t>）：</w:t>
      </w:r>
      <w:r>
        <w:rPr>
          <w:rFonts w:hint="eastAsia"/>
          <w:spacing w:val="-5"/>
          <w:highlight w:val="none"/>
          <w:u w:val="single"/>
          <w:lang w:val="en-US" w:eastAsia="zh-CN"/>
        </w:rPr>
        <w:t xml:space="preserve"> 陕西泰阳建设有限公司</w:t>
      </w:r>
    </w:p>
    <w:p w14:paraId="5395A070">
      <w:pPr>
        <w:pStyle w:val="2"/>
        <w:spacing w:before="140" w:line="364" w:lineRule="auto"/>
        <w:ind w:right="552" w:firstLine="420"/>
        <w:rPr>
          <w:highlight w:val="none"/>
        </w:rPr>
      </w:pPr>
      <w:r>
        <w:rPr>
          <w:spacing w:val="-6"/>
          <w:highlight w:val="none"/>
        </w:rPr>
        <w:t>根据《中华人民共和国民法典》、《中华人民共和国建筑法》及有关法律规定，遵循平等、自愿、公平和诚实信用的原则，双方就</w:t>
      </w:r>
      <w:r>
        <w:rPr>
          <w:spacing w:val="-6"/>
          <w:highlight w:val="none"/>
          <w:u w:val="single"/>
        </w:rPr>
        <w:t>周至县第四中学实验图书楼建设项目施工（二次）</w:t>
      </w:r>
      <w:r>
        <w:rPr>
          <w:spacing w:val="-2"/>
          <w:highlight w:val="none"/>
        </w:rPr>
        <w:t>施工及有关事项协商一致，共同达成如下协议：</w:t>
      </w:r>
    </w:p>
    <w:p w14:paraId="4224D256">
      <w:pPr>
        <w:pStyle w:val="2"/>
        <w:spacing w:line="268" w:lineRule="exact"/>
        <w:rPr>
          <w:highlight w:val="none"/>
        </w:rPr>
      </w:pPr>
      <w:r>
        <w:rPr>
          <w:spacing w:val="-2"/>
          <w:highlight w:val="none"/>
        </w:rPr>
        <w:t>一、工程概况</w:t>
      </w:r>
    </w:p>
    <w:p w14:paraId="482FAA76">
      <w:pPr>
        <w:pStyle w:val="12"/>
        <w:numPr>
          <w:ilvl w:val="0"/>
          <w:numId w:val="1"/>
        </w:numPr>
        <w:tabs>
          <w:tab w:val="left" w:pos="1291"/>
        </w:tabs>
        <w:spacing w:before="139" w:after="0" w:line="240" w:lineRule="auto"/>
        <w:ind w:left="1291" w:right="0" w:hanging="211"/>
        <w:jc w:val="left"/>
        <w:rPr>
          <w:sz w:val="21"/>
          <w:highlight w:val="none"/>
        </w:rPr>
      </w:pPr>
      <w:r>
        <w:rPr>
          <w:sz w:val="21"/>
          <w:highlight w:val="none"/>
        </w:rPr>
        <w:t>工程名称：</w:t>
      </w:r>
      <w:r>
        <w:rPr>
          <w:sz w:val="21"/>
          <w:highlight w:val="none"/>
          <w:u w:val="single"/>
        </w:rPr>
        <w:t>周至县第四中学实验图书楼建设项目施工（二次</w:t>
      </w:r>
      <w:r>
        <w:rPr>
          <w:spacing w:val="-5"/>
          <w:sz w:val="21"/>
          <w:highlight w:val="none"/>
          <w:u w:val="single"/>
        </w:rPr>
        <w:t>）；</w:t>
      </w:r>
    </w:p>
    <w:p w14:paraId="5B965324">
      <w:pPr>
        <w:pStyle w:val="12"/>
        <w:numPr>
          <w:ilvl w:val="0"/>
          <w:numId w:val="1"/>
        </w:numPr>
        <w:tabs>
          <w:tab w:val="left" w:pos="1291"/>
        </w:tabs>
        <w:spacing w:before="139" w:after="0" w:line="240" w:lineRule="auto"/>
        <w:ind w:left="1291" w:right="0" w:hanging="211"/>
        <w:jc w:val="left"/>
        <w:rPr>
          <w:sz w:val="21"/>
          <w:highlight w:val="none"/>
        </w:rPr>
      </w:pPr>
      <w:r>
        <w:rPr>
          <w:sz w:val="21"/>
          <w:highlight w:val="none"/>
        </w:rPr>
        <w:t>工程地点：</w:t>
      </w:r>
      <w:r>
        <w:rPr>
          <w:spacing w:val="-1"/>
          <w:sz w:val="21"/>
          <w:highlight w:val="none"/>
          <w:u w:val="single"/>
        </w:rPr>
        <w:t>周至县第四中学院内；</w:t>
      </w:r>
    </w:p>
    <w:p w14:paraId="42EB8077">
      <w:pPr>
        <w:pStyle w:val="12"/>
        <w:numPr>
          <w:ilvl w:val="0"/>
          <w:numId w:val="1"/>
        </w:numPr>
        <w:tabs>
          <w:tab w:val="left" w:pos="1291"/>
        </w:tabs>
        <w:spacing w:before="140" w:after="0" w:line="240" w:lineRule="auto"/>
        <w:ind w:left="1291" w:right="0" w:hanging="211"/>
        <w:jc w:val="left"/>
        <w:rPr>
          <w:sz w:val="21"/>
          <w:highlight w:val="none"/>
        </w:rPr>
      </w:pPr>
      <w:r>
        <w:rPr>
          <w:sz w:val="21"/>
          <w:highlight w:val="none"/>
        </w:rPr>
        <w:t>工程立项批准文号：</w:t>
      </w:r>
      <w:r>
        <w:rPr>
          <w:sz w:val="21"/>
          <w:highlight w:val="none"/>
          <w:u w:val="single"/>
        </w:rPr>
        <w:t>周发改社发〔2025]70</w:t>
      </w:r>
      <w:r>
        <w:rPr>
          <w:spacing w:val="-22"/>
          <w:sz w:val="21"/>
          <w:highlight w:val="none"/>
          <w:u w:val="single"/>
        </w:rPr>
        <w:t xml:space="preserve"> 号；</w:t>
      </w:r>
    </w:p>
    <w:p w14:paraId="0287CB8A">
      <w:pPr>
        <w:pStyle w:val="12"/>
        <w:numPr>
          <w:ilvl w:val="0"/>
          <w:numId w:val="1"/>
        </w:numPr>
        <w:tabs>
          <w:tab w:val="left" w:pos="1291"/>
        </w:tabs>
        <w:spacing w:before="139" w:after="0" w:line="240" w:lineRule="auto"/>
        <w:ind w:left="1291" w:right="0" w:hanging="211"/>
        <w:jc w:val="left"/>
        <w:rPr>
          <w:sz w:val="21"/>
          <w:highlight w:val="none"/>
        </w:rPr>
      </w:pPr>
      <w:r>
        <w:rPr>
          <w:sz w:val="21"/>
          <w:highlight w:val="none"/>
        </w:rPr>
        <w:t>资金来源：</w:t>
      </w:r>
      <w:r>
        <w:rPr>
          <w:spacing w:val="-2"/>
          <w:sz w:val="21"/>
          <w:highlight w:val="none"/>
          <w:u w:val="single"/>
        </w:rPr>
        <w:t>政府投资；</w:t>
      </w:r>
    </w:p>
    <w:p w14:paraId="0F010690">
      <w:pPr>
        <w:pStyle w:val="12"/>
        <w:numPr>
          <w:ilvl w:val="0"/>
          <w:numId w:val="1"/>
        </w:numPr>
        <w:tabs>
          <w:tab w:val="left" w:pos="1291"/>
        </w:tabs>
        <w:spacing w:before="140" w:after="0" w:line="240" w:lineRule="auto"/>
        <w:ind w:left="1291" w:right="0" w:hanging="211"/>
        <w:jc w:val="left"/>
        <w:rPr>
          <w:sz w:val="21"/>
          <w:highlight w:val="none"/>
        </w:rPr>
      </w:pPr>
      <w:r>
        <w:rPr>
          <w:sz w:val="21"/>
          <w:highlight w:val="none"/>
        </w:rPr>
        <w:t>工程内容：</w:t>
      </w:r>
      <w:r>
        <w:rPr>
          <w:spacing w:val="-3"/>
          <w:sz w:val="21"/>
          <w:highlight w:val="none"/>
          <w:u w:val="single"/>
        </w:rPr>
        <w:t xml:space="preserve">新建实验图书楼一座，框架结构五层，建筑面积约 </w:t>
      </w:r>
      <w:r>
        <w:rPr>
          <w:sz w:val="21"/>
          <w:highlight w:val="none"/>
          <w:u w:val="single"/>
        </w:rPr>
        <w:t>5658.61</w:t>
      </w:r>
      <w:r>
        <w:rPr>
          <w:spacing w:val="-2"/>
          <w:sz w:val="21"/>
          <w:highlight w:val="none"/>
          <w:u w:val="single"/>
        </w:rPr>
        <w:t xml:space="preserve"> 平方米；</w:t>
      </w:r>
    </w:p>
    <w:p w14:paraId="0DA9D21D">
      <w:pPr>
        <w:pStyle w:val="12"/>
        <w:keepNext w:val="0"/>
        <w:keepLines w:val="0"/>
        <w:pageBreakBefore w:val="0"/>
        <w:widowControl w:val="0"/>
        <w:numPr>
          <w:ilvl w:val="0"/>
          <w:numId w:val="1"/>
        </w:numPr>
        <w:tabs>
          <w:tab w:val="left" w:pos="1291"/>
        </w:tabs>
        <w:kinsoku/>
        <w:wordWrap/>
        <w:overflowPunct/>
        <w:topLinePunct w:val="0"/>
        <w:autoSpaceDE w:val="0"/>
        <w:autoSpaceDN w:val="0"/>
        <w:bidi w:val="0"/>
        <w:adjustRightInd/>
        <w:snapToGrid/>
        <w:spacing w:before="139" w:after="0" w:line="240" w:lineRule="auto"/>
        <w:ind w:left="658" w:right="567" w:firstLine="420"/>
        <w:jc w:val="left"/>
        <w:textAlignment w:val="auto"/>
        <w:rPr>
          <w:sz w:val="21"/>
          <w:highlight w:val="none"/>
        </w:rPr>
      </w:pPr>
      <w:r>
        <w:rPr>
          <w:spacing w:val="-2"/>
          <w:sz w:val="21"/>
          <w:highlight w:val="none"/>
        </w:rPr>
        <w:t>工程承包范围：</w:t>
      </w:r>
      <w:r>
        <w:rPr>
          <w:spacing w:val="-2"/>
          <w:sz w:val="21"/>
          <w:highlight w:val="none"/>
          <w:u w:val="single"/>
        </w:rPr>
        <w:t>具体详见</w:t>
      </w:r>
      <w:r>
        <w:rPr>
          <w:rFonts w:hint="eastAsia"/>
          <w:spacing w:val="-2"/>
          <w:sz w:val="21"/>
          <w:highlight w:val="none"/>
          <w:u w:val="single"/>
          <w:lang w:val="en-US" w:eastAsia="zh-CN"/>
        </w:rPr>
        <w:t>本次招标</w:t>
      </w:r>
      <w:r>
        <w:rPr>
          <w:spacing w:val="-2"/>
          <w:sz w:val="21"/>
          <w:highlight w:val="none"/>
          <w:u w:val="single"/>
        </w:rPr>
        <w:t>施工图纸、工程量清单及招标文件规定的所有内容。</w:t>
      </w:r>
    </w:p>
    <w:p w14:paraId="3BA89EE3">
      <w:pPr>
        <w:pStyle w:val="12"/>
        <w:keepNext w:val="0"/>
        <w:keepLines w:val="0"/>
        <w:pageBreakBefore w:val="0"/>
        <w:widowControl w:val="0"/>
        <w:numPr>
          <w:ilvl w:val="0"/>
          <w:numId w:val="0"/>
        </w:numPr>
        <w:tabs>
          <w:tab w:val="left" w:pos="1291"/>
        </w:tabs>
        <w:kinsoku/>
        <w:wordWrap/>
        <w:overflowPunct/>
        <w:topLinePunct w:val="0"/>
        <w:autoSpaceDE w:val="0"/>
        <w:autoSpaceDN w:val="0"/>
        <w:bidi w:val="0"/>
        <w:adjustRightInd/>
        <w:snapToGrid/>
        <w:spacing w:before="139" w:after="0" w:line="240" w:lineRule="auto"/>
        <w:ind w:right="1195" w:rightChars="0" w:firstLine="618" w:firstLineChars="300"/>
        <w:jc w:val="left"/>
        <w:textAlignment w:val="auto"/>
        <w:rPr>
          <w:sz w:val="21"/>
          <w:highlight w:val="none"/>
        </w:rPr>
      </w:pPr>
      <w:r>
        <w:rPr>
          <w:spacing w:val="-2"/>
          <w:sz w:val="21"/>
          <w:highlight w:val="none"/>
        </w:rPr>
        <w:t>二、合同工期</w:t>
      </w:r>
    </w:p>
    <w:p w14:paraId="7CAF53A5">
      <w:pPr>
        <w:pStyle w:val="2"/>
        <w:keepNext w:val="0"/>
        <w:keepLines w:val="0"/>
        <w:pageBreakBefore w:val="0"/>
        <w:widowControl w:val="0"/>
        <w:kinsoku/>
        <w:wordWrap/>
        <w:overflowPunct/>
        <w:topLinePunct w:val="0"/>
        <w:autoSpaceDE w:val="0"/>
        <w:autoSpaceDN w:val="0"/>
        <w:bidi w:val="0"/>
        <w:adjustRightInd/>
        <w:snapToGrid/>
        <w:spacing w:line="360" w:lineRule="auto"/>
        <w:ind w:left="1083" w:right="5187"/>
        <w:textAlignment w:val="auto"/>
        <w:rPr>
          <w:spacing w:val="-27"/>
          <w:highlight w:val="none"/>
        </w:rPr>
      </w:pPr>
      <w:r>
        <w:rPr>
          <w:spacing w:val="-4"/>
          <w:highlight w:val="none"/>
        </w:rPr>
        <w:t>计划开工日期：</w:t>
      </w:r>
      <w:r>
        <w:rPr>
          <w:highlight w:val="none"/>
        </w:rPr>
        <w:t>2026</w:t>
      </w:r>
      <w:r>
        <w:rPr>
          <w:spacing w:val="-36"/>
          <w:highlight w:val="none"/>
        </w:rPr>
        <w:t xml:space="preserve"> 年</w:t>
      </w:r>
      <w:r>
        <w:rPr>
          <w:rFonts w:hint="eastAsia"/>
          <w:spacing w:val="-36"/>
          <w:highlight w:val="none"/>
          <w:lang w:val="en-US" w:eastAsia="zh-CN"/>
        </w:rPr>
        <w:t xml:space="preserve"> </w:t>
      </w:r>
      <w:r>
        <w:rPr>
          <w:spacing w:val="-36"/>
          <w:highlight w:val="none"/>
        </w:rPr>
        <w:t xml:space="preserve"> </w:t>
      </w:r>
      <w:r>
        <w:rPr>
          <w:highlight w:val="none"/>
        </w:rPr>
        <w:t>01</w:t>
      </w:r>
      <w:r>
        <w:rPr>
          <w:rFonts w:hint="eastAsia"/>
          <w:highlight w:val="none"/>
          <w:lang w:val="en-US" w:eastAsia="zh-CN"/>
        </w:rPr>
        <w:t xml:space="preserve"> </w:t>
      </w:r>
      <w:r>
        <w:rPr>
          <w:spacing w:val="-21"/>
          <w:highlight w:val="none"/>
        </w:rPr>
        <w:t>月</w:t>
      </w:r>
      <w:r>
        <w:rPr>
          <w:rFonts w:hint="eastAsia"/>
          <w:spacing w:val="-21"/>
          <w:highlight w:val="none"/>
          <w:lang w:val="en-US" w:eastAsia="zh-CN"/>
        </w:rPr>
        <w:t xml:space="preserve"> 2 0 </w:t>
      </w:r>
      <w:r>
        <w:rPr>
          <w:spacing w:val="-27"/>
          <w:highlight w:val="none"/>
        </w:rPr>
        <w:t>日</w:t>
      </w:r>
      <w:bookmarkStart w:id="0" w:name="_GoBack"/>
      <w:bookmarkEnd w:id="0"/>
    </w:p>
    <w:p w14:paraId="310C53FF">
      <w:pPr>
        <w:pStyle w:val="2"/>
        <w:keepNext w:val="0"/>
        <w:keepLines w:val="0"/>
        <w:pageBreakBefore w:val="0"/>
        <w:widowControl w:val="0"/>
        <w:kinsoku/>
        <w:wordWrap/>
        <w:overflowPunct/>
        <w:topLinePunct w:val="0"/>
        <w:autoSpaceDE w:val="0"/>
        <w:autoSpaceDN w:val="0"/>
        <w:bidi w:val="0"/>
        <w:adjustRightInd/>
        <w:snapToGrid/>
        <w:spacing w:line="360" w:lineRule="auto"/>
        <w:ind w:left="1083" w:right="5187"/>
        <w:textAlignment w:val="auto"/>
        <w:rPr>
          <w:highlight w:val="none"/>
        </w:rPr>
      </w:pPr>
      <w:r>
        <w:rPr>
          <w:highlight w:val="none"/>
        </w:rPr>
        <w:t>计划竣工日期</w:t>
      </w:r>
      <w:r>
        <w:rPr>
          <w:rFonts w:hint="eastAsia"/>
          <w:highlight w:val="none"/>
          <w:lang w:eastAsia="zh-CN"/>
        </w:rPr>
        <w:t>：</w:t>
      </w:r>
      <w:r>
        <w:rPr>
          <w:highlight w:val="none"/>
        </w:rPr>
        <w:t>202</w:t>
      </w:r>
      <w:r>
        <w:rPr>
          <w:rFonts w:hint="eastAsia"/>
          <w:highlight w:val="none"/>
          <w:lang w:val="en-US" w:eastAsia="zh-CN"/>
        </w:rPr>
        <w:t>7</w:t>
      </w:r>
      <w:r>
        <w:rPr>
          <w:spacing w:val="-18"/>
          <w:highlight w:val="none"/>
        </w:rPr>
        <w:t xml:space="preserve"> 年 </w:t>
      </w:r>
      <w:r>
        <w:rPr>
          <w:rFonts w:hint="eastAsia"/>
          <w:highlight w:val="none"/>
          <w:lang w:val="en-US" w:eastAsia="zh-CN"/>
        </w:rPr>
        <w:t xml:space="preserve">01 </w:t>
      </w:r>
      <w:r>
        <w:rPr>
          <w:spacing w:val="-36"/>
          <w:highlight w:val="none"/>
        </w:rPr>
        <w:t>月</w:t>
      </w:r>
      <w:r>
        <w:rPr>
          <w:rFonts w:hint="eastAsia"/>
          <w:spacing w:val="-36"/>
          <w:highlight w:val="none"/>
          <w:lang w:val="en-US" w:eastAsia="zh-CN"/>
        </w:rPr>
        <w:t xml:space="preserve"> 0 5 </w:t>
      </w:r>
      <w:r>
        <w:rPr>
          <w:spacing w:val="-32"/>
          <w:highlight w:val="none"/>
        </w:rPr>
        <w:t>日</w:t>
      </w:r>
    </w:p>
    <w:p w14:paraId="24C1C853">
      <w:pPr>
        <w:pStyle w:val="2"/>
        <w:spacing w:line="364" w:lineRule="auto"/>
        <w:ind w:right="658" w:firstLine="420"/>
        <w:rPr>
          <w:highlight w:val="none"/>
        </w:rPr>
      </w:pPr>
      <w:r>
        <w:rPr>
          <w:spacing w:val="-2"/>
          <w:highlight w:val="none"/>
        </w:rPr>
        <w:t>具体开竣工日期以开竣工报告为准，工期总日历天数：</w:t>
      </w:r>
      <w:r>
        <w:rPr>
          <w:spacing w:val="-2"/>
          <w:highlight w:val="none"/>
          <w:u w:val="single"/>
        </w:rPr>
        <w:t>350</w:t>
      </w:r>
      <w:r>
        <w:rPr>
          <w:spacing w:val="-10"/>
          <w:highlight w:val="none"/>
        </w:rPr>
        <w:t xml:space="preserve"> 日历天。工期总日历天数与</w:t>
      </w:r>
      <w:r>
        <w:rPr>
          <w:spacing w:val="-2"/>
          <w:highlight w:val="none"/>
        </w:rPr>
        <w:t>根据前述计划开竣工日期计算的工期天数不一致的，以工期总日历天数为准。</w:t>
      </w:r>
    </w:p>
    <w:p w14:paraId="682E9F09">
      <w:pPr>
        <w:pStyle w:val="2"/>
        <w:spacing w:line="268" w:lineRule="exact"/>
        <w:rPr>
          <w:highlight w:val="none"/>
        </w:rPr>
      </w:pPr>
      <w:r>
        <w:rPr>
          <w:spacing w:val="-2"/>
          <w:highlight w:val="none"/>
        </w:rPr>
        <w:t>三、质量标准</w:t>
      </w:r>
    </w:p>
    <w:p w14:paraId="7AE66DDA">
      <w:pPr>
        <w:pStyle w:val="2"/>
        <w:spacing w:before="138" w:line="364" w:lineRule="auto"/>
        <w:ind w:right="6025" w:firstLine="459"/>
        <w:rPr>
          <w:highlight w:val="none"/>
        </w:rPr>
      </w:pPr>
      <w:r>
        <w:rPr>
          <w:spacing w:val="-2"/>
          <w:highlight w:val="none"/>
        </w:rPr>
        <w:t>工程质量符合</w:t>
      </w:r>
      <w:r>
        <w:rPr>
          <w:spacing w:val="-2"/>
          <w:highlight w:val="none"/>
          <w:u w:val="single"/>
        </w:rPr>
        <w:t>合格</w:t>
      </w:r>
      <w:r>
        <w:rPr>
          <w:spacing w:val="-2"/>
          <w:highlight w:val="none"/>
        </w:rPr>
        <w:t>标准。四、签约合同价与合同价格形式</w:t>
      </w:r>
    </w:p>
    <w:p w14:paraId="38F49818">
      <w:pPr>
        <w:pStyle w:val="12"/>
        <w:numPr>
          <w:ilvl w:val="0"/>
          <w:numId w:val="2"/>
        </w:numPr>
        <w:tabs>
          <w:tab w:val="left" w:pos="1291"/>
        </w:tabs>
        <w:spacing w:before="0" w:after="0" w:line="268" w:lineRule="exact"/>
        <w:ind w:left="1291" w:right="0" w:hanging="211"/>
        <w:jc w:val="left"/>
        <w:rPr>
          <w:sz w:val="21"/>
          <w:highlight w:val="none"/>
        </w:rPr>
      </w:pPr>
      <w:r>
        <w:rPr>
          <w:spacing w:val="-2"/>
          <w:sz w:val="21"/>
          <w:highlight w:val="none"/>
        </w:rPr>
        <w:t>签约合同价为：</w:t>
      </w:r>
    </w:p>
    <w:p w14:paraId="5148EC47">
      <w:pPr>
        <w:pStyle w:val="2"/>
        <w:keepNext w:val="0"/>
        <w:keepLines w:val="0"/>
        <w:pageBreakBefore w:val="0"/>
        <w:widowControl w:val="0"/>
        <w:kinsoku/>
        <w:wordWrap w:val="0"/>
        <w:overflowPunct/>
        <w:topLinePunct w:val="0"/>
        <w:autoSpaceDE w:val="0"/>
        <w:autoSpaceDN w:val="0"/>
        <w:bidi w:val="0"/>
        <w:adjustRightInd/>
        <w:snapToGrid/>
        <w:spacing w:before="139" w:line="365" w:lineRule="auto"/>
        <w:ind w:left="658" w:right="879" w:firstLine="420"/>
        <w:textAlignment w:val="auto"/>
        <w:rPr>
          <w:highlight w:val="none"/>
        </w:rPr>
      </w:pPr>
      <w:r>
        <w:rPr>
          <w:spacing w:val="-2"/>
          <w:highlight w:val="none"/>
        </w:rPr>
        <w:t>人民币</w:t>
      </w:r>
      <w:r>
        <w:rPr>
          <w:rFonts w:hint="eastAsia"/>
          <w:spacing w:val="-2"/>
          <w:highlight w:val="none"/>
          <w:u w:val="single"/>
          <w:lang w:val="en-US" w:eastAsia="zh-CN"/>
        </w:rPr>
        <w:t xml:space="preserve"> </w:t>
      </w:r>
      <w:r>
        <w:rPr>
          <w:rFonts w:hint="eastAsia" w:cs="宋体"/>
          <w:highlight w:val="none"/>
          <w:u w:val="single"/>
          <w:lang w:val="en-US" w:eastAsia="zh-CN"/>
        </w:rPr>
        <w:t>壹仟陆佰叁拾贰万捌仟伍佰陆拾元壹角叁分</w:t>
      </w:r>
      <w:r>
        <w:rPr>
          <w:spacing w:val="-2"/>
          <w:highlight w:val="none"/>
          <w:u w:val="single"/>
        </w:rPr>
        <w:t>（大写)：(¥</w:t>
      </w:r>
      <w:r>
        <w:rPr>
          <w:rFonts w:ascii="宋体" w:hAnsi="宋体" w:eastAsia="宋体" w:cs="宋体"/>
          <w:highlight w:val="none"/>
          <w:u w:val="single"/>
          <w:lang w:eastAsia="zh-CN"/>
        </w:rPr>
        <w:t>16328560.13</w:t>
      </w:r>
      <w:r>
        <w:rPr>
          <w:spacing w:val="-2"/>
          <w:highlight w:val="none"/>
          <w:u w:val="single"/>
        </w:rPr>
        <w:t>元)</w:t>
      </w:r>
      <w:r>
        <w:rPr>
          <w:spacing w:val="-2"/>
          <w:highlight w:val="none"/>
        </w:rPr>
        <w:t>，为含税价。其中不含税价格（大写）：</w:t>
      </w:r>
      <w:r>
        <w:rPr>
          <w:rFonts w:hint="eastAsia"/>
          <w:spacing w:val="-2"/>
          <w:highlight w:val="none"/>
          <w:u w:val="single"/>
          <w:lang w:val="en-US" w:eastAsia="zh-CN"/>
        </w:rPr>
        <w:t>壹仟肆佰玖拾捌万零叁佰叁拾元叁角玖分</w:t>
      </w:r>
      <w:r>
        <w:rPr>
          <w:spacing w:val="-2"/>
          <w:highlight w:val="none"/>
          <w:u w:val="single"/>
        </w:rPr>
        <w:t>（¥</w:t>
      </w:r>
      <w:r>
        <w:rPr>
          <w:rFonts w:hint="eastAsia"/>
          <w:spacing w:val="-2"/>
          <w:highlight w:val="none"/>
          <w:u w:val="single"/>
          <w:lang w:val="en-US" w:eastAsia="zh-CN"/>
        </w:rPr>
        <w:t>14980330.39</w:t>
      </w:r>
      <w:r>
        <w:rPr>
          <w:spacing w:val="-2"/>
          <w:highlight w:val="none"/>
          <w:u w:val="single"/>
        </w:rPr>
        <w:t>元），</w:t>
      </w:r>
      <w:r>
        <w:rPr>
          <w:spacing w:val="-2"/>
          <w:highlight w:val="none"/>
        </w:rPr>
        <w:t>税金（大</w:t>
      </w:r>
      <w:r>
        <w:rPr>
          <w:highlight w:val="none"/>
        </w:rPr>
        <w:t>写）：</w:t>
      </w:r>
      <w:r>
        <w:rPr>
          <w:rFonts w:hint="eastAsia"/>
          <w:highlight w:val="none"/>
          <w:u w:val="single"/>
          <w:lang w:val="en-US" w:eastAsia="zh-CN"/>
        </w:rPr>
        <w:t>壹佰叁拾肆万捌仟贰佰贰拾玖元柒角肆分</w:t>
      </w:r>
      <w:r>
        <w:rPr>
          <w:highlight w:val="none"/>
          <w:u w:val="single"/>
        </w:rPr>
        <w:t>（¥</w:t>
      </w:r>
      <w:r>
        <w:rPr>
          <w:rFonts w:hint="eastAsia"/>
          <w:highlight w:val="none"/>
          <w:u w:val="single"/>
          <w:lang w:val="en-US" w:eastAsia="zh-CN"/>
        </w:rPr>
        <w:t>1348229.74</w:t>
      </w:r>
      <w:r>
        <w:rPr>
          <w:highlight w:val="none"/>
          <w:u w:val="single"/>
        </w:rPr>
        <w:t>元）</w:t>
      </w:r>
      <w:r>
        <w:rPr>
          <w:spacing w:val="-9"/>
          <w:highlight w:val="none"/>
        </w:rPr>
        <w:t xml:space="preserve">，税率为 </w:t>
      </w:r>
      <w:r>
        <w:rPr>
          <w:highlight w:val="none"/>
        </w:rPr>
        <w:t>9%。</w:t>
      </w:r>
    </w:p>
    <w:p w14:paraId="40A2EC63">
      <w:pPr>
        <w:pStyle w:val="2"/>
        <w:spacing w:line="268" w:lineRule="exact"/>
        <w:ind w:left="1080"/>
        <w:rPr>
          <w:highlight w:val="none"/>
        </w:rPr>
      </w:pPr>
      <w:r>
        <w:rPr>
          <w:spacing w:val="-4"/>
          <w:highlight w:val="none"/>
        </w:rPr>
        <w:t>其中：</w:t>
      </w:r>
    </w:p>
    <w:p w14:paraId="38CE65D1">
      <w:pPr>
        <w:pStyle w:val="12"/>
        <w:numPr>
          <w:ilvl w:val="0"/>
          <w:numId w:val="3"/>
        </w:numPr>
        <w:tabs>
          <w:tab w:val="left" w:pos="1606"/>
        </w:tabs>
        <w:spacing w:before="140" w:after="0" w:line="240" w:lineRule="auto"/>
        <w:ind w:left="1626" w:leftChars="0" w:right="0" w:hanging="526" w:firstLineChars="0"/>
        <w:jc w:val="left"/>
        <w:rPr>
          <w:sz w:val="21"/>
          <w:highlight w:val="none"/>
        </w:rPr>
      </w:pPr>
      <w:r>
        <w:rPr>
          <w:spacing w:val="-2"/>
          <w:sz w:val="21"/>
          <w:highlight w:val="none"/>
        </w:rPr>
        <w:t>安全文明施工费：</w:t>
      </w:r>
    </w:p>
    <w:p w14:paraId="1BE40641">
      <w:pPr>
        <w:pStyle w:val="2"/>
        <w:spacing w:before="139"/>
        <w:ind w:left="1605"/>
        <w:rPr>
          <w:rFonts w:ascii="宋体" w:hAnsi="宋体" w:eastAsia="宋体" w:cs="宋体"/>
          <w:spacing w:val="-2"/>
          <w:sz w:val="21"/>
          <w:szCs w:val="22"/>
          <w:highlight w:val="none"/>
          <w:lang w:val="en-US" w:eastAsia="zh-CN" w:bidi="ar-SA"/>
        </w:rPr>
      </w:pPr>
      <w:r>
        <w:rPr>
          <w:rFonts w:ascii="宋体" w:hAnsi="宋体" w:eastAsia="宋体" w:cs="宋体"/>
          <w:spacing w:val="-2"/>
          <w:sz w:val="21"/>
          <w:szCs w:val="22"/>
          <w:highlight w:val="none"/>
          <w:lang w:val="en-US" w:eastAsia="zh-CN" w:bidi="ar-SA"/>
        </w:rPr>
        <w:t>人民币（大写)：</w:t>
      </w:r>
      <w:r>
        <w:rPr>
          <w:rFonts w:hint="eastAsia" w:ascii="宋体" w:hAnsi="宋体" w:eastAsia="宋体" w:cs="宋体"/>
          <w:spacing w:val="-2"/>
          <w:sz w:val="21"/>
          <w:szCs w:val="22"/>
          <w:highlight w:val="none"/>
          <w:u w:val="single"/>
          <w:lang w:val="en-US" w:eastAsia="zh-CN" w:bidi="ar-SA"/>
        </w:rPr>
        <w:t xml:space="preserve">捌拾伍万零柒佰叁拾贰元陆角肆分 </w:t>
      </w:r>
      <w:r>
        <w:rPr>
          <w:rFonts w:ascii="宋体" w:hAnsi="宋体" w:eastAsia="宋体" w:cs="宋体"/>
          <w:spacing w:val="-2"/>
          <w:sz w:val="21"/>
          <w:szCs w:val="22"/>
          <w:highlight w:val="none"/>
          <w:u w:val="single"/>
          <w:lang w:val="en-US" w:eastAsia="zh-CN" w:bidi="ar-SA"/>
        </w:rPr>
        <w:t>(¥850732.64</w:t>
      </w:r>
      <w:r>
        <w:rPr>
          <w:rFonts w:hint="eastAsia" w:ascii="宋体" w:hAnsi="宋体" w:eastAsia="宋体" w:cs="宋体"/>
          <w:spacing w:val="-2"/>
          <w:sz w:val="21"/>
          <w:szCs w:val="22"/>
          <w:highlight w:val="none"/>
          <w:u w:val="single"/>
          <w:lang w:val="en-US" w:eastAsia="zh-CN" w:bidi="ar-SA"/>
        </w:rPr>
        <w:t xml:space="preserve"> </w:t>
      </w:r>
      <w:r>
        <w:rPr>
          <w:rFonts w:ascii="宋体" w:hAnsi="宋体" w:eastAsia="宋体" w:cs="宋体"/>
          <w:spacing w:val="-2"/>
          <w:sz w:val="21"/>
          <w:szCs w:val="22"/>
          <w:highlight w:val="none"/>
          <w:u w:val="single"/>
          <w:lang w:val="en-US" w:eastAsia="zh-CN" w:bidi="ar-SA"/>
        </w:rPr>
        <w:t>元)；</w:t>
      </w:r>
    </w:p>
    <w:p w14:paraId="0E2FB70F">
      <w:pPr>
        <w:pStyle w:val="12"/>
        <w:numPr>
          <w:ilvl w:val="0"/>
          <w:numId w:val="0"/>
        </w:numPr>
        <w:tabs>
          <w:tab w:val="left" w:pos="1606"/>
        </w:tabs>
        <w:spacing w:before="140" w:after="0" w:line="240" w:lineRule="auto"/>
        <w:ind w:left="1100" w:leftChars="0" w:right="0" w:rightChars="0"/>
        <w:jc w:val="left"/>
        <w:rPr>
          <w:rFonts w:hint="eastAsia" w:ascii="宋体" w:hAnsi="宋体" w:eastAsia="宋体" w:cs="宋体"/>
          <w:spacing w:val="-2"/>
          <w:sz w:val="21"/>
          <w:highlight w:val="none"/>
        </w:rPr>
      </w:pPr>
      <w:r>
        <w:rPr>
          <w:rFonts w:hint="eastAsia" w:ascii="宋体" w:hAnsi="宋体" w:eastAsia="宋体" w:cs="宋体"/>
          <w:spacing w:val="-2"/>
          <w:sz w:val="21"/>
          <w:highlight w:val="none"/>
        </w:rPr>
        <w:t>（2）材料和工程设备暂估价金额：</w:t>
      </w:r>
    </w:p>
    <w:p w14:paraId="05834511">
      <w:pPr>
        <w:pStyle w:val="12"/>
        <w:numPr>
          <w:ilvl w:val="0"/>
          <w:numId w:val="0"/>
        </w:numPr>
        <w:tabs>
          <w:tab w:val="left" w:pos="1606"/>
        </w:tabs>
        <w:spacing w:before="140" w:after="0" w:line="240" w:lineRule="auto"/>
        <w:ind w:left="1100" w:leftChars="0" w:right="0" w:rightChars="0" w:firstLine="412" w:firstLineChars="200"/>
        <w:jc w:val="left"/>
        <w:rPr>
          <w:rFonts w:hint="default" w:ascii="宋体" w:hAnsi="宋体" w:eastAsia="宋体" w:cs="宋体"/>
          <w:spacing w:val="-2"/>
          <w:sz w:val="21"/>
          <w:highlight w:val="none"/>
          <w:lang w:val="en-US" w:eastAsia="zh-CN"/>
        </w:rPr>
      </w:pPr>
      <w:r>
        <w:rPr>
          <w:rFonts w:hint="eastAsia" w:ascii="宋体" w:hAnsi="宋体" w:eastAsia="宋体" w:cs="宋体"/>
          <w:spacing w:val="-2"/>
          <w:sz w:val="21"/>
          <w:highlight w:val="none"/>
        </w:rPr>
        <w:t>人民币（大写）</w:t>
      </w:r>
      <w:r>
        <w:rPr>
          <w:rFonts w:hint="eastAsia" w:ascii="宋体" w:hAnsi="宋体" w:eastAsia="宋体" w:cs="宋体"/>
          <w:spacing w:val="-2"/>
          <w:sz w:val="21"/>
          <w:highlight w:val="none"/>
          <w:u w:val="single"/>
        </w:rPr>
        <w:t xml:space="preserve">              （¥           元）</w:t>
      </w:r>
      <w:r>
        <w:rPr>
          <w:rFonts w:hint="eastAsia" w:ascii="宋体" w:hAnsi="宋体" w:eastAsia="宋体" w:cs="宋体"/>
          <w:spacing w:val="-2"/>
          <w:sz w:val="21"/>
          <w:highlight w:val="none"/>
        </w:rPr>
        <w:t>；</w:t>
      </w:r>
    </w:p>
    <w:p w14:paraId="43672343">
      <w:pPr>
        <w:pStyle w:val="12"/>
        <w:numPr>
          <w:ilvl w:val="0"/>
          <w:numId w:val="0"/>
        </w:numPr>
        <w:tabs>
          <w:tab w:val="left" w:pos="1606"/>
        </w:tabs>
        <w:spacing w:before="140" w:after="0" w:line="240" w:lineRule="auto"/>
        <w:ind w:left="1100" w:leftChars="0" w:right="0" w:rightChars="0"/>
        <w:jc w:val="left"/>
        <w:rPr>
          <w:rFonts w:hint="eastAsia" w:ascii="宋体" w:hAnsi="宋体" w:eastAsia="宋体" w:cs="宋体"/>
          <w:spacing w:val="-2"/>
          <w:sz w:val="21"/>
          <w:highlight w:val="none"/>
        </w:rPr>
      </w:pPr>
      <w:r>
        <w:rPr>
          <w:rFonts w:hint="eastAsia" w:ascii="宋体" w:hAnsi="宋体" w:eastAsia="宋体" w:cs="宋体"/>
          <w:spacing w:val="-2"/>
          <w:sz w:val="21"/>
          <w:highlight w:val="none"/>
        </w:rPr>
        <w:t>（3）专业工程暂估价金额：</w:t>
      </w:r>
    </w:p>
    <w:p w14:paraId="4154B94A">
      <w:pPr>
        <w:pStyle w:val="12"/>
        <w:numPr>
          <w:ilvl w:val="0"/>
          <w:numId w:val="0"/>
        </w:numPr>
        <w:tabs>
          <w:tab w:val="left" w:pos="1606"/>
        </w:tabs>
        <w:spacing w:before="140" w:after="0" w:line="240" w:lineRule="auto"/>
        <w:ind w:left="1100" w:leftChars="0" w:right="0" w:rightChars="0" w:firstLine="412" w:firstLineChars="200"/>
        <w:jc w:val="left"/>
        <w:rPr>
          <w:rFonts w:hint="eastAsia" w:ascii="宋体" w:hAnsi="宋体" w:eastAsia="宋体" w:cs="宋体"/>
          <w:spacing w:val="-2"/>
          <w:sz w:val="21"/>
          <w:highlight w:val="none"/>
        </w:rPr>
      </w:pPr>
      <w:r>
        <w:rPr>
          <w:rFonts w:hint="eastAsia" w:ascii="宋体" w:hAnsi="宋体" w:eastAsia="宋体" w:cs="宋体"/>
          <w:spacing w:val="-2"/>
          <w:sz w:val="21"/>
          <w:highlight w:val="none"/>
        </w:rPr>
        <w:t>人民币（大写）</w:t>
      </w:r>
      <w:r>
        <w:rPr>
          <w:rFonts w:hint="eastAsia" w:ascii="宋体" w:hAnsi="宋体" w:eastAsia="宋体" w:cs="宋体"/>
          <w:spacing w:val="-2"/>
          <w:sz w:val="21"/>
          <w:highlight w:val="none"/>
          <w:u w:val="single"/>
          <w:lang w:val="en-US" w:eastAsia="zh-CN"/>
        </w:rPr>
        <w:t>捌万圆整</w:t>
      </w:r>
      <w:r>
        <w:rPr>
          <w:rFonts w:hint="eastAsia" w:ascii="宋体" w:hAnsi="宋体" w:eastAsia="宋体" w:cs="宋体"/>
          <w:spacing w:val="-2"/>
          <w:sz w:val="21"/>
          <w:highlight w:val="none"/>
          <w:u w:val="single"/>
        </w:rPr>
        <w:t xml:space="preserve">  （¥ </w:t>
      </w:r>
      <w:r>
        <w:rPr>
          <w:rFonts w:hint="eastAsia" w:ascii="宋体" w:hAnsi="宋体" w:eastAsia="宋体" w:cs="宋体"/>
          <w:spacing w:val="-2"/>
          <w:sz w:val="21"/>
          <w:highlight w:val="none"/>
          <w:u w:val="single"/>
          <w:lang w:val="en-US" w:eastAsia="zh-CN"/>
        </w:rPr>
        <w:t>80000</w:t>
      </w:r>
      <w:r>
        <w:rPr>
          <w:rFonts w:hint="eastAsia" w:ascii="宋体" w:hAnsi="宋体" w:eastAsia="宋体" w:cs="宋体"/>
          <w:spacing w:val="-2"/>
          <w:sz w:val="21"/>
          <w:highlight w:val="none"/>
          <w:u w:val="single"/>
        </w:rPr>
        <w:t xml:space="preserve">  元）</w:t>
      </w:r>
      <w:r>
        <w:rPr>
          <w:rFonts w:hint="eastAsia" w:ascii="宋体" w:hAnsi="宋体" w:eastAsia="宋体" w:cs="宋体"/>
          <w:spacing w:val="-2"/>
          <w:sz w:val="21"/>
          <w:highlight w:val="none"/>
          <w:lang w:eastAsia="zh-CN"/>
        </w:rPr>
        <w:t>；</w:t>
      </w:r>
    </w:p>
    <w:p w14:paraId="74C19543">
      <w:pPr>
        <w:pStyle w:val="12"/>
        <w:numPr>
          <w:ilvl w:val="0"/>
          <w:numId w:val="0"/>
        </w:numPr>
        <w:tabs>
          <w:tab w:val="left" w:pos="1606"/>
        </w:tabs>
        <w:spacing w:before="140" w:after="0" w:line="240" w:lineRule="auto"/>
        <w:ind w:left="1100" w:leftChars="0" w:right="0" w:rightChars="0"/>
        <w:jc w:val="left"/>
        <w:rPr>
          <w:rFonts w:hint="eastAsia" w:ascii="宋体" w:hAnsi="宋体" w:eastAsia="宋体" w:cs="宋体"/>
          <w:spacing w:val="-2"/>
          <w:sz w:val="21"/>
          <w:highlight w:val="none"/>
        </w:rPr>
      </w:pPr>
      <w:r>
        <w:rPr>
          <w:rFonts w:hint="eastAsia" w:ascii="宋体" w:hAnsi="宋体" w:eastAsia="宋体" w:cs="宋体"/>
          <w:spacing w:val="-2"/>
          <w:sz w:val="21"/>
          <w:highlight w:val="none"/>
        </w:rPr>
        <w:t>（4）暂列金额：</w:t>
      </w:r>
    </w:p>
    <w:p w14:paraId="5FF04180">
      <w:pPr>
        <w:pStyle w:val="12"/>
        <w:numPr>
          <w:ilvl w:val="0"/>
          <w:numId w:val="0"/>
        </w:numPr>
        <w:tabs>
          <w:tab w:val="left" w:pos="1606"/>
        </w:tabs>
        <w:spacing w:before="140" w:after="0" w:line="240" w:lineRule="auto"/>
        <w:ind w:left="1100" w:leftChars="0" w:right="0" w:rightChars="0" w:firstLine="412" w:firstLineChars="200"/>
        <w:jc w:val="left"/>
        <w:rPr>
          <w:rFonts w:hint="eastAsia" w:ascii="宋体" w:hAnsi="宋体" w:eastAsia="宋体" w:cs="宋体"/>
          <w:spacing w:val="-2"/>
          <w:sz w:val="21"/>
          <w:highlight w:val="none"/>
          <w:lang w:eastAsia="zh-CN"/>
        </w:rPr>
      </w:pPr>
      <w:r>
        <w:rPr>
          <w:rFonts w:hint="eastAsia" w:ascii="宋体" w:hAnsi="宋体" w:eastAsia="宋体" w:cs="宋体"/>
          <w:spacing w:val="-2"/>
          <w:sz w:val="21"/>
          <w:highlight w:val="none"/>
        </w:rPr>
        <w:t>人民币（大写）</w:t>
      </w:r>
      <w:r>
        <w:rPr>
          <w:rFonts w:hint="eastAsia" w:ascii="宋体" w:hAnsi="宋体" w:eastAsia="宋体" w:cs="宋体"/>
          <w:spacing w:val="-2"/>
          <w:sz w:val="21"/>
          <w:highlight w:val="none"/>
          <w:u w:val="single"/>
          <w:lang w:val="en-US" w:eastAsia="zh-CN"/>
        </w:rPr>
        <w:t xml:space="preserve">          </w:t>
      </w:r>
      <w:r>
        <w:rPr>
          <w:rFonts w:hint="eastAsia" w:ascii="宋体" w:hAnsi="宋体" w:eastAsia="宋体" w:cs="宋体"/>
          <w:spacing w:val="-2"/>
          <w:sz w:val="21"/>
          <w:highlight w:val="none"/>
          <w:u w:val="single"/>
        </w:rPr>
        <w:t xml:space="preserve">（¥ </w:t>
      </w:r>
      <w:r>
        <w:rPr>
          <w:rFonts w:hint="eastAsia" w:ascii="宋体" w:hAnsi="宋体" w:eastAsia="宋体" w:cs="宋体"/>
          <w:spacing w:val="-2"/>
          <w:sz w:val="21"/>
          <w:highlight w:val="none"/>
          <w:u w:val="single"/>
          <w:lang w:val="en-US" w:eastAsia="zh-CN"/>
        </w:rPr>
        <w:t xml:space="preserve">        </w:t>
      </w:r>
      <w:r>
        <w:rPr>
          <w:rFonts w:hint="eastAsia" w:ascii="宋体" w:hAnsi="宋体" w:eastAsia="宋体" w:cs="宋体"/>
          <w:spacing w:val="-2"/>
          <w:sz w:val="21"/>
          <w:highlight w:val="none"/>
          <w:u w:val="single"/>
        </w:rPr>
        <w:t>元）；</w:t>
      </w:r>
    </w:p>
    <w:p w14:paraId="332415DD">
      <w:pPr>
        <w:pStyle w:val="12"/>
        <w:numPr>
          <w:ilvl w:val="0"/>
          <w:numId w:val="2"/>
        </w:numPr>
        <w:tabs>
          <w:tab w:val="left" w:pos="1291"/>
        </w:tabs>
        <w:spacing w:before="139" w:after="0" w:line="240" w:lineRule="auto"/>
        <w:ind w:left="1291" w:leftChars="0" w:right="0" w:rightChars="0" w:hanging="211" w:firstLineChars="0"/>
        <w:jc w:val="left"/>
        <w:rPr>
          <w:spacing w:val="-10"/>
          <w:sz w:val="21"/>
          <w:highlight w:val="none"/>
        </w:rPr>
      </w:pPr>
      <w:r>
        <w:rPr>
          <w:rFonts w:ascii="宋体" w:hAnsi="宋体" w:eastAsia="宋体" w:cs="宋体"/>
          <w:spacing w:val="-2"/>
          <w:sz w:val="21"/>
          <w:szCs w:val="22"/>
          <w:highlight w:val="none"/>
          <w:lang w:val="en-US" w:eastAsia="zh-CN" w:bidi="ar-SA"/>
        </w:rPr>
        <w:t>合同价格形式：</w:t>
      </w:r>
      <w:r>
        <w:rPr>
          <w:rFonts w:ascii="宋体" w:hAnsi="宋体" w:eastAsia="宋体" w:cs="宋体"/>
          <w:spacing w:val="-2"/>
          <w:sz w:val="21"/>
          <w:szCs w:val="22"/>
          <w:highlight w:val="none"/>
          <w:u w:val="single"/>
          <w:lang w:val="en-US" w:eastAsia="zh-CN" w:bidi="ar-SA"/>
        </w:rPr>
        <w:t>综合单价合同</w:t>
      </w:r>
      <w:r>
        <w:rPr>
          <w:spacing w:val="-10"/>
          <w:sz w:val="21"/>
          <w:highlight w:val="none"/>
        </w:rPr>
        <w:t>。</w:t>
      </w:r>
    </w:p>
    <w:p w14:paraId="56CFFC38">
      <w:pPr>
        <w:pStyle w:val="12"/>
        <w:numPr>
          <w:ilvl w:val="0"/>
          <w:numId w:val="0"/>
        </w:numPr>
        <w:tabs>
          <w:tab w:val="left" w:pos="1291"/>
        </w:tabs>
        <w:spacing w:before="139" w:after="0" w:line="240" w:lineRule="auto"/>
        <w:ind w:right="0" w:rightChars="0" w:firstLine="648" w:firstLineChars="300"/>
        <w:jc w:val="left"/>
        <w:rPr>
          <w:highlight w:val="none"/>
        </w:rPr>
      </w:pPr>
      <w:r>
        <w:rPr>
          <w:spacing w:val="-2"/>
          <w:highlight w:val="none"/>
        </w:rPr>
        <w:t>五、项目经理</w:t>
      </w:r>
    </w:p>
    <w:p w14:paraId="170EB6C4">
      <w:pPr>
        <w:pStyle w:val="2"/>
        <w:spacing w:line="268" w:lineRule="exact"/>
        <w:ind w:left="1080"/>
        <w:rPr>
          <w:rFonts w:hint="default" w:ascii="宋体" w:hAnsi="宋体" w:eastAsia="宋体" w:cs="宋体"/>
          <w:spacing w:val="-1"/>
          <w:highlight w:val="none"/>
          <w:u w:val="single"/>
          <w:lang w:val="en-US" w:eastAsia="zh-CN"/>
        </w:rPr>
      </w:pPr>
      <w:r>
        <w:rPr>
          <w:rFonts w:ascii="宋体" w:hAnsi="宋体" w:eastAsia="宋体" w:cs="宋体"/>
          <w:spacing w:val="-1"/>
          <w:highlight w:val="none"/>
        </w:rPr>
        <w:t>承包人项目经理</w:t>
      </w:r>
      <w:r>
        <w:rPr>
          <w:rFonts w:ascii="宋体" w:hAnsi="宋体" w:eastAsia="宋体" w:cs="宋体"/>
          <w:spacing w:val="-1"/>
          <w:highlight w:val="none"/>
          <w:u w:val="single"/>
        </w:rPr>
        <w:t>：</w:t>
      </w:r>
      <w:r>
        <w:rPr>
          <w:rFonts w:hint="eastAsia" w:ascii="宋体" w:hAnsi="宋体" w:eastAsia="宋体" w:cs="宋体"/>
          <w:spacing w:val="-2"/>
          <w:sz w:val="21"/>
          <w:szCs w:val="22"/>
          <w:highlight w:val="none"/>
          <w:u w:val="single"/>
          <w:lang w:val="en-US" w:eastAsia="zh-CN" w:bidi="ar-SA"/>
        </w:rPr>
        <w:t>朱晓颖</w:t>
      </w:r>
      <w:r>
        <w:rPr>
          <w:rFonts w:ascii="宋体" w:hAnsi="宋体" w:eastAsia="宋体" w:cs="宋体"/>
          <w:spacing w:val="-1"/>
          <w:highlight w:val="none"/>
        </w:rPr>
        <w:t>。</w:t>
      </w:r>
      <w:r>
        <w:rPr>
          <w:rFonts w:hint="eastAsia" w:ascii="宋体" w:hAnsi="宋体" w:eastAsia="宋体" w:cs="宋体"/>
          <w:spacing w:val="-1"/>
          <w:highlight w:val="none"/>
          <w:lang w:val="en-US" w:eastAsia="zh-CN"/>
        </w:rPr>
        <w:t>证书注册号</w:t>
      </w:r>
      <w:r>
        <w:rPr>
          <w:rFonts w:hint="eastAsia" w:ascii="宋体" w:hAnsi="宋体" w:eastAsia="宋体" w:cs="宋体"/>
          <w:spacing w:val="-1"/>
          <w:highlight w:val="none"/>
          <w:u w:val="single"/>
          <w:lang w:val="en-US" w:eastAsia="zh-CN"/>
        </w:rPr>
        <w:t>：</w:t>
      </w:r>
      <w:r>
        <w:rPr>
          <w:rFonts w:hint="eastAsia" w:ascii="宋体" w:hAnsi="宋体" w:eastAsia="宋体" w:cs="宋体"/>
          <w:spacing w:val="-1"/>
          <w:highlight w:val="none"/>
          <w:u w:val="single" w:color="auto"/>
          <w:lang w:val="en-US" w:eastAsia="zh-CN"/>
        </w:rPr>
        <w:t>陕261131448449。</w:t>
      </w:r>
    </w:p>
    <w:p w14:paraId="63FEF13B">
      <w:pPr>
        <w:pStyle w:val="2"/>
        <w:keepNext/>
        <w:keepLines/>
        <w:pageBreakBefore w:val="0"/>
        <w:widowControl w:val="0"/>
        <w:kinsoku w:val="0"/>
        <w:wordWrap w:val="0"/>
        <w:overflowPunct/>
        <w:topLinePunct w:val="0"/>
        <w:autoSpaceDE w:val="0"/>
        <w:autoSpaceDN w:val="0"/>
        <w:bidi w:val="0"/>
        <w:adjustRightInd/>
        <w:snapToGrid/>
        <w:spacing w:before="139" w:line="365" w:lineRule="auto"/>
        <w:ind w:right="6656"/>
        <w:jc w:val="both"/>
        <w:textAlignment w:val="auto"/>
        <w:rPr>
          <w:highlight w:val="none"/>
        </w:rPr>
      </w:pPr>
      <w:r>
        <w:rPr>
          <w:spacing w:val="-2"/>
          <w:highlight w:val="none"/>
        </w:rPr>
        <w:t>六、合同文件构成</w:t>
      </w:r>
    </w:p>
    <w:p w14:paraId="10DD1C67">
      <w:pPr>
        <w:pStyle w:val="2"/>
        <w:spacing w:line="268" w:lineRule="exact"/>
        <w:ind w:left="1080"/>
        <w:rPr>
          <w:highlight w:val="none"/>
        </w:rPr>
      </w:pPr>
      <w:r>
        <w:rPr>
          <w:spacing w:val="-1"/>
          <w:highlight w:val="none"/>
        </w:rPr>
        <w:t>本协议书与下列文件一起构成合同文件：</w:t>
      </w:r>
    </w:p>
    <w:p w14:paraId="49214AA3">
      <w:pPr>
        <w:pStyle w:val="12"/>
        <w:numPr>
          <w:ilvl w:val="0"/>
          <w:numId w:val="4"/>
        </w:numPr>
        <w:tabs>
          <w:tab w:val="left" w:pos="1606"/>
        </w:tabs>
        <w:spacing w:before="140" w:after="0" w:line="240" w:lineRule="auto"/>
        <w:ind w:left="1606" w:right="0" w:hanging="526"/>
        <w:jc w:val="left"/>
        <w:rPr>
          <w:sz w:val="21"/>
          <w:highlight w:val="none"/>
        </w:rPr>
      </w:pPr>
      <w:r>
        <w:rPr>
          <w:sz w:val="21"/>
          <w:highlight w:val="none"/>
        </w:rPr>
        <w:t>中标通知书（如有</w:t>
      </w:r>
      <w:r>
        <w:rPr>
          <w:spacing w:val="-5"/>
          <w:sz w:val="21"/>
          <w:highlight w:val="none"/>
        </w:rPr>
        <w:t>）；</w:t>
      </w:r>
    </w:p>
    <w:p w14:paraId="3474B1A0">
      <w:pPr>
        <w:pStyle w:val="12"/>
        <w:numPr>
          <w:ilvl w:val="0"/>
          <w:numId w:val="4"/>
        </w:numPr>
        <w:tabs>
          <w:tab w:val="left" w:pos="1606"/>
        </w:tabs>
        <w:spacing w:before="139" w:after="0" w:line="240" w:lineRule="auto"/>
        <w:ind w:left="1606" w:right="0" w:hanging="526"/>
        <w:jc w:val="left"/>
        <w:rPr>
          <w:sz w:val="21"/>
          <w:highlight w:val="none"/>
        </w:rPr>
      </w:pPr>
      <w:r>
        <w:rPr>
          <w:sz w:val="21"/>
          <w:highlight w:val="none"/>
        </w:rPr>
        <w:t>投标函及其附录（如有</w:t>
      </w:r>
      <w:r>
        <w:rPr>
          <w:spacing w:val="-5"/>
          <w:sz w:val="21"/>
          <w:highlight w:val="none"/>
        </w:rPr>
        <w:t>）；</w:t>
      </w:r>
    </w:p>
    <w:p w14:paraId="5166C966">
      <w:pPr>
        <w:pStyle w:val="12"/>
        <w:numPr>
          <w:ilvl w:val="0"/>
          <w:numId w:val="4"/>
        </w:numPr>
        <w:tabs>
          <w:tab w:val="left" w:pos="1606"/>
        </w:tabs>
        <w:spacing w:before="140" w:after="0" w:line="240" w:lineRule="auto"/>
        <w:ind w:left="1606" w:right="0" w:hanging="526"/>
        <w:jc w:val="left"/>
        <w:rPr>
          <w:sz w:val="21"/>
          <w:highlight w:val="none"/>
        </w:rPr>
      </w:pPr>
      <w:r>
        <w:rPr>
          <w:spacing w:val="-1"/>
          <w:sz w:val="21"/>
          <w:highlight w:val="none"/>
        </w:rPr>
        <w:t>专用合同条款及其附件；</w:t>
      </w:r>
    </w:p>
    <w:p w14:paraId="7B0D3B75">
      <w:pPr>
        <w:pStyle w:val="12"/>
        <w:numPr>
          <w:ilvl w:val="0"/>
          <w:numId w:val="4"/>
        </w:numPr>
        <w:tabs>
          <w:tab w:val="left" w:pos="1606"/>
        </w:tabs>
        <w:spacing w:before="139" w:after="0" w:line="240" w:lineRule="auto"/>
        <w:ind w:left="1606" w:right="0" w:hanging="526"/>
        <w:jc w:val="left"/>
        <w:rPr>
          <w:sz w:val="21"/>
          <w:highlight w:val="none"/>
        </w:rPr>
      </w:pPr>
      <w:r>
        <w:rPr>
          <w:spacing w:val="-2"/>
          <w:sz w:val="21"/>
          <w:highlight w:val="none"/>
        </w:rPr>
        <w:t>通用合同条款；</w:t>
      </w:r>
    </w:p>
    <w:p w14:paraId="0D48EB96">
      <w:pPr>
        <w:pStyle w:val="12"/>
        <w:numPr>
          <w:ilvl w:val="0"/>
          <w:numId w:val="4"/>
        </w:numPr>
        <w:tabs>
          <w:tab w:val="left" w:pos="1606"/>
        </w:tabs>
        <w:spacing w:before="140" w:after="0" w:line="240" w:lineRule="auto"/>
        <w:ind w:left="1606" w:right="0" w:hanging="526"/>
        <w:jc w:val="left"/>
        <w:rPr>
          <w:sz w:val="21"/>
          <w:highlight w:val="none"/>
        </w:rPr>
      </w:pPr>
      <w:r>
        <w:rPr>
          <w:spacing w:val="-2"/>
          <w:sz w:val="21"/>
          <w:highlight w:val="none"/>
        </w:rPr>
        <w:t>技术标准和要求；</w:t>
      </w:r>
    </w:p>
    <w:p w14:paraId="6330EABE">
      <w:pPr>
        <w:pStyle w:val="12"/>
        <w:numPr>
          <w:ilvl w:val="0"/>
          <w:numId w:val="4"/>
        </w:numPr>
        <w:tabs>
          <w:tab w:val="left" w:pos="1606"/>
        </w:tabs>
        <w:spacing w:before="139" w:after="0" w:line="240" w:lineRule="auto"/>
        <w:ind w:left="1606" w:right="0" w:hanging="526"/>
        <w:jc w:val="left"/>
        <w:rPr>
          <w:sz w:val="21"/>
          <w:highlight w:val="none"/>
        </w:rPr>
      </w:pPr>
      <w:r>
        <w:rPr>
          <w:spacing w:val="-4"/>
          <w:sz w:val="21"/>
          <w:highlight w:val="none"/>
        </w:rPr>
        <w:t>图纸；</w:t>
      </w:r>
    </w:p>
    <w:p w14:paraId="4C016B95">
      <w:pPr>
        <w:pStyle w:val="12"/>
        <w:numPr>
          <w:ilvl w:val="0"/>
          <w:numId w:val="4"/>
        </w:numPr>
        <w:tabs>
          <w:tab w:val="left" w:pos="1606"/>
        </w:tabs>
        <w:spacing w:before="139" w:after="0" w:line="240" w:lineRule="auto"/>
        <w:ind w:left="1606" w:right="0" w:hanging="526"/>
        <w:jc w:val="left"/>
        <w:rPr>
          <w:sz w:val="21"/>
          <w:highlight w:val="none"/>
        </w:rPr>
      </w:pPr>
      <w:r>
        <w:rPr>
          <w:spacing w:val="-1"/>
          <w:sz w:val="21"/>
          <w:highlight w:val="none"/>
        </w:rPr>
        <w:t>已标价工程量清单或预算书；</w:t>
      </w:r>
    </w:p>
    <w:p w14:paraId="46E70972">
      <w:pPr>
        <w:pStyle w:val="12"/>
        <w:numPr>
          <w:ilvl w:val="0"/>
          <w:numId w:val="4"/>
        </w:numPr>
        <w:tabs>
          <w:tab w:val="left" w:pos="1606"/>
        </w:tabs>
        <w:spacing w:before="140" w:after="0" w:line="240" w:lineRule="auto"/>
        <w:ind w:left="1606" w:right="0" w:hanging="526"/>
        <w:jc w:val="left"/>
        <w:rPr>
          <w:sz w:val="21"/>
          <w:highlight w:val="none"/>
        </w:rPr>
      </w:pPr>
      <w:r>
        <w:rPr>
          <w:spacing w:val="-2"/>
          <w:sz w:val="21"/>
          <w:highlight w:val="none"/>
        </w:rPr>
        <w:t>其他合同文件。</w:t>
      </w:r>
    </w:p>
    <w:p w14:paraId="2A3E7449">
      <w:pPr>
        <w:pStyle w:val="2"/>
        <w:spacing w:before="139"/>
        <w:ind w:left="1080"/>
        <w:rPr>
          <w:highlight w:val="none"/>
        </w:rPr>
      </w:pPr>
      <w:r>
        <w:rPr>
          <w:spacing w:val="-1"/>
          <w:highlight w:val="none"/>
        </w:rPr>
        <w:t>在合同订立及履行过程中形成的与合同有关的文件均构成合同文件组成部分。</w:t>
      </w:r>
    </w:p>
    <w:p w14:paraId="40BF02A3">
      <w:pPr>
        <w:pStyle w:val="2"/>
        <w:spacing w:before="140" w:line="364" w:lineRule="auto"/>
        <w:ind w:right="553" w:firstLine="420"/>
        <w:rPr>
          <w:highlight w:val="none"/>
        </w:rPr>
      </w:pPr>
      <w:r>
        <w:rPr>
          <w:spacing w:val="-5"/>
          <w:highlight w:val="none"/>
        </w:rPr>
        <w:t>上述各项合同文件包括合同当事人就该项合同文件所作出的补充和修改，属于同一类内</w:t>
      </w:r>
      <w:r>
        <w:rPr>
          <w:spacing w:val="-18"/>
          <w:highlight w:val="none"/>
        </w:rPr>
        <w:t>容的文件，应以最新签署的为准。专用合同条款及其附件须经合同当事人签字或盖章后生效。</w:t>
      </w:r>
      <w:r>
        <w:rPr>
          <w:spacing w:val="-4"/>
          <w:highlight w:val="none"/>
        </w:rPr>
        <w:t>七、承诺</w:t>
      </w:r>
    </w:p>
    <w:p w14:paraId="269FC0BD">
      <w:pPr>
        <w:pStyle w:val="12"/>
        <w:numPr>
          <w:ilvl w:val="0"/>
          <w:numId w:val="5"/>
        </w:numPr>
        <w:tabs>
          <w:tab w:val="left" w:pos="1291"/>
        </w:tabs>
        <w:spacing w:before="0" w:after="0" w:line="364" w:lineRule="auto"/>
        <w:ind w:left="660" w:right="658" w:firstLine="420"/>
        <w:jc w:val="left"/>
        <w:rPr>
          <w:sz w:val="21"/>
          <w:highlight w:val="none"/>
        </w:rPr>
      </w:pPr>
      <w:r>
        <w:rPr>
          <w:spacing w:val="-7"/>
          <w:sz w:val="21"/>
          <w:highlight w:val="none"/>
        </w:rPr>
        <w:t>发包人承诺按照法律规定履行项目审批手续、筹集工程建设资金并按照合同约定的期</w:t>
      </w:r>
      <w:r>
        <w:rPr>
          <w:spacing w:val="-2"/>
          <w:sz w:val="21"/>
          <w:highlight w:val="none"/>
        </w:rPr>
        <w:t>限和方式支付合同价款。</w:t>
      </w:r>
    </w:p>
    <w:p w14:paraId="2E7CC225">
      <w:pPr>
        <w:pStyle w:val="12"/>
        <w:numPr>
          <w:ilvl w:val="0"/>
          <w:numId w:val="5"/>
        </w:numPr>
        <w:tabs>
          <w:tab w:val="left" w:pos="1291"/>
        </w:tabs>
        <w:spacing w:before="0" w:after="0" w:line="364" w:lineRule="auto"/>
        <w:ind w:left="660" w:right="658" w:firstLine="420"/>
        <w:jc w:val="left"/>
        <w:rPr>
          <w:sz w:val="21"/>
          <w:highlight w:val="none"/>
        </w:rPr>
      </w:pPr>
      <w:r>
        <w:rPr>
          <w:spacing w:val="-4"/>
          <w:sz w:val="21"/>
          <w:highlight w:val="none"/>
        </w:rPr>
        <w:t>承包人承诺按照法律规定及合同约定组织完成工程施工，确保工程质量和安全，不进</w:t>
      </w:r>
      <w:r>
        <w:rPr>
          <w:spacing w:val="-2"/>
          <w:sz w:val="21"/>
          <w:highlight w:val="none"/>
        </w:rPr>
        <w:t>行转包及违法分包，并在缺陷责任期及保修期内承担相应的工程维修责任。</w:t>
      </w:r>
    </w:p>
    <w:p w14:paraId="2A3922AB">
      <w:pPr>
        <w:pStyle w:val="12"/>
        <w:numPr>
          <w:ilvl w:val="0"/>
          <w:numId w:val="5"/>
        </w:numPr>
        <w:tabs>
          <w:tab w:val="left" w:pos="1291"/>
        </w:tabs>
        <w:spacing w:before="0" w:after="0" w:line="364" w:lineRule="auto"/>
        <w:ind w:left="660" w:right="658" w:firstLine="420"/>
        <w:jc w:val="left"/>
        <w:rPr>
          <w:sz w:val="21"/>
          <w:highlight w:val="none"/>
        </w:rPr>
      </w:pPr>
      <w:r>
        <w:rPr>
          <w:spacing w:val="-7"/>
          <w:sz w:val="21"/>
          <w:highlight w:val="none"/>
        </w:rPr>
        <w:t>发包人和承包人通过招投标形式签订合同的，双方理解并承诺不再就同一工程另行签</w:t>
      </w:r>
      <w:r>
        <w:rPr>
          <w:spacing w:val="-2"/>
          <w:sz w:val="21"/>
          <w:highlight w:val="none"/>
        </w:rPr>
        <w:t>订与合同实质性内容相背离的协议。</w:t>
      </w:r>
    </w:p>
    <w:p w14:paraId="5050A7A0">
      <w:pPr>
        <w:pStyle w:val="2"/>
        <w:spacing w:line="268" w:lineRule="exact"/>
        <w:rPr>
          <w:highlight w:val="none"/>
        </w:rPr>
      </w:pPr>
      <w:r>
        <w:rPr>
          <w:spacing w:val="-2"/>
          <w:highlight w:val="none"/>
        </w:rPr>
        <w:t>八、词语含义</w:t>
      </w:r>
    </w:p>
    <w:p w14:paraId="39BBD799">
      <w:pPr>
        <w:pStyle w:val="2"/>
        <w:spacing w:before="136" w:line="364" w:lineRule="auto"/>
        <w:ind w:right="2455" w:firstLine="420"/>
        <w:rPr>
          <w:highlight w:val="none"/>
        </w:rPr>
      </w:pPr>
      <w:r>
        <w:rPr>
          <w:spacing w:val="-2"/>
          <w:highlight w:val="none"/>
        </w:rPr>
        <w:t>本协议书中词语含义与第二部分通用合同条款中赋予的含义相同。九、签订时间</w:t>
      </w:r>
    </w:p>
    <w:p w14:paraId="18A9525F">
      <w:pPr>
        <w:pStyle w:val="2"/>
        <w:spacing w:line="268" w:lineRule="exact"/>
        <w:ind w:left="1080"/>
        <w:rPr>
          <w:rFonts w:ascii="宋体" w:hAnsi="宋体" w:eastAsia="宋体" w:cs="宋体"/>
          <w:spacing w:val="-1"/>
          <w:highlight w:val="none"/>
        </w:rPr>
      </w:pPr>
      <w:r>
        <w:rPr>
          <w:rFonts w:ascii="宋体" w:hAnsi="宋体" w:eastAsia="宋体" w:cs="宋体"/>
          <w:spacing w:val="-1"/>
          <w:highlight w:val="none"/>
        </w:rPr>
        <w:t>本合同于</w:t>
      </w:r>
      <w:r>
        <w:rPr>
          <w:rFonts w:hint="eastAsia" w:ascii="宋体" w:hAnsi="宋体" w:eastAsia="宋体" w:cs="宋体"/>
          <w:spacing w:val="-1"/>
          <w:highlight w:val="none"/>
          <w:u w:val="single"/>
          <w:lang w:val="en-US" w:eastAsia="zh-CN"/>
        </w:rPr>
        <w:t xml:space="preserve">  </w:t>
      </w:r>
      <w:r>
        <w:rPr>
          <w:rFonts w:hint="eastAsia" w:cs="宋体"/>
          <w:spacing w:val="-1"/>
          <w:highlight w:val="none"/>
          <w:u w:val="single"/>
          <w:lang w:val="en-US" w:eastAsia="zh-CN"/>
        </w:rPr>
        <w:t>2026</w:t>
      </w:r>
      <w:r>
        <w:rPr>
          <w:rFonts w:hint="eastAsia" w:ascii="宋体" w:hAnsi="宋体" w:eastAsia="宋体" w:cs="宋体"/>
          <w:spacing w:val="-1"/>
          <w:highlight w:val="none"/>
          <w:u w:val="single"/>
          <w:lang w:val="en-US" w:eastAsia="zh-CN"/>
        </w:rPr>
        <w:t xml:space="preserve">  </w:t>
      </w:r>
      <w:r>
        <w:rPr>
          <w:rFonts w:ascii="宋体" w:hAnsi="宋体" w:eastAsia="宋体" w:cs="宋体"/>
          <w:spacing w:val="-1"/>
          <w:highlight w:val="none"/>
        </w:rPr>
        <w:t>年</w:t>
      </w:r>
      <w:r>
        <w:rPr>
          <w:rFonts w:hint="eastAsia" w:ascii="宋体" w:hAnsi="宋体" w:eastAsia="宋体" w:cs="宋体"/>
          <w:spacing w:val="-1"/>
          <w:highlight w:val="none"/>
          <w:u w:val="single"/>
          <w:lang w:val="en-US" w:eastAsia="zh-CN"/>
        </w:rPr>
        <w:t xml:space="preserve">  </w:t>
      </w:r>
      <w:r>
        <w:rPr>
          <w:rFonts w:hint="eastAsia" w:cs="宋体"/>
          <w:spacing w:val="-1"/>
          <w:highlight w:val="none"/>
          <w:u w:val="single"/>
          <w:lang w:val="en-US" w:eastAsia="zh-CN"/>
        </w:rPr>
        <w:t>1</w:t>
      </w:r>
      <w:r>
        <w:rPr>
          <w:rFonts w:hint="eastAsia" w:ascii="宋体" w:hAnsi="宋体" w:eastAsia="宋体" w:cs="宋体"/>
          <w:spacing w:val="-1"/>
          <w:highlight w:val="none"/>
          <w:u w:val="single"/>
          <w:lang w:val="en-US" w:eastAsia="zh-CN"/>
        </w:rPr>
        <w:t xml:space="preserve">  </w:t>
      </w:r>
      <w:r>
        <w:rPr>
          <w:rFonts w:ascii="宋体" w:hAnsi="宋体" w:eastAsia="宋体" w:cs="宋体"/>
          <w:spacing w:val="-1"/>
          <w:highlight w:val="none"/>
        </w:rPr>
        <w:t>月</w:t>
      </w:r>
      <w:r>
        <w:rPr>
          <w:rFonts w:hint="eastAsia" w:ascii="宋体" w:hAnsi="宋体" w:eastAsia="宋体" w:cs="宋体"/>
          <w:spacing w:val="-1"/>
          <w:highlight w:val="none"/>
          <w:u w:val="single"/>
          <w:lang w:val="en-US" w:eastAsia="zh-CN"/>
        </w:rPr>
        <w:t xml:space="preserve">  </w:t>
      </w:r>
      <w:r>
        <w:rPr>
          <w:rFonts w:hint="eastAsia" w:cs="宋体"/>
          <w:spacing w:val="-1"/>
          <w:highlight w:val="none"/>
          <w:u w:val="single"/>
          <w:lang w:val="en-US" w:eastAsia="zh-CN"/>
        </w:rPr>
        <w:t>13</w:t>
      </w:r>
      <w:r>
        <w:rPr>
          <w:rFonts w:hint="eastAsia" w:ascii="宋体" w:hAnsi="宋体" w:eastAsia="宋体" w:cs="宋体"/>
          <w:spacing w:val="-1"/>
          <w:highlight w:val="none"/>
          <w:u w:val="single"/>
          <w:lang w:val="en-US" w:eastAsia="zh-CN"/>
        </w:rPr>
        <w:t xml:space="preserve">  </w:t>
      </w:r>
      <w:r>
        <w:rPr>
          <w:rFonts w:ascii="宋体" w:hAnsi="宋体" w:eastAsia="宋体" w:cs="宋体"/>
          <w:spacing w:val="-1"/>
          <w:highlight w:val="none"/>
        </w:rPr>
        <w:t>日签订。</w:t>
      </w:r>
    </w:p>
    <w:p w14:paraId="1DB39D55">
      <w:pPr>
        <w:pStyle w:val="2"/>
        <w:numPr>
          <w:ilvl w:val="0"/>
          <w:numId w:val="6"/>
        </w:numPr>
        <w:spacing w:line="364" w:lineRule="auto"/>
        <w:ind w:right="6445"/>
        <w:rPr>
          <w:spacing w:val="-2"/>
          <w:highlight w:val="none"/>
        </w:rPr>
      </w:pPr>
      <w:r>
        <w:rPr>
          <w:spacing w:val="-2"/>
          <w:highlight w:val="none"/>
        </w:rPr>
        <w:t>签订地点</w:t>
      </w:r>
    </w:p>
    <w:p w14:paraId="623AD12A">
      <w:pPr>
        <w:pStyle w:val="2"/>
        <w:spacing w:line="268" w:lineRule="exact"/>
        <w:ind w:left="1080"/>
        <w:rPr>
          <w:rFonts w:ascii="宋体" w:hAnsi="宋体" w:eastAsia="宋体" w:cs="宋体"/>
          <w:spacing w:val="-1"/>
          <w:highlight w:val="none"/>
        </w:rPr>
      </w:pPr>
      <w:r>
        <w:rPr>
          <w:rFonts w:ascii="宋体" w:hAnsi="宋体" w:eastAsia="宋体" w:cs="宋体"/>
          <w:spacing w:val="-1"/>
          <w:highlight w:val="none"/>
        </w:rPr>
        <w:t>本合同在</w:t>
      </w:r>
      <w:r>
        <w:rPr>
          <w:rFonts w:hint="eastAsia" w:ascii="宋体" w:hAnsi="宋体" w:eastAsia="宋体" w:cs="宋体"/>
          <w:spacing w:val="-1"/>
          <w:highlight w:val="none"/>
          <w:lang w:val="en-US" w:eastAsia="zh-CN"/>
        </w:rPr>
        <w:t xml:space="preserve"> </w:t>
      </w:r>
      <w:r>
        <w:rPr>
          <w:rFonts w:hint="eastAsia" w:ascii="宋体" w:hAnsi="宋体" w:eastAsia="宋体" w:cs="宋体"/>
          <w:spacing w:val="-1"/>
          <w:highlight w:val="none"/>
          <w:u w:val="single"/>
          <w:lang w:val="en-US" w:eastAsia="zh-CN"/>
        </w:rPr>
        <w:t xml:space="preserve">      周至县教育局        </w:t>
      </w:r>
      <w:r>
        <w:rPr>
          <w:rFonts w:hint="eastAsia" w:ascii="宋体" w:hAnsi="宋体" w:eastAsia="宋体" w:cs="宋体"/>
          <w:spacing w:val="-1"/>
          <w:highlight w:val="none"/>
          <w:lang w:val="en-US" w:eastAsia="zh-CN"/>
        </w:rPr>
        <w:t>签</w:t>
      </w:r>
      <w:r>
        <w:rPr>
          <w:rFonts w:ascii="宋体" w:hAnsi="宋体" w:eastAsia="宋体" w:cs="宋体"/>
          <w:spacing w:val="-1"/>
          <w:highlight w:val="none"/>
        </w:rPr>
        <w:t>订。</w:t>
      </w:r>
    </w:p>
    <w:p w14:paraId="3421B529">
      <w:pPr>
        <w:pStyle w:val="2"/>
        <w:spacing w:line="364" w:lineRule="auto"/>
        <w:ind w:right="7075"/>
        <w:rPr>
          <w:highlight w:val="none"/>
        </w:rPr>
      </w:pPr>
      <w:r>
        <w:rPr>
          <w:spacing w:val="-2"/>
          <w:highlight w:val="none"/>
        </w:rPr>
        <w:t>十一、补充协议</w:t>
      </w:r>
    </w:p>
    <w:p w14:paraId="6A7238EF">
      <w:pPr>
        <w:pStyle w:val="2"/>
        <w:spacing w:line="364" w:lineRule="auto"/>
        <w:ind w:right="1405" w:firstLine="420"/>
        <w:rPr>
          <w:highlight w:val="none"/>
        </w:rPr>
      </w:pPr>
      <w:r>
        <w:rPr>
          <w:spacing w:val="-2"/>
          <w:highlight w:val="none"/>
        </w:rPr>
        <w:t>合同未尽事宜，合同当事人另行签订补充协议，补充协议是合同的组成部分。十二、合同生效</w:t>
      </w:r>
    </w:p>
    <w:p w14:paraId="299CA0FD">
      <w:pPr>
        <w:pStyle w:val="2"/>
        <w:spacing w:line="268" w:lineRule="exact"/>
        <w:ind w:left="1080"/>
        <w:rPr>
          <w:rFonts w:ascii="宋体" w:hAnsi="宋体" w:eastAsia="宋体" w:cs="宋体"/>
          <w:spacing w:val="-1"/>
          <w:highlight w:val="none"/>
        </w:rPr>
      </w:pPr>
      <w:r>
        <w:rPr>
          <w:rFonts w:ascii="宋体" w:hAnsi="宋体" w:eastAsia="宋体" w:cs="宋体"/>
          <w:spacing w:val="-1"/>
          <w:highlight w:val="none"/>
        </w:rPr>
        <w:t>本合同自</w:t>
      </w:r>
      <w:r>
        <w:rPr>
          <w:rFonts w:hint="eastAsia" w:ascii="宋体" w:hAnsi="宋体" w:eastAsia="宋体" w:cs="宋体"/>
          <w:spacing w:val="-1"/>
          <w:highlight w:val="none"/>
          <w:lang w:val="en-US" w:eastAsia="zh-CN"/>
        </w:rPr>
        <w:t xml:space="preserve"> </w:t>
      </w:r>
      <w:r>
        <w:rPr>
          <w:rFonts w:hint="eastAsia" w:ascii="宋体" w:hAnsi="宋体" w:eastAsia="宋体" w:cs="宋体"/>
          <w:spacing w:val="-1"/>
          <w:highlight w:val="none"/>
          <w:u w:val="single"/>
          <w:lang w:val="en-US" w:eastAsia="zh-CN"/>
        </w:rPr>
        <w:t xml:space="preserve">  双方约定签字盖章后  </w:t>
      </w:r>
      <w:r>
        <w:rPr>
          <w:rFonts w:hint="eastAsia" w:ascii="宋体" w:hAnsi="宋体" w:eastAsia="宋体" w:cs="宋体"/>
          <w:spacing w:val="-1"/>
          <w:highlight w:val="none"/>
          <w:lang w:val="en-US" w:eastAsia="zh-CN"/>
        </w:rPr>
        <w:t xml:space="preserve"> </w:t>
      </w:r>
      <w:r>
        <w:rPr>
          <w:rFonts w:ascii="宋体" w:hAnsi="宋体" w:eastAsia="宋体" w:cs="宋体"/>
          <w:spacing w:val="-1"/>
          <w:highlight w:val="none"/>
        </w:rPr>
        <w:t>生效。</w:t>
      </w:r>
    </w:p>
    <w:p w14:paraId="4CAA2DAA">
      <w:pPr>
        <w:pStyle w:val="2"/>
        <w:spacing w:line="364" w:lineRule="auto"/>
        <w:ind w:right="7075"/>
        <w:rPr>
          <w:highlight w:val="none"/>
        </w:rPr>
      </w:pPr>
      <w:r>
        <w:rPr>
          <w:spacing w:val="-2"/>
          <w:highlight w:val="none"/>
        </w:rPr>
        <w:t>十三、合同份数</w:t>
      </w:r>
    </w:p>
    <w:p w14:paraId="280DAA22">
      <w:pPr>
        <w:pStyle w:val="2"/>
        <w:spacing w:line="268" w:lineRule="exact"/>
        <w:ind w:left="1080"/>
        <w:rPr>
          <w:highlight w:val="none"/>
        </w:rPr>
      </w:pPr>
      <w:r>
        <w:rPr>
          <w:highlight w:val="none"/>
        </w:rPr>
        <w:t>本合同一式</w:t>
      </w:r>
      <w:r>
        <w:rPr>
          <w:highlight w:val="none"/>
          <w:u w:val="single"/>
        </w:rPr>
        <w:t>捌</w:t>
      </w:r>
      <w:r>
        <w:rPr>
          <w:highlight w:val="none"/>
        </w:rPr>
        <w:t>份，均具有同等法律效力，发包人执</w:t>
      </w:r>
      <w:r>
        <w:rPr>
          <w:highlight w:val="none"/>
          <w:u w:val="single"/>
        </w:rPr>
        <w:t>肆</w:t>
      </w:r>
      <w:r>
        <w:rPr>
          <w:highlight w:val="none"/>
        </w:rPr>
        <w:t>份，承包人执</w:t>
      </w:r>
      <w:r>
        <w:rPr>
          <w:highlight w:val="none"/>
          <w:u w:val="single"/>
        </w:rPr>
        <w:t>肆</w:t>
      </w:r>
      <w:r>
        <w:rPr>
          <w:spacing w:val="-5"/>
          <w:highlight w:val="none"/>
        </w:rPr>
        <w:t>份。</w:t>
      </w:r>
    </w:p>
    <w:p w14:paraId="5A331138">
      <w:pPr>
        <w:spacing w:after="0" w:line="268" w:lineRule="exact"/>
        <w:rPr>
          <w:highlight w:val="none"/>
        </w:rPr>
        <w:sectPr>
          <w:pgSz w:w="11910" w:h="16840"/>
          <w:pgMar w:top="1380" w:right="1140" w:bottom="280" w:left="1140" w:header="720" w:footer="720" w:gutter="0"/>
          <w:cols w:space="720" w:num="1"/>
        </w:sectPr>
      </w:pPr>
    </w:p>
    <w:p w14:paraId="5DA614F7">
      <w:pPr>
        <w:pStyle w:val="2"/>
        <w:spacing w:before="8"/>
        <w:ind w:left="0"/>
        <w:rPr>
          <w:sz w:val="14"/>
          <w:highlight w:val="none"/>
        </w:rPr>
      </w:pPr>
    </w:p>
    <w:p w14:paraId="295C166C">
      <w:pPr>
        <w:pStyle w:val="2"/>
        <w:tabs>
          <w:tab w:val="left" w:pos="4917"/>
        </w:tabs>
        <w:spacing w:before="71"/>
        <w:ind w:left="454"/>
        <w:rPr>
          <w:rFonts w:hint="eastAsia" w:eastAsia="宋体"/>
          <w:highlight w:val="none"/>
          <w:lang w:val="en-US" w:eastAsia="zh-CN"/>
        </w:rPr>
      </w:pPr>
      <w:r>
        <w:rPr>
          <w:highlight w:val="none"/>
        </w:rPr>
        <w:t>发包人(盖章</w:t>
      </w:r>
      <w:r>
        <w:rPr>
          <w:spacing w:val="-5"/>
          <w:highlight w:val="none"/>
        </w:rPr>
        <w:t>)：</w:t>
      </w:r>
      <w:r>
        <w:rPr>
          <w:rFonts w:hint="eastAsia"/>
          <w:spacing w:val="-5"/>
          <w:highlight w:val="none"/>
          <w:u w:val="single"/>
          <w:lang w:val="en-US" w:eastAsia="zh-CN"/>
        </w:rPr>
        <w:t>周至县教育局</w:t>
      </w:r>
      <w:r>
        <w:rPr>
          <w:highlight w:val="none"/>
        </w:rPr>
        <w:tab/>
      </w:r>
      <w:r>
        <w:rPr>
          <w:highlight w:val="none"/>
        </w:rPr>
        <w:t>承包人(盖章</w:t>
      </w:r>
      <w:r>
        <w:rPr>
          <w:spacing w:val="-5"/>
          <w:highlight w:val="none"/>
        </w:rPr>
        <w:t>)：</w:t>
      </w:r>
      <w:r>
        <w:rPr>
          <w:rFonts w:hint="eastAsia"/>
          <w:spacing w:val="-5"/>
          <w:highlight w:val="none"/>
          <w:u w:val="single"/>
          <w:lang w:val="en-US" w:eastAsia="zh-CN"/>
        </w:rPr>
        <w:t>陕西泰阳建设有限公司</w:t>
      </w:r>
    </w:p>
    <w:p w14:paraId="7DB13756">
      <w:pPr>
        <w:pStyle w:val="2"/>
        <w:ind w:left="0"/>
        <w:rPr>
          <w:sz w:val="20"/>
          <w:highlight w:val="none"/>
        </w:rPr>
      </w:pPr>
    </w:p>
    <w:p w14:paraId="201F38C9">
      <w:pPr>
        <w:pStyle w:val="2"/>
        <w:spacing w:before="10"/>
        <w:ind w:left="0"/>
        <w:rPr>
          <w:highlight w:val="none"/>
        </w:rPr>
      </w:pPr>
    </w:p>
    <w:p w14:paraId="070658A6">
      <w:pPr>
        <w:spacing w:after="0"/>
        <w:rPr>
          <w:highlight w:val="none"/>
        </w:rPr>
        <w:sectPr>
          <w:pgSz w:w="11910" w:h="16840"/>
          <w:pgMar w:top="1920" w:right="1140" w:bottom="280" w:left="1140" w:header="720" w:footer="720" w:gutter="0"/>
          <w:cols w:space="720" w:num="1"/>
        </w:sectPr>
      </w:pPr>
    </w:p>
    <w:p w14:paraId="46C4C35E">
      <w:pPr>
        <w:pStyle w:val="2"/>
        <w:spacing w:before="70"/>
        <w:ind w:left="454"/>
        <w:rPr>
          <w:highlight w:val="none"/>
        </w:rPr>
      </w:pPr>
      <w:r>
        <w:rPr>
          <w:spacing w:val="-2"/>
          <w:highlight w:val="none"/>
        </w:rPr>
        <w:t>法定代表人</w:t>
      </w:r>
    </w:p>
    <w:p w14:paraId="4C542C5E">
      <w:pPr>
        <w:pStyle w:val="2"/>
        <w:spacing w:before="140" w:line="364" w:lineRule="auto"/>
        <w:ind w:left="454" w:right="38"/>
        <w:rPr>
          <w:highlight w:val="none"/>
        </w:rPr>
      </w:pPr>
      <w:r>
        <w:rPr>
          <w:spacing w:val="-2"/>
          <w:highlight w:val="none"/>
        </w:rPr>
        <w:t>(签字或盖章)：或授权委托人</w:t>
      </w:r>
    </w:p>
    <w:p w14:paraId="6D15DF54">
      <w:pPr>
        <w:pStyle w:val="2"/>
        <w:spacing w:line="268" w:lineRule="exact"/>
        <w:ind w:left="454"/>
        <w:rPr>
          <w:highlight w:val="none"/>
        </w:rPr>
      </w:pPr>
      <w:r>
        <w:rPr>
          <w:spacing w:val="-2"/>
          <w:highlight w:val="none"/>
        </w:rPr>
        <w:t>(签字)：</w:t>
      </w:r>
    </w:p>
    <w:p w14:paraId="78B8C226">
      <w:pPr>
        <w:pStyle w:val="2"/>
        <w:spacing w:before="70"/>
        <w:ind w:left="454"/>
        <w:rPr>
          <w:highlight w:val="none"/>
        </w:rPr>
      </w:pPr>
      <w:r>
        <w:rPr>
          <w:highlight w:val="none"/>
        </w:rPr>
        <w:br w:type="column"/>
      </w:r>
      <w:r>
        <w:rPr>
          <w:spacing w:val="-2"/>
          <w:highlight w:val="none"/>
        </w:rPr>
        <w:t>法定代表人</w:t>
      </w:r>
    </w:p>
    <w:p w14:paraId="3698816D">
      <w:pPr>
        <w:pStyle w:val="2"/>
        <w:spacing w:before="140" w:line="364" w:lineRule="auto"/>
        <w:ind w:left="454" w:right="3236"/>
        <w:rPr>
          <w:highlight w:val="none"/>
        </w:rPr>
      </w:pPr>
      <w:r>
        <w:rPr>
          <w:spacing w:val="-2"/>
          <w:highlight w:val="none"/>
        </w:rPr>
        <w:t>(签字或盖章)：或授权委托人</w:t>
      </w:r>
    </w:p>
    <w:p w14:paraId="34FAA14A">
      <w:pPr>
        <w:pStyle w:val="2"/>
        <w:spacing w:line="268" w:lineRule="exact"/>
        <w:ind w:left="454"/>
        <w:rPr>
          <w:highlight w:val="none"/>
        </w:rPr>
      </w:pPr>
      <w:r>
        <w:rPr>
          <w:spacing w:val="-2"/>
          <w:highlight w:val="none"/>
        </w:rPr>
        <w:t>(签字)：</w:t>
      </w:r>
    </w:p>
    <w:p w14:paraId="2F69399E">
      <w:pPr>
        <w:spacing w:after="0" w:line="268" w:lineRule="exact"/>
        <w:rPr>
          <w:highlight w:val="none"/>
        </w:rPr>
        <w:sectPr>
          <w:type w:val="continuous"/>
          <w:pgSz w:w="11910" w:h="16840"/>
          <w:pgMar w:top="1820" w:right="1140" w:bottom="280" w:left="1140" w:header="720" w:footer="720" w:gutter="0"/>
          <w:cols w:equalWidth="0" w:num="2">
            <w:col w:w="1965" w:space="2498"/>
            <w:col w:w="5167"/>
          </w:cols>
        </w:sectPr>
      </w:pPr>
    </w:p>
    <w:p w14:paraId="63A34D4F">
      <w:pPr>
        <w:pStyle w:val="2"/>
        <w:spacing w:before="9"/>
        <w:ind w:left="0"/>
        <w:rPr>
          <w:sz w:val="27"/>
          <w:highlight w:val="none"/>
        </w:rPr>
      </w:pPr>
    </w:p>
    <w:p w14:paraId="73CA5A15">
      <w:pPr>
        <w:pStyle w:val="2"/>
        <w:tabs>
          <w:tab w:val="left" w:pos="4917"/>
        </w:tabs>
        <w:spacing w:before="70"/>
        <w:ind w:left="1503" w:leftChars="206" w:hanging="1050" w:hangingChars="500"/>
        <w:rPr>
          <w:highlight w:val="none"/>
        </w:rPr>
      </w:pPr>
      <w:r>
        <w:rPr>
          <w:highlight w:val="none"/>
        </w:rPr>
        <w:t>单位地址</w:t>
      </w:r>
      <w:r>
        <w:rPr>
          <w:spacing w:val="-10"/>
          <w:highlight w:val="none"/>
        </w:rPr>
        <w:t>：</w:t>
      </w:r>
      <w:r>
        <w:rPr>
          <w:highlight w:val="none"/>
          <w:u w:val="single"/>
        </w:rPr>
        <w:tab/>
      </w:r>
      <w:r>
        <w:rPr>
          <w:rFonts w:hint="eastAsia"/>
          <w:highlight w:val="none"/>
          <w:u w:val="single"/>
        </w:rPr>
        <w:t>陕西省西安市周至县工业路西端路北</w:t>
      </w:r>
      <w:r>
        <w:rPr>
          <w:rFonts w:hint="eastAsia"/>
          <w:highlight w:val="none"/>
          <w:lang w:val="en-US" w:eastAsia="zh-CN"/>
        </w:rPr>
        <w:t xml:space="preserve"> </w:t>
      </w:r>
      <w:r>
        <w:rPr>
          <w:highlight w:val="none"/>
        </w:rPr>
        <w:t>单位地址</w:t>
      </w:r>
      <w:r>
        <w:rPr>
          <w:spacing w:val="-10"/>
          <w:highlight w:val="none"/>
        </w:rPr>
        <w:t>：</w:t>
      </w:r>
      <w:r>
        <w:rPr>
          <w:rFonts w:hint="eastAsia" w:ascii="宋体" w:hAnsi="宋体" w:eastAsia="宋体" w:cs="华文中宋"/>
          <w:bCs/>
          <w:sz w:val="21"/>
          <w:szCs w:val="21"/>
          <w:highlight w:val="none"/>
          <w:u w:val="single"/>
          <w:lang w:val="en-US" w:eastAsia="zh-CN"/>
        </w:rPr>
        <w:t>陕西省西安市高新区唐延路中段</w:t>
      </w:r>
      <w:r>
        <w:rPr>
          <w:rFonts w:hint="eastAsia" w:ascii="宋体" w:hAnsi="宋体" w:eastAsia="宋体" w:cs="华文中宋"/>
          <w:b w:val="0"/>
          <w:bCs/>
          <w:sz w:val="21"/>
          <w:szCs w:val="21"/>
          <w:highlight w:val="none"/>
          <w:u w:val="single"/>
          <w:lang w:val="en-US" w:eastAsia="zh-CN"/>
        </w:rPr>
        <w:t>35号旺</w:t>
      </w:r>
    </w:p>
    <w:p w14:paraId="47F25E03">
      <w:pPr>
        <w:pStyle w:val="2"/>
        <w:ind w:left="0" w:firstLine="5880" w:firstLineChars="2800"/>
        <w:rPr>
          <w:sz w:val="20"/>
          <w:highlight w:val="none"/>
        </w:rPr>
      </w:pPr>
      <w:r>
        <w:rPr>
          <w:rFonts w:hint="eastAsia" w:ascii="宋体" w:hAnsi="宋体" w:eastAsia="宋体" w:cs="华文中宋"/>
          <w:b w:val="0"/>
          <w:bCs/>
          <w:sz w:val="21"/>
          <w:szCs w:val="21"/>
          <w:highlight w:val="none"/>
          <w:u w:val="single"/>
          <w:lang w:val="en-US" w:eastAsia="zh-CN"/>
        </w:rPr>
        <w:t>座现代城C座1幢12201室</w:t>
      </w:r>
    </w:p>
    <w:p w14:paraId="0DD92D4B">
      <w:pPr>
        <w:pStyle w:val="2"/>
        <w:tabs>
          <w:tab w:val="left" w:pos="4917"/>
        </w:tabs>
        <w:spacing w:before="156"/>
        <w:ind w:left="454"/>
        <w:rPr>
          <w:rFonts w:hint="default" w:eastAsia="宋体"/>
          <w:highlight w:val="none"/>
          <w:u w:val="single"/>
          <w:lang w:val="en-US" w:eastAsia="zh-CN"/>
        </w:rPr>
      </w:pPr>
      <w:r>
        <w:rPr>
          <w:highlight w:val="none"/>
        </w:rPr>
        <w:t>邮政编码</w:t>
      </w:r>
      <w:r>
        <w:rPr>
          <w:spacing w:val="-10"/>
          <w:highlight w:val="none"/>
        </w:rPr>
        <w:t>：</w:t>
      </w:r>
      <w:r>
        <w:rPr>
          <w:rFonts w:hint="eastAsia"/>
          <w:spacing w:val="-10"/>
          <w:highlight w:val="none"/>
          <w:u w:val="single"/>
          <w:lang w:val="en-US" w:eastAsia="zh-CN"/>
        </w:rPr>
        <w:t>710400</w:t>
      </w:r>
      <w:r>
        <w:rPr>
          <w:highlight w:val="none"/>
        </w:rPr>
        <w:tab/>
      </w:r>
      <w:r>
        <w:rPr>
          <w:highlight w:val="none"/>
        </w:rPr>
        <w:t>邮政编码</w:t>
      </w:r>
      <w:r>
        <w:rPr>
          <w:spacing w:val="-10"/>
          <w:highlight w:val="none"/>
        </w:rPr>
        <w:t>：</w:t>
      </w:r>
      <w:r>
        <w:rPr>
          <w:rFonts w:hint="eastAsia"/>
          <w:spacing w:val="-10"/>
          <w:highlight w:val="none"/>
          <w:u w:val="single"/>
          <w:lang w:val="en-US" w:eastAsia="zh-CN"/>
        </w:rPr>
        <w:t>710000</w:t>
      </w:r>
    </w:p>
    <w:p w14:paraId="3A44381C">
      <w:pPr>
        <w:pStyle w:val="2"/>
        <w:ind w:left="0"/>
        <w:rPr>
          <w:sz w:val="20"/>
          <w:highlight w:val="none"/>
        </w:rPr>
      </w:pPr>
    </w:p>
    <w:p w14:paraId="60A2C576">
      <w:pPr>
        <w:pStyle w:val="2"/>
        <w:tabs>
          <w:tab w:val="left" w:pos="4917"/>
        </w:tabs>
        <w:spacing w:before="156"/>
        <w:ind w:left="454"/>
        <w:rPr>
          <w:highlight w:val="none"/>
        </w:rPr>
      </w:pPr>
      <w:r>
        <w:rPr>
          <w:highlight w:val="none"/>
        </w:rPr>
        <w:t>联系电话</w:t>
      </w:r>
      <w:r>
        <w:rPr>
          <w:spacing w:val="-10"/>
          <w:highlight w:val="none"/>
        </w:rPr>
        <w:t>：</w:t>
      </w:r>
      <w:r>
        <w:rPr>
          <w:rFonts w:hint="eastAsia"/>
          <w:spacing w:val="-10"/>
          <w:highlight w:val="none"/>
          <w:u w:val="single"/>
          <w:lang w:val="en-US" w:eastAsia="zh-CN"/>
        </w:rPr>
        <w:t>029-87150113</w:t>
      </w:r>
      <w:r>
        <w:rPr>
          <w:highlight w:val="none"/>
        </w:rPr>
        <w:tab/>
      </w:r>
      <w:r>
        <w:rPr>
          <w:highlight w:val="none"/>
        </w:rPr>
        <w:t>联系电话</w:t>
      </w:r>
      <w:r>
        <w:rPr>
          <w:spacing w:val="-10"/>
          <w:highlight w:val="none"/>
        </w:rPr>
        <w:t>：</w:t>
      </w:r>
      <w:r>
        <w:rPr>
          <w:rFonts w:hint="eastAsia" w:ascii="宋体" w:hAnsi="宋体" w:eastAsia="宋体" w:cs="华文中宋"/>
          <w:sz w:val="21"/>
          <w:szCs w:val="21"/>
          <w:highlight w:val="none"/>
          <w:u w:val="single"/>
          <w:lang w:val="en-US" w:eastAsia="zh-CN"/>
        </w:rPr>
        <w:t>029-88441913</w:t>
      </w:r>
    </w:p>
    <w:p w14:paraId="4660F578">
      <w:pPr>
        <w:pStyle w:val="2"/>
        <w:ind w:left="0"/>
        <w:rPr>
          <w:sz w:val="20"/>
          <w:highlight w:val="none"/>
        </w:rPr>
      </w:pPr>
    </w:p>
    <w:p w14:paraId="4FBDB074">
      <w:pPr>
        <w:pStyle w:val="2"/>
        <w:tabs>
          <w:tab w:val="left" w:pos="4917"/>
        </w:tabs>
        <w:spacing w:before="155"/>
        <w:ind w:left="454"/>
        <w:rPr>
          <w:rFonts w:hint="default" w:eastAsia="宋体"/>
          <w:highlight w:val="none"/>
          <w:u w:val="single"/>
          <w:lang w:val="en-US" w:eastAsia="zh-CN"/>
        </w:rPr>
      </w:pPr>
      <w:r>
        <w:rPr>
          <w:highlight w:val="none"/>
        </w:rPr>
        <w:t>电子信箱</w:t>
      </w:r>
      <w:r>
        <w:rPr>
          <w:spacing w:val="-10"/>
          <w:highlight w:val="none"/>
        </w:rPr>
        <w:t>：</w:t>
      </w:r>
      <w:r>
        <w:rPr>
          <w:rFonts w:hint="eastAsia"/>
          <w:spacing w:val="-10"/>
          <w:highlight w:val="none"/>
          <w:u w:val="single"/>
          <w:lang w:val="en-US" w:eastAsia="zh-CN"/>
        </w:rPr>
        <w:t xml:space="preserve">      /        </w:t>
      </w:r>
      <w:r>
        <w:rPr>
          <w:highlight w:val="none"/>
        </w:rPr>
        <w:tab/>
      </w:r>
      <w:r>
        <w:rPr>
          <w:highlight w:val="none"/>
        </w:rPr>
        <w:t>电子信箱</w:t>
      </w:r>
      <w:r>
        <w:rPr>
          <w:spacing w:val="-10"/>
          <w:highlight w:val="none"/>
        </w:rPr>
        <w:t>：</w:t>
      </w:r>
      <w:r>
        <w:rPr>
          <w:rFonts w:hint="eastAsia"/>
          <w:spacing w:val="-10"/>
          <w:highlight w:val="none"/>
          <w:u w:val="single"/>
          <w:lang w:val="en-US" w:eastAsia="zh-CN"/>
        </w:rPr>
        <w:t xml:space="preserve">      /        </w:t>
      </w:r>
    </w:p>
    <w:p w14:paraId="46DC75C0">
      <w:pPr>
        <w:pStyle w:val="2"/>
        <w:ind w:left="0"/>
        <w:rPr>
          <w:sz w:val="20"/>
          <w:highlight w:val="none"/>
          <w:u w:val="single"/>
        </w:rPr>
      </w:pPr>
    </w:p>
    <w:p w14:paraId="7A92155E">
      <w:pPr>
        <w:pStyle w:val="2"/>
        <w:tabs>
          <w:tab w:val="left" w:pos="4917"/>
        </w:tabs>
        <w:spacing w:before="156"/>
        <w:ind w:left="1503" w:leftChars="206" w:hanging="1050" w:hangingChars="500"/>
        <w:rPr>
          <w:highlight w:val="none"/>
        </w:rPr>
      </w:pPr>
      <w:r>
        <w:rPr>
          <w:highlight w:val="none"/>
        </w:rPr>
        <w:t>开户银行</w:t>
      </w:r>
      <w:r>
        <w:rPr>
          <w:spacing w:val="-10"/>
          <w:highlight w:val="none"/>
        </w:rPr>
        <w:t>：</w:t>
      </w:r>
      <w:r>
        <w:rPr>
          <w:rFonts w:hint="eastAsia"/>
          <w:spacing w:val="-10"/>
          <w:highlight w:val="none"/>
          <w:u w:val="single"/>
        </w:rPr>
        <w:t>中国农业银行周至</w:t>
      </w:r>
      <w:r>
        <w:rPr>
          <w:rFonts w:hint="eastAsia"/>
          <w:spacing w:val="-10"/>
          <w:highlight w:val="none"/>
          <w:u w:val="single"/>
          <w:lang w:val="en-US" w:eastAsia="zh-CN"/>
        </w:rPr>
        <w:t>县</w:t>
      </w:r>
      <w:r>
        <w:rPr>
          <w:rFonts w:hint="eastAsia"/>
          <w:spacing w:val="-10"/>
          <w:highlight w:val="none"/>
          <w:u w:val="single"/>
        </w:rPr>
        <w:t>幸福桥支行</w:t>
      </w:r>
      <w:r>
        <w:rPr>
          <w:rFonts w:hint="eastAsia"/>
          <w:spacing w:val="-10"/>
          <w:highlight w:val="none"/>
          <w:u w:val="single"/>
          <w:lang w:val="en-US" w:eastAsia="zh-CN"/>
        </w:rPr>
        <w:t xml:space="preserve"> </w:t>
      </w:r>
      <w:r>
        <w:rPr>
          <w:rFonts w:hint="eastAsia"/>
          <w:spacing w:val="-10"/>
          <w:highlight w:val="none"/>
          <w:lang w:val="en-US" w:eastAsia="zh-CN"/>
        </w:rPr>
        <w:t xml:space="preserve">     </w:t>
      </w:r>
      <w:r>
        <w:rPr>
          <w:highlight w:val="none"/>
        </w:rPr>
        <w:tab/>
      </w:r>
      <w:r>
        <w:rPr>
          <w:highlight w:val="none"/>
        </w:rPr>
        <w:t>开户银行</w:t>
      </w:r>
      <w:r>
        <w:rPr>
          <w:spacing w:val="-10"/>
          <w:highlight w:val="none"/>
        </w:rPr>
        <w:t>：</w:t>
      </w:r>
      <w:r>
        <w:rPr>
          <w:rFonts w:hint="eastAsia" w:ascii="宋体" w:hAnsi="宋体" w:eastAsia="宋体" w:cs="华文中宋"/>
          <w:bCs/>
          <w:sz w:val="21"/>
          <w:szCs w:val="21"/>
          <w:highlight w:val="none"/>
          <w:u w:val="single"/>
          <w:lang w:val="en-US" w:eastAsia="zh-CN"/>
        </w:rPr>
        <w:t>中国建设银行股份有限公司西安枫林</w:t>
      </w:r>
    </w:p>
    <w:p w14:paraId="30328D04">
      <w:pPr>
        <w:pStyle w:val="2"/>
        <w:tabs>
          <w:tab w:val="left" w:pos="4917"/>
        </w:tabs>
        <w:spacing w:before="156"/>
        <w:ind w:firstLine="5250" w:firstLineChars="2500"/>
        <w:rPr>
          <w:highlight w:val="none"/>
        </w:rPr>
      </w:pPr>
      <w:r>
        <w:rPr>
          <w:rFonts w:hint="eastAsia" w:ascii="宋体" w:hAnsi="宋体" w:eastAsia="宋体" w:cs="华文中宋"/>
          <w:bCs/>
          <w:sz w:val="21"/>
          <w:szCs w:val="21"/>
          <w:highlight w:val="none"/>
          <w:u w:val="single"/>
          <w:lang w:val="en-US" w:eastAsia="zh-CN"/>
        </w:rPr>
        <w:t>绿洲支行</w:t>
      </w:r>
    </w:p>
    <w:p w14:paraId="6200EC07">
      <w:pPr>
        <w:pStyle w:val="2"/>
        <w:ind w:left="0"/>
        <w:rPr>
          <w:sz w:val="20"/>
          <w:highlight w:val="none"/>
        </w:rPr>
      </w:pPr>
    </w:p>
    <w:p w14:paraId="75AA722A">
      <w:pPr>
        <w:pStyle w:val="2"/>
        <w:tabs>
          <w:tab w:val="left" w:pos="1294"/>
          <w:tab w:val="left" w:pos="4917"/>
          <w:tab w:val="left" w:pos="5757"/>
        </w:tabs>
        <w:spacing w:before="156"/>
        <w:ind w:left="454"/>
        <w:rPr>
          <w:highlight w:val="none"/>
        </w:rPr>
      </w:pPr>
      <w:r>
        <w:rPr>
          <w:spacing w:val="-10"/>
          <w:highlight w:val="none"/>
        </w:rPr>
        <w:t>帐</w:t>
      </w:r>
      <w:r>
        <w:rPr>
          <w:highlight w:val="none"/>
        </w:rPr>
        <w:tab/>
      </w:r>
      <w:r>
        <w:rPr>
          <w:highlight w:val="none"/>
        </w:rPr>
        <w:t>号</w:t>
      </w:r>
      <w:r>
        <w:rPr>
          <w:spacing w:val="-10"/>
          <w:highlight w:val="none"/>
        </w:rPr>
        <w:t>：</w:t>
      </w:r>
      <w:r>
        <w:rPr>
          <w:rFonts w:hint="eastAsia"/>
          <w:spacing w:val="-10"/>
          <w:highlight w:val="none"/>
        </w:rPr>
        <w:t>26165101040004571</w:t>
      </w:r>
      <w:r>
        <w:rPr>
          <w:highlight w:val="none"/>
        </w:rPr>
        <w:tab/>
      </w:r>
      <w:r>
        <w:rPr>
          <w:spacing w:val="-10"/>
          <w:highlight w:val="none"/>
        </w:rPr>
        <w:t>帐</w:t>
      </w:r>
      <w:r>
        <w:rPr>
          <w:highlight w:val="none"/>
        </w:rPr>
        <w:tab/>
      </w:r>
      <w:r>
        <w:rPr>
          <w:highlight w:val="none"/>
        </w:rPr>
        <w:t>号</w:t>
      </w:r>
      <w:r>
        <w:rPr>
          <w:spacing w:val="-10"/>
          <w:highlight w:val="none"/>
        </w:rPr>
        <w:t>：</w:t>
      </w:r>
      <w:r>
        <w:rPr>
          <w:rFonts w:hint="eastAsia" w:ascii="宋体" w:hAnsi="宋体" w:cs="华文中宋"/>
          <w:highlight w:val="none"/>
          <w:u w:val="single"/>
        </w:rPr>
        <w:t xml:space="preserve"> </w:t>
      </w:r>
      <w:r>
        <w:rPr>
          <w:rFonts w:hint="eastAsia" w:ascii="宋体" w:hAnsi="宋体" w:eastAsia="宋体" w:cs="华文中宋"/>
          <w:bCs/>
          <w:sz w:val="21"/>
          <w:szCs w:val="21"/>
          <w:highlight w:val="none"/>
          <w:u w:val="single"/>
          <w:lang w:val="en-US" w:eastAsia="zh-CN"/>
        </w:rPr>
        <w:t>61001928300052500035</w:t>
      </w:r>
    </w:p>
    <w:p w14:paraId="29AC659C">
      <w:pPr>
        <w:pStyle w:val="2"/>
        <w:ind w:left="0"/>
        <w:rPr>
          <w:sz w:val="20"/>
          <w:highlight w:val="none"/>
        </w:rPr>
      </w:pPr>
    </w:p>
    <w:p w14:paraId="7E9D50FB">
      <w:pPr>
        <w:pStyle w:val="2"/>
        <w:spacing w:before="9"/>
        <w:ind w:left="0"/>
        <w:rPr>
          <w:sz w:val="22"/>
          <w:highlight w:val="none"/>
        </w:rPr>
      </w:pPr>
    </w:p>
    <w:p w14:paraId="62C91664">
      <w:pPr>
        <w:pStyle w:val="2"/>
        <w:tabs>
          <w:tab w:val="left" w:pos="4917"/>
        </w:tabs>
        <w:ind w:left="454"/>
        <w:rPr>
          <w:rFonts w:hint="default" w:eastAsia="宋体"/>
          <w:highlight w:val="none"/>
          <w:lang w:val="en-US" w:eastAsia="zh-CN"/>
        </w:rPr>
      </w:pPr>
      <w:r>
        <w:rPr>
          <w:highlight w:val="none"/>
        </w:rPr>
        <w:t>经办人</w:t>
      </w:r>
      <w:r>
        <w:rPr>
          <w:spacing w:val="-10"/>
          <w:highlight w:val="none"/>
        </w:rPr>
        <w:t>：</w:t>
      </w:r>
      <w:r>
        <w:rPr>
          <w:rFonts w:hint="eastAsia"/>
          <w:spacing w:val="-10"/>
          <w:highlight w:val="none"/>
          <w:u w:val="single"/>
          <w:lang w:val="en-US" w:eastAsia="zh-CN"/>
        </w:rPr>
        <w:t xml:space="preserve">    /      </w:t>
      </w:r>
      <w:r>
        <w:rPr>
          <w:highlight w:val="none"/>
        </w:rPr>
        <w:tab/>
      </w:r>
      <w:r>
        <w:rPr>
          <w:highlight w:val="none"/>
        </w:rPr>
        <w:t>经办人</w:t>
      </w:r>
      <w:r>
        <w:rPr>
          <w:spacing w:val="-10"/>
          <w:highlight w:val="none"/>
        </w:rPr>
        <w:t>：</w:t>
      </w:r>
      <w:r>
        <w:rPr>
          <w:rFonts w:hint="eastAsia"/>
          <w:spacing w:val="-10"/>
          <w:highlight w:val="none"/>
          <w:u w:val="single"/>
          <w:lang w:val="en-US" w:eastAsia="zh-CN"/>
        </w:rPr>
        <w:t xml:space="preserve">    /      </w:t>
      </w:r>
      <w:r>
        <w:rPr>
          <w:rFonts w:hint="eastAsia"/>
          <w:spacing w:val="-10"/>
          <w:highlight w:val="none"/>
          <w:lang w:val="en-US" w:eastAsia="zh-CN"/>
        </w:rPr>
        <w:t xml:space="preserve">            </w:t>
      </w:r>
    </w:p>
    <w:p w14:paraId="4936A543">
      <w:pPr>
        <w:spacing w:after="0"/>
        <w:rPr>
          <w:highlight w:val="none"/>
        </w:rPr>
        <w:sectPr>
          <w:type w:val="continuous"/>
          <w:pgSz w:w="11910" w:h="16840"/>
          <w:pgMar w:top="1820" w:right="1140" w:bottom="280" w:left="1140" w:header="720" w:footer="720" w:gutter="0"/>
          <w:cols w:space="720" w:num="1"/>
        </w:sectPr>
      </w:pPr>
    </w:p>
    <w:p w14:paraId="756CA828">
      <w:pPr>
        <w:pStyle w:val="5"/>
        <w:rPr>
          <w:b/>
          <w:highlight w:val="none"/>
        </w:rPr>
      </w:pPr>
      <w:r>
        <w:rPr>
          <w:b/>
          <w:spacing w:val="-2"/>
          <w:highlight w:val="none"/>
        </w:rPr>
        <w:t>第二部分通用条款</w:t>
      </w:r>
    </w:p>
    <w:p w14:paraId="49C4B4FB">
      <w:pPr>
        <w:pStyle w:val="12"/>
        <w:numPr>
          <w:ilvl w:val="0"/>
          <w:numId w:val="7"/>
        </w:numPr>
        <w:tabs>
          <w:tab w:val="left" w:pos="871"/>
        </w:tabs>
        <w:spacing w:before="0" w:after="0" w:line="218" w:lineRule="exact"/>
        <w:ind w:left="871" w:right="0" w:hanging="211"/>
        <w:jc w:val="left"/>
        <w:rPr>
          <w:sz w:val="21"/>
          <w:highlight w:val="none"/>
        </w:rPr>
      </w:pPr>
      <w:r>
        <w:rPr>
          <w:spacing w:val="-3"/>
          <w:sz w:val="21"/>
          <w:highlight w:val="none"/>
        </w:rPr>
        <w:t>一般约定</w:t>
      </w:r>
    </w:p>
    <w:p w14:paraId="393C88A9">
      <w:pPr>
        <w:pStyle w:val="12"/>
        <w:numPr>
          <w:ilvl w:val="1"/>
          <w:numId w:val="7"/>
        </w:numPr>
        <w:tabs>
          <w:tab w:val="left" w:pos="1028"/>
        </w:tabs>
        <w:spacing w:before="139" w:after="0" w:line="240" w:lineRule="auto"/>
        <w:ind w:left="1027" w:right="0" w:hanging="368"/>
        <w:jc w:val="left"/>
        <w:rPr>
          <w:sz w:val="21"/>
          <w:highlight w:val="none"/>
        </w:rPr>
      </w:pPr>
      <w:r>
        <w:rPr>
          <w:spacing w:val="-2"/>
          <w:sz w:val="21"/>
          <w:highlight w:val="none"/>
        </w:rPr>
        <w:t>词语定义与解释</w:t>
      </w:r>
    </w:p>
    <w:p w14:paraId="0865BAD9">
      <w:pPr>
        <w:pStyle w:val="2"/>
        <w:spacing w:before="140"/>
        <w:ind w:left="1080"/>
        <w:rPr>
          <w:highlight w:val="none"/>
        </w:rPr>
      </w:pPr>
      <w:r>
        <w:rPr>
          <w:spacing w:val="-1"/>
          <w:highlight w:val="none"/>
        </w:rPr>
        <w:t>合同协议书、通用合同条款、专用合同条款中的下列词语具有本款所赋予的含义：</w:t>
      </w:r>
    </w:p>
    <w:p w14:paraId="7986E57D">
      <w:pPr>
        <w:pStyle w:val="12"/>
        <w:numPr>
          <w:ilvl w:val="2"/>
          <w:numId w:val="7"/>
        </w:numPr>
        <w:tabs>
          <w:tab w:val="left" w:pos="1186"/>
        </w:tabs>
        <w:spacing w:before="139" w:after="0" w:line="240" w:lineRule="auto"/>
        <w:ind w:left="1186" w:right="0" w:hanging="526"/>
        <w:jc w:val="left"/>
        <w:rPr>
          <w:sz w:val="21"/>
          <w:highlight w:val="none"/>
        </w:rPr>
      </w:pPr>
      <w:r>
        <w:rPr>
          <w:spacing w:val="-5"/>
          <w:sz w:val="21"/>
          <w:highlight w:val="none"/>
        </w:rPr>
        <w:t>合同</w:t>
      </w:r>
    </w:p>
    <w:p w14:paraId="029D661B">
      <w:pPr>
        <w:pStyle w:val="12"/>
        <w:numPr>
          <w:ilvl w:val="3"/>
          <w:numId w:val="7"/>
        </w:numPr>
        <w:tabs>
          <w:tab w:val="left" w:pos="1816"/>
        </w:tabs>
        <w:spacing w:before="139" w:after="0" w:line="364" w:lineRule="auto"/>
        <w:ind w:left="660" w:right="658" w:firstLine="420"/>
        <w:jc w:val="both"/>
        <w:rPr>
          <w:sz w:val="21"/>
          <w:highlight w:val="none"/>
        </w:rPr>
      </w:pPr>
      <w:r>
        <w:rPr>
          <w:spacing w:val="-2"/>
          <w:sz w:val="21"/>
          <w:highlight w:val="none"/>
        </w:rPr>
        <w:t>合同：是指根据法律规定和合同当事人约定具有约束力的文件，构成合同的文</w:t>
      </w:r>
      <w:r>
        <w:rPr>
          <w:spacing w:val="-4"/>
          <w:sz w:val="21"/>
          <w:highlight w:val="none"/>
        </w:rPr>
        <w:t>件包括合同协议书、中标通知书（如果有）、投标函及其附录（如果有）、专用合同条款及其附件、通用合同条款、技术标准和要求、图纸、已标价工程量清单或预算书以及其他合同文件。</w:t>
      </w:r>
    </w:p>
    <w:p w14:paraId="73D87278">
      <w:pPr>
        <w:pStyle w:val="12"/>
        <w:numPr>
          <w:ilvl w:val="3"/>
          <w:numId w:val="7"/>
        </w:numPr>
        <w:tabs>
          <w:tab w:val="left" w:pos="1816"/>
        </w:tabs>
        <w:spacing w:before="0" w:after="0" w:line="267" w:lineRule="exact"/>
        <w:ind w:left="1816" w:right="0" w:hanging="736"/>
        <w:jc w:val="left"/>
        <w:rPr>
          <w:sz w:val="21"/>
          <w:highlight w:val="none"/>
        </w:rPr>
      </w:pPr>
      <w:r>
        <w:rPr>
          <w:spacing w:val="-1"/>
          <w:sz w:val="21"/>
          <w:highlight w:val="none"/>
        </w:rPr>
        <w:t>合同协议书：是指构成合同的由发包人和承包人共同签署的称为“合同协议书”</w:t>
      </w:r>
    </w:p>
    <w:p w14:paraId="392AD750">
      <w:pPr>
        <w:pStyle w:val="2"/>
        <w:spacing w:before="140"/>
        <w:rPr>
          <w:highlight w:val="none"/>
        </w:rPr>
      </w:pPr>
      <w:r>
        <w:rPr>
          <w:spacing w:val="-2"/>
          <w:highlight w:val="none"/>
        </w:rPr>
        <w:t>的书面文件。</w:t>
      </w:r>
    </w:p>
    <w:p w14:paraId="1E592073">
      <w:pPr>
        <w:pStyle w:val="12"/>
        <w:numPr>
          <w:ilvl w:val="3"/>
          <w:numId w:val="7"/>
        </w:numPr>
        <w:tabs>
          <w:tab w:val="left" w:pos="1816"/>
        </w:tabs>
        <w:spacing w:before="139" w:after="0" w:line="240" w:lineRule="auto"/>
        <w:ind w:left="1816" w:right="0" w:hanging="736"/>
        <w:jc w:val="left"/>
        <w:rPr>
          <w:sz w:val="21"/>
          <w:highlight w:val="none"/>
        </w:rPr>
      </w:pPr>
      <w:r>
        <w:rPr>
          <w:spacing w:val="-1"/>
          <w:sz w:val="21"/>
          <w:highlight w:val="none"/>
        </w:rPr>
        <w:t>中标通知书：是指构成合同的由发包人通知承包人中标的书面文件。</w:t>
      </w:r>
    </w:p>
    <w:p w14:paraId="459B01A8">
      <w:pPr>
        <w:pStyle w:val="12"/>
        <w:numPr>
          <w:ilvl w:val="3"/>
          <w:numId w:val="7"/>
        </w:numPr>
        <w:tabs>
          <w:tab w:val="left" w:pos="1816"/>
        </w:tabs>
        <w:spacing w:before="140" w:after="0" w:line="364" w:lineRule="auto"/>
        <w:ind w:left="660" w:right="670" w:firstLine="420"/>
        <w:jc w:val="left"/>
        <w:rPr>
          <w:sz w:val="21"/>
          <w:highlight w:val="none"/>
        </w:rPr>
      </w:pPr>
      <w:r>
        <w:rPr>
          <w:spacing w:val="-2"/>
          <w:sz w:val="21"/>
          <w:highlight w:val="none"/>
        </w:rPr>
        <w:t>投标函：是指构成合同的由承包人填写并签署的用于投标的称为“投标函”的</w:t>
      </w:r>
      <w:r>
        <w:rPr>
          <w:spacing w:val="-4"/>
          <w:sz w:val="21"/>
          <w:highlight w:val="none"/>
        </w:rPr>
        <w:t>文件。</w:t>
      </w:r>
    </w:p>
    <w:p w14:paraId="25D4386E">
      <w:pPr>
        <w:pStyle w:val="12"/>
        <w:numPr>
          <w:ilvl w:val="3"/>
          <w:numId w:val="7"/>
        </w:numPr>
        <w:tabs>
          <w:tab w:val="left" w:pos="1816"/>
        </w:tabs>
        <w:spacing w:before="0" w:after="0" w:line="268" w:lineRule="exact"/>
        <w:ind w:left="1816" w:right="0" w:hanging="736"/>
        <w:jc w:val="left"/>
        <w:rPr>
          <w:sz w:val="21"/>
          <w:highlight w:val="none"/>
        </w:rPr>
      </w:pPr>
      <w:r>
        <w:rPr>
          <w:spacing w:val="-1"/>
          <w:sz w:val="21"/>
          <w:highlight w:val="none"/>
        </w:rPr>
        <w:t>投标函附录：是指构成合同的附在投标函后的称为“投标函附录”的文件。</w:t>
      </w:r>
    </w:p>
    <w:p w14:paraId="1359348B">
      <w:pPr>
        <w:pStyle w:val="12"/>
        <w:numPr>
          <w:ilvl w:val="3"/>
          <w:numId w:val="7"/>
        </w:numPr>
        <w:tabs>
          <w:tab w:val="left" w:pos="1816"/>
        </w:tabs>
        <w:spacing w:before="139" w:after="0" w:line="364" w:lineRule="auto"/>
        <w:ind w:left="660" w:right="670" w:firstLine="420"/>
        <w:jc w:val="left"/>
        <w:rPr>
          <w:sz w:val="21"/>
          <w:highlight w:val="none"/>
        </w:rPr>
      </w:pPr>
      <w:r>
        <w:rPr>
          <w:spacing w:val="-2"/>
          <w:sz w:val="21"/>
          <w:highlight w:val="none"/>
        </w:rPr>
        <w:t>技术标准和要求：是指构成合同的施工应当遵守的或指导施工的国家、行业或地方的技术标准和要求，以及合同约定的技术标准和要求。</w:t>
      </w:r>
    </w:p>
    <w:p w14:paraId="4980AB97">
      <w:pPr>
        <w:pStyle w:val="12"/>
        <w:numPr>
          <w:ilvl w:val="3"/>
          <w:numId w:val="7"/>
        </w:numPr>
        <w:tabs>
          <w:tab w:val="left" w:pos="1868"/>
        </w:tabs>
        <w:spacing w:before="0" w:after="0" w:line="364" w:lineRule="auto"/>
        <w:ind w:left="660" w:right="658" w:firstLine="420"/>
        <w:jc w:val="both"/>
        <w:rPr>
          <w:sz w:val="21"/>
          <w:highlight w:val="none"/>
        </w:rPr>
      </w:pPr>
      <w:r>
        <w:rPr>
          <w:spacing w:val="-2"/>
          <w:sz w:val="21"/>
          <w:highlight w:val="none"/>
        </w:rPr>
        <w:t>图纸：是指构成合同的图纸，包括由发包人按照合同约定提供或经发包人批准</w:t>
      </w:r>
      <w:r>
        <w:rPr>
          <w:spacing w:val="-4"/>
          <w:sz w:val="21"/>
          <w:highlight w:val="none"/>
        </w:rPr>
        <w:t>的设计文件、施工图、鸟瞰图及模型等，以及在合同履行过程中形成的图纸文件。图纸应当</w:t>
      </w:r>
      <w:r>
        <w:rPr>
          <w:spacing w:val="-2"/>
          <w:sz w:val="21"/>
          <w:highlight w:val="none"/>
        </w:rPr>
        <w:t>按照法律规定审查合格。</w:t>
      </w:r>
    </w:p>
    <w:p w14:paraId="4123F3E5">
      <w:pPr>
        <w:pStyle w:val="12"/>
        <w:numPr>
          <w:ilvl w:val="3"/>
          <w:numId w:val="7"/>
        </w:numPr>
        <w:tabs>
          <w:tab w:val="left" w:pos="1806"/>
        </w:tabs>
        <w:spacing w:before="0" w:after="0" w:line="364" w:lineRule="auto"/>
        <w:ind w:left="660" w:right="679" w:firstLine="409"/>
        <w:jc w:val="left"/>
        <w:rPr>
          <w:sz w:val="21"/>
          <w:highlight w:val="none"/>
        </w:rPr>
      </w:pPr>
      <w:r>
        <w:rPr>
          <w:spacing w:val="-2"/>
          <w:sz w:val="21"/>
          <w:highlight w:val="none"/>
        </w:rPr>
        <w:t>已标价工程量清单：是指构成合同的由承包人按照规定的格式和要求填写并标明价格的工程量清单，包括说明和表格。</w:t>
      </w:r>
    </w:p>
    <w:p w14:paraId="5F351103">
      <w:pPr>
        <w:pStyle w:val="12"/>
        <w:numPr>
          <w:ilvl w:val="3"/>
          <w:numId w:val="7"/>
        </w:numPr>
        <w:tabs>
          <w:tab w:val="left" w:pos="1806"/>
        </w:tabs>
        <w:spacing w:before="0" w:after="0" w:line="364" w:lineRule="auto"/>
        <w:ind w:left="660" w:right="679" w:firstLine="409"/>
        <w:jc w:val="left"/>
        <w:rPr>
          <w:sz w:val="21"/>
          <w:highlight w:val="none"/>
        </w:rPr>
      </w:pPr>
      <w:r>
        <w:rPr>
          <w:spacing w:val="-2"/>
          <w:sz w:val="21"/>
          <w:highlight w:val="none"/>
        </w:rPr>
        <w:t>预算书：是指构成合同的由承包人按照发包人规定的格式和要求编制的工程预</w:t>
      </w:r>
      <w:r>
        <w:rPr>
          <w:spacing w:val="-4"/>
          <w:sz w:val="21"/>
          <w:highlight w:val="none"/>
        </w:rPr>
        <w:t>算文件。</w:t>
      </w:r>
    </w:p>
    <w:p w14:paraId="7FA47133">
      <w:pPr>
        <w:pStyle w:val="12"/>
        <w:numPr>
          <w:ilvl w:val="3"/>
          <w:numId w:val="7"/>
        </w:numPr>
        <w:tabs>
          <w:tab w:val="left" w:pos="1921"/>
        </w:tabs>
        <w:spacing w:before="0" w:after="0" w:line="364" w:lineRule="auto"/>
        <w:ind w:left="660" w:right="658" w:firstLine="420"/>
        <w:jc w:val="left"/>
        <w:rPr>
          <w:sz w:val="21"/>
          <w:highlight w:val="none"/>
        </w:rPr>
      </w:pPr>
      <w:r>
        <w:rPr>
          <w:spacing w:val="-4"/>
          <w:sz w:val="21"/>
          <w:highlight w:val="none"/>
        </w:rPr>
        <w:t>其他合同文件：是指经合同当事人约定的与工程施工有关的具有合同约束力的</w:t>
      </w:r>
      <w:r>
        <w:rPr>
          <w:spacing w:val="-2"/>
          <w:sz w:val="21"/>
          <w:highlight w:val="none"/>
        </w:rPr>
        <w:t>文件或书面协议。合同当事人可以在专用合同条款中进行约定。</w:t>
      </w:r>
    </w:p>
    <w:p w14:paraId="38B155C3">
      <w:pPr>
        <w:pStyle w:val="12"/>
        <w:numPr>
          <w:ilvl w:val="2"/>
          <w:numId w:val="7"/>
        </w:numPr>
        <w:tabs>
          <w:tab w:val="left" w:pos="1186"/>
        </w:tabs>
        <w:spacing w:before="0" w:after="0" w:line="268" w:lineRule="exact"/>
        <w:ind w:left="1186" w:right="0" w:hanging="526"/>
        <w:jc w:val="left"/>
        <w:rPr>
          <w:sz w:val="21"/>
          <w:highlight w:val="none"/>
        </w:rPr>
      </w:pPr>
      <w:r>
        <w:rPr>
          <w:spacing w:val="-1"/>
          <w:sz w:val="21"/>
          <w:highlight w:val="none"/>
        </w:rPr>
        <w:t>合同当事人及其他相关方</w:t>
      </w:r>
    </w:p>
    <w:p w14:paraId="7326B0B8">
      <w:pPr>
        <w:pStyle w:val="12"/>
        <w:numPr>
          <w:ilvl w:val="3"/>
          <w:numId w:val="7"/>
        </w:numPr>
        <w:tabs>
          <w:tab w:val="left" w:pos="1816"/>
        </w:tabs>
        <w:spacing w:before="135" w:after="0" w:line="240" w:lineRule="auto"/>
        <w:ind w:left="1816" w:right="0" w:hanging="736"/>
        <w:jc w:val="left"/>
        <w:rPr>
          <w:sz w:val="21"/>
          <w:highlight w:val="none"/>
        </w:rPr>
      </w:pPr>
      <w:r>
        <w:rPr>
          <w:sz w:val="21"/>
          <w:highlight w:val="none"/>
        </w:rPr>
        <w:t>合同当事人：是指发包人和（或）</w:t>
      </w:r>
      <w:r>
        <w:rPr>
          <w:spacing w:val="-3"/>
          <w:sz w:val="21"/>
          <w:highlight w:val="none"/>
        </w:rPr>
        <w:t>承包人。</w:t>
      </w:r>
    </w:p>
    <w:p w14:paraId="02D61AD7">
      <w:pPr>
        <w:pStyle w:val="12"/>
        <w:numPr>
          <w:ilvl w:val="3"/>
          <w:numId w:val="7"/>
        </w:numPr>
        <w:tabs>
          <w:tab w:val="left" w:pos="1816"/>
        </w:tabs>
        <w:spacing w:before="140" w:after="0" w:line="364" w:lineRule="auto"/>
        <w:ind w:left="660" w:right="670" w:firstLine="420"/>
        <w:jc w:val="left"/>
        <w:rPr>
          <w:sz w:val="21"/>
          <w:highlight w:val="none"/>
        </w:rPr>
      </w:pPr>
      <w:r>
        <w:rPr>
          <w:spacing w:val="-2"/>
          <w:sz w:val="21"/>
          <w:highlight w:val="none"/>
        </w:rPr>
        <w:t>发包人：是指与承包人签订合同协议书的当事人及取得该当事人资格的合法继</w:t>
      </w:r>
      <w:r>
        <w:rPr>
          <w:spacing w:val="-4"/>
          <w:sz w:val="21"/>
          <w:highlight w:val="none"/>
        </w:rPr>
        <w:t>承人。</w:t>
      </w:r>
    </w:p>
    <w:p w14:paraId="622ABAF0">
      <w:pPr>
        <w:pStyle w:val="12"/>
        <w:numPr>
          <w:ilvl w:val="3"/>
          <w:numId w:val="7"/>
        </w:numPr>
        <w:tabs>
          <w:tab w:val="left" w:pos="1816"/>
        </w:tabs>
        <w:spacing w:before="0" w:after="0" w:line="364" w:lineRule="auto"/>
        <w:ind w:left="660" w:right="670" w:firstLine="420"/>
        <w:jc w:val="left"/>
        <w:rPr>
          <w:sz w:val="21"/>
          <w:highlight w:val="none"/>
        </w:rPr>
      </w:pPr>
      <w:r>
        <w:rPr>
          <w:spacing w:val="-2"/>
          <w:sz w:val="21"/>
          <w:highlight w:val="none"/>
        </w:rPr>
        <w:t>承包人：是指与发包人签订合同协议书的，具有相应工程施工承包资质的当事人及取得该当事人资格的合法继承人。</w:t>
      </w:r>
    </w:p>
    <w:p w14:paraId="6989E7FB">
      <w:pPr>
        <w:pStyle w:val="12"/>
        <w:numPr>
          <w:ilvl w:val="3"/>
          <w:numId w:val="7"/>
        </w:numPr>
        <w:tabs>
          <w:tab w:val="left" w:pos="1816"/>
        </w:tabs>
        <w:spacing w:before="0" w:after="0" w:line="364" w:lineRule="auto"/>
        <w:ind w:left="660" w:right="670" w:firstLine="420"/>
        <w:jc w:val="left"/>
        <w:rPr>
          <w:sz w:val="21"/>
          <w:highlight w:val="none"/>
        </w:rPr>
      </w:pPr>
      <w:r>
        <w:rPr>
          <w:spacing w:val="-2"/>
          <w:sz w:val="21"/>
          <w:highlight w:val="none"/>
        </w:rPr>
        <w:t>监理人：是指在专用合同条款中指明的，受发包人委托按照法律规定进行工程监督管理的法人或其他组织。</w:t>
      </w:r>
    </w:p>
    <w:p w14:paraId="34405888">
      <w:pPr>
        <w:spacing w:after="0" w:line="364" w:lineRule="auto"/>
        <w:jc w:val="left"/>
        <w:rPr>
          <w:sz w:val="21"/>
          <w:highlight w:val="none"/>
        </w:rPr>
        <w:sectPr>
          <w:pgSz w:w="11910" w:h="16840"/>
          <w:pgMar w:top="1400" w:right="1140" w:bottom="280" w:left="1140" w:header="720" w:footer="720" w:gutter="0"/>
          <w:cols w:space="720" w:num="1"/>
        </w:sectPr>
      </w:pPr>
    </w:p>
    <w:p w14:paraId="5F5487E0">
      <w:pPr>
        <w:pStyle w:val="12"/>
        <w:numPr>
          <w:ilvl w:val="3"/>
          <w:numId w:val="7"/>
        </w:numPr>
        <w:tabs>
          <w:tab w:val="left" w:pos="1816"/>
        </w:tabs>
        <w:spacing w:before="45" w:after="0" w:line="364" w:lineRule="auto"/>
        <w:ind w:left="660" w:right="670" w:firstLine="420"/>
        <w:jc w:val="left"/>
        <w:rPr>
          <w:sz w:val="21"/>
          <w:highlight w:val="none"/>
        </w:rPr>
      </w:pPr>
      <w:r>
        <w:rPr>
          <w:spacing w:val="-2"/>
          <w:sz w:val="21"/>
          <w:highlight w:val="none"/>
        </w:rPr>
        <w:t>设计人：是指在专用合同条款中指明的，受发包人委托负责工程设计并具备相应工程设计资质的法人或其他组织。</w:t>
      </w:r>
    </w:p>
    <w:p w14:paraId="700275A9">
      <w:pPr>
        <w:pStyle w:val="12"/>
        <w:numPr>
          <w:ilvl w:val="3"/>
          <w:numId w:val="7"/>
        </w:numPr>
        <w:tabs>
          <w:tab w:val="left" w:pos="1857"/>
        </w:tabs>
        <w:spacing w:before="0" w:after="0" w:line="364" w:lineRule="auto"/>
        <w:ind w:left="660" w:right="658" w:firstLine="409"/>
        <w:jc w:val="left"/>
        <w:rPr>
          <w:sz w:val="21"/>
          <w:highlight w:val="none"/>
        </w:rPr>
      </w:pPr>
      <w:r>
        <w:rPr>
          <w:spacing w:val="-2"/>
          <w:sz w:val="21"/>
          <w:highlight w:val="none"/>
        </w:rPr>
        <w:t>分包人：是指按照法律规定和合同约定，分包部分工程或工作，并与承包人签订分包合同的具有相应资质的法人。</w:t>
      </w:r>
    </w:p>
    <w:p w14:paraId="75F21AEF">
      <w:pPr>
        <w:pStyle w:val="12"/>
        <w:numPr>
          <w:ilvl w:val="3"/>
          <w:numId w:val="7"/>
        </w:numPr>
        <w:tabs>
          <w:tab w:val="left" w:pos="1816"/>
        </w:tabs>
        <w:spacing w:before="0" w:after="0" w:line="364" w:lineRule="auto"/>
        <w:ind w:left="660" w:right="670" w:firstLine="420"/>
        <w:jc w:val="left"/>
        <w:rPr>
          <w:sz w:val="21"/>
          <w:highlight w:val="none"/>
        </w:rPr>
      </w:pPr>
      <w:r>
        <w:rPr>
          <w:spacing w:val="-2"/>
          <w:sz w:val="21"/>
          <w:highlight w:val="none"/>
        </w:rPr>
        <w:t>发包人代表：是指由发包人任命并派驻施工现场在发包人授权范围内行使发包人权利的人。</w:t>
      </w:r>
    </w:p>
    <w:p w14:paraId="622E6E85">
      <w:pPr>
        <w:pStyle w:val="12"/>
        <w:numPr>
          <w:ilvl w:val="3"/>
          <w:numId w:val="7"/>
        </w:numPr>
        <w:tabs>
          <w:tab w:val="left" w:pos="1816"/>
        </w:tabs>
        <w:spacing w:before="0" w:after="0" w:line="364" w:lineRule="auto"/>
        <w:ind w:left="660" w:right="670" w:firstLine="420"/>
        <w:jc w:val="left"/>
        <w:rPr>
          <w:sz w:val="21"/>
          <w:highlight w:val="none"/>
        </w:rPr>
      </w:pPr>
      <w:r>
        <w:rPr>
          <w:spacing w:val="-2"/>
          <w:sz w:val="21"/>
          <w:highlight w:val="none"/>
        </w:rPr>
        <w:t>项目经理：是指由承包人任命并派驻施工现场，在承包人授权范围内负责合同履行，且按照法律规定具有相应资格的项目负责人。</w:t>
      </w:r>
    </w:p>
    <w:p w14:paraId="189DB641">
      <w:pPr>
        <w:pStyle w:val="12"/>
        <w:numPr>
          <w:ilvl w:val="3"/>
          <w:numId w:val="7"/>
        </w:numPr>
        <w:tabs>
          <w:tab w:val="left" w:pos="1868"/>
        </w:tabs>
        <w:spacing w:before="0" w:after="0" w:line="268" w:lineRule="exact"/>
        <w:ind w:left="1867" w:right="0" w:hanging="788"/>
        <w:jc w:val="left"/>
        <w:rPr>
          <w:sz w:val="21"/>
          <w:highlight w:val="none"/>
        </w:rPr>
      </w:pPr>
      <w:r>
        <w:rPr>
          <w:spacing w:val="-1"/>
          <w:sz w:val="21"/>
          <w:highlight w:val="none"/>
        </w:rPr>
        <w:t>总监理工程师：是指由监理人任命并派驻施工现场进行工程监理的总负责人。</w:t>
      </w:r>
    </w:p>
    <w:p w14:paraId="45BC7E9B">
      <w:pPr>
        <w:pStyle w:val="12"/>
        <w:numPr>
          <w:ilvl w:val="2"/>
          <w:numId w:val="7"/>
        </w:numPr>
        <w:tabs>
          <w:tab w:val="left" w:pos="1658"/>
        </w:tabs>
        <w:spacing w:before="137" w:after="0" w:line="240" w:lineRule="auto"/>
        <w:ind w:left="1657" w:right="0" w:hanging="578"/>
        <w:jc w:val="left"/>
        <w:rPr>
          <w:sz w:val="21"/>
          <w:highlight w:val="none"/>
        </w:rPr>
      </w:pPr>
      <w:r>
        <w:rPr>
          <w:spacing w:val="-2"/>
          <w:sz w:val="21"/>
          <w:highlight w:val="none"/>
        </w:rPr>
        <w:t>工程和设备</w:t>
      </w:r>
    </w:p>
    <w:p w14:paraId="6D6CCD04">
      <w:pPr>
        <w:pStyle w:val="12"/>
        <w:numPr>
          <w:ilvl w:val="3"/>
          <w:numId w:val="7"/>
        </w:numPr>
        <w:tabs>
          <w:tab w:val="left" w:pos="1868"/>
        </w:tabs>
        <w:spacing w:before="139" w:after="0" w:line="240" w:lineRule="auto"/>
        <w:ind w:left="1867" w:right="0" w:hanging="788"/>
        <w:jc w:val="left"/>
        <w:rPr>
          <w:sz w:val="21"/>
          <w:highlight w:val="none"/>
        </w:rPr>
      </w:pPr>
      <w:r>
        <w:rPr>
          <w:sz w:val="21"/>
          <w:highlight w:val="none"/>
        </w:rPr>
        <w:t>工程：是指与合同协议书中工程承包范围对应的永久工程和（或）</w:t>
      </w:r>
      <w:r>
        <w:rPr>
          <w:spacing w:val="-2"/>
          <w:sz w:val="21"/>
          <w:highlight w:val="none"/>
        </w:rPr>
        <w:t>临时工程。</w:t>
      </w:r>
    </w:p>
    <w:p w14:paraId="2B839915">
      <w:pPr>
        <w:pStyle w:val="12"/>
        <w:numPr>
          <w:ilvl w:val="3"/>
          <w:numId w:val="7"/>
        </w:numPr>
        <w:tabs>
          <w:tab w:val="left" w:pos="1868"/>
        </w:tabs>
        <w:spacing w:before="139" w:after="0" w:line="240" w:lineRule="auto"/>
        <w:ind w:left="1867" w:right="0" w:hanging="788"/>
        <w:jc w:val="left"/>
        <w:rPr>
          <w:sz w:val="21"/>
          <w:highlight w:val="none"/>
        </w:rPr>
      </w:pPr>
      <w:r>
        <w:rPr>
          <w:spacing w:val="-1"/>
          <w:sz w:val="21"/>
          <w:highlight w:val="none"/>
        </w:rPr>
        <w:t>永久工程：是指按合同约定建造并移交给发包人的工程，包括工程设备。</w:t>
      </w:r>
    </w:p>
    <w:p w14:paraId="46331317">
      <w:pPr>
        <w:pStyle w:val="12"/>
        <w:numPr>
          <w:ilvl w:val="3"/>
          <w:numId w:val="7"/>
        </w:numPr>
        <w:tabs>
          <w:tab w:val="left" w:pos="1868"/>
        </w:tabs>
        <w:spacing w:before="140" w:after="0" w:line="364" w:lineRule="auto"/>
        <w:ind w:left="660" w:right="658" w:firstLine="420"/>
        <w:jc w:val="left"/>
        <w:rPr>
          <w:sz w:val="21"/>
          <w:highlight w:val="none"/>
        </w:rPr>
      </w:pPr>
      <w:r>
        <w:rPr>
          <w:spacing w:val="-2"/>
          <w:sz w:val="21"/>
          <w:highlight w:val="none"/>
        </w:rPr>
        <w:t>临时工程：是指为完成合同约定的永久工程所修建的各类临时性工程，不包括施工设备。</w:t>
      </w:r>
    </w:p>
    <w:p w14:paraId="4FD8D784">
      <w:pPr>
        <w:pStyle w:val="12"/>
        <w:numPr>
          <w:ilvl w:val="3"/>
          <w:numId w:val="7"/>
        </w:numPr>
        <w:tabs>
          <w:tab w:val="left" w:pos="1868"/>
        </w:tabs>
        <w:spacing w:before="0" w:after="0" w:line="364" w:lineRule="auto"/>
        <w:ind w:left="660" w:right="658" w:firstLine="420"/>
        <w:jc w:val="left"/>
        <w:rPr>
          <w:sz w:val="21"/>
          <w:highlight w:val="none"/>
        </w:rPr>
      </w:pPr>
      <w:r>
        <w:rPr>
          <w:spacing w:val="-2"/>
          <w:sz w:val="21"/>
          <w:highlight w:val="none"/>
        </w:rPr>
        <w:t>单位工程：是指在合同协议书中指明的，具备独立施工条件并能形成独立使用功能的永久工程。</w:t>
      </w:r>
    </w:p>
    <w:p w14:paraId="6D92CE34">
      <w:pPr>
        <w:pStyle w:val="12"/>
        <w:numPr>
          <w:ilvl w:val="3"/>
          <w:numId w:val="7"/>
        </w:numPr>
        <w:tabs>
          <w:tab w:val="left" w:pos="1868"/>
        </w:tabs>
        <w:spacing w:before="0" w:after="0" w:line="364" w:lineRule="auto"/>
        <w:ind w:left="660" w:right="658" w:firstLine="420"/>
        <w:jc w:val="left"/>
        <w:rPr>
          <w:sz w:val="21"/>
          <w:highlight w:val="none"/>
        </w:rPr>
      </w:pPr>
      <w:r>
        <w:rPr>
          <w:spacing w:val="-2"/>
          <w:sz w:val="21"/>
          <w:highlight w:val="none"/>
        </w:rPr>
        <w:t>工程设备：是指构成永久工程的机电设备、金属结构设备、仪器及其他类似的设备和装置。</w:t>
      </w:r>
    </w:p>
    <w:p w14:paraId="77657809">
      <w:pPr>
        <w:pStyle w:val="12"/>
        <w:numPr>
          <w:ilvl w:val="3"/>
          <w:numId w:val="7"/>
        </w:numPr>
        <w:tabs>
          <w:tab w:val="left" w:pos="1868"/>
        </w:tabs>
        <w:spacing w:before="0" w:after="0" w:line="364" w:lineRule="auto"/>
        <w:ind w:left="660" w:right="658" w:firstLine="420"/>
        <w:jc w:val="left"/>
        <w:rPr>
          <w:sz w:val="21"/>
          <w:highlight w:val="none"/>
        </w:rPr>
      </w:pPr>
      <w:r>
        <w:rPr>
          <w:spacing w:val="-2"/>
          <w:sz w:val="21"/>
          <w:highlight w:val="none"/>
        </w:rPr>
        <w:t>施工设备：是指为完成合同约定的各项工作所需的设备、器具和其他物品，但不包括工程设备、临时工程和材料。</w:t>
      </w:r>
    </w:p>
    <w:p w14:paraId="5C27E79F">
      <w:pPr>
        <w:pStyle w:val="12"/>
        <w:numPr>
          <w:ilvl w:val="3"/>
          <w:numId w:val="7"/>
        </w:numPr>
        <w:tabs>
          <w:tab w:val="left" w:pos="1868"/>
        </w:tabs>
        <w:spacing w:before="0" w:after="0" w:line="364" w:lineRule="auto"/>
        <w:ind w:left="660" w:right="658" w:firstLine="420"/>
        <w:jc w:val="left"/>
        <w:rPr>
          <w:sz w:val="21"/>
          <w:highlight w:val="none"/>
        </w:rPr>
      </w:pPr>
      <w:r>
        <w:rPr>
          <w:spacing w:val="-2"/>
          <w:sz w:val="21"/>
          <w:highlight w:val="none"/>
        </w:rPr>
        <w:t>施工现场：是指用于工程施工的场所，以及在专用合同条款中指明作为施工场所组成部分的其他场所，包括永久占地和临时占地。</w:t>
      </w:r>
    </w:p>
    <w:p w14:paraId="65F67468">
      <w:pPr>
        <w:pStyle w:val="12"/>
        <w:numPr>
          <w:ilvl w:val="3"/>
          <w:numId w:val="7"/>
        </w:numPr>
        <w:tabs>
          <w:tab w:val="left" w:pos="1868"/>
        </w:tabs>
        <w:spacing w:before="0" w:after="0" w:line="268" w:lineRule="exact"/>
        <w:ind w:left="1867" w:right="0" w:hanging="788"/>
        <w:jc w:val="left"/>
        <w:rPr>
          <w:sz w:val="21"/>
          <w:highlight w:val="none"/>
        </w:rPr>
      </w:pPr>
      <w:r>
        <w:rPr>
          <w:spacing w:val="-1"/>
          <w:sz w:val="21"/>
          <w:highlight w:val="none"/>
        </w:rPr>
        <w:t>临时设施：是指为完成合同约定的各项工作所服务的临时性生产和生活设施。</w:t>
      </w:r>
    </w:p>
    <w:p w14:paraId="3B8F5E85">
      <w:pPr>
        <w:pStyle w:val="12"/>
        <w:numPr>
          <w:ilvl w:val="3"/>
          <w:numId w:val="7"/>
        </w:numPr>
        <w:tabs>
          <w:tab w:val="left" w:pos="1868"/>
        </w:tabs>
        <w:spacing w:before="136" w:after="0" w:line="240" w:lineRule="auto"/>
        <w:ind w:left="1867" w:right="0" w:hanging="788"/>
        <w:jc w:val="left"/>
        <w:rPr>
          <w:sz w:val="21"/>
          <w:highlight w:val="none"/>
        </w:rPr>
      </w:pPr>
      <w:r>
        <w:rPr>
          <w:spacing w:val="-1"/>
          <w:sz w:val="21"/>
          <w:highlight w:val="none"/>
        </w:rPr>
        <w:t>永久占地：是指专用合同条款中指明为实施工程需永久占用的土地。</w:t>
      </w:r>
    </w:p>
    <w:p w14:paraId="63289A5E">
      <w:pPr>
        <w:pStyle w:val="12"/>
        <w:numPr>
          <w:ilvl w:val="3"/>
          <w:numId w:val="7"/>
        </w:numPr>
        <w:tabs>
          <w:tab w:val="left" w:pos="1973"/>
        </w:tabs>
        <w:spacing w:before="139" w:after="0" w:line="240" w:lineRule="auto"/>
        <w:ind w:left="1972" w:right="0" w:hanging="893"/>
        <w:jc w:val="left"/>
        <w:rPr>
          <w:sz w:val="21"/>
          <w:highlight w:val="none"/>
        </w:rPr>
      </w:pPr>
      <w:r>
        <w:rPr>
          <w:spacing w:val="-1"/>
          <w:sz w:val="21"/>
          <w:highlight w:val="none"/>
        </w:rPr>
        <w:t>临时占地：是指专用合同条款中指明为实施工程需要临时占用的土地。</w:t>
      </w:r>
    </w:p>
    <w:p w14:paraId="06521B72">
      <w:pPr>
        <w:pStyle w:val="12"/>
        <w:numPr>
          <w:ilvl w:val="2"/>
          <w:numId w:val="7"/>
        </w:numPr>
        <w:tabs>
          <w:tab w:val="left" w:pos="1658"/>
        </w:tabs>
        <w:spacing w:before="139" w:after="0" w:line="240" w:lineRule="auto"/>
        <w:ind w:left="1657" w:right="0" w:hanging="578"/>
        <w:jc w:val="left"/>
        <w:rPr>
          <w:sz w:val="21"/>
          <w:highlight w:val="none"/>
        </w:rPr>
      </w:pPr>
      <w:r>
        <w:rPr>
          <w:spacing w:val="-2"/>
          <w:sz w:val="21"/>
          <w:highlight w:val="none"/>
        </w:rPr>
        <w:t>日期和期限</w:t>
      </w:r>
    </w:p>
    <w:p w14:paraId="7360CC50">
      <w:pPr>
        <w:pStyle w:val="12"/>
        <w:numPr>
          <w:ilvl w:val="3"/>
          <w:numId w:val="7"/>
        </w:numPr>
        <w:tabs>
          <w:tab w:val="left" w:pos="1868"/>
        </w:tabs>
        <w:spacing w:before="140" w:after="0" w:line="364" w:lineRule="auto"/>
        <w:ind w:left="660" w:right="658" w:firstLine="420"/>
        <w:jc w:val="both"/>
        <w:rPr>
          <w:sz w:val="21"/>
          <w:highlight w:val="none"/>
        </w:rPr>
      </w:pPr>
      <w:r>
        <w:rPr>
          <w:spacing w:val="-2"/>
          <w:sz w:val="21"/>
          <w:highlight w:val="none"/>
        </w:rPr>
        <w:t>开工日期：包括计划开工日期和实际开工日期。计划开工日期是指合同协议书约定的开工日期；实际开工日期是指监理人按照第 7.3.2 项〔开工通知〕约定发出的符合法律规定的开工通知中载明的开工日期。</w:t>
      </w:r>
    </w:p>
    <w:p w14:paraId="4D7331CD">
      <w:pPr>
        <w:pStyle w:val="12"/>
        <w:numPr>
          <w:ilvl w:val="3"/>
          <w:numId w:val="7"/>
        </w:numPr>
        <w:tabs>
          <w:tab w:val="left" w:pos="1868"/>
        </w:tabs>
        <w:spacing w:before="0" w:after="0" w:line="364" w:lineRule="auto"/>
        <w:ind w:left="660" w:right="658" w:firstLine="420"/>
        <w:jc w:val="both"/>
        <w:rPr>
          <w:sz w:val="21"/>
          <w:highlight w:val="none"/>
        </w:rPr>
      </w:pPr>
      <w:r>
        <w:rPr>
          <w:spacing w:val="-2"/>
          <w:sz w:val="21"/>
          <w:highlight w:val="none"/>
        </w:rPr>
        <w:t xml:space="preserve">竣工日期：包括计划竣工日期和实际竣工日期。计划竣工日期是指合同协议书约定的竣工日期；实际竣工日期按照第 </w:t>
      </w:r>
      <w:r>
        <w:rPr>
          <w:sz w:val="21"/>
          <w:highlight w:val="none"/>
        </w:rPr>
        <w:t>13.2.3</w:t>
      </w:r>
      <w:r>
        <w:rPr>
          <w:spacing w:val="-5"/>
          <w:sz w:val="21"/>
          <w:highlight w:val="none"/>
        </w:rPr>
        <w:t xml:space="preserve"> 项〔竣工日期〕的约定确定。</w:t>
      </w:r>
    </w:p>
    <w:p w14:paraId="4CF0DD52">
      <w:pPr>
        <w:pStyle w:val="12"/>
        <w:numPr>
          <w:ilvl w:val="3"/>
          <w:numId w:val="7"/>
        </w:numPr>
        <w:tabs>
          <w:tab w:val="left" w:pos="1874"/>
        </w:tabs>
        <w:spacing w:before="0" w:after="0" w:line="364" w:lineRule="auto"/>
        <w:ind w:left="660" w:right="658" w:firstLine="426"/>
        <w:jc w:val="left"/>
        <w:rPr>
          <w:sz w:val="21"/>
          <w:highlight w:val="none"/>
        </w:rPr>
      </w:pPr>
      <w:r>
        <w:rPr>
          <w:spacing w:val="-2"/>
          <w:sz w:val="21"/>
          <w:highlight w:val="none"/>
        </w:rPr>
        <w:t>工期：是指在合同协议书约定的承包人完成工程所需的期限，包括按照合同约定所作的期限变更。</w:t>
      </w:r>
    </w:p>
    <w:p w14:paraId="3C9DDE6D">
      <w:pPr>
        <w:pStyle w:val="12"/>
        <w:numPr>
          <w:ilvl w:val="3"/>
          <w:numId w:val="7"/>
        </w:numPr>
        <w:tabs>
          <w:tab w:val="left" w:pos="1868"/>
        </w:tabs>
        <w:spacing w:before="0" w:after="0" w:line="268" w:lineRule="exact"/>
        <w:ind w:left="1867" w:right="0" w:hanging="788"/>
        <w:jc w:val="left"/>
        <w:rPr>
          <w:sz w:val="21"/>
          <w:highlight w:val="none"/>
        </w:rPr>
      </w:pPr>
      <w:r>
        <w:rPr>
          <w:spacing w:val="-3"/>
          <w:sz w:val="21"/>
          <w:highlight w:val="none"/>
        </w:rPr>
        <w:t>缺陷责任期：是指承包人按照合同约定承担缺陷修复义务，且发包人预留质量</w:t>
      </w:r>
    </w:p>
    <w:p w14:paraId="69B86981">
      <w:pPr>
        <w:spacing w:after="0" w:line="268" w:lineRule="exact"/>
        <w:jc w:val="left"/>
        <w:rPr>
          <w:sz w:val="21"/>
          <w:highlight w:val="none"/>
        </w:rPr>
        <w:sectPr>
          <w:pgSz w:w="11910" w:h="16840"/>
          <w:pgMar w:top="1380" w:right="1140" w:bottom="280" w:left="1140" w:header="720" w:footer="720" w:gutter="0"/>
          <w:cols w:space="720" w:num="1"/>
        </w:sectPr>
      </w:pPr>
    </w:p>
    <w:p w14:paraId="4629E387">
      <w:pPr>
        <w:pStyle w:val="2"/>
        <w:spacing w:before="45"/>
        <w:rPr>
          <w:highlight w:val="none"/>
        </w:rPr>
      </w:pPr>
      <w:r>
        <w:rPr>
          <w:highlight w:val="none"/>
        </w:rPr>
        <w:t>保证金（已缴纳履约保证金的除外）</w:t>
      </w:r>
      <w:r>
        <w:rPr>
          <w:spacing w:val="-1"/>
          <w:highlight w:val="none"/>
        </w:rPr>
        <w:t>的期限，自工程实际竣工日期起计算。</w:t>
      </w:r>
    </w:p>
    <w:p w14:paraId="761E22DB">
      <w:pPr>
        <w:pStyle w:val="12"/>
        <w:numPr>
          <w:ilvl w:val="3"/>
          <w:numId w:val="7"/>
        </w:numPr>
        <w:tabs>
          <w:tab w:val="left" w:pos="1868"/>
        </w:tabs>
        <w:spacing w:before="139" w:after="0" w:line="364" w:lineRule="auto"/>
        <w:ind w:left="660" w:right="658" w:firstLine="420"/>
        <w:jc w:val="left"/>
        <w:rPr>
          <w:sz w:val="21"/>
          <w:highlight w:val="none"/>
        </w:rPr>
      </w:pPr>
      <w:r>
        <w:rPr>
          <w:spacing w:val="-2"/>
          <w:sz w:val="21"/>
          <w:highlight w:val="none"/>
        </w:rPr>
        <w:t>保修期：是指承包人按照合同约定对工程承担保修责任的期限，从工程竣工验收合格之日起计算。</w:t>
      </w:r>
    </w:p>
    <w:p w14:paraId="3C3C472B">
      <w:pPr>
        <w:pStyle w:val="12"/>
        <w:numPr>
          <w:ilvl w:val="3"/>
          <w:numId w:val="7"/>
        </w:numPr>
        <w:tabs>
          <w:tab w:val="left" w:pos="1868"/>
        </w:tabs>
        <w:spacing w:before="0" w:after="0" w:line="364" w:lineRule="auto"/>
        <w:ind w:left="660" w:right="721" w:firstLine="420"/>
        <w:jc w:val="left"/>
        <w:rPr>
          <w:sz w:val="21"/>
          <w:highlight w:val="none"/>
        </w:rPr>
      </w:pPr>
      <w:r>
        <w:rPr>
          <w:spacing w:val="-4"/>
          <w:sz w:val="21"/>
          <w:highlight w:val="none"/>
        </w:rPr>
        <w:t xml:space="preserve">基准日期：招标发包的工程以投标截止日前 </w:t>
      </w:r>
      <w:r>
        <w:rPr>
          <w:spacing w:val="-2"/>
          <w:sz w:val="21"/>
          <w:highlight w:val="none"/>
        </w:rPr>
        <w:t>28</w:t>
      </w:r>
      <w:r>
        <w:rPr>
          <w:spacing w:val="-8"/>
          <w:sz w:val="21"/>
          <w:highlight w:val="none"/>
        </w:rPr>
        <w:t xml:space="preserve"> 天的日期为基准日期，直接发</w:t>
      </w:r>
      <w:r>
        <w:rPr>
          <w:spacing w:val="-2"/>
          <w:sz w:val="21"/>
          <w:highlight w:val="none"/>
        </w:rPr>
        <w:t xml:space="preserve">包的工程以合同签订日前 </w:t>
      </w:r>
      <w:r>
        <w:rPr>
          <w:sz w:val="21"/>
          <w:highlight w:val="none"/>
        </w:rPr>
        <w:t>28</w:t>
      </w:r>
      <w:r>
        <w:rPr>
          <w:spacing w:val="-5"/>
          <w:sz w:val="21"/>
          <w:highlight w:val="none"/>
        </w:rPr>
        <w:t xml:space="preserve"> 天的日期为基准日期。</w:t>
      </w:r>
    </w:p>
    <w:p w14:paraId="70301A4D">
      <w:pPr>
        <w:pStyle w:val="12"/>
        <w:numPr>
          <w:ilvl w:val="3"/>
          <w:numId w:val="7"/>
        </w:numPr>
        <w:tabs>
          <w:tab w:val="left" w:pos="1873"/>
        </w:tabs>
        <w:spacing w:before="0" w:after="0" w:line="364" w:lineRule="auto"/>
        <w:ind w:left="660" w:right="448" w:firstLine="420"/>
        <w:jc w:val="left"/>
        <w:rPr>
          <w:sz w:val="21"/>
          <w:highlight w:val="none"/>
        </w:rPr>
      </w:pPr>
      <w:r>
        <w:rPr>
          <w:spacing w:val="3"/>
          <w:sz w:val="21"/>
          <w:highlight w:val="none"/>
        </w:rPr>
        <w:t>天：除特别指明外，均指日历天。合同中按天计算时间的，开始当天不计入，</w:t>
      </w:r>
      <w:r>
        <w:rPr>
          <w:sz w:val="21"/>
          <w:highlight w:val="none"/>
        </w:rPr>
        <w:t>从次日开始计算，期限最后一天的截止时间为当天 24:00</w:t>
      </w:r>
      <w:r>
        <w:rPr>
          <w:spacing w:val="-18"/>
          <w:sz w:val="21"/>
          <w:highlight w:val="none"/>
        </w:rPr>
        <w:t xml:space="preserve"> 时。</w:t>
      </w:r>
    </w:p>
    <w:p w14:paraId="2B49278A">
      <w:pPr>
        <w:pStyle w:val="12"/>
        <w:numPr>
          <w:ilvl w:val="2"/>
          <w:numId w:val="7"/>
        </w:numPr>
        <w:tabs>
          <w:tab w:val="left" w:pos="1658"/>
        </w:tabs>
        <w:spacing w:before="0" w:after="0" w:line="268" w:lineRule="exact"/>
        <w:ind w:left="1657" w:right="0" w:hanging="578"/>
        <w:jc w:val="left"/>
        <w:rPr>
          <w:sz w:val="21"/>
          <w:highlight w:val="none"/>
        </w:rPr>
      </w:pPr>
      <w:r>
        <w:rPr>
          <w:spacing w:val="-2"/>
          <w:sz w:val="21"/>
          <w:highlight w:val="none"/>
        </w:rPr>
        <w:t>合同价格和费用</w:t>
      </w:r>
    </w:p>
    <w:p w14:paraId="7D6B7BE6">
      <w:pPr>
        <w:pStyle w:val="12"/>
        <w:numPr>
          <w:ilvl w:val="3"/>
          <w:numId w:val="7"/>
        </w:numPr>
        <w:tabs>
          <w:tab w:val="left" w:pos="1868"/>
        </w:tabs>
        <w:spacing w:before="138" w:after="0" w:line="364" w:lineRule="auto"/>
        <w:ind w:left="660" w:right="658" w:firstLine="420"/>
        <w:jc w:val="left"/>
        <w:rPr>
          <w:sz w:val="21"/>
          <w:highlight w:val="none"/>
        </w:rPr>
      </w:pPr>
      <w:r>
        <w:rPr>
          <w:spacing w:val="-2"/>
          <w:sz w:val="21"/>
          <w:highlight w:val="none"/>
        </w:rPr>
        <w:t>签约合同价：是指发包人和承包人在合同协议书中确定的总金额，包括安全文明施工费、暂估价及暂列金额等。</w:t>
      </w:r>
    </w:p>
    <w:p w14:paraId="48821D63">
      <w:pPr>
        <w:pStyle w:val="12"/>
        <w:numPr>
          <w:ilvl w:val="3"/>
          <w:numId w:val="7"/>
        </w:numPr>
        <w:tabs>
          <w:tab w:val="left" w:pos="1868"/>
        </w:tabs>
        <w:spacing w:before="0" w:after="0" w:line="364" w:lineRule="auto"/>
        <w:ind w:left="660" w:right="658" w:firstLine="420"/>
        <w:jc w:val="left"/>
        <w:rPr>
          <w:sz w:val="21"/>
          <w:highlight w:val="none"/>
        </w:rPr>
      </w:pPr>
      <w:r>
        <w:rPr>
          <w:spacing w:val="-2"/>
          <w:sz w:val="21"/>
          <w:highlight w:val="none"/>
        </w:rPr>
        <w:t>合同价格：是指发包人用于支付承包人按照合同约定完成承包范围内全部工作的金额，包括合同履行过程中按合同约定发生的价格变化。</w:t>
      </w:r>
    </w:p>
    <w:p w14:paraId="3203D20E">
      <w:pPr>
        <w:pStyle w:val="12"/>
        <w:numPr>
          <w:ilvl w:val="3"/>
          <w:numId w:val="7"/>
        </w:numPr>
        <w:tabs>
          <w:tab w:val="left" w:pos="1868"/>
        </w:tabs>
        <w:spacing w:before="0" w:after="0" w:line="364" w:lineRule="auto"/>
        <w:ind w:left="660" w:right="658" w:firstLine="420"/>
        <w:jc w:val="left"/>
        <w:rPr>
          <w:sz w:val="21"/>
          <w:highlight w:val="none"/>
        </w:rPr>
      </w:pPr>
      <w:r>
        <w:rPr>
          <w:spacing w:val="-2"/>
          <w:sz w:val="21"/>
          <w:highlight w:val="none"/>
        </w:rPr>
        <w:t>费用：是指为履行合同所发生的或将要发生的所有必需的开支，包括管理费和应分摊的其他费用，但不包括利润。</w:t>
      </w:r>
    </w:p>
    <w:p w14:paraId="07572E08">
      <w:pPr>
        <w:pStyle w:val="12"/>
        <w:numPr>
          <w:ilvl w:val="3"/>
          <w:numId w:val="7"/>
        </w:numPr>
        <w:tabs>
          <w:tab w:val="left" w:pos="1868"/>
        </w:tabs>
        <w:spacing w:before="0" w:after="0" w:line="364" w:lineRule="auto"/>
        <w:ind w:left="660" w:right="658" w:firstLine="420"/>
        <w:jc w:val="left"/>
        <w:rPr>
          <w:sz w:val="21"/>
          <w:highlight w:val="none"/>
        </w:rPr>
      </w:pPr>
      <w:r>
        <w:rPr>
          <w:spacing w:val="-2"/>
          <w:sz w:val="21"/>
          <w:highlight w:val="none"/>
        </w:rPr>
        <w:t>暂估价：是指发包人在工程量清单或预算书中提供的用于支付必然发生但暂时不能确定价格的材料、工程设备的单价、专业工程以及服务工作的金额。</w:t>
      </w:r>
    </w:p>
    <w:p w14:paraId="27F40805">
      <w:pPr>
        <w:pStyle w:val="12"/>
        <w:numPr>
          <w:ilvl w:val="3"/>
          <w:numId w:val="7"/>
        </w:numPr>
        <w:tabs>
          <w:tab w:val="left" w:pos="1868"/>
        </w:tabs>
        <w:spacing w:before="0" w:after="0" w:line="364" w:lineRule="auto"/>
        <w:ind w:left="660" w:right="448" w:firstLine="420"/>
        <w:jc w:val="left"/>
        <w:rPr>
          <w:sz w:val="21"/>
          <w:highlight w:val="none"/>
        </w:rPr>
      </w:pPr>
      <w:r>
        <w:rPr>
          <w:spacing w:val="-2"/>
          <w:sz w:val="21"/>
          <w:highlight w:val="none"/>
        </w:rPr>
        <w:t>暂列金额：是指发包人在工程量清单或预算书中暂定并包括在合同价格中的一 笔款项，用于工程合同签订时尚未确定或者不可预见的所需材料、工程设备、服务的采购，施工中可能发生的工程变更、合同约定调整因素出现时的合同价格调整以及发生的索赔、现 场签证确认等的费用。</w:t>
      </w:r>
    </w:p>
    <w:p w14:paraId="696004D6">
      <w:pPr>
        <w:pStyle w:val="12"/>
        <w:numPr>
          <w:ilvl w:val="3"/>
          <w:numId w:val="7"/>
        </w:numPr>
        <w:tabs>
          <w:tab w:val="left" w:pos="1868"/>
        </w:tabs>
        <w:spacing w:before="0" w:after="0" w:line="364" w:lineRule="auto"/>
        <w:ind w:left="660" w:right="658" w:firstLine="420"/>
        <w:jc w:val="left"/>
        <w:rPr>
          <w:sz w:val="21"/>
          <w:highlight w:val="none"/>
        </w:rPr>
      </w:pPr>
      <w:r>
        <w:rPr>
          <w:spacing w:val="-2"/>
          <w:sz w:val="21"/>
          <w:highlight w:val="none"/>
        </w:rPr>
        <w:t>计日工：是指合同履行过程中，承包人完成发包人提出的零星工作或需要采用计日工计价的变更工作时，按合同中约定的单价计价的一种方式。</w:t>
      </w:r>
    </w:p>
    <w:p w14:paraId="6A836B41">
      <w:pPr>
        <w:pStyle w:val="12"/>
        <w:numPr>
          <w:ilvl w:val="3"/>
          <w:numId w:val="7"/>
        </w:numPr>
        <w:tabs>
          <w:tab w:val="left" w:pos="1868"/>
        </w:tabs>
        <w:spacing w:before="0" w:after="0" w:line="364" w:lineRule="auto"/>
        <w:ind w:left="660" w:right="721" w:firstLine="420"/>
        <w:jc w:val="left"/>
        <w:rPr>
          <w:sz w:val="21"/>
          <w:highlight w:val="none"/>
        </w:rPr>
      </w:pPr>
      <w:r>
        <w:rPr>
          <w:spacing w:val="-5"/>
          <w:sz w:val="21"/>
          <w:highlight w:val="none"/>
        </w:rPr>
        <w:t xml:space="preserve">质量保证金：是指按照第 </w:t>
      </w:r>
      <w:r>
        <w:rPr>
          <w:spacing w:val="-2"/>
          <w:sz w:val="21"/>
          <w:highlight w:val="none"/>
        </w:rPr>
        <w:t>15.3</w:t>
      </w:r>
      <w:r>
        <w:rPr>
          <w:spacing w:val="-8"/>
          <w:sz w:val="21"/>
          <w:highlight w:val="none"/>
        </w:rPr>
        <w:t xml:space="preserve"> 款〔质量保证金〕约定承包人用于保证其在缺</w:t>
      </w:r>
      <w:r>
        <w:rPr>
          <w:spacing w:val="-2"/>
          <w:sz w:val="21"/>
          <w:highlight w:val="none"/>
        </w:rPr>
        <w:t>陷责任期内履行缺陷修补义务的担保。</w:t>
      </w:r>
    </w:p>
    <w:p w14:paraId="55FECCE0">
      <w:pPr>
        <w:pStyle w:val="12"/>
        <w:numPr>
          <w:ilvl w:val="3"/>
          <w:numId w:val="7"/>
        </w:numPr>
        <w:tabs>
          <w:tab w:val="left" w:pos="1873"/>
        </w:tabs>
        <w:spacing w:before="0" w:after="0" w:line="364" w:lineRule="auto"/>
        <w:ind w:left="660" w:right="448" w:firstLine="420"/>
        <w:jc w:val="left"/>
        <w:rPr>
          <w:sz w:val="21"/>
          <w:highlight w:val="none"/>
        </w:rPr>
      </w:pPr>
      <w:r>
        <w:rPr>
          <w:spacing w:val="3"/>
          <w:sz w:val="21"/>
          <w:highlight w:val="none"/>
        </w:rPr>
        <w:t>总价项目：是指在现行国家、行业以及地方的计量规则中无工程量计算规则，在已标价工程量清单或预算书中以总价或以费率形式计算的项目。</w:t>
      </w:r>
    </w:p>
    <w:p w14:paraId="2D4854F2">
      <w:pPr>
        <w:pStyle w:val="12"/>
        <w:numPr>
          <w:ilvl w:val="2"/>
          <w:numId w:val="7"/>
        </w:numPr>
        <w:tabs>
          <w:tab w:val="left" w:pos="1658"/>
        </w:tabs>
        <w:spacing w:before="0" w:after="0" w:line="268" w:lineRule="exact"/>
        <w:ind w:left="1657" w:right="0" w:hanging="578"/>
        <w:jc w:val="left"/>
        <w:rPr>
          <w:sz w:val="21"/>
          <w:highlight w:val="none"/>
        </w:rPr>
      </w:pPr>
      <w:r>
        <w:rPr>
          <w:spacing w:val="-5"/>
          <w:sz w:val="21"/>
          <w:highlight w:val="none"/>
        </w:rPr>
        <w:t>其他</w:t>
      </w:r>
    </w:p>
    <w:p w14:paraId="21B144ED">
      <w:pPr>
        <w:pStyle w:val="12"/>
        <w:numPr>
          <w:ilvl w:val="3"/>
          <w:numId w:val="7"/>
        </w:numPr>
        <w:tabs>
          <w:tab w:val="left" w:pos="1868"/>
        </w:tabs>
        <w:spacing w:before="132" w:after="0" w:line="364" w:lineRule="auto"/>
        <w:ind w:left="660" w:right="658" w:firstLine="420"/>
        <w:jc w:val="left"/>
        <w:rPr>
          <w:sz w:val="21"/>
          <w:highlight w:val="none"/>
        </w:rPr>
      </w:pPr>
      <w:r>
        <w:rPr>
          <w:spacing w:val="-2"/>
          <w:sz w:val="21"/>
          <w:highlight w:val="none"/>
        </w:rPr>
        <w:t>书面形式：是指合同文件、信函、电报、传真等可以有形地表现所载内容的形</w:t>
      </w:r>
      <w:r>
        <w:rPr>
          <w:spacing w:val="-6"/>
          <w:sz w:val="21"/>
          <w:highlight w:val="none"/>
        </w:rPr>
        <w:t>式。</w:t>
      </w:r>
    </w:p>
    <w:p w14:paraId="040A785C">
      <w:pPr>
        <w:pStyle w:val="12"/>
        <w:numPr>
          <w:ilvl w:val="1"/>
          <w:numId w:val="7"/>
        </w:numPr>
        <w:tabs>
          <w:tab w:val="left" w:pos="1028"/>
        </w:tabs>
        <w:spacing w:before="0" w:after="0" w:line="268" w:lineRule="exact"/>
        <w:ind w:left="1027" w:right="0" w:hanging="368"/>
        <w:jc w:val="left"/>
        <w:rPr>
          <w:sz w:val="21"/>
          <w:highlight w:val="none"/>
        </w:rPr>
      </w:pPr>
      <w:r>
        <w:rPr>
          <w:spacing w:val="-3"/>
          <w:sz w:val="21"/>
          <w:highlight w:val="none"/>
        </w:rPr>
        <w:t>语言文字</w:t>
      </w:r>
    </w:p>
    <w:p w14:paraId="363E4704">
      <w:pPr>
        <w:pStyle w:val="2"/>
        <w:spacing w:before="139" w:line="364" w:lineRule="auto"/>
        <w:ind w:right="658" w:firstLine="420"/>
        <w:rPr>
          <w:highlight w:val="none"/>
        </w:rPr>
      </w:pPr>
      <w:r>
        <w:rPr>
          <w:spacing w:val="-4"/>
          <w:highlight w:val="none"/>
        </w:rPr>
        <w:t>合同以中国的汉语简体文字编写、解释和说明。合同当事人在专用合同条款中约定使用</w:t>
      </w:r>
      <w:r>
        <w:rPr>
          <w:spacing w:val="-2"/>
          <w:highlight w:val="none"/>
        </w:rPr>
        <w:t>两种以上语言时，汉语为优先解释和说明合同的语言。</w:t>
      </w:r>
    </w:p>
    <w:p w14:paraId="70F9BED1">
      <w:pPr>
        <w:pStyle w:val="12"/>
        <w:numPr>
          <w:ilvl w:val="1"/>
          <w:numId w:val="7"/>
        </w:numPr>
        <w:tabs>
          <w:tab w:val="left" w:pos="1028"/>
        </w:tabs>
        <w:spacing w:before="0" w:after="0" w:line="268" w:lineRule="exact"/>
        <w:ind w:left="1027" w:right="0" w:hanging="368"/>
        <w:jc w:val="left"/>
        <w:rPr>
          <w:sz w:val="21"/>
          <w:highlight w:val="none"/>
        </w:rPr>
      </w:pPr>
      <w:r>
        <w:rPr>
          <w:spacing w:val="-5"/>
          <w:sz w:val="21"/>
          <w:highlight w:val="none"/>
        </w:rPr>
        <w:t>法律</w:t>
      </w:r>
    </w:p>
    <w:p w14:paraId="48EBDCE3">
      <w:pPr>
        <w:pStyle w:val="2"/>
        <w:spacing w:before="140"/>
        <w:ind w:left="1080"/>
        <w:rPr>
          <w:highlight w:val="none"/>
        </w:rPr>
      </w:pPr>
      <w:r>
        <w:rPr>
          <w:spacing w:val="-5"/>
          <w:highlight w:val="none"/>
        </w:rPr>
        <w:t>合同所称法律是指中华人民共和国法律、行政法规、部门规章，以及工程所在地的地方</w:t>
      </w:r>
    </w:p>
    <w:p w14:paraId="70A7B0B1">
      <w:pPr>
        <w:spacing w:after="0"/>
        <w:rPr>
          <w:highlight w:val="none"/>
        </w:rPr>
        <w:sectPr>
          <w:pgSz w:w="11910" w:h="16840"/>
          <w:pgMar w:top="1380" w:right="1140" w:bottom="280" w:left="1140" w:header="720" w:footer="720" w:gutter="0"/>
          <w:cols w:space="720" w:num="1"/>
        </w:sectPr>
      </w:pPr>
    </w:p>
    <w:p w14:paraId="5BF0D5A5">
      <w:pPr>
        <w:pStyle w:val="2"/>
        <w:spacing w:before="45"/>
        <w:rPr>
          <w:highlight w:val="none"/>
        </w:rPr>
      </w:pPr>
      <w:r>
        <w:rPr>
          <w:spacing w:val="-1"/>
          <w:highlight w:val="none"/>
        </w:rPr>
        <w:t>性法规、自治条例、单行条例和地方政府规章等。</w:t>
      </w:r>
    </w:p>
    <w:p w14:paraId="1B5598D8">
      <w:pPr>
        <w:pStyle w:val="2"/>
        <w:spacing w:before="139"/>
        <w:ind w:left="1080"/>
        <w:rPr>
          <w:highlight w:val="none"/>
        </w:rPr>
      </w:pPr>
      <w:r>
        <w:rPr>
          <w:spacing w:val="-1"/>
          <w:highlight w:val="none"/>
        </w:rPr>
        <w:t>合同当事人可以在专用合同条款中约定合同适用的其他规范性文件。</w:t>
      </w:r>
    </w:p>
    <w:p w14:paraId="2B53CCF0">
      <w:pPr>
        <w:pStyle w:val="12"/>
        <w:numPr>
          <w:ilvl w:val="1"/>
          <w:numId w:val="7"/>
        </w:numPr>
        <w:tabs>
          <w:tab w:val="left" w:pos="1028"/>
        </w:tabs>
        <w:spacing w:before="140" w:after="0" w:line="240" w:lineRule="auto"/>
        <w:ind w:left="1027" w:right="0" w:hanging="368"/>
        <w:jc w:val="left"/>
        <w:rPr>
          <w:sz w:val="21"/>
          <w:highlight w:val="none"/>
        </w:rPr>
      </w:pPr>
      <w:r>
        <w:rPr>
          <w:spacing w:val="-2"/>
          <w:sz w:val="21"/>
          <w:highlight w:val="none"/>
        </w:rPr>
        <w:t>标准和规范</w:t>
      </w:r>
    </w:p>
    <w:p w14:paraId="084EE7CA">
      <w:pPr>
        <w:pStyle w:val="12"/>
        <w:numPr>
          <w:ilvl w:val="2"/>
          <w:numId w:val="7"/>
        </w:numPr>
        <w:tabs>
          <w:tab w:val="left" w:pos="1826"/>
        </w:tabs>
        <w:spacing w:before="139" w:after="0" w:line="364" w:lineRule="auto"/>
        <w:ind w:left="660" w:right="660" w:firstLine="640"/>
        <w:jc w:val="left"/>
        <w:rPr>
          <w:sz w:val="21"/>
          <w:highlight w:val="none"/>
        </w:rPr>
      </w:pPr>
      <w:r>
        <w:rPr>
          <w:spacing w:val="-2"/>
          <w:sz w:val="21"/>
          <w:highlight w:val="none"/>
        </w:rPr>
        <w:t>适用于工程的国家标准、行业标准、工程所在地的地方性标准，以及相应的规范、规程等，合同当事人有特别要求的，应在专用合同条款中约定。</w:t>
      </w:r>
    </w:p>
    <w:p w14:paraId="224B68F6">
      <w:pPr>
        <w:pStyle w:val="12"/>
        <w:numPr>
          <w:ilvl w:val="2"/>
          <w:numId w:val="7"/>
        </w:numPr>
        <w:tabs>
          <w:tab w:val="left" w:pos="1826"/>
        </w:tabs>
        <w:spacing w:before="0" w:after="0" w:line="364" w:lineRule="auto"/>
        <w:ind w:left="660" w:right="660" w:firstLine="640"/>
        <w:jc w:val="left"/>
        <w:rPr>
          <w:sz w:val="21"/>
          <w:highlight w:val="none"/>
        </w:rPr>
      </w:pPr>
      <w:r>
        <w:rPr>
          <w:spacing w:val="-2"/>
          <w:sz w:val="21"/>
          <w:highlight w:val="none"/>
        </w:rPr>
        <w:t>发包人要求使用国外标准、规范的，发包人负责提供原文版本和中文译本，并在专用合同条款中约定提供标准规范的名称、份数和时间。</w:t>
      </w:r>
    </w:p>
    <w:p w14:paraId="0DEC340F">
      <w:pPr>
        <w:pStyle w:val="12"/>
        <w:numPr>
          <w:ilvl w:val="2"/>
          <w:numId w:val="7"/>
        </w:numPr>
        <w:tabs>
          <w:tab w:val="left" w:pos="1826"/>
        </w:tabs>
        <w:spacing w:before="0" w:after="0" w:line="364" w:lineRule="auto"/>
        <w:ind w:left="660" w:right="448" w:firstLine="640"/>
        <w:jc w:val="left"/>
        <w:rPr>
          <w:sz w:val="21"/>
          <w:highlight w:val="none"/>
        </w:rPr>
      </w:pPr>
      <w:r>
        <w:rPr>
          <w:spacing w:val="-2"/>
          <w:sz w:val="21"/>
          <w:highlight w:val="none"/>
        </w:rPr>
        <w:t>发包人对工程的技术标准、功能要求高于或严于现行国家、行业或地方标准的，应当在专用合同条款中予以明确。除专用合同条款另有约定外，应视为承包人在签订合同前 已充分预见前述技术标准和功能要求的复杂程度，签约合同价中已包含由此产生的费用。</w:t>
      </w:r>
    </w:p>
    <w:p w14:paraId="3D95BE6C">
      <w:pPr>
        <w:pStyle w:val="12"/>
        <w:numPr>
          <w:ilvl w:val="1"/>
          <w:numId w:val="7"/>
        </w:numPr>
        <w:tabs>
          <w:tab w:val="left" w:pos="1028"/>
        </w:tabs>
        <w:spacing w:before="0" w:after="0" w:line="268" w:lineRule="exact"/>
        <w:ind w:left="1027" w:right="0" w:hanging="368"/>
        <w:jc w:val="left"/>
        <w:rPr>
          <w:sz w:val="21"/>
          <w:highlight w:val="none"/>
        </w:rPr>
      </w:pPr>
      <w:r>
        <w:rPr>
          <w:spacing w:val="-2"/>
          <w:sz w:val="21"/>
          <w:highlight w:val="none"/>
        </w:rPr>
        <w:t>合同文件的优先顺序</w:t>
      </w:r>
    </w:p>
    <w:p w14:paraId="04C37564">
      <w:pPr>
        <w:pStyle w:val="2"/>
        <w:spacing w:before="138" w:line="364" w:lineRule="auto"/>
        <w:ind w:right="657" w:firstLine="420"/>
        <w:rPr>
          <w:highlight w:val="none"/>
        </w:rPr>
      </w:pPr>
      <w:r>
        <w:rPr>
          <w:spacing w:val="-4"/>
          <w:highlight w:val="none"/>
        </w:rPr>
        <w:t>组成合同的各项文件应互相解释，互为说明。除专用合同条款另有约定外，解释合同文</w:t>
      </w:r>
      <w:r>
        <w:rPr>
          <w:spacing w:val="-2"/>
          <w:highlight w:val="none"/>
        </w:rPr>
        <w:t>件的优先顺序如下：</w:t>
      </w:r>
    </w:p>
    <w:p w14:paraId="25B6BCD2">
      <w:pPr>
        <w:pStyle w:val="12"/>
        <w:numPr>
          <w:ilvl w:val="0"/>
          <w:numId w:val="8"/>
        </w:numPr>
        <w:tabs>
          <w:tab w:val="left" w:pos="1606"/>
        </w:tabs>
        <w:spacing w:before="0" w:after="0" w:line="268" w:lineRule="exact"/>
        <w:ind w:left="1606" w:right="0" w:hanging="526"/>
        <w:jc w:val="left"/>
        <w:rPr>
          <w:sz w:val="21"/>
          <w:highlight w:val="none"/>
        </w:rPr>
      </w:pPr>
      <w:r>
        <w:rPr>
          <w:spacing w:val="-2"/>
          <w:sz w:val="21"/>
          <w:highlight w:val="none"/>
        </w:rPr>
        <w:t>合同协议书；</w:t>
      </w:r>
    </w:p>
    <w:p w14:paraId="21270B17">
      <w:pPr>
        <w:pStyle w:val="12"/>
        <w:numPr>
          <w:ilvl w:val="0"/>
          <w:numId w:val="8"/>
        </w:numPr>
        <w:tabs>
          <w:tab w:val="left" w:pos="1606"/>
        </w:tabs>
        <w:spacing w:before="139" w:after="0" w:line="240" w:lineRule="auto"/>
        <w:ind w:left="1606" w:right="0" w:hanging="526"/>
        <w:jc w:val="left"/>
        <w:rPr>
          <w:sz w:val="21"/>
          <w:highlight w:val="none"/>
        </w:rPr>
      </w:pPr>
      <w:r>
        <w:rPr>
          <w:sz w:val="21"/>
          <w:highlight w:val="none"/>
        </w:rPr>
        <w:t>中标通知书（如有</w:t>
      </w:r>
      <w:r>
        <w:rPr>
          <w:spacing w:val="-5"/>
          <w:sz w:val="21"/>
          <w:highlight w:val="none"/>
        </w:rPr>
        <w:t>）；</w:t>
      </w:r>
    </w:p>
    <w:p w14:paraId="6543D4B1">
      <w:pPr>
        <w:pStyle w:val="12"/>
        <w:numPr>
          <w:ilvl w:val="0"/>
          <w:numId w:val="8"/>
        </w:numPr>
        <w:tabs>
          <w:tab w:val="left" w:pos="1606"/>
        </w:tabs>
        <w:spacing w:before="140" w:after="0" w:line="240" w:lineRule="auto"/>
        <w:ind w:left="1606" w:right="0" w:hanging="526"/>
        <w:jc w:val="left"/>
        <w:rPr>
          <w:sz w:val="21"/>
          <w:highlight w:val="none"/>
        </w:rPr>
      </w:pPr>
      <w:r>
        <w:rPr>
          <w:sz w:val="21"/>
          <w:highlight w:val="none"/>
        </w:rPr>
        <w:t>投标函及其附录（如有</w:t>
      </w:r>
      <w:r>
        <w:rPr>
          <w:spacing w:val="-5"/>
          <w:sz w:val="21"/>
          <w:highlight w:val="none"/>
        </w:rPr>
        <w:t>）；</w:t>
      </w:r>
    </w:p>
    <w:p w14:paraId="3C4DD4D7">
      <w:pPr>
        <w:pStyle w:val="12"/>
        <w:numPr>
          <w:ilvl w:val="0"/>
          <w:numId w:val="8"/>
        </w:numPr>
        <w:tabs>
          <w:tab w:val="left" w:pos="1606"/>
        </w:tabs>
        <w:spacing w:before="139" w:after="0" w:line="240" w:lineRule="auto"/>
        <w:ind w:left="1606" w:right="0" w:hanging="526"/>
        <w:jc w:val="left"/>
        <w:rPr>
          <w:sz w:val="21"/>
          <w:highlight w:val="none"/>
        </w:rPr>
      </w:pPr>
      <w:r>
        <w:rPr>
          <w:spacing w:val="-1"/>
          <w:sz w:val="21"/>
          <w:highlight w:val="none"/>
        </w:rPr>
        <w:t>专用合同条款及其附件；</w:t>
      </w:r>
    </w:p>
    <w:p w14:paraId="272B9677">
      <w:pPr>
        <w:pStyle w:val="12"/>
        <w:numPr>
          <w:ilvl w:val="0"/>
          <w:numId w:val="8"/>
        </w:numPr>
        <w:tabs>
          <w:tab w:val="left" w:pos="1606"/>
        </w:tabs>
        <w:spacing w:before="140" w:after="0" w:line="240" w:lineRule="auto"/>
        <w:ind w:left="1606" w:right="0" w:hanging="526"/>
        <w:jc w:val="left"/>
        <w:rPr>
          <w:sz w:val="21"/>
          <w:highlight w:val="none"/>
        </w:rPr>
      </w:pPr>
      <w:r>
        <w:rPr>
          <w:spacing w:val="-2"/>
          <w:sz w:val="21"/>
          <w:highlight w:val="none"/>
        </w:rPr>
        <w:t>通用合同条款；</w:t>
      </w:r>
    </w:p>
    <w:p w14:paraId="2F07668C">
      <w:pPr>
        <w:pStyle w:val="12"/>
        <w:numPr>
          <w:ilvl w:val="0"/>
          <w:numId w:val="8"/>
        </w:numPr>
        <w:tabs>
          <w:tab w:val="left" w:pos="1606"/>
        </w:tabs>
        <w:spacing w:before="139" w:after="0" w:line="240" w:lineRule="auto"/>
        <w:ind w:left="1606" w:right="0" w:hanging="526"/>
        <w:jc w:val="left"/>
        <w:rPr>
          <w:sz w:val="21"/>
          <w:highlight w:val="none"/>
        </w:rPr>
      </w:pPr>
      <w:r>
        <w:rPr>
          <w:spacing w:val="-2"/>
          <w:sz w:val="21"/>
          <w:highlight w:val="none"/>
        </w:rPr>
        <w:t>技术标准和要求；</w:t>
      </w:r>
    </w:p>
    <w:p w14:paraId="617DD57B">
      <w:pPr>
        <w:pStyle w:val="12"/>
        <w:numPr>
          <w:ilvl w:val="0"/>
          <w:numId w:val="8"/>
        </w:numPr>
        <w:tabs>
          <w:tab w:val="left" w:pos="1606"/>
        </w:tabs>
        <w:spacing w:before="139" w:after="0" w:line="240" w:lineRule="auto"/>
        <w:ind w:left="1606" w:right="0" w:hanging="526"/>
        <w:jc w:val="left"/>
        <w:rPr>
          <w:sz w:val="21"/>
          <w:highlight w:val="none"/>
        </w:rPr>
      </w:pPr>
      <w:r>
        <w:rPr>
          <w:spacing w:val="-4"/>
          <w:sz w:val="21"/>
          <w:highlight w:val="none"/>
        </w:rPr>
        <w:t>图纸；</w:t>
      </w:r>
    </w:p>
    <w:p w14:paraId="3E39AEF9">
      <w:pPr>
        <w:pStyle w:val="12"/>
        <w:numPr>
          <w:ilvl w:val="0"/>
          <w:numId w:val="8"/>
        </w:numPr>
        <w:tabs>
          <w:tab w:val="left" w:pos="1606"/>
        </w:tabs>
        <w:spacing w:before="140" w:after="0" w:line="240" w:lineRule="auto"/>
        <w:ind w:left="1606" w:right="0" w:hanging="526"/>
        <w:jc w:val="left"/>
        <w:rPr>
          <w:sz w:val="21"/>
          <w:highlight w:val="none"/>
        </w:rPr>
      </w:pPr>
      <w:r>
        <w:rPr>
          <w:spacing w:val="-1"/>
          <w:sz w:val="21"/>
          <w:highlight w:val="none"/>
        </w:rPr>
        <w:t>已标价工程量清单或预算书；</w:t>
      </w:r>
    </w:p>
    <w:p w14:paraId="601BF359">
      <w:pPr>
        <w:pStyle w:val="12"/>
        <w:numPr>
          <w:ilvl w:val="0"/>
          <w:numId w:val="8"/>
        </w:numPr>
        <w:tabs>
          <w:tab w:val="left" w:pos="1606"/>
        </w:tabs>
        <w:spacing w:before="139" w:after="0" w:line="240" w:lineRule="auto"/>
        <w:ind w:left="1606" w:right="0" w:hanging="526"/>
        <w:jc w:val="left"/>
        <w:rPr>
          <w:sz w:val="21"/>
          <w:highlight w:val="none"/>
        </w:rPr>
      </w:pPr>
      <w:r>
        <w:rPr>
          <w:spacing w:val="-2"/>
          <w:sz w:val="21"/>
          <w:highlight w:val="none"/>
        </w:rPr>
        <w:t>其他合同文件。</w:t>
      </w:r>
    </w:p>
    <w:p w14:paraId="56FA182B">
      <w:pPr>
        <w:pStyle w:val="2"/>
        <w:spacing w:before="140" w:line="364" w:lineRule="auto"/>
        <w:ind w:right="658" w:firstLine="447"/>
        <w:rPr>
          <w:highlight w:val="none"/>
        </w:rPr>
      </w:pPr>
      <w:r>
        <w:rPr>
          <w:spacing w:val="-2"/>
          <w:highlight w:val="none"/>
        </w:rPr>
        <w:t>上述各项合同文件包括合同当事人就该项合同文件所作出的补充和修改，属于同一类内容的文件，应以最新签署的为准。</w:t>
      </w:r>
    </w:p>
    <w:p w14:paraId="49623467">
      <w:pPr>
        <w:pStyle w:val="2"/>
        <w:spacing w:line="364" w:lineRule="auto"/>
        <w:ind w:right="658" w:firstLine="447"/>
        <w:rPr>
          <w:highlight w:val="none"/>
        </w:rPr>
      </w:pPr>
      <w:r>
        <w:rPr>
          <w:spacing w:val="-2"/>
          <w:highlight w:val="none"/>
        </w:rPr>
        <w:t>在合同订立及履行过程中形成的与合同有关的文件均构成合同文件组成部分，并根据其性质确定优先解释顺序。</w:t>
      </w:r>
    </w:p>
    <w:p w14:paraId="7D810184">
      <w:pPr>
        <w:pStyle w:val="12"/>
        <w:numPr>
          <w:ilvl w:val="1"/>
          <w:numId w:val="7"/>
        </w:numPr>
        <w:tabs>
          <w:tab w:val="left" w:pos="1028"/>
        </w:tabs>
        <w:spacing w:before="0" w:after="0" w:line="268" w:lineRule="exact"/>
        <w:ind w:left="1027" w:right="0" w:hanging="368"/>
        <w:jc w:val="left"/>
        <w:rPr>
          <w:sz w:val="21"/>
          <w:highlight w:val="none"/>
        </w:rPr>
      </w:pPr>
      <w:r>
        <w:rPr>
          <w:spacing w:val="-2"/>
          <w:sz w:val="21"/>
          <w:highlight w:val="none"/>
        </w:rPr>
        <w:t>图纸和承包人文件</w:t>
      </w:r>
    </w:p>
    <w:p w14:paraId="48CEEE36">
      <w:pPr>
        <w:pStyle w:val="12"/>
        <w:numPr>
          <w:ilvl w:val="2"/>
          <w:numId w:val="7"/>
        </w:numPr>
        <w:tabs>
          <w:tab w:val="left" w:pos="1658"/>
        </w:tabs>
        <w:spacing w:before="138" w:after="0" w:line="240" w:lineRule="auto"/>
        <w:ind w:left="1657" w:right="0" w:hanging="578"/>
        <w:jc w:val="left"/>
        <w:rPr>
          <w:sz w:val="21"/>
          <w:highlight w:val="none"/>
        </w:rPr>
      </w:pPr>
      <w:r>
        <w:rPr>
          <w:spacing w:val="-2"/>
          <w:sz w:val="21"/>
          <w:highlight w:val="none"/>
        </w:rPr>
        <w:t>图纸的提供和交底</w:t>
      </w:r>
    </w:p>
    <w:p w14:paraId="1A71D72B">
      <w:pPr>
        <w:pStyle w:val="2"/>
        <w:spacing w:before="140" w:line="364" w:lineRule="auto"/>
        <w:ind w:right="657" w:firstLine="420"/>
        <w:jc w:val="both"/>
        <w:rPr>
          <w:spacing w:val="-4"/>
          <w:highlight w:val="none"/>
        </w:rPr>
      </w:pPr>
      <w:r>
        <w:rPr>
          <w:spacing w:val="-4"/>
          <w:highlight w:val="none"/>
        </w:rPr>
        <w:t>发包人应按照专用合同条款约定的期限、数量和内容向承包人免费提供图纸，并组织承包人、监理人和设计人进行图纸会审和设计交底。发包人至迟不得晚于第 7.3.2 项〔开工通知〕载明的开工日期前 14 天向承包人提供图纸。</w:t>
      </w:r>
    </w:p>
    <w:p w14:paraId="2AB90145">
      <w:pPr>
        <w:pStyle w:val="2"/>
        <w:spacing w:line="268" w:lineRule="exact"/>
        <w:ind w:left="1080"/>
        <w:rPr>
          <w:highlight w:val="none"/>
        </w:rPr>
      </w:pPr>
      <w:r>
        <w:rPr>
          <w:highlight w:val="none"/>
        </w:rPr>
        <w:t>因发包人未按合同约定提供图纸导致承包人费用增加和（或）</w:t>
      </w:r>
      <w:r>
        <w:rPr>
          <w:spacing w:val="-2"/>
          <w:highlight w:val="none"/>
        </w:rPr>
        <w:t>工期延误的，按照第</w:t>
      </w:r>
    </w:p>
    <w:p w14:paraId="4878260A">
      <w:pPr>
        <w:pStyle w:val="2"/>
        <w:spacing w:before="139"/>
        <w:rPr>
          <w:highlight w:val="none"/>
        </w:rPr>
      </w:pPr>
      <w:r>
        <w:rPr>
          <w:highlight w:val="none"/>
        </w:rPr>
        <w:t>7.5.1</w:t>
      </w:r>
      <w:r>
        <w:rPr>
          <w:spacing w:val="-9"/>
          <w:highlight w:val="none"/>
        </w:rPr>
        <w:t xml:space="preserve"> 项〔因发包人原因导致工期延误〕约定办理。</w:t>
      </w:r>
    </w:p>
    <w:p w14:paraId="633442C9">
      <w:pPr>
        <w:pStyle w:val="12"/>
        <w:numPr>
          <w:ilvl w:val="2"/>
          <w:numId w:val="7"/>
        </w:numPr>
        <w:tabs>
          <w:tab w:val="left" w:pos="1658"/>
        </w:tabs>
        <w:spacing w:before="140" w:after="0" w:line="240" w:lineRule="auto"/>
        <w:ind w:left="1657" w:right="0" w:hanging="578"/>
        <w:jc w:val="left"/>
        <w:rPr>
          <w:sz w:val="21"/>
          <w:highlight w:val="none"/>
        </w:rPr>
      </w:pPr>
      <w:r>
        <w:rPr>
          <w:spacing w:val="-2"/>
          <w:sz w:val="21"/>
          <w:highlight w:val="none"/>
        </w:rPr>
        <w:t>图纸的错误</w:t>
      </w:r>
    </w:p>
    <w:p w14:paraId="3429A41A">
      <w:pPr>
        <w:spacing w:after="0" w:line="240" w:lineRule="auto"/>
        <w:jc w:val="left"/>
        <w:rPr>
          <w:sz w:val="21"/>
          <w:highlight w:val="none"/>
        </w:rPr>
        <w:sectPr>
          <w:pgSz w:w="11910" w:h="16840"/>
          <w:pgMar w:top="1380" w:right="1140" w:bottom="280" w:left="1140" w:header="720" w:footer="720" w:gutter="0"/>
          <w:cols w:space="720" w:num="1"/>
        </w:sectPr>
      </w:pPr>
    </w:p>
    <w:p w14:paraId="31D88044">
      <w:pPr>
        <w:pStyle w:val="2"/>
        <w:spacing w:before="45" w:line="364" w:lineRule="auto"/>
        <w:ind w:right="657" w:firstLine="420"/>
        <w:jc w:val="both"/>
        <w:rPr>
          <w:highlight w:val="none"/>
        </w:rPr>
      </w:pPr>
      <w:r>
        <w:rPr>
          <w:spacing w:val="-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w:t>
      </w:r>
      <w:r>
        <w:rPr>
          <w:spacing w:val="-2"/>
          <w:highlight w:val="none"/>
        </w:rPr>
        <w:t>努力且不懈怠地完成图纸修改补充所需的时间。</w:t>
      </w:r>
    </w:p>
    <w:p w14:paraId="5AFD6631">
      <w:pPr>
        <w:pStyle w:val="12"/>
        <w:numPr>
          <w:ilvl w:val="2"/>
          <w:numId w:val="7"/>
        </w:numPr>
        <w:tabs>
          <w:tab w:val="left" w:pos="1658"/>
        </w:tabs>
        <w:spacing w:before="0" w:after="0" w:line="267" w:lineRule="exact"/>
        <w:ind w:left="1657" w:right="0" w:hanging="578"/>
        <w:jc w:val="left"/>
        <w:rPr>
          <w:sz w:val="21"/>
          <w:highlight w:val="none"/>
        </w:rPr>
      </w:pPr>
      <w:r>
        <w:rPr>
          <w:spacing w:val="-2"/>
          <w:sz w:val="21"/>
          <w:highlight w:val="none"/>
        </w:rPr>
        <w:t>图纸的修改和补充</w:t>
      </w:r>
    </w:p>
    <w:p w14:paraId="171DCD02">
      <w:pPr>
        <w:pStyle w:val="2"/>
        <w:spacing w:before="139" w:line="364" w:lineRule="auto"/>
        <w:ind w:right="658" w:firstLine="420"/>
        <w:jc w:val="both"/>
        <w:rPr>
          <w:highlight w:val="none"/>
        </w:rPr>
      </w:pPr>
      <w:r>
        <w:rPr>
          <w:spacing w:val="-4"/>
          <w:highlight w:val="none"/>
        </w:rPr>
        <w:t>图纸需要修改和补充的，应经图纸原设计人及审批部门同意，并由监理人在工程或工程</w:t>
      </w:r>
      <w:r>
        <w:rPr>
          <w:spacing w:val="-6"/>
          <w:highlight w:val="none"/>
        </w:rPr>
        <w:t>相应部位施工前将修改后的图纸或补充图纸提交给承包人，承包人应按修改或补充后的图纸</w:t>
      </w:r>
      <w:r>
        <w:rPr>
          <w:spacing w:val="-4"/>
          <w:highlight w:val="none"/>
        </w:rPr>
        <w:t>施工。</w:t>
      </w:r>
    </w:p>
    <w:p w14:paraId="584A53FC">
      <w:pPr>
        <w:pStyle w:val="12"/>
        <w:numPr>
          <w:ilvl w:val="2"/>
          <w:numId w:val="7"/>
        </w:numPr>
        <w:tabs>
          <w:tab w:val="left" w:pos="1658"/>
        </w:tabs>
        <w:spacing w:before="0" w:after="0" w:line="268" w:lineRule="exact"/>
        <w:ind w:left="1657" w:right="0" w:hanging="578"/>
        <w:jc w:val="left"/>
        <w:rPr>
          <w:sz w:val="21"/>
          <w:highlight w:val="none"/>
        </w:rPr>
      </w:pPr>
      <w:r>
        <w:rPr>
          <w:spacing w:val="-2"/>
          <w:sz w:val="21"/>
          <w:highlight w:val="none"/>
        </w:rPr>
        <w:t>承包人文件</w:t>
      </w:r>
    </w:p>
    <w:p w14:paraId="6E0612E5">
      <w:pPr>
        <w:pStyle w:val="2"/>
        <w:spacing w:before="140" w:line="364" w:lineRule="auto"/>
        <w:ind w:right="658" w:firstLine="420"/>
        <w:rPr>
          <w:highlight w:val="none"/>
        </w:rPr>
      </w:pPr>
      <w:r>
        <w:rPr>
          <w:spacing w:val="-5"/>
          <w:highlight w:val="none"/>
        </w:rPr>
        <w:t>承包人应按照专用合同条款的约定提供应当由其编制的与工程施工有关的文件，并按照</w:t>
      </w:r>
      <w:r>
        <w:rPr>
          <w:spacing w:val="-2"/>
          <w:highlight w:val="none"/>
        </w:rPr>
        <w:t>专用合同条款约定的期限、数量和形式提交监理人，并由监理人报送发包人。</w:t>
      </w:r>
    </w:p>
    <w:p w14:paraId="54C7AE81">
      <w:pPr>
        <w:pStyle w:val="2"/>
        <w:spacing w:line="364" w:lineRule="auto"/>
        <w:ind w:right="657" w:firstLine="420"/>
        <w:jc w:val="both"/>
        <w:rPr>
          <w:highlight w:val="none"/>
        </w:rPr>
      </w:pPr>
      <w:r>
        <w:rPr>
          <w:spacing w:val="-2"/>
          <w:highlight w:val="none"/>
        </w:rPr>
        <w:t>除专用合同条款另有约定外，监理人应在收到承包人文件后 7 天内审查完毕，监理人对承包人文件有异议的，承包人应予以修改，并重新报送监理人。监理人的审查并不减轻或免除承包人根据合同约定应当承担的责任。</w:t>
      </w:r>
    </w:p>
    <w:p w14:paraId="6DA47DD8">
      <w:pPr>
        <w:pStyle w:val="12"/>
        <w:numPr>
          <w:ilvl w:val="2"/>
          <w:numId w:val="7"/>
        </w:numPr>
        <w:tabs>
          <w:tab w:val="left" w:pos="1658"/>
        </w:tabs>
        <w:spacing w:before="0" w:after="0" w:line="268" w:lineRule="exact"/>
        <w:ind w:left="1657" w:right="0" w:hanging="578"/>
        <w:jc w:val="left"/>
        <w:rPr>
          <w:sz w:val="21"/>
          <w:highlight w:val="none"/>
        </w:rPr>
      </w:pPr>
      <w:r>
        <w:rPr>
          <w:spacing w:val="-1"/>
          <w:sz w:val="21"/>
          <w:highlight w:val="none"/>
        </w:rPr>
        <w:t>图纸和承包人文件的保管</w:t>
      </w:r>
    </w:p>
    <w:p w14:paraId="5BBAD651">
      <w:pPr>
        <w:pStyle w:val="2"/>
        <w:spacing w:before="138" w:line="364" w:lineRule="auto"/>
        <w:ind w:right="658" w:firstLine="420"/>
        <w:rPr>
          <w:highlight w:val="none"/>
        </w:rPr>
      </w:pPr>
      <w:r>
        <w:rPr>
          <w:spacing w:val="-10"/>
          <w:highlight w:val="none"/>
        </w:rPr>
        <w:t>除专用合同条款另有约定外，承包人应在施工现场另外保存一套完整的图纸和承包人文</w:t>
      </w:r>
      <w:r>
        <w:rPr>
          <w:spacing w:val="-2"/>
          <w:highlight w:val="none"/>
        </w:rPr>
        <w:t>件，供发包人、监理人及有关人员进行工程检查时使用。</w:t>
      </w:r>
    </w:p>
    <w:p w14:paraId="3938E760">
      <w:pPr>
        <w:pStyle w:val="12"/>
        <w:numPr>
          <w:ilvl w:val="1"/>
          <w:numId w:val="7"/>
        </w:numPr>
        <w:tabs>
          <w:tab w:val="left" w:pos="1028"/>
        </w:tabs>
        <w:spacing w:before="0" w:after="0" w:line="268" w:lineRule="exact"/>
        <w:ind w:left="1027" w:right="0" w:hanging="368"/>
        <w:jc w:val="left"/>
        <w:rPr>
          <w:sz w:val="21"/>
          <w:highlight w:val="none"/>
        </w:rPr>
      </w:pPr>
      <w:r>
        <w:rPr>
          <w:spacing w:val="-5"/>
          <w:sz w:val="21"/>
          <w:highlight w:val="none"/>
        </w:rPr>
        <w:t>联络</w:t>
      </w:r>
    </w:p>
    <w:p w14:paraId="3BBF48F4">
      <w:pPr>
        <w:pStyle w:val="12"/>
        <w:numPr>
          <w:ilvl w:val="2"/>
          <w:numId w:val="7"/>
        </w:numPr>
        <w:tabs>
          <w:tab w:val="left" w:pos="1606"/>
        </w:tabs>
        <w:spacing w:before="140" w:after="0" w:line="364" w:lineRule="auto"/>
        <w:ind w:left="660" w:right="448" w:firstLine="420"/>
        <w:jc w:val="left"/>
        <w:rPr>
          <w:sz w:val="21"/>
          <w:highlight w:val="none"/>
        </w:rPr>
      </w:pPr>
      <w:r>
        <w:rPr>
          <w:spacing w:val="-2"/>
          <w:sz w:val="21"/>
          <w:highlight w:val="none"/>
        </w:rPr>
        <w:t>与合同有关的通知、批准、证明、证书、指示、指令、要求、请求、同意、意见、确定和决定等，均应采用书面形式，并应在合同约定的期限内送达接收人和送达地点。</w:t>
      </w:r>
    </w:p>
    <w:p w14:paraId="0D1802A1">
      <w:pPr>
        <w:pStyle w:val="12"/>
        <w:numPr>
          <w:ilvl w:val="2"/>
          <w:numId w:val="7"/>
        </w:numPr>
        <w:tabs>
          <w:tab w:val="left" w:pos="1606"/>
        </w:tabs>
        <w:spacing w:before="0" w:after="0" w:line="364" w:lineRule="auto"/>
        <w:ind w:left="660" w:right="670" w:firstLine="420"/>
        <w:jc w:val="left"/>
        <w:rPr>
          <w:sz w:val="21"/>
          <w:highlight w:val="none"/>
        </w:rPr>
      </w:pPr>
      <w:r>
        <w:rPr>
          <w:spacing w:val="-2"/>
          <w:sz w:val="21"/>
          <w:highlight w:val="none"/>
        </w:rPr>
        <w:t>发包人和承包人应在专用合同条款中约定各自的送达接收人和送达地点。任何一方合同当事人指定的接收人或送达地点发生变动的，应提前3天以书面形式通知对方。</w:t>
      </w:r>
    </w:p>
    <w:p w14:paraId="237F48E9">
      <w:pPr>
        <w:pStyle w:val="12"/>
        <w:numPr>
          <w:ilvl w:val="2"/>
          <w:numId w:val="7"/>
        </w:numPr>
        <w:tabs>
          <w:tab w:val="left" w:pos="1606"/>
        </w:tabs>
        <w:spacing w:before="0" w:after="0" w:line="364" w:lineRule="auto"/>
        <w:ind w:left="660" w:right="670" w:firstLine="420"/>
        <w:jc w:val="left"/>
        <w:rPr>
          <w:sz w:val="21"/>
          <w:highlight w:val="none"/>
        </w:rPr>
      </w:pPr>
      <w:r>
        <w:rPr>
          <w:spacing w:val="-2"/>
          <w:sz w:val="21"/>
          <w:highlight w:val="none"/>
        </w:rPr>
        <w:t>发包人和承包人应当及时签收另一方送达至送达地点和指定接收人的来往信函。拒不签收的，由此增加的费用和（或）延误的工期由拒绝接收一方承担。</w:t>
      </w:r>
    </w:p>
    <w:p w14:paraId="1681171D">
      <w:pPr>
        <w:pStyle w:val="12"/>
        <w:numPr>
          <w:ilvl w:val="1"/>
          <w:numId w:val="7"/>
        </w:numPr>
        <w:tabs>
          <w:tab w:val="left" w:pos="1028"/>
        </w:tabs>
        <w:spacing w:before="0" w:after="0" w:line="268" w:lineRule="exact"/>
        <w:ind w:left="1027" w:right="0" w:hanging="368"/>
        <w:jc w:val="left"/>
        <w:rPr>
          <w:sz w:val="21"/>
          <w:highlight w:val="none"/>
        </w:rPr>
      </w:pPr>
      <w:r>
        <w:rPr>
          <w:spacing w:val="-3"/>
          <w:sz w:val="21"/>
          <w:highlight w:val="none"/>
        </w:rPr>
        <w:t>严禁贿赂</w:t>
      </w:r>
    </w:p>
    <w:p w14:paraId="5ADC3F13">
      <w:pPr>
        <w:pStyle w:val="2"/>
        <w:spacing w:before="137" w:line="364" w:lineRule="auto"/>
        <w:ind w:right="658" w:firstLine="420"/>
        <w:rPr>
          <w:highlight w:val="none"/>
        </w:rPr>
      </w:pPr>
      <w:r>
        <w:rPr>
          <w:spacing w:val="-4"/>
          <w:highlight w:val="none"/>
        </w:rPr>
        <w:t>合同当事人不得以贿赂或变相贿赂的方式，谋取非法利益或损害对方权益。因一方合同</w:t>
      </w:r>
      <w:r>
        <w:rPr>
          <w:spacing w:val="-2"/>
          <w:highlight w:val="none"/>
        </w:rPr>
        <w:t>当事人的贿赂造成对方损失的，应赔偿损失，并承担相应的法律责任。</w:t>
      </w:r>
    </w:p>
    <w:p w14:paraId="3C83BE94">
      <w:pPr>
        <w:pStyle w:val="2"/>
        <w:spacing w:line="364" w:lineRule="auto"/>
        <w:ind w:right="460" w:firstLine="420"/>
        <w:rPr>
          <w:highlight w:val="none"/>
        </w:rPr>
      </w:pPr>
      <w:r>
        <w:rPr>
          <w:spacing w:val="-6"/>
          <w:highlight w:val="none"/>
        </w:rPr>
        <w:t>承包人不得与监理人或发包人聘请的第三方串通损害发包人利益。未经发包人书面同意，</w:t>
      </w:r>
      <w:r>
        <w:rPr>
          <w:spacing w:val="-2"/>
          <w:highlight w:val="none"/>
        </w:rPr>
        <w:t>承包人不得为监理人提供合同约定以外的通讯设备、交通工具及其他任何形式的利益，不得 向监理人支付报酬。</w:t>
      </w:r>
    </w:p>
    <w:p w14:paraId="39F52DF9">
      <w:pPr>
        <w:pStyle w:val="12"/>
        <w:numPr>
          <w:ilvl w:val="1"/>
          <w:numId w:val="7"/>
        </w:numPr>
        <w:tabs>
          <w:tab w:val="left" w:pos="1028"/>
        </w:tabs>
        <w:spacing w:before="0" w:after="0" w:line="268" w:lineRule="exact"/>
        <w:ind w:left="1027" w:right="0" w:hanging="368"/>
        <w:jc w:val="left"/>
        <w:rPr>
          <w:sz w:val="21"/>
          <w:highlight w:val="none"/>
        </w:rPr>
      </w:pPr>
      <w:r>
        <w:rPr>
          <w:spacing w:val="-2"/>
          <w:sz w:val="21"/>
          <w:highlight w:val="none"/>
        </w:rPr>
        <w:t>化石、文物</w:t>
      </w:r>
    </w:p>
    <w:p w14:paraId="2D778D1E">
      <w:pPr>
        <w:pStyle w:val="2"/>
        <w:spacing w:before="139" w:line="364" w:lineRule="auto"/>
        <w:ind w:right="657" w:firstLine="420"/>
        <w:jc w:val="both"/>
        <w:rPr>
          <w:highlight w:val="none"/>
        </w:rPr>
      </w:pPr>
      <w:r>
        <w:rPr>
          <w:spacing w:val="-4"/>
          <w:highlight w:val="none"/>
        </w:rPr>
        <w:t>在施工现场发掘的所有文物、古迹以及具有地质研究或考古价值的其他遗迹、化石、钱币或物品属于国家所有。一旦发现上述文物，承包人应采取合理有效的保护措施，防止任何</w:t>
      </w:r>
      <w:r>
        <w:rPr>
          <w:spacing w:val="-2"/>
          <w:highlight w:val="none"/>
        </w:rPr>
        <w:t>人员移动或损坏上述物品，并立即报告有关政府行政管理部门，同时通知监理人。</w:t>
      </w:r>
    </w:p>
    <w:p w14:paraId="6F505A2A">
      <w:pPr>
        <w:spacing w:after="0" w:line="364" w:lineRule="auto"/>
        <w:jc w:val="both"/>
        <w:rPr>
          <w:highlight w:val="none"/>
        </w:rPr>
        <w:sectPr>
          <w:pgSz w:w="11910" w:h="16840"/>
          <w:pgMar w:top="1380" w:right="1140" w:bottom="280" w:left="1140" w:header="720" w:footer="720" w:gutter="0"/>
          <w:cols w:space="720" w:num="1"/>
        </w:sectPr>
      </w:pPr>
    </w:p>
    <w:p w14:paraId="1C6DCE1E">
      <w:pPr>
        <w:pStyle w:val="2"/>
        <w:spacing w:before="45" w:line="364" w:lineRule="auto"/>
        <w:ind w:right="658" w:firstLine="420"/>
        <w:rPr>
          <w:highlight w:val="none"/>
        </w:rPr>
      </w:pPr>
      <w:r>
        <w:rPr>
          <w:spacing w:val="-4"/>
          <w:highlight w:val="none"/>
        </w:rPr>
        <w:t>发包人、监理人和承包人应按有关政府行政管理部门要求采取妥善的保护措施，由此增</w:t>
      </w:r>
      <w:r>
        <w:rPr>
          <w:spacing w:val="-2"/>
          <w:highlight w:val="none"/>
        </w:rPr>
        <w:t>加的费用和（或）延误的工期由发包人承担。</w:t>
      </w:r>
    </w:p>
    <w:p w14:paraId="4D80B91B">
      <w:pPr>
        <w:pStyle w:val="2"/>
        <w:spacing w:line="364" w:lineRule="auto"/>
        <w:ind w:right="657" w:firstLine="420"/>
        <w:rPr>
          <w:highlight w:val="none"/>
        </w:rPr>
      </w:pPr>
      <w:r>
        <w:rPr>
          <w:spacing w:val="-4"/>
          <w:highlight w:val="none"/>
        </w:rPr>
        <w:t>承包人发现文物后不及时报告或隐瞒不报，致使文物丢失或损坏的，应赔偿损失，并承</w:t>
      </w:r>
      <w:r>
        <w:rPr>
          <w:spacing w:val="-2"/>
          <w:highlight w:val="none"/>
        </w:rPr>
        <w:t>担相应的法律责任。</w:t>
      </w:r>
    </w:p>
    <w:p w14:paraId="55B5A955">
      <w:pPr>
        <w:pStyle w:val="12"/>
        <w:numPr>
          <w:ilvl w:val="1"/>
          <w:numId w:val="7"/>
        </w:numPr>
        <w:tabs>
          <w:tab w:val="left" w:pos="1133"/>
        </w:tabs>
        <w:spacing w:before="0" w:after="0" w:line="268" w:lineRule="exact"/>
        <w:ind w:left="1132" w:right="0" w:hanging="473"/>
        <w:jc w:val="left"/>
        <w:rPr>
          <w:sz w:val="21"/>
          <w:highlight w:val="none"/>
        </w:rPr>
      </w:pPr>
      <w:r>
        <w:rPr>
          <w:spacing w:val="-3"/>
          <w:sz w:val="21"/>
          <w:highlight w:val="none"/>
        </w:rPr>
        <w:t>交通运输</w:t>
      </w:r>
    </w:p>
    <w:p w14:paraId="3A228810">
      <w:pPr>
        <w:pStyle w:val="12"/>
        <w:numPr>
          <w:ilvl w:val="2"/>
          <w:numId w:val="7"/>
        </w:numPr>
        <w:tabs>
          <w:tab w:val="left" w:pos="1763"/>
        </w:tabs>
        <w:spacing w:before="138" w:after="0" w:line="240" w:lineRule="auto"/>
        <w:ind w:left="1762" w:right="0" w:hanging="683"/>
        <w:jc w:val="left"/>
        <w:rPr>
          <w:sz w:val="21"/>
          <w:highlight w:val="none"/>
        </w:rPr>
      </w:pPr>
      <w:r>
        <w:rPr>
          <w:spacing w:val="-2"/>
          <w:sz w:val="21"/>
          <w:highlight w:val="none"/>
        </w:rPr>
        <w:t>出入现场的权利</w:t>
      </w:r>
    </w:p>
    <w:p w14:paraId="30D1BC8B">
      <w:pPr>
        <w:pStyle w:val="2"/>
        <w:spacing w:before="140" w:line="364" w:lineRule="auto"/>
        <w:ind w:right="657" w:firstLine="420"/>
        <w:jc w:val="both"/>
        <w:rPr>
          <w:highlight w:val="none"/>
        </w:rPr>
      </w:pPr>
      <w:r>
        <w:rPr>
          <w:spacing w:val="-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w:t>
      </w:r>
      <w:r>
        <w:rPr>
          <w:spacing w:val="-2"/>
          <w:highlight w:val="none"/>
        </w:rPr>
        <w:t>施的手续。</w:t>
      </w:r>
    </w:p>
    <w:p w14:paraId="5F042031">
      <w:pPr>
        <w:pStyle w:val="2"/>
        <w:spacing w:line="364" w:lineRule="auto"/>
        <w:ind w:right="658" w:firstLine="420"/>
        <w:jc w:val="both"/>
        <w:rPr>
          <w:highlight w:val="none"/>
        </w:rPr>
      </w:pPr>
      <w:r>
        <w:rPr>
          <w:spacing w:val="-8"/>
          <w:highlight w:val="none"/>
        </w:rPr>
        <w:t>承包人应在订立合同前查勘施工现场，并根据工程规模及技术参数合理预见工程施工所</w:t>
      </w:r>
      <w:r>
        <w:rPr>
          <w:spacing w:val="-4"/>
          <w:highlight w:val="none"/>
        </w:rPr>
        <w:t>需的进出施工现场的方式、手段、路径等。因承包人未合理预见所增加的费用和（或）延误</w:t>
      </w:r>
      <w:r>
        <w:rPr>
          <w:spacing w:val="-2"/>
          <w:highlight w:val="none"/>
        </w:rPr>
        <w:t>的工期由承包人承担。</w:t>
      </w:r>
    </w:p>
    <w:p w14:paraId="7E9495D5">
      <w:pPr>
        <w:pStyle w:val="12"/>
        <w:numPr>
          <w:ilvl w:val="2"/>
          <w:numId w:val="7"/>
        </w:numPr>
        <w:tabs>
          <w:tab w:val="left" w:pos="1763"/>
        </w:tabs>
        <w:spacing w:before="0" w:after="0" w:line="268" w:lineRule="exact"/>
        <w:ind w:left="1762" w:right="0" w:hanging="683"/>
        <w:jc w:val="left"/>
        <w:rPr>
          <w:sz w:val="21"/>
          <w:highlight w:val="none"/>
        </w:rPr>
      </w:pPr>
      <w:r>
        <w:rPr>
          <w:spacing w:val="-3"/>
          <w:sz w:val="21"/>
          <w:highlight w:val="none"/>
        </w:rPr>
        <w:t>场外交通</w:t>
      </w:r>
    </w:p>
    <w:p w14:paraId="00891260">
      <w:pPr>
        <w:pStyle w:val="2"/>
        <w:spacing w:before="137" w:line="364" w:lineRule="auto"/>
        <w:ind w:right="658" w:firstLine="420"/>
        <w:jc w:val="both"/>
        <w:rPr>
          <w:highlight w:val="none"/>
        </w:rPr>
      </w:pPr>
      <w:r>
        <w:rPr>
          <w:spacing w:val="-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w:t>
      </w:r>
      <w:r>
        <w:rPr>
          <w:spacing w:val="-2"/>
          <w:highlight w:val="none"/>
        </w:rPr>
        <w:t>相关费用。</w:t>
      </w:r>
    </w:p>
    <w:p w14:paraId="70790C7B">
      <w:pPr>
        <w:pStyle w:val="12"/>
        <w:numPr>
          <w:ilvl w:val="2"/>
          <w:numId w:val="7"/>
        </w:numPr>
        <w:tabs>
          <w:tab w:val="left" w:pos="1763"/>
        </w:tabs>
        <w:spacing w:before="0" w:after="0" w:line="267" w:lineRule="exact"/>
        <w:ind w:left="1762" w:right="0" w:hanging="683"/>
        <w:jc w:val="left"/>
        <w:rPr>
          <w:sz w:val="21"/>
          <w:highlight w:val="none"/>
        </w:rPr>
      </w:pPr>
      <w:r>
        <w:rPr>
          <w:spacing w:val="-3"/>
          <w:sz w:val="21"/>
          <w:highlight w:val="none"/>
        </w:rPr>
        <w:t>场内交通</w:t>
      </w:r>
    </w:p>
    <w:p w14:paraId="1F04640A">
      <w:pPr>
        <w:pStyle w:val="2"/>
        <w:spacing w:before="140" w:line="364" w:lineRule="auto"/>
        <w:ind w:right="658" w:firstLine="420"/>
        <w:jc w:val="both"/>
        <w:rPr>
          <w:highlight w:val="none"/>
        </w:rPr>
      </w:pPr>
      <w:r>
        <w:rPr>
          <w:spacing w:val="-7"/>
          <w:highlight w:val="none"/>
        </w:rPr>
        <w:t>发包人应提供场内交通设施的技术参数和具体条件，并应按照专用合同条款的约定向承</w:t>
      </w:r>
      <w:r>
        <w:rPr>
          <w:spacing w:val="-6"/>
          <w:highlight w:val="none"/>
        </w:rPr>
        <w:t>包人免费提供满足工程施工所需的场内道路和交通设施。因承包人原因造成上述道路或交通</w:t>
      </w:r>
      <w:r>
        <w:rPr>
          <w:spacing w:val="-2"/>
          <w:highlight w:val="none"/>
        </w:rPr>
        <w:t>设施损坏的，承包人负责修复并承担由此增加的费用。</w:t>
      </w:r>
    </w:p>
    <w:p w14:paraId="0C300725">
      <w:pPr>
        <w:pStyle w:val="2"/>
        <w:spacing w:line="364" w:lineRule="auto"/>
        <w:ind w:right="657" w:firstLine="420"/>
        <w:jc w:val="both"/>
        <w:rPr>
          <w:highlight w:val="none"/>
        </w:rPr>
      </w:pPr>
      <w:r>
        <w:rPr>
          <w:spacing w:val="-4"/>
          <w:highlight w:val="none"/>
        </w:rPr>
        <w:t>除发包人按照合同约定提供的场内道路和交通设施外，承包人负责修建、维修、养护和</w:t>
      </w:r>
      <w:r>
        <w:rPr>
          <w:spacing w:val="-7"/>
          <w:highlight w:val="none"/>
        </w:rPr>
        <w:t>管理施工所需的其他场内临时道路和交通设施。发包人和监理人可以为实现合同目的使用承</w:t>
      </w:r>
      <w:r>
        <w:rPr>
          <w:spacing w:val="-2"/>
          <w:highlight w:val="none"/>
        </w:rPr>
        <w:t>包人修建的场内临时道路和交通设施。</w:t>
      </w:r>
    </w:p>
    <w:p w14:paraId="3D3EF44A">
      <w:pPr>
        <w:pStyle w:val="2"/>
        <w:spacing w:line="268" w:lineRule="exact"/>
        <w:ind w:left="1080"/>
        <w:rPr>
          <w:highlight w:val="none"/>
        </w:rPr>
      </w:pPr>
      <w:r>
        <w:rPr>
          <w:spacing w:val="-1"/>
          <w:highlight w:val="none"/>
        </w:rPr>
        <w:t>场外交通和场内交通的边界由合同当事人在专用合同条款中约定。</w:t>
      </w:r>
    </w:p>
    <w:p w14:paraId="11EB5342">
      <w:pPr>
        <w:pStyle w:val="12"/>
        <w:numPr>
          <w:ilvl w:val="2"/>
          <w:numId w:val="7"/>
        </w:numPr>
        <w:tabs>
          <w:tab w:val="left" w:pos="1763"/>
        </w:tabs>
        <w:spacing w:before="138" w:after="0" w:line="240" w:lineRule="auto"/>
        <w:ind w:left="1762" w:right="0" w:hanging="683"/>
        <w:jc w:val="left"/>
        <w:rPr>
          <w:sz w:val="21"/>
          <w:highlight w:val="none"/>
        </w:rPr>
      </w:pPr>
      <w:r>
        <w:rPr>
          <w:spacing w:val="-1"/>
          <w:sz w:val="21"/>
          <w:highlight w:val="none"/>
        </w:rPr>
        <w:t>超大件和超重件的运输</w:t>
      </w:r>
    </w:p>
    <w:p w14:paraId="4F5D8E11">
      <w:pPr>
        <w:pStyle w:val="2"/>
        <w:spacing w:before="139" w:line="364" w:lineRule="auto"/>
        <w:ind w:right="448" w:firstLine="420"/>
        <w:jc w:val="both"/>
        <w:rPr>
          <w:highlight w:val="none"/>
        </w:rPr>
      </w:pPr>
      <w:r>
        <w:rPr>
          <w:spacing w:val="-2"/>
          <w:highlight w:val="none"/>
        </w:rPr>
        <w:t>由承包人负责运输的超大件或超重件，应由承包人负责向交通管理部门办理申请手续，</w:t>
      </w:r>
      <w:r>
        <w:rPr>
          <w:spacing w:val="-12"/>
          <w:highlight w:val="none"/>
        </w:rPr>
        <w:t>发包人给予协助。运输超大件或超重件所需的道路和桥梁临时加固改造费用和其他有关费用，</w:t>
      </w:r>
      <w:r>
        <w:rPr>
          <w:spacing w:val="-2"/>
          <w:highlight w:val="none"/>
        </w:rPr>
        <w:t>由承包人承担，但专用合同条款另有约定除外。</w:t>
      </w:r>
    </w:p>
    <w:p w14:paraId="13842A17">
      <w:pPr>
        <w:pStyle w:val="12"/>
        <w:numPr>
          <w:ilvl w:val="2"/>
          <w:numId w:val="7"/>
        </w:numPr>
        <w:tabs>
          <w:tab w:val="left" w:pos="1763"/>
        </w:tabs>
        <w:spacing w:before="0" w:after="0" w:line="268" w:lineRule="exact"/>
        <w:ind w:left="1762" w:right="0" w:hanging="683"/>
        <w:jc w:val="left"/>
        <w:rPr>
          <w:sz w:val="21"/>
          <w:highlight w:val="none"/>
        </w:rPr>
      </w:pPr>
      <w:r>
        <w:rPr>
          <w:spacing w:val="-1"/>
          <w:sz w:val="21"/>
          <w:highlight w:val="none"/>
        </w:rPr>
        <w:t>道路和桥梁的损坏责任</w:t>
      </w:r>
    </w:p>
    <w:p w14:paraId="62E1C594">
      <w:pPr>
        <w:pStyle w:val="2"/>
        <w:spacing w:before="140" w:line="364" w:lineRule="auto"/>
        <w:ind w:right="658" w:firstLine="420"/>
        <w:rPr>
          <w:highlight w:val="none"/>
        </w:rPr>
      </w:pPr>
      <w:r>
        <w:rPr>
          <w:spacing w:val="-6"/>
          <w:highlight w:val="none"/>
        </w:rPr>
        <w:t>因承包人运输造成施工场地内外公共道路和桥梁损坏的，由承包人承担修复损坏的全部</w:t>
      </w:r>
      <w:r>
        <w:rPr>
          <w:spacing w:val="-2"/>
          <w:highlight w:val="none"/>
        </w:rPr>
        <w:t>费用和可能引起的赔偿。</w:t>
      </w:r>
    </w:p>
    <w:p w14:paraId="1534B902">
      <w:pPr>
        <w:pStyle w:val="12"/>
        <w:numPr>
          <w:ilvl w:val="2"/>
          <w:numId w:val="7"/>
        </w:numPr>
        <w:tabs>
          <w:tab w:val="left" w:pos="1763"/>
        </w:tabs>
        <w:spacing w:before="0" w:after="0" w:line="268" w:lineRule="exact"/>
        <w:ind w:left="1762" w:right="0" w:hanging="683"/>
        <w:jc w:val="left"/>
        <w:rPr>
          <w:sz w:val="21"/>
          <w:highlight w:val="none"/>
        </w:rPr>
      </w:pPr>
      <w:r>
        <w:rPr>
          <w:spacing w:val="-2"/>
          <w:sz w:val="21"/>
          <w:highlight w:val="none"/>
        </w:rPr>
        <w:t>水路和航空运输</w:t>
      </w:r>
    </w:p>
    <w:p w14:paraId="532CDE3B">
      <w:pPr>
        <w:spacing w:after="0" w:line="268" w:lineRule="exact"/>
        <w:jc w:val="left"/>
        <w:rPr>
          <w:sz w:val="21"/>
          <w:highlight w:val="none"/>
        </w:rPr>
        <w:sectPr>
          <w:pgSz w:w="11910" w:h="16840"/>
          <w:pgMar w:top="1380" w:right="1140" w:bottom="280" w:left="1140" w:header="720" w:footer="720" w:gutter="0"/>
          <w:cols w:space="720" w:num="1"/>
        </w:sectPr>
      </w:pPr>
    </w:p>
    <w:p w14:paraId="7ADCEEA9">
      <w:pPr>
        <w:pStyle w:val="2"/>
        <w:spacing w:before="45" w:line="364" w:lineRule="auto"/>
        <w:ind w:right="448" w:firstLine="420"/>
        <w:rPr>
          <w:highlight w:val="none"/>
        </w:rPr>
      </w:pPr>
      <w:r>
        <w:rPr>
          <w:spacing w:val="-2"/>
          <w:highlight w:val="none"/>
        </w:rPr>
        <w:t>本款前述各项的内容适用于水路运输和航空运输，其中“道路”一词的涵义包括河道、航线、船闸、机场、码头、堤防以及水路或航空运输中其他相似结构物；“车辆”一词的涵 义包括船舶和飞机等。</w:t>
      </w:r>
    </w:p>
    <w:p w14:paraId="6A220823">
      <w:pPr>
        <w:pStyle w:val="12"/>
        <w:numPr>
          <w:ilvl w:val="1"/>
          <w:numId w:val="7"/>
        </w:numPr>
        <w:tabs>
          <w:tab w:val="left" w:pos="1133"/>
        </w:tabs>
        <w:spacing w:before="0" w:after="0" w:line="268" w:lineRule="exact"/>
        <w:ind w:left="1132" w:right="0" w:hanging="473"/>
        <w:jc w:val="left"/>
        <w:rPr>
          <w:sz w:val="21"/>
          <w:highlight w:val="none"/>
        </w:rPr>
      </w:pPr>
      <w:r>
        <w:rPr>
          <w:spacing w:val="-3"/>
          <w:sz w:val="21"/>
          <w:highlight w:val="none"/>
        </w:rPr>
        <w:t>知识产权</w:t>
      </w:r>
    </w:p>
    <w:p w14:paraId="3573D26E">
      <w:pPr>
        <w:pStyle w:val="12"/>
        <w:numPr>
          <w:ilvl w:val="2"/>
          <w:numId w:val="7"/>
        </w:numPr>
        <w:tabs>
          <w:tab w:val="left" w:pos="1711"/>
        </w:tabs>
        <w:spacing w:before="139" w:after="0" w:line="364" w:lineRule="auto"/>
        <w:ind w:left="660" w:right="657" w:firstLine="420"/>
        <w:jc w:val="left"/>
        <w:rPr>
          <w:sz w:val="21"/>
          <w:highlight w:val="none"/>
        </w:rPr>
      </w:pPr>
      <w:r>
        <w:rPr>
          <w:spacing w:val="-4"/>
          <w:sz w:val="21"/>
          <w:highlight w:val="none"/>
        </w:rPr>
        <w:t>除专用合同条款另有约定外，发包人提供给承包人的图纸、发包人为实施工程自</w:t>
      </w:r>
      <w:r>
        <w:rPr>
          <w:spacing w:val="-2"/>
          <w:sz w:val="21"/>
          <w:highlight w:val="none"/>
        </w:rPr>
        <w:t>行编制或委托编制的技术规范以及反映发包人要求的或其他类似性质的文件的著作权属于</w:t>
      </w:r>
      <w:r>
        <w:rPr>
          <w:spacing w:val="-4"/>
          <w:sz w:val="21"/>
          <w:highlight w:val="none"/>
        </w:rPr>
        <w:t>发包人，承包人可以为实现合同目的而复制、使用此类文件，但不能用于与合同无关的其他事项。未经发包人书面同意，承包人不得为了合同以外的目的而复制、使用上述文件或将之</w:t>
      </w:r>
      <w:r>
        <w:rPr>
          <w:spacing w:val="-2"/>
          <w:sz w:val="21"/>
          <w:highlight w:val="none"/>
        </w:rPr>
        <w:t>提供给任何第三方。</w:t>
      </w:r>
    </w:p>
    <w:p w14:paraId="6E47B01E">
      <w:pPr>
        <w:pStyle w:val="12"/>
        <w:numPr>
          <w:ilvl w:val="2"/>
          <w:numId w:val="7"/>
        </w:numPr>
        <w:tabs>
          <w:tab w:val="left" w:pos="1711"/>
        </w:tabs>
        <w:spacing w:before="0" w:after="0" w:line="364" w:lineRule="auto"/>
        <w:ind w:left="660" w:right="657" w:firstLine="420"/>
        <w:jc w:val="both"/>
        <w:rPr>
          <w:sz w:val="21"/>
          <w:highlight w:val="none"/>
        </w:rPr>
      </w:pPr>
      <w:r>
        <w:rPr>
          <w:spacing w:val="-4"/>
          <w:sz w:val="21"/>
          <w:highlight w:val="none"/>
        </w:rPr>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w:t>
      </w:r>
      <w:r>
        <w:rPr>
          <w:spacing w:val="-2"/>
          <w:sz w:val="21"/>
          <w:highlight w:val="none"/>
        </w:rPr>
        <w:t>外的目的而复制、使用上述文件或将之提供给任何第三方。</w:t>
      </w:r>
    </w:p>
    <w:p w14:paraId="1EC447B0">
      <w:pPr>
        <w:pStyle w:val="12"/>
        <w:numPr>
          <w:ilvl w:val="2"/>
          <w:numId w:val="7"/>
        </w:numPr>
        <w:tabs>
          <w:tab w:val="left" w:pos="1711"/>
        </w:tabs>
        <w:spacing w:before="0" w:after="0" w:line="364" w:lineRule="auto"/>
        <w:ind w:left="660" w:right="657" w:firstLine="420"/>
        <w:jc w:val="both"/>
        <w:rPr>
          <w:sz w:val="21"/>
          <w:highlight w:val="none"/>
        </w:rPr>
      </w:pPr>
      <w:r>
        <w:rPr>
          <w:spacing w:val="-6"/>
          <w:sz w:val="21"/>
          <w:highlight w:val="none"/>
        </w:rPr>
        <w:t>合同当事人保证在履行合同过程中不侵犯对方及第三方的知识产权。承包人在使</w:t>
      </w:r>
      <w:r>
        <w:rPr>
          <w:spacing w:val="-4"/>
          <w:sz w:val="21"/>
          <w:highlight w:val="none"/>
        </w:rPr>
        <w:t>用材料、施工设备、工程设备或采用施工工艺时，因侵犯他人的专利权或其他知识产权所引起的责任，由承包人承担；因发包人提供的材料、施工设备、工程设备或施工工艺导致侵权</w:t>
      </w:r>
      <w:r>
        <w:rPr>
          <w:spacing w:val="-2"/>
          <w:sz w:val="21"/>
          <w:highlight w:val="none"/>
        </w:rPr>
        <w:t>的，由发包人承担责任。</w:t>
      </w:r>
    </w:p>
    <w:p w14:paraId="3E476E3C">
      <w:pPr>
        <w:pStyle w:val="12"/>
        <w:numPr>
          <w:ilvl w:val="2"/>
          <w:numId w:val="7"/>
        </w:numPr>
        <w:tabs>
          <w:tab w:val="left" w:pos="1765"/>
        </w:tabs>
        <w:spacing w:before="0" w:after="0" w:line="364" w:lineRule="auto"/>
        <w:ind w:left="660" w:right="448" w:firstLine="420"/>
        <w:jc w:val="both"/>
        <w:rPr>
          <w:sz w:val="21"/>
          <w:highlight w:val="none"/>
        </w:rPr>
      </w:pPr>
      <w:r>
        <w:rPr>
          <w:spacing w:val="-2"/>
          <w:sz w:val="21"/>
          <w:highlight w:val="none"/>
        </w:rPr>
        <w:t>除专用合同条款另有约定外，承包人在合同签订前和签订时已确定采用的专利、专有技术、技术秘密的使用费已包含在签约合同价中。</w:t>
      </w:r>
    </w:p>
    <w:p w14:paraId="040BDB55">
      <w:pPr>
        <w:pStyle w:val="12"/>
        <w:numPr>
          <w:ilvl w:val="1"/>
          <w:numId w:val="7"/>
        </w:numPr>
        <w:tabs>
          <w:tab w:val="left" w:pos="1133"/>
        </w:tabs>
        <w:spacing w:before="0" w:after="0" w:line="268" w:lineRule="exact"/>
        <w:ind w:left="1132" w:right="0" w:hanging="473"/>
        <w:jc w:val="left"/>
        <w:rPr>
          <w:sz w:val="21"/>
          <w:highlight w:val="none"/>
        </w:rPr>
      </w:pPr>
      <w:r>
        <w:rPr>
          <w:spacing w:val="-5"/>
          <w:sz w:val="21"/>
          <w:highlight w:val="none"/>
        </w:rPr>
        <w:t>保密</w:t>
      </w:r>
    </w:p>
    <w:p w14:paraId="75F8DE85">
      <w:pPr>
        <w:pStyle w:val="2"/>
        <w:spacing w:before="134" w:line="364" w:lineRule="auto"/>
        <w:ind w:right="657" w:firstLine="420"/>
        <w:rPr>
          <w:highlight w:val="none"/>
        </w:rPr>
      </w:pPr>
      <w:r>
        <w:rPr>
          <w:spacing w:val="-4"/>
          <w:highlight w:val="none"/>
        </w:rPr>
        <w:t>除法律规定或合同另有约定外，未经发包人同意，承包人不得将发包人提供的图纸、文</w:t>
      </w:r>
      <w:r>
        <w:rPr>
          <w:spacing w:val="-2"/>
          <w:highlight w:val="none"/>
        </w:rPr>
        <w:t>件以及声明需要保密的资料信息等商业秘密泄露给第三方。</w:t>
      </w:r>
    </w:p>
    <w:p w14:paraId="1ED24715">
      <w:pPr>
        <w:pStyle w:val="2"/>
        <w:spacing w:line="364" w:lineRule="auto"/>
        <w:ind w:right="658" w:firstLine="420"/>
        <w:rPr>
          <w:highlight w:val="none"/>
        </w:rPr>
      </w:pPr>
      <w:r>
        <w:rPr>
          <w:spacing w:val="-4"/>
          <w:highlight w:val="none"/>
        </w:rPr>
        <w:t>除法律规定或合同另有约定外，未经承包人同意，发包人不得将承包人提供的技术秘密</w:t>
      </w:r>
      <w:r>
        <w:rPr>
          <w:spacing w:val="-2"/>
          <w:highlight w:val="none"/>
        </w:rPr>
        <w:t>及声明需要保密的资料信息等商业秘密泄露给第三方。</w:t>
      </w:r>
    </w:p>
    <w:p w14:paraId="4789BA46">
      <w:pPr>
        <w:pStyle w:val="12"/>
        <w:numPr>
          <w:ilvl w:val="1"/>
          <w:numId w:val="7"/>
        </w:numPr>
        <w:tabs>
          <w:tab w:val="left" w:pos="1133"/>
        </w:tabs>
        <w:spacing w:before="0" w:after="0" w:line="268" w:lineRule="exact"/>
        <w:ind w:left="1132" w:right="0" w:hanging="473"/>
        <w:jc w:val="left"/>
        <w:rPr>
          <w:sz w:val="21"/>
          <w:highlight w:val="none"/>
        </w:rPr>
      </w:pPr>
      <w:r>
        <w:rPr>
          <w:spacing w:val="-1"/>
          <w:sz w:val="21"/>
          <w:highlight w:val="none"/>
        </w:rPr>
        <w:t>工程量清单错误的修正</w:t>
      </w:r>
    </w:p>
    <w:p w14:paraId="181B4A45">
      <w:pPr>
        <w:pStyle w:val="2"/>
        <w:spacing w:before="138" w:line="364" w:lineRule="auto"/>
        <w:ind w:right="448" w:firstLine="420"/>
        <w:rPr>
          <w:highlight w:val="none"/>
        </w:rPr>
      </w:pPr>
      <w:r>
        <w:rPr>
          <w:spacing w:val="-2"/>
          <w:highlight w:val="none"/>
        </w:rPr>
        <w:t>除专用合同条款另有约定外，发包人提供的工程量清单，应被认为是准确的和完整的。出现下列情形之一时，发包人应予以修正，并相应调整合同价格：</w:t>
      </w:r>
    </w:p>
    <w:p w14:paraId="32B8CB4C">
      <w:pPr>
        <w:pStyle w:val="12"/>
        <w:numPr>
          <w:ilvl w:val="0"/>
          <w:numId w:val="9"/>
        </w:numPr>
        <w:tabs>
          <w:tab w:val="left" w:pos="1606"/>
        </w:tabs>
        <w:spacing w:before="0" w:after="0" w:line="268" w:lineRule="exact"/>
        <w:ind w:left="1606" w:right="0" w:hanging="526"/>
        <w:jc w:val="left"/>
        <w:rPr>
          <w:sz w:val="21"/>
          <w:highlight w:val="none"/>
        </w:rPr>
      </w:pPr>
      <w:r>
        <w:rPr>
          <w:spacing w:val="-1"/>
          <w:sz w:val="21"/>
          <w:highlight w:val="none"/>
        </w:rPr>
        <w:t>工程量清单存在缺项、漏项的；</w:t>
      </w:r>
    </w:p>
    <w:p w14:paraId="2B47B3A9">
      <w:pPr>
        <w:pStyle w:val="12"/>
        <w:numPr>
          <w:ilvl w:val="0"/>
          <w:numId w:val="9"/>
        </w:numPr>
        <w:tabs>
          <w:tab w:val="left" w:pos="1606"/>
        </w:tabs>
        <w:spacing w:before="140" w:after="0" w:line="240" w:lineRule="auto"/>
        <w:ind w:left="1606" w:right="0" w:hanging="526"/>
        <w:jc w:val="left"/>
        <w:rPr>
          <w:sz w:val="21"/>
          <w:highlight w:val="none"/>
        </w:rPr>
      </w:pPr>
      <w:r>
        <w:rPr>
          <w:spacing w:val="-1"/>
          <w:sz w:val="21"/>
          <w:highlight w:val="none"/>
        </w:rPr>
        <w:t>工程量清单偏差超出专用合同条款约定的工程量偏差范围的；</w:t>
      </w:r>
    </w:p>
    <w:p w14:paraId="41FC69C9">
      <w:pPr>
        <w:pStyle w:val="12"/>
        <w:numPr>
          <w:ilvl w:val="0"/>
          <w:numId w:val="9"/>
        </w:numPr>
        <w:tabs>
          <w:tab w:val="left" w:pos="1606"/>
        </w:tabs>
        <w:spacing w:before="139" w:after="0" w:line="240" w:lineRule="auto"/>
        <w:ind w:left="1606" w:right="0" w:hanging="526"/>
        <w:jc w:val="left"/>
        <w:rPr>
          <w:sz w:val="21"/>
          <w:highlight w:val="none"/>
        </w:rPr>
      </w:pPr>
      <w:r>
        <w:rPr>
          <w:spacing w:val="-1"/>
          <w:sz w:val="21"/>
          <w:highlight w:val="none"/>
        </w:rPr>
        <w:t>未按照国家现行计量规范强制性规定计量的。</w:t>
      </w:r>
    </w:p>
    <w:p w14:paraId="6CF0912D">
      <w:pPr>
        <w:pStyle w:val="12"/>
        <w:numPr>
          <w:ilvl w:val="0"/>
          <w:numId w:val="10"/>
        </w:numPr>
        <w:tabs>
          <w:tab w:val="left" w:pos="871"/>
        </w:tabs>
        <w:spacing w:before="139" w:after="0" w:line="240" w:lineRule="auto"/>
        <w:ind w:left="871" w:right="0" w:hanging="211"/>
        <w:jc w:val="left"/>
        <w:rPr>
          <w:sz w:val="21"/>
          <w:highlight w:val="none"/>
        </w:rPr>
      </w:pPr>
      <w:r>
        <w:rPr>
          <w:spacing w:val="-4"/>
          <w:sz w:val="21"/>
          <w:highlight w:val="none"/>
        </w:rPr>
        <w:t>发包人</w:t>
      </w:r>
    </w:p>
    <w:p w14:paraId="38DF342A">
      <w:pPr>
        <w:pStyle w:val="12"/>
        <w:numPr>
          <w:ilvl w:val="1"/>
          <w:numId w:val="10"/>
        </w:numPr>
        <w:tabs>
          <w:tab w:val="left" w:pos="1448"/>
        </w:tabs>
        <w:spacing w:before="140" w:after="0" w:line="240" w:lineRule="auto"/>
        <w:ind w:left="1447" w:right="0" w:hanging="368"/>
        <w:jc w:val="left"/>
        <w:rPr>
          <w:sz w:val="21"/>
          <w:highlight w:val="none"/>
        </w:rPr>
      </w:pPr>
      <w:r>
        <w:rPr>
          <w:spacing w:val="-2"/>
          <w:sz w:val="21"/>
          <w:highlight w:val="none"/>
        </w:rPr>
        <w:t>许可或批准</w:t>
      </w:r>
    </w:p>
    <w:p w14:paraId="39BB41AC">
      <w:pPr>
        <w:pStyle w:val="2"/>
        <w:spacing w:before="139" w:line="364" w:lineRule="auto"/>
        <w:ind w:right="657" w:firstLine="420"/>
        <w:rPr>
          <w:highlight w:val="none"/>
        </w:rPr>
      </w:pPr>
      <w:r>
        <w:rPr>
          <w:spacing w:val="-4"/>
          <w:highlight w:val="none"/>
        </w:rPr>
        <w:t>发包人应遵守法律，并办理法律规定由其办理的许可、批准或备案，包括但不限于建设</w:t>
      </w:r>
      <w:r>
        <w:rPr>
          <w:spacing w:val="-5"/>
          <w:highlight w:val="none"/>
        </w:rPr>
        <w:t>用地规划许可证、建设工程规划许可证、建设工程施工许可证、施工所需临时用水、临时用</w:t>
      </w:r>
    </w:p>
    <w:p w14:paraId="68332280">
      <w:pPr>
        <w:spacing w:after="0" w:line="364" w:lineRule="auto"/>
        <w:rPr>
          <w:highlight w:val="none"/>
        </w:rPr>
        <w:sectPr>
          <w:pgSz w:w="11910" w:h="16840"/>
          <w:pgMar w:top="1380" w:right="1140" w:bottom="280" w:left="1140" w:header="720" w:footer="720" w:gutter="0"/>
          <w:cols w:space="720" w:num="1"/>
        </w:sectPr>
      </w:pPr>
    </w:p>
    <w:p w14:paraId="7B07DFB2">
      <w:pPr>
        <w:pStyle w:val="2"/>
        <w:spacing w:before="45" w:line="364" w:lineRule="auto"/>
        <w:ind w:right="657"/>
        <w:rPr>
          <w:highlight w:val="none"/>
        </w:rPr>
      </w:pPr>
      <w:r>
        <w:rPr>
          <w:spacing w:val="-4"/>
          <w:highlight w:val="none"/>
        </w:rPr>
        <w:t>电、中断道路交通、临时占用土地等许可和批准。发包人应协助承包人办理法律规定的有关</w:t>
      </w:r>
      <w:r>
        <w:rPr>
          <w:spacing w:val="-2"/>
          <w:highlight w:val="none"/>
        </w:rPr>
        <w:t>施工证件和批件。</w:t>
      </w:r>
    </w:p>
    <w:p w14:paraId="0C7BA66C">
      <w:pPr>
        <w:pStyle w:val="2"/>
        <w:spacing w:line="364" w:lineRule="auto"/>
        <w:ind w:right="658" w:firstLine="420"/>
        <w:rPr>
          <w:highlight w:val="none"/>
        </w:rPr>
      </w:pPr>
      <w:r>
        <w:rPr>
          <w:spacing w:val="-4"/>
          <w:highlight w:val="none"/>
        </w:rPr>
        <w:t>因发包人原因未能及时办理完毕前述许可、批准或备案，由发包人承担由此增加的费用</w:t>
      </w:r>
      <w:r>
        <w:rPr>
          <w:spacing w:val="-2"/>
          <w:highlight w:val="none"/>
        </w:rPr>
        <w:t>和（或）延误的工期。</w:t>
      </w:r>
    </w:p>
    <w:p w14:paraId="4BA600CF">
      <w:pPr>
        <w:pStyle w:val="12"/>
        <w:numPr>
          <w:ilvl w:val="1"/>
          <w:numId w:val="10"/>
        </w:numPr>
        <w:tabs>
          <w:tab w:val="left" w:pos="1448"/>
        </w:tabs>
        <w:spacing w:before="0" w:after="0" w:line="268" w:lineRule="exact"/>
        <w:ind w:left="1447" w:right="0" w:hanging="368"/>
        <w:jc w:val="left"/>
        <w:rPr>
          <w:sz w:val="21"/>
          <w:highlight w:val="none"/>
        </w:rPr>
      </w:pPr>
      <w:r>
        <w:rPr>
          <w:spacing w:val="-2"/>
          <w:sz w:val="21"/>
          <w:highlight w:val="none"/>
        </w:rPr>
        <w:t>发包人代表</w:t>
      </w:r>
    </w:p>
    <w:p w14:paraId="20F2DA41">
      <w:pPr>
        <w:pStyle w:val="2"/>
        <w:spacing w:before="138" w:line="364" w:lineRule="auto"/>
        <w:ind w:right="658" w:firstLine="420"/>
        <w:jc w:val="both"/>
        <w:rPr>
          <w:highlight w:val="none"/>
        </w:rPr>
      </w:pPr>
      <w:r>
        <w:rPr>
          <w:spacing w:val="-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w:t>
      </w:r>
      <w:r>
        <w:rPr>
          <w:spacing w:val="-2"/>
          <w:highlight w:val="none"/>
        </w:rPr>
        <w:t>人代表的，应提前7天书面通知承包人。</w:t>
      </w:r>
    </w:p>
    <w:p w14:paraId="2467049E">
      <w:pPr>
        <w:pStyle w:val="2"/>
        <w:spacing w:line="364" w:lineRule="auto"/>
        <w:ind w:right="658" w:firstLine="420"/>
        <w:rPr>
          <w:highlight w:val="none"/>
        </w:rPr>
      </w:pPr>
      <w:r>
        <w:rPr>
          <w:spacing w:val="-4"/>
          <w:highlight w:val="none"/>
        </w:rPr>
        <w:t>发包人代表不能按照合同约定履行其职责及义务，并导致合同无法继续正常履行的，承</w:t>
      </w:r>
      <w:r>
        <w:rPr>
          <w:spacing w:val="-2"/>
          <w:highlight w:val="none"/>
        </w:rPr>
        <w:t>包人可以要求发包人撤换发包人代表。</w:t>
      </w:r>
    </w:p>
    <w:p w14:paraId="627CEA61">
      <w:pPr>
        <w:pStyle w:val="2"/>
        <w:spacing w:line="364" w:lineRule="auto"/>
        <w:ind w:right="658" w:firstLine="420"/>
        <w:rPr>
          <w:highlight w:val="none"/>
        </w:rPr>
      </w:pPr>
      <w:r>
        <w:rPr>
          <w:spacing w:val="-10"/>
          <w:highlight w:val="none"/>
        </w:rPr>
        <w:t>不属于法定必须监理的工程，监理人的职权可以由发包人代表或发包人指定的其他人员</w:t>
      </w:r>
      <w:r>
        <w:rPr>
          <w:spacing w:val="-4"/>
          <w:highlight w:val="none"/>
        </w:rPr>
        <w:t>行使。</w:t>
      </w:r>
    </w:p>
    <w:p w14:paraId="0B4176E1">
      <w:pPr>
        <w:pStyle w:val="12"/>
        <w:numPr>
          <w:ilvl w:val="1"/>
          <w:numId w:val="10"/>
        </w:numPr>
        <w:tabs>
          <w:tab w:val="left" w:pos="1448"/>
        </w:tabs>
        <w:spacing w:before="0" w:after="0" w:line="268" w:lineRule="exact"/>
        <w:ind w:left="1447" w:right="0" w:hanging="368"/>
        <w:jc w:val="left"/>
        <w:rPr>
          <w:sz w:val="21"/>
          <w:highlight w:val="none"/>
        </w:rPr>
      </w:pPr>
      <w:r>
        <w:rPr>
          <w:spacing w:val="-2"/>
          <w:sz w:val="21"/>
          <w:highlight w:val="none"/>
        </w:rPr>
        <w:t>发包人人员</w:t>
      </w:r>
    </w:p>
    <w:p w14:paraId="2FDC8B36">
      <w:pPr>
        <w:pStyle w:val="2"/>
        <w:spacing w:before="137" w:line="364" w:lineRule="auto"/>
        <w:ind w:right="460" w:firstLine="420"/>
        <w:rPr>
          <w:highlight w:val="none"/>
        </w:rPr>
      </w:pPr>
      <w:r>
        <w:rPr>
          <w:spacing w:val="-2"/>
          <w:highlight w:val="none"/>
        </w:rPr>
        <w:t xml:space="preserve">发包人应要求在施工现场的发包人人员遵守法律及有关安全、质量、环境保护、文明施 </w:t>
      </w:r>
      <w:r>
        <w:rPr>
          <w:spacing w:val="-13"/>
          <w:highlight w:val="none"/>
        </w:rPr>
        <w:t>工等规定，并保障承包人免于承受因发包人人员未遵守上述要求给承包人造成的损失和责任。</w:t>
      </w:r>
    </w:p>
    <w:p w14:paraId="6E04514F">
      <w:pPr>
        <w:pStyle w:val="2"/>
        <w:spacing w:line="268" w:lineRule="exact"/>
        <w:ind w:left="1080"/>
        <w:rPr>
          <w:highlight w:val="none"/>
        </w:rPr>
      </w:pPr>
      <w:r>
        <w:rPr>
          <w:spacing w:val="-1"/>
          <w:highlight w:val="none"/>
        </w:rPr>
        <w:t>发包人人员包括发包人代表及其他由发包人派驻施工现场的人员。</w:t>
      </w:r>
    </w:p>
    <w:p w14:paraId="394ADC47">
      <w:pPr>
        <w:pStyle w:val="12"/>
        <w:numPr>
          <w:ilvl w:val="1"/>
          <w:numId w:val="10"/>
        </w:numPr>
        <w:tabs>
          <w:tab w:val="left" w:pos="1448"/>
        </w:tabs>
        <w:spacing w:before="139" w:after="0" w:line="240" w:lineRule="auto"/>
        <w:ind w:left="1447" w:right="0" w:hanging="368"/>
        <w:jc w:val="left"/>
        <w:rPr>
          <w:sz w:val="21"/>
          <w:highlight w:val="none"/>
        </w:rPr>
      </w:pPr>
      <w:r>
        <w:rPr>
          <w:spacing w:val="-1"/>
          <w:sz w:val="21"/>
          <w:highlight w:val="none"/>
        </w:rPr>
        <w:t>施工现场、施工条件和基础资料的提供</w:t>
      </w:r>
    </w:p>
    <w:p w14:paraId="4FB34108">
      <w:pPr>
        <w:pStyle w:val="12"/>
        <w:numPr>
          <w:ilvl w:val="2"/>
          <w:numId w:val="10"/>
        </w:numPr>
        <w:tabs>
          <w:tab w:val="left" w:pos="1606"/>
        </w:tabs>
        <w:spacing w:before="140" w:after="0" w:line="240" w:lineRule="auto"/>
        <w:ind w:left="1606" w:right="0" w:hanging="526"/>
        <w:jc w:val="left"/>
        <w:rPr>
          <w:sz w:val="21"/>
          <w:highlight w:val="none"/>
        </w:rPr>
      </w:pPr>
      <w:r>
        <w:rPr>
          <w:spacing w:val="-2"/>
          <w:sz w:val="21"/>
          <w:highlight w:val="none"/>
        </w:rPr>
        <w:t>提供施工现场</w:t>
      </w:r>
    </w:p>
    <w:p w14:paraId="13B38604">
      <w:pPr>
        <w:pStyle w:val="2"/>
        <w:spacing w:before="139"/>
        <w:ind w:left="1080"/>
        <w:rPr>
          <w:highlight w:val="none"/>
        </w:rPr>
      </w:pPr>
      <w:r>
        <w:rPr>
          <w:highlight w:val="none"/>
        </w:rPr>
        <w:t>除专用合同条款另有约定外，发包人应最迟于开工日期7</w:t>
      </w:r>
      <w:r>
        <w:rPr>
          <w:spacing w:val="-1"/>
          <w:highlight w:val="none"/>
        </w:rPr>
        <w:t>天前向承包人移交施工现场。</w:t>
      </w:r>
    </w:p>
    <w:p w14:paraId="38F99A31">
      <w:pPr>
        <w:pStyle w:val="12"/>
        <w:numPr>
          <w:ilvl w:val="2"/>
          <w:numId w:val="10"/>
        </w:numPr>
        <w:tabs>
          <w:tab w:val="left" w:pos="1606"/>
        </w:tabs>
        <w:spacing w:before="140" w:after="0" w:line="240" w:lineRule="auto"/>
        <w:ind w:left="1606" w:right="0" w:hanging="526"/>
        <w:jc w:val="left"/>
        <w:rPr>
          <w:sz w:val="21"/>
          <w:highlight w:val="none"/>
        </w:rPr>
      </w:pPr>
      <w:r>
        <w:rPr>
          <w:spacing w:val="-2"/>
          <w:sz w:val="21"/>
          <w:highlight w:val="none"/>
        </w:rPr>
        <w:t>提供施工条件</w:t>
      </w:r>
    </w:p>
    <w:p w14:paraId="6476296F">
      <w:pPr>
        <w:pStyle w:val="2"/>
        <w:spacing w:before="139"/>
        <w:ind w:left="1080"/>
        <w:rPr>
          <w:highlight w:val="none"/>
        </w:rPr>
      </w:pPr>
      <w:r>
        <w:rPr>
          <w:spacing w:val="-1"/>
          <w:highlight w:val="none"/>
        </w:rPr>
        <w:t>除专用合同条款另有约定外，发包人应负责提供施工所需要的条件，包括：</w:t>
      </w:r>
    </w:p>
    <w:p w14:paraId="71EE8AB8">
      <w:pPr>
        <w:pStyle w:val="12"/>
        <w:numPr>
          <w:ilvl w:val="0"/>
          <w:numId w:val="11"/>
        </w:numPr>
        <w:tabs>
          <w:tab w:val="left" w:pos="1606"/>
        </w:tabs>
        <w:spacing w:before="140" w:after="0" w:line="240" w:lineRule="auto"/>
        <w:ind w:left="1606" w:right="0" w:hanging="526"/>
        <w:jc w:val="left"/>
        <w:rPr>
          <w:sz w:val="21"/>
          <w:highlight w:val="none"/>
        </w:rPr>
      </w:pPr>
      <w:r>
        <w:rPr>
          <w:spacing w:val="-1"/>
          <w:sz w:val="21"/>
          <w:highlight w:val="none"/>
        </w:rPr>
        <w:t>将施工用水、电力、通讯线路等施工所必需的条件接至施工现场内；</w:t>
      </w:r>
    </w:p>
    <w:p w14:paraId="480E5ED5">
      <w:pPr>
        <w:pStyle w:val="12"/>
        <w:numPr>
          <w:ilvl w:val="0"/>
          <w:numId w:val="11"/>
        </w:numPr>
        <w:tabs>
          <w:tab w:val="left" w:pos="1606"/>
        </w:tabs>
        <w:spacing w:before="139" w:after="0" w:line="240" w:lineRule="auto"/>
        <w:ind w:left="1606" w:right="0" w:hanging="526"/>
        <w:jc w:val="left"/>
        <w:rPr>
          <w:sz w:val="21"/>
          <w:highlight w:val="none"/>
        </w:rPr>
      </w:pPr>
      <w:r>
        <w:rPr>
          <w:spacing w:val="-1"/>
          <w:sz w:val="21"/>
          <w:highlight w:val="none"/>
        </w:rPr>
        <w:t>保证向承包人提供正常施工所需要的进入施工现场的交通条件；</w:t>
      </w:r>
    </w:p>
    <w:p w14:paraId="34BAE707">
      <w:pPr>
        <w:pStyle w:val="12"/>
        <w:numPr>
          <w:ilvl w:val="0"/>
          <w:numId w:val="11"/>
        </w:numPr>
        <w:tabs>
          <w:tab w:val="left" w:pos="1606"/>
        </w:tabs>
        <w:spacing w:before="140" w:after="0" w:line="364" w:lineRule="auto"/>
        <w:ind w:left="660" w:right="670" w:firstLine="420"/>
        <w:jc w:val="left"/>
        <w:rPr>
          <w:sz w:val="21"/>
          <w:highlight w:val="none"/>
        </w:rPr>
      </w:pPr>
      <w:r>
        <w:rPr>
          <w:spacing w:val="-2"/>
          <w:sz w:val="21"/>
          <w:highlight w:val="none"/>
        </w:rPr>
        <w:t>协调处理施工现场周围地下管线和邻近建筑物、构筑物、古树名木的保护工作，并承担相关费用；</w:t>
      </w:r>
    </w:p>
    <w:p w14:paraId="2D7C5B69">
      <w:pPr>
        <w:pStyle w:val="12"/>
        <w:numPr>
          <w:ilvl w:val="0"/>
          <w:numId w:val="11"/>
        </w:numPr>
        <w:tabs>
          <w:tab w:val="left" w:pos="1606"/>
        </w:tabs>
        <w:spacing w:before="0" w:after="0" w:line="268" w:lineRule="exact"/>
        <w:ind w:left="1606" w:right="0" w:hanging="526"/>
        <w:jc w:val="left"/>
        <w:rPr>
          <w:sz w:val="21"/>
          <w:highlight w:val="none"/>
        </w:rPr>
      </w:pPr>
      <w:r>
        <w:rPr>
          <w:spacing w:val="-1"/>
          <w:sz w:val="21"/>
          <w:highlight w:val="none"/>
        </w:rPr>
        <w:t>按照专用合同条款约定应提供的其他设施和条件。</w:t>
      </w:r>
    </w:p>
    <w:p w14:paraId="5B62B7F9">
      <w:pPr>
        <w:pStyle w:val="12"/>
        <w:numPr>
          <w:ilvl w:val="2"/>
          <w:numId w:val="10"/>
        </w:numPr>
        <w:tabs>
          <w:tab w:val="left" w:pos="1606"/>
        </w:tabs>
        <w:spacing w:before="139" w:after="0" w:line="240" w:lineRule="auto"/>
        <w:ind w:left="1606" w:right="0" w:hanging="526"/>
        <w:jc w:val="left"/>
        <w:rPr>
          <w:sz w:val="21"/>
          <w:highlight w:val="none"/>
        </w:rPr>
      </w:pPr>
      <w:r>
        <w:rPr>
          <w:spacing w:val="-2"/>
          <w:sz w:val="21"/>
          <w:highlight w:val="none"/>
        </w:rPr>
        <w:t>提供基础资料</w:t>
      </w:r>
    </w:p>
    <w:p w14:paraId="52B0BF3A">
      <w:pPr>
        <w:pStyle w:val="2"/>
        <w:spacing w:before="139"/>
        <w:ind w:left="1080"/>
        <w:rPr>
          <w:highlight w:val="none"/>
        </w:rPr>
      </w:pPr>
      <w:r>
        <w:rPr>
          <w:spacing w:val="-1"/>
          <w:highlight w:val="none"/>
        </w:rPr>
        <w:t>发包人应当在移交施工现场前向承包人提供施工现场及工程施工所必需的毗邻区域内</w:t>
      </w:r>
    </w:p>
    <w:p w14:paraId="2195F277">
      <w:pPr>
        <w:pStyle w:val="2"/>
        <w:spacing w:before="140" w:line="364" w:lineRule="auto"/>
        <w:ind w:right="448"/>
        <w:rPr>
          <w:highlight w:val="none"/>
        </w:rPr>
      </w:pPr>
      <w:r>
        <w:rPr>
          <w:spacing w:val="-2"/>
          <w:highlight w:val="none"/>
        </w:rPr>
        <w:t>供水、排水、供电、供气、供热、通信、广播电视等地下管线资料，气象和水文观测资料，</w:t>
      </w:r>
      <w:r>
        <w:rPr>
          <w:spacing w:val="-17"/>
          <w:highlight w:val="none"/>
        </w:rPr>
        <w:t>地质勘察资料，相邻建筑物、构筑物和地下工程等有关基础资料，并对所提供资料的真实性、</w:t>
      </w:r>
      <w:r>
        <w:rPr>
          <w:spacing w:val="-2"/>
          <w:highlight w:val="none"/>
        </w:rPr>
        <w:t>准确性和完整性负责。</w:t>
      </w:r>
    </w:p>
    <w:p w14:paraId="08D39172">
      <w:pPr>
        <w:pStyle w:val="2"/>
        <w:spacing w:line="364" w:lineRule="auto"/>
        <w:ind w:right="658" w:firstLine="420"/>
        <w:rPr>
          <w:highlight w:val="none"/>
        </w:rPr>
      </w:pPr>
      <w:r>
        <w:rPr>
          <w:spacing w:val="-7"/>
          <w:highlight w:val="none"/>
        </w:rPr>
        <w:t>按照法律规定确需在开工后方能提供的基础资料，发包人应尽其努力及时地在相应工程</w:t>
      </w:r>
      <w:r>
        <w:rPr>
          <w:spacing w:val="-2"/>
          <w:highlight w:val="none"/>
        </w:rPr>
        <w:t>施工前的合理期限内提供，合理期限应以不影响承包人的正常施工为限。</w:t>
      </w:r>
    </w:p>
    <w:p w14:paraId="6596B165">
      <w:pPr>
        <w:spacing w:after="0" w:line="364" w:lineRule="auto"/>
        <w:rPr>
          <w:highlight w:val="none"/>
        </w:rPr>
        <w:sectPr>
          <w:pgSz w:w="11910" w:h="16840"/>
          <w:pgMar w:top="1380" w:right="1140" w:bottom="280" w:left="1140" w:header="720" w:footer="720" w:gutter="0"/>
          <w:cols w:space="720" w:num="1"/>
        </w:sectPr>
      </w:pPr>
    </w:p>
    <w:p w14:paraId="4EF4002B">
      <w:pPr>
        <w:pStyle w:val="12"/>
        <w:numPr>
          <w:ilvl w:val="2"/>
          <w:numId w:val="10"/>
        </w:numPr>
        <w:tabs>
          <w:tab w:val="left" w:pos="1658"/>
        </w:tabs>
        <w:spacing w:before="45" w:after="0" w:line="240" w:lineRule="auto"/>
        <w:ind w:left="1657" w:right="0" w:hanging="578"/>
        <w:jc w:val="left"/>
        <w:rPr>
          <w:sz w:val="21"/>
          <w:highlight w:val="none"/>
        </w:rPr>
      </w:pPr>
      <w:r>
        <w:rPr>
          <w:spacing w:val="-2"/>
          <w:sz w:val="21"/>
          <w:highlight w:val="none"/>
        </w:rPr>
        <w:t>逾期提供的责任</w:t>
      </w:r>
    </w:p>
    <w:p w14:paraId="44D52C80">
      <w:pPr>
        <w:pStyle w:val="2"/>
        <w:spacing w:before="139" w:line="364" w:lineRule="auto"/>
        <w:ind w:right="657" w:firstLine="420"/>
        <w:rPr>
          <w:highlight w:val="none"/>
        </w:rPr>
      </w:pPr>
      <w:r>
        <w:rPr>
          <w:spacing w:val="-4"/>
          <w:highlight w:val="none"/>
        </w:rPr>
        <w:t>因发包人原因未能按合同约定及时向承包人提供施工现场、施工条件、基础资料的，由</w:t>
      </w:r>
      <w:r>
        <w:rPr>
          <w:spacing w:val="-2"/>
          <w:highlight w:val="none"/>
        </w:rPr>
        <w:t>发包人承担由此增加的费用和（或）延误的工期。</w:t>
      </w:r>
    </w:p>
    <w:p w14:paraId="3AFA2839">
      <w:pPr>
        <w:pStyle w:val="12"/>
        <w:numPr>
          <w:ilvl w:val="1"/>
          <w:numId w:val="10"/>
        </w:numPr>
        <w:tabs>
          <w:tab w:val="left" w:pos="1448"/>
        </w:tabs>
        <w:spacing w:before="0" w:after="0" w:line="268" w:lineRule="exact"/>
        <w:ind w:left="1447" w:right="0" w:hanging="368"/>
        <w:jc w:val="left"/>
        <w:rPr>
          <w:sz w:val="21"/>
          <w:highlight w:val="none"/>
        </w:rPr>
      </w:pPr>
      <w:r>
        <w:rPr>
          <w:spacing w:val="-1"/>
          <w:sz w:val="21"/>
          <w:highlight w:val="none"/>
        </w:rPr>
        <w:t>资金来源证明及支付担保</w:t>
      </w:r>
    </w:p>
    <w:p w14:paraId="43EE994F">
      <w:pPr>
        <w:pStyle w:val="2"/>
        <w:spacing w:before="140" w:line="364" w:lineRule="auto"/>
        <w:ind w:right="658" w:firstLine="420"/>
        <w:jc w:val="both"/>
        <w:rPr>
          <w:highlight w:val="none"/>
        </w:rPr>
      </w:pPr>
      <w:r>
        <w:rPr>
          <w:spacing w:val="-10"/>
          <w:highlight w:val="none"/>
        </w:rPr>
        <w:t>除专用合同条款另有约定外，发包人应在收到承包人要求提供资金来源证明的书面通知</w:t>
      </w:r>
      <w:r>
        <w:rPr>
          <w:spacing w:val="-11"/>
          <w:highlight w:val="none"/>
        </w:rPr>
        <w:t xml:space="preserve">后 </w:t>
      </w:r>
      <w:r>
        <w:rPr>
          <w:highlight w:val="none"/>
        </w:rPr>
        <w:t>28</w:t>
      </w:r>
      <w:r>
        <w:rPr>
          <w:spacing w:val="-5"/>
          <w:highlight w:val="none"/>
        </w:rPr>
        <w:t xml:space="preserve"> 天内，向承包人提供能够按照合同约定支付合同价款的相应资金来源证明。</w:t>
      </w:r>
    </w:p>
    <w:p w14:paraId="10A88ED7">
      <w:pPr>
        <w:pStyle w:val="2"/>
        <w:spacing w:line="364" w:lineRule="auto"/>
        <w:ind w:right="658" w:firstLine="420"/>
        <w:jc w:val="both"/>
        <w:rPr>
          <w:highlight w:val="none"/>
        </w:rPr>
      </w:pPr>
      <w:r>
        <w:rPr>
          <w:spacing w:val="-4"/>
          <w:highlight w:val="none"/>
        </w:rPr>
        <w:t>除专用合同条款另有约定外，发包人要求承包人提供履约担保的，发包人应当向承包人提供支付担保。支付担保可以采用银行保函或担保公司担保等形式，具体由合同当事人在专</w:t>
      </w:r>
      <w:r>
        <w:rPr>
          <w:spacing w:val="-2"/>
          <w:highlight w:val="none"/>
        </w:rPr>
        <w:t>用合同条款中约定。</w:t>
      </w:r>
    </w:p>
    <w:p w14:paraId="0B3DCEAC">
      <w:pPr>
        <w:pStyle w:val="12"/>
        <w:numPr>
          <w:ilvl w:val="1"/>
          <w:numId w:val="10"/>
        </w:numPr>
        <w:tabs>
          <w:tab w:val="left" w:pos="1448"/>
        </w:tabs>
        <w:spacing w:before="0" w:after="0" w:line="268" w:lineRule="exact"/>
        <w:ind w:left="1447" w:right="0" w:hanging="368"/>
        <w:jc w:val="left"/>
        <w:rPr>
          <w:sz w:val="21"/>
          <w:highlight w:val="none"/>
        </w:rPr>
      </w:pPr>
      <w:r>
        <w:rPr>
          <w:spacing w:val="-2"/>
          <w:sz w:val="21"/>
          <w:highlight w:val="none"/>
        </w:rPr>
        <w:t>支付合同价款</w:t>
      </w:r>
    </w:p>
    <w:p w14:paraId="031838A9">
      <w:pPr>
        <w:pStyle w:val="2"/>
        <w:spacing w:before="138"/>
        <w:ind w:left="1080"/>
        <w:rPr>
          <w:highlight w:val="none"/>
        </w:rPr>
      </w:pPr>
      <w:r>
        <w:rPr>
          <w:spacing w:val="-1"/>
          <w:highlight w:val="none"/>
        </w:rPr>
        <w:t>发包人应按合同约定向承包人及时支付合同价款。</w:t>
      </w:r>
    </w:p>
    <w:p w14:paraId="46A37E02">
      <w:pPr>
        <w:pStyle w:val="12"/>
        <w:numPr>
          <w:ilvl w:val="1"/>
          <w:numId w:val="10"/>
        </w:numPr>
        <w:tabs>
          <w:tab w:val="left" w:pos="1448"/>
        </w:tabs>
        <w:spacing w:before="140" w:after="0" w:line="240" w:lineRule="auto"/>
        <w:ind w:left="1447" w:right="0" w:hanging="368"/>
        <w:jc w:val="left"/>
        <w:rPr>
          <w:sz w:val="21"/>
          <w:highlight w:val="none"/>
        </w:rPr>
      </w:pPr>
      <w:r>
        <w:rPr>
          <w:spacing w:val="-2"/>
          <w:sz w:val="21"/>
          <w:highlight w:val="none"/>
        </w:rPr>
        <w:t>组织竣工验收</w:t>
      </w:r>
    </w:p>
    <w:p w14:paraId="1B7F1836">
      <w:pPr>
        <w:pStyle w:val="2"/>
        <w:spacing w:before="139"/>
        <w:ind w:left="1080"/>
        <w:rPr>
          <w:highlight w:val="none"/>
        </w:rPr>
      </w:pPr>
      <w:r>
        <w:rPr>
          <w:spacing w:val="-1"/>
          <w:highlight w:val="none"/>
        </w:rPr>
        <w:t>发包人应按合同约定及时组织竣工验收。</w:t>
      </w:r>
    </w:p>
    <w:p w14:paraId="6E581770">
      <w:pPr>
        <w:pStyle w:val="12"/>
        <w:numPr>
          <w:ilvl w:val="1"/>
          <w:numId w:val="10"/>
        </w:numPr>
        <w:tabs>
          <w:tab w:val="left" w:pos="1448"/>
        </w:tabs>
        <w:spacing w:before="140" w:after="0" w:line="240" w:lineRule="auto"/>
        <w:ind w:left="1447" w:right="0" w:hanging="368"/>
        <w:jc w:val="left"/>
        <w:rPr>
          <w:sz w:val="21"/>
          <w:highlight w:val="none"/>
        </w:rPr>
      </w:pPr>
      <w:r>
        <w:rPr>
          <w:spacing w:val="-2"/>
          <w:sz w:val="21"/>
          <w:highlight w:val="none"/>
        </w:rPr>
        <w:t>现场统一管理协议</w:t>
      </w:r>
    </w:p>
    <w:p w14:paraId="19AD1A1C">
      <w:pPr>
        <w:pStyle w:val="2"/>
        <w:spacing w:before="139" w:line="364" w:lineRule="auto"/>
        <w:ind w:right="460" w:firstLine="420"/>
        <w:rPr>
          <w:highlight w:val="none"/>
        </w:rPr>
      </w:pPr>
      <w:r>
        <w:rPr>
          <w:spacing w:val="-12"/>
          <w:highlight w:val="none"/>
        </w:rPr>
        <w:t>发包人应与承包人、由发包人直接发包的专业工程的承包人签订施工现场统一管理协议，</w:t>
      </w:r>
      <w:r>
        <w:rPr>
          <w:spacing w:val="-2"/>
          <w:highlight w:val="none"/>
        </w:rPr>
        <w:t>明确各方的权利义务。施工现场统一管理协议作为专用合同条款的附件。</w:t>
      </w:r>
    </w:p>
    <w:p w14:paraId="45497ED3">
      <w:pPr>
        <w:pStyle w:val="12"/>
        <w:numPr>
          <w:ilvl w:val="0"/>
          <w:numId w:val="10"/>
        </w:numPr>
        <w:tabs>
          <w:tab w:val="left" w:pos="1291"/>
        </w:tabs>
        <w:spacing w:before="0" w:after="0" w:line="268" w:lineRule="exact"/>
        <w:ind w:left="1291" w:right="0" w:hanging="211"/>
        <w:jc w:val="left"/>
        <w:rPr>
          <w:sz w:val="21"/>
          <w:highlight w:val="none"/>
        </w:rPr>
      </w:pPr>
      <w:r>
        <w:rPr>
          <w:spacing w:val="-4"/>
          <w:sz w:val="21"/>
          <w:highlight w:val="none"/>
        </w:rPr>
        <w:t>承包人</w:t>
      </w:r>
    </w:p>
    <w:p w14:paraId="14FD7339">
      <w:pPr>
        <w:pStyle w:val="12"/>
        <w:numPr>
          <w:ilvl w:val="1"/>
          <w:numId w:val="10"/>
        </w:numPr>
        <w:tabs>
          <w:tab w:val="left" w:pos="1448"/>
        </w:tabs>
        <w:spacing w:before="140" w:after="0" w:line="240" w:lineRule="auto"/>
        <w:ind w:left="1447" w:right="0" w:hanging="368"/>
        <w:jc w:val="left"/>
        <w:rPr>
          <w:sz w:val="21"/>
          <w:highlight w:val="none"/>
        </w:rPr>
      </w:pPr>
      <w:r>
        <w:rPr>
          <w:spacing w:val="-2"/>
          <w:sz w:val="21"/>
          <w:highlight w:val="none"/>
        </w:rPr>
        <w:t>承包人的一般义务</w:t>
      </w:r>
    </w:p>
    <w:p w14:paraId="614E3A3A">
      <w:pPr>
        <w:pStyle w:val="2"/>
        <w:spacing w:before="139"/>
        <w:ind w:left="1080"/>
        <w:rPr>
          <w:highlight w:val="none"/>
        </w:rPr>
      </w:pPr>
      <w:r>
        <w:rPr>
          <w:spacing w:val="-1"/>
          <w:highlight w:val="none"/>
        </w:rPr>
        <w:t>承包人在履行合同过程中应遵守法律和工程建设标准规范，并履行以下义务：</w:t>
      </w:r>
    </w:p>
    <w:p w14:paraId="7B460A57">
      <w:pPr>
        <w:pStyle w:val="12"/>
        <w:numPr>
          <w:ilvl w:val="0"/>
          <w:numId w:val="12"/>
        </w:numPr>
        <w:tabs>
          <w:tab w:val="left" w:pos="1606"/>
        </w:tabs>
        <w:spacing w:before="139" w:after="0" w:line="240" w:lineRule="auto"/>
        <w:ind w:left="1606" w:right="0" w:hanging="526"/>
        <w:jc w:val="left"/>
        <w:rPr>
          <w:sz w:val="21"/>
          <w:highlight w:val="none"/>
        </w:rPr>
      </w:pPr>
      <w:r>
        <w:rPr>
          <w:spacing w:val="-5"/>
          <w:sz w:val="21"/>
          <w:highlight w:val="none"/>
        </w:rPr>
        <w:t>办理法律规定应由承包人办理的许可和批准，并将办理结果书面报送发包人留存；</w:t>
      </w:r>
    </w:p>
    <w:p w14:paraId="7A8AD32F">
      <w:pPr>
        <w:pStyle w:val="12"/>
        <w:numPr>
          <w:ilvl w:val="0"/>
          <w:numId w:val="12"/>
        </w:numPr>
        <w:tabs>
          <w:tab w:val="left" w:pos="1606"/>
        </w:tabs>
        <w:spacing w:before="140" w:after="0" w:line="240" w:lineRule="auto"/>
        <w:ind w:left="1606" w:right="0" w:hanging="526"/>
        <w:jc w:val="left"/>
        <w:rPr>
          <w:sz w:val="21"/>
          <w:highlight w:val="none"/>
        </w:rPr>
      </w:pPr>
      <w:r>
        <w:rPr>
          <w:spacing w:val="-1"/>
          <w:sz w:val="21"/>
          <w:highlight w:val="none"/>
        </w:rPr>
        <w:t>按法律规定和合同约定完成工程，并在保修期内承担保修义务；</w:t>
      </w:r>
    </w:p>
    <w:p w14:paraId="588D1786">
      <w:pPr>
        <w:pStyle w:val="12"/>
        <w:numPr>
          <w:ilvl w:val="0"/>
          <w:numId w:val="12"/>
        </w:numPr>
        <w:tabs>
          <w:tab w:val="left" w:pos="1606"/>
        </w:tabs>
        <w:spacing w:before="139" w:after="0" w:line="364" w:lineRule="auto"/>
        <w:ind w:left="660" w:right="670" w:firstLine="420"/>
        <w:jc w:val="left"/>
        <w:rPr>
          <w:sz w:val="21"/>
          <w:highlight w:val="none"/>
        </w:rPr>
      </w:pPr>
      <w:r>
        <w:rPr>
          <w:spacing w:val="-2"/>
          <w:sz w:val="21"/>
          <w:highlight w:val="none"/>
        </w:rPr>
        <w:t>按法律规定和合同约定采取施工安全和环境保护措施，办理工伤保险，确保工程及人员、材料、设备和设施的安全；</w:t>
      </w:r>
    </w:p>
    <w:p w14:paraId="58F1BEB2">
      <w:pPr>
        <w:pStyle w:val="12"/>
        <w:numPr>
          <w:ilvl w:val="0"/>
          <w:numId w:val="12"/>
        </w:numPr>
        <w:tabs>
          <w:tab w:val="left" w:pos="1606"/>
        </w:tabs>
        <w:spacing w:before="0" w:after="0" w:line="364" w:lineRule="auto"/>
        <w:ind w:left="660" w:right="670" w:firstLine="420"/>
        <w:jc w:val="left"/>
        <w:rPr>
          <w:sz w:val="21"/>
          <w:highlight w:val="none"/>
        </w:rPr>
      </w:pPr>
      <w:r>
        <w:rPr>
          <w:spacing w:val="-2"/>
          <w:sz w:val="21"/>
          <w:highlight w:val="none"/>
        </w:rPr>
        <w:t>按合同约定的工作内容和施工进度要求，编制施工组织设计和施工措施计划，并对所有施工作业和施工方法的完备性和安全可靠性负责；</w:t>
      </w:r>
    </w:p>
    <w:p w14:paraId="21552FCE">
      <w:pPr>
        <w:pStyle w:val="12"/>
        <w:numPr>
          <w:ilvl w:val="0"/>
          <w:numId w:val="12"/>
        </w:numPr>
        <w:tabs>
          <w:tab w:val="left" w:pos="1606"/>
        </w:tabs>
        <w:spacing w:before="0" w:after="0" w:line="364" w:lineRule="auto"/>
        <w:ind w:left="660" w:right="658" w:firstLine="420"/>
        <w:jc w:val="both"/>
        <w:rPr>
          <w:sz w:val="21"/>
          <w:highlight w:val="none"/>
        </w:rPr>
      </w:pPr>
      <w:r>
        <w:rPr>
          <w:spacing w:val="-2"/>
          <w:sz w:val="21"/>
          <w:highlight w:val="none"/>
        </w:rPr>
        <w:t>在进行合同约定的各项工作时，不得侵害发包人与他人使用公用道路、水源、市</w:t>
      </w:r>
      <w:r>
        <w:rPr>
          <w:spacing w:val="-4"/>
          <w:sz w:val="21"/>
          <w:highlight w:val="none"/>
        </w:rPr>
        <w:t>政管网等公共设施的权利，避免对邻近的公共设施产生干扰。承包人占用或使用他人的施工</w:t>
      </w:r>
      <w:r>
        <w:rPr>
          <w:spacing w:val="-2"/>
          <w:sz w:val="21"/>
          <w:highlight w:val="none"/>
        </w:rPr>
        <w:t>场地，影响他人作业或生活的，应承担相应责任；</w:t>
      </w:r>
    </w:p>
    <w:p w14:paraId="4AAF15ED">
      <w:pPr>
        <w:pStyle w:val="12"/>
        <w:numPr>
          <w:ilvl w:val="0"/>
          <w:numId w:val="12"/>
        </w:numPr>
        <w:tabs>
          <w:tab w:val="left" w:pos="1606"/>
        </w:tabs>
        <w:spacing w:before="0" w:after="0" w:line="268" w:lineRule="exact"/>
        <w:ind w:left="1606" w:right="0" w:hanging="526"/>
        <w:jc w:val="left"/>
        <w:rPr>
          <w:sz w:val="21"/>
          <w:highlight w:val="none"/>
        </w:rPr>
      </w:pPr>
      <w:r>
        <w:rPr>
          <w:sz w:val="21"/>
          <w:highlight w:val="none"/>
        </w:rPr>
        <w:t>按照第6.3</w:t>
      </w:r>
      <w:r>
        <w:rPr>
          <w:spacing w:val="-1"/>
          <w:sz w:val="21"/>
          <w:highlight w:val="none"/>
        </w:rPr>
        <w:t>款〔环境保护〕约定负责施工场地及其周边环境与生态的保护工作；</w:t>
      </w:r>
    </w:p>
    <w:p w14:paraId="3683B441">
      <w:pPr>
        <w:pStyle w:val="12"/>
        <w:numPr>
          <w:ilvl w:val="0"/>
          <w:numId w:val="12"/>
        </w:numPr>
        <w:tabs>
          <w:tab w:val="left" w:pos="1615"/>
        </w:tabs>
        <w:spacing w:before="138" w:after="0" w:line="364" w:lineRule="auto"/>
        <w:ind w:left="660" w:right="448" w:firstLine="420"/>
        <w:jc w:val="left"/>
        <w:rPr>
          <w:sz w:val="21"/>
          <w:highlight w:val="none"/>
        </w:rPr>
      </w:pPr>
      <w:r>
        <w:rPr>
          <w:spacing w:val="-2"/>
          <w:sz w:val="21"/>
          <w:highlight w:val="none"/>
        </w:rPr>
        <w:t>按第6.1款〔安全文明施工〕约定采取施工安全措施，确保工程及其人员、材料、设备和设施的安全，防止因工程施工造成的人身伤害和财产损失；</w:t>
      </w:r>
    </w:p>
    <w:p w14:paraId="16852A0F">
      <w:pPr>
        <w:pStyle w:val="12"/>
        <w:numPr>
          <w:ilvl w:val="0"/>
          <w:numId w:val="12"/>
        </w:numPr>
        <w:tabs>
          <w:tab w:val="left" w:pos="1606"/>
        </w:tabs>
        <w:spacing w:before="0" w:after="0" w:line="364" w:lineRule="auto"/>
        <w:ind w:left="660" w:right="670" w:firstLine="420"/>
        <w:jc w:val="left"/>
        <w:rPr>
          <w:sz w:val="21"/>
          <w:highlight w:val="none"/>
        </w:rPr>
      </w:pPr>
      <w:r>
        <w:rPr>
          <w:spacing w:val="-2"/>
          <w:sz w:val="21"/>
          <w:highlight w:val="none"/>
        </w:rPr>
        <w:t>将发包人按合同约定支付的各项价款专用于合同工程，且应及时支付其雇用人员工资，并及时向分包人支付合同价款；</w:t>
      </w:r>
    </w:p>
    <w:p w14:paraId="629221A1">
      <w:pPr>
        <w:pStyle w:val="12"/>
        <w:numPr>
          <w:ilvl w:val="0"/>
          <w:numId w:val="12"/>
        </w:numPr>
        <w:tabs>
          <w:tab w:val="left" w:pos="1606"/>
        </w:tabs>
        <w:spacing w:before="0" w:after="0" w:line="268" w:lineRule="exact"/>
        <w:ind w:left="1606" w:right="0" w:hanging="526"/>
        <w:jc w:val="left"/>
        <w:rPr>
          <w:sz w:val="21"/>
          <w:highlight w:val="none"/>
        </w:rPr>
      </w:pPr>
      <w:r>
        <w:rPr>
          <w:spacing w:val="-1"/>
          <w:sz w:val="21"/>
          <w:highlight w:val="none"/>
        </w:rPr>
        <w:t>按照法律规定和合同约定编制竣工资料，完成竣工资料立卷及归档，并按专用合</w:t>
      </w:r>
    </w:p>
    <w:p w14:paraId="22F13D1B">
      <w:pPr>
        <w:spacing w:after="0" w:line="268" w:lineRule="exact"/>
        <w:jc w:val="left"/>
        <w:rPr>
          <w:sz w:val="21"/>
          <w:highlight w:val="none"/>
        </w:rPr>
        <w:sectPr>
          <w:pgSz w:w="11910" w:h="16840"/>
          <w:pgMar w:top="1380" w:right="1140" w:bottom="280" w:left="1140" w:header="720" w:footer="720" w:gutter="0"/>
          <w:cols w:space="720" w:num="1"/>
        </w:sectPr>
      </w:pPr>
    </w:p>
    <w:p w14:paraId="1C668874">
      <w:pPr>
        <w:pStyle w:val="2"/>
        <w:spacing w:before="45"/>
        <w:rPr>
          <w:highlight w:val="none"/>
        </w:rPr>
      </w:pPr>
      <w:r>
        <w:rPr>
          <w:spacing w:val="-1"/>
          <w:highlight w:val="none"/>
        </w:rPr>
        <w:t>同条款约定的竣工资料的套数、内容、时间等要求移交发包人；</w:t>
      </w:r>
    </w:p>
    <w:p w14:paraId="78CC0A66">
      <w:pPr>
        <w:pStyle w:val="12"/>
        <w:numPr>
          <w:ilvl w:val="0"/>
          <w:numId w:val="12"/>
        </w:numPr>
        <w:tabs>
          <w:tab w:val="left" w:pos="1711"/>
        </w:tabs>
        <w:spacing w:before="139" w:after="0" w:line="240" w:lineRule="auto"/>
        <w:ind w:left="1711" w:right="0" w:hanging="631"/>
        <w:jc w:val="left"/>
        <w:rPr>
          <w:sz w:val="21"/>
          <w:highlight w:val="none"/>
        </w:rPr>
      </w:pPr>
      <w:r>
        <w:rPr>
          <w:spacing w:val="-2"/>
          <w:sz w:val="21"/>
          <w:highlight w:val="none"/>
        </w:rPr>
        <w:t>应履行的其他义务。</w:t>
      </w:r>
    </w:p>
    <w:p w14:paraId="225E5BFF">
      <w:pPr>
        <w:pStyle w:val="12"/>
        <w:numPr>
          <w:ilvl w:val="1"/>
          <w:numId w:val="10"/>
        </w:numPr>
        <w:tabs>
          <w:tab w:val="left" w:pos="1448"/>
        </w:tabs>
        <w:spacing w:before="140" w:after="0" w:line="240" w:lineRule="auto"/>
        <w:ind w:left="1447" w:right="0" w:hanging="368"/>
        <w:jc w:val="left"/>
        <w:rPr>
          <w:sz w:val="21"/>
          <w:highlight w:val="none"/>
        </w:rPr>
      </w:pPr>
      <w:r>
        <w:rPr>
          <w:spacing w:val="-3"/>
          <w:sz w:val="21"/>
          <w:highlight w:val="none"/>
        </w:rPr>
        <w:t>项目经理</w:t>
      </w:r>
    </w:p>
    <w:p w14:paraId="5490989D">
      <w:pPr>
        <w:pStyle w:val="12"/>
        <w:numPr>
          <w:ilvl w:val="2"/>
          <w:numId w:val="10"/>
        </w:numPr>
        <w:tabs>
          <w:tab w:val="left" w:pos="1606"/>
        </w:tabs>
        <w:spacing w:before="139" w:after="0" w:line="364" w:lineRule="auto"/>
        <w:ind w:left="660" w:right="657" w:firstLine="420"/>
        <w:jc w:val="both"/>
        <w:rPr>
          <w:sz w:val="21"/>
          <w:highlight w:val="none"/>
        </w:rPr>
      </w:pPr>
      <w:r>
        <w:rPr>
          <w:spacing w:val="-2"/>
          <w:sz w:val="21"/>
          <w:highlight w:val="none"/>
        </w:rPr>
        <w:t>项目经理应为合同当事人所确认的人选，并在专用合同条款中明确项目经理的姓</w:t>
      </w:r>
      <w:r>
        <w:rPr>
          <w:spacing w:val="-4"/>
          <w:sz w:val="21"/>
          <w:highlight w:val="none"/>
        </w:rPr>
        <w:t>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w:t>
      </w:r>
    </w:p>
    <w:p w14:paraId="286A9857">
      <w:pPr>
        <w:pStyle w:val="2"/>
        <w:spacing w:line="267" w:lineRule="exact"/>
        <w:rPr>
          <w:highlight w:val="none"/>
        </w:rPr>
      </w:pPr>
      <w:r>
        <w:rPr>
          <w:highlight w:val="none"/>
        </w:rPr>
        <w:t>（或）</w:t>
      </w:r>
      <w:r>
        <w:rPr>
          <w:spacing w:val="-1"/>
          <w:highlight w:val="none"/>
        </w:rPr>
        <w:t>延误的工期由承包人承担。</w:t>
      </w:r>
    </w:p>
    <w:p w14:paraId="6D9F6BA9">
      <w:pPr>
        <w:pStyle w:val="2"/>
        <w:spacing w:before="140" w:line="364" w:lineRule="auto"/>
        <w:ind w:right="448" w:firstLine="420"/>
        <w:rPr>
          <w:highlight w:val="none"/>
        </w:rPr>
      </w:pPr>
      <w:r>
        <w:rPr>
          <w:spacing w:val="-2"/>
          <w:highlight w:val="none"/>
        </w:rPr>
        <w:t>项目经理应常驻施工现场，且每月在施工现场时间不得少于专用合同条款约定的天数。项目经理不得同时担任其他项目的项目经理。项目经理确需离开施工现场时，应事先通知监 理人，并取得发包人的书面同意。项目经理的通知中应当载明临时代行其职责的人员的注册 执业资格、管理经验等资料，该人员应具备履行相应职责的能力。</w:t>
      </w:r>
    </w:p>
    <w:p w14:paraId="50B63B7F">
      <w:pPr>
        <w:pStyle w:val="2"/>
        <w:spacing w:line="267" w:lineRule="exact"/>
        <w:ind w:left="1080"/>
        <w:rPr>
          <w:highlight w:val="none"/>
        </w:rPr>
      </w:pPr>
      <w:r>
        <w:rPr>
          <w:spacing w:val="-1"/>
          <w:highlight w:val="none"/>
        </w:rPr>
        <w:t>承包人违反上述约定的，应按照专用合同条款的约定，承担违约责任。</w:t>
      </w:r>
    </w:p>
    <w:p w14:paraId="52F92E42">
      <w:pPr>
        <w:pStyle w:val="12"/>
        <w:numPr>
          <w:ilvl w:val="2"/>
          <w:numId w:val="13"/>
        </w:numPr>
        <w:tabs>
          <w:tab w:val="left" w:pos="1606"/>
        </w:tabs>
        <w:spacing w:before="139" w:after="0" w:line="364" w:lineRule="auto"/>
        <w:ind w:left="660" w:right="670" w:firstLine="420"/>
        <w:jc w:val="left"/>
        <w:rPr>
          <w:sz w:val="21"/>
          <w:highlight w:val="none"/>
        </w:rPr>
      </w:pPr>
      <w:r>
        <w:rPr>
          <w:spacing w:val="-2"/>
          <w:sz w:val="21"/>
          <w:highlight w:val="none"/>
        </w:rPr>
        <w:t>项约定的职责。承包人无正当理由拒绝更换项目经理的，应按照专用合同条款的约定承担违约责任。</w:t>
      </w:r>
    </w:p>
    <w:p w14:paraId="351A2025">
      <w:pPr>
        <w:pStyle w:val="12"/>
        <w:numPr>
          <w:ilvl w:val="2"/>
          <w:numId w:val="13"/>
        </w:numPr>
        <w:tabs>
          <w:tab w:val="left" w:pos="1606"/>
        </w:tabs>
        <w:spacing w:before="0" w:after="0" w:line="364" w:lineRule="auto"/>
        <w:ind w:left="660" w:right="658" w:firstLine="420"/>
        <w:jc w:val="both"/>
        <w:rPr>
          <w:sz w:val="21"/>
          <w:highlight w:val="none"/>
        </w:rPr>
      </w:pPr>
      <w:r>
        <w:rPr>
          <w:spacing w:val="-2"/>
          <w:sz w:val="21"/>
          <w:highlight w:val="none"/>
        </w:rPr>
        <w:t>项目经理按合同约定组织工程实施。在紧急情况下为确保施工安全和人员安全，</w:t>
      </w:r>
      <w:r>
        <w:rPr>
          <w:spacing w:val="-6"/>
          <w:sz w:val="21"/>
          <w:highlight w:val="none"/>
        </w:rPr>
        <w:t>在无法与发包人代表和总监理工程师及时取得联系时，项目经理有权采取必要的措施保证与</w:t>
      </w:r>
      <w:r>
        <w:rPr>
          <w:spacing w:val="-4"/>
          <w:sz w:val="21"/>
          <w:highlight w:val="none"/>
        </w:rPr>
        <w:t>工程有关的人身、财产和工程的安全，但应在48小时内向发包人代表和总监理工程师提交书面报告。</w:t>
      </w:r>
    </w:p>
    <w:p w14:paraId="2AC9B316">
      <w:pPr>
        <w:pStyle w:val="12"/>
        <w:numPr>
          <w:ilvl w:val="2"/>
          <w:numId w:val="13"/>
        </w:numPr>
        <w:tabs>
          <w:tab w:val="left" w:pos="1606"/>
        </w:tabs>
        <w:spacing w:before="0" w:after="0" w:line="364" w:lineRule="auto"/>
        <w:ind w:left="660" w:right="657" w:firstLine="420"/>
        <w:jc w:val="both"/>
        <w:rPr>
          <w:sz w:val="21"/>
          <w:highlight w:val="none"/>
        </w:rPr>
      </w:pPr>
      <w:r>
        <w:rPr>
          <w:spacing w:val="-2"/>
          <w:sz w:val="21"/>
          <w:highlight w:val="none"/>
        </w:rPr>
        <w:t>承包人需要更换项目经理的，应提前14天书面通知发包人和监理人，并征得发包</w:t>
      </w:r>
      <w:r>
        <w:rPr>
          <w:spacing w:val="-4"/>
          <w:sz w:val="21"/>
          <w:highlight w:val="none"/>
        </w:rPr>
        <w:t>人书面同意。通知中应当载明继任项目经理的注册执业资格、管理经验等资料，继任项目经</w:t>
      </w:r>
      <w:r>
        <w:rPr>
          <w:spacing w:val="-2"/>
          <w:sz w:val="21"/>
          <w:highlight w:val="none"/>
        </w:rPr>
        <w:t>理继续履行第3.2.1项约定的职责。未经发包人书面同意，承包人不得擅自更换项目经理。承包人擅自更换项目经理的，应按照专用合同条款的约定承担违约责任。</w:t>
      </w:r>
    </w:p>
    <w:p w14:paraId="2CCEE008">
      <w:pPr>
        <w:pStyle w:val="12"/>
        <w:numPr>
          <w:ilvl w:val="2"/>
          <w:numId w:val="13"/>
        </w:numPr>
        <w:tabs>
          <w:tab w:val="left" w:pos="1606"/>
        </w:tabs>
        <w:spacing w:before="0" w:after="0" w:line="364" w:lineRule="auto"/>
        <w:ind w:left="660" w:right="658" w:firstLine="420"/>
        <w:jc w:val="both"/>
        <w:rPr>
          <w:sz w:val="21"/>
          <w:highlight w:val="none"/>
        </w:rPr>
      </w:pPr>
      <w:r>
        <w:rPr>
          <w:spacing w:val="-2"/>
          <w:sz w:val="21"/>
          <w:highlight w:val="none"/>
        </w:rPr>
        <w:t>发包人有权书面通知承包人更换其认为不称职的项目经理，通知中应当载明要求</w:t>
      </w:r>
      <w:r>
        <w:rPr>
          <w:spacing w:val="-4"/>
          <w:sz w:val="21"/>
          <w:highlight w:val="none"/>
        </w:rPr>
        <w:t>更换的理由。承包人应在接到更换通知后14天内向发包人提出书面的改进报告。发包人收到改进报告后仍要求更换的，承包人应在接到第二次更换通知的28天内进行更换，并将新任命</w:t>
      </w:r>
      <w:r>
        <w:rPr>
          <w:spacing w:val="-2"/>
          <w:sz w:val="21"/>
          <w:highlight w:val="none"/>
        </w:rPr>
        <w:t>的项目经理的注册执业资格、管理经验等资料书面通知发包人。继任项目经理继续履行第</w:t>
      </w:r>
    </w:p>
    <w:p w14:paraId="3EE1C685">
      <w:pPr>
        <w:pStyle w:val="12"/>
        <w:numPr>
          <w:ilvl w:val="2"/>
          <w:numId w:val="13"/>
        </w:numPr>
        <w:tabs>
          <w:tab w:val="left" w:pos="1606"/>
        </w:tabs>
        <w:spacing w:before="0" w:after="0" w:line="364" w:lineRule="auto"/>
        <w:ind w:left="660" w:right="670" w:firstLine="420"/>
        <w:jc w:val="left"/>
        <w:rPr>
          <w:sz w:val="21"/>
          <w:highlight w:val="none"/>
        </w:rPr>
      </w:pPr>
      <w:r>
        <w:rPr>
          <w:spacing w:val="-2"/>
          <w:sz w:val="21"/>
          <w:highlight w:val="none"/>
        </w:rPr>
        <w:t>项约定的职责。承包人无正当理由拒绝更换项目经理的，应按照专用合同条款的约定承担违约责任。</w:t>
      </w:r>
    </w:p>
    <w:p w14:paraId="7F83AA47">
      <w:pPr>
        <w:pStyle w:val="12"/>
        <w:numPr>
          <w:ilvl w:val="2"/>
          <w:numId w:val="13"/>
        </w:numPr>
        <w:tabs>
          <w:tab w:val="left" w:pos="1606"/>
        </w:tabs>
        <w:spacing w:before="0" w:after="0" w:line="364" w:lineRule="auto"/>
        <w:ind w:left="660" w:right="670" w:firstLine="420"/>
        <w:jc w:val="both"/>
        <w:rPr>
          <w:sz w:val="21"/>
          <w:highlight w:val="none"/>
        </w:rPr>
      </w:pPr>
      <w:r>
        <w:rPr>
          <w:spacing w:val="-2"/>
          <w:sz w:val="21"/>
          <w:highlight w:val="none"/>
        </w:rPr>
        <w:t>项目经理因特殊情况授权其下属人员履行其某项工作职责的，该下属人员应具备履行相应职责的能力，并应提前7天将上述人员的姓名和授权范围书面通知监理人，并征得发包人书面同意。</w:t>
      </w:r>
    </w:p>
    <w:p w14:paraId="33B0E779">
      <w:pPr>
        <w:pStyle w:val="12"/>
        <w:numPr>
          <w:ilvl w:val="1"/>
          <w:numId w:val="10"/>
        </w:numPr>
        <w:tabs>
          <w:tab w:val="left" w:pos="1448"/>
        </w:tabs>
        <w:spacing w:before="0" w:after="0" w:line="268" w:lineRule="exact"/>
        <w:ind w:left="1447" w:right="0" w:hanging="368"/>
        <w:jc w:val="left"/>
        <w:rPr>
          <w:sz w:val="21"/>
          <w:highlight w:val="none"/>
        </w:rPr>
      </w:pPr>
      <w:r>
        <w:rPr>
          <w:spacing w:val="-2"/>
          <w:sz w:val="21"/>
          <w:highlight w:val="none"/>
        </w:rPr>
        <w:t>承包人人员</w:t>
      </w:r>
    </w:p>
    <w:p w14:paraId="7D070217">
      <w:pPr>
        <w:spacing w:after="0" w:line="268" w:lineRule="exact"/>
        <w:jc w:val="left"/>
        <w:rPr>
          <w:sz w:val="21"/>
          <w:highlight w:val="none"/>
        </w:rPr>
        <w:sectPr>
          <w:pgSz w:w="11910" w:h="16840"/>
          <w:pgMar w:top="1380" w:right="1140" w:bottom="280" w:left="1140" w:header="720" w:footer="720" w:gutter="0"/>
          <w:cols w:space="720" w:num="1"/>
        </w:sectPr>
      </w:pPr>
    </w:p>
    <w:p w14:paraId="64647040">
      <w:pPr>
        <w:pStyle w:val="12"/>
        <w:numPr>
          <w:ilvl w:val="2"/>
          <w:numId w:val="10"/>
        </w:numPr>
        <w:tabs>
          <w:tab w:val="left" w:pos="1606"/>
        </w:tabs>
        <w:spacing w:before="45" w:after="0" w:line="364" w:lineRule="auto"/>
        <w:ind w:left="660" w:right="343" w:firstLine="420"/>
        <w:jc w:val="left"/>
        <w:rPr>
          <w:sz w:val="21"/>
          <w:highlight w:val="none"/>
        </w:rPr>
      </w:pPr>
      <w:r>
        <w:rPr>
          <w:spacing w:val="-2"/>
          <w:sz w:val="21"/>
          <w:highlight w:val="none"/>
        </w:rPr>
        <w:t>除专用合同条款另有约定外，承包人应在接到开工通知后7天内，向监理人提交承</w:t>
      </w:r>
      <w:r>
        <w:rPr>
          <w:spacing w:val="40"/>
          <w:sz w:val="21"/>
          <w:highlight w:val="none"/>
        </w:rPr>
        <w:t xml:space="preserve"> </w:t>
      </w:r>
      <w:r>
        <w:rPr>
          <w:spacing w:val="-2"/>
          <w:sz w:val="21"/>
          <w:highlight w:val="none"/>
        </w:rPr>
        <w:t>包人项目管理机构及施工现场人员安排的报告，其内容应包括合同管理、施工、技术、材料、质量、安全、财务等主要施工管理人员名单及其岗位、注册执业资格等，以及各工种技术工</w:t>
      </w:r>
      <w:r>
        <w:rPr>
          <w:spacing w:val="105"/>
          <w:sz w:val="21"/>
          <w:highlight w:val="none"/>
        </w:rPr>
        <w:t xml:space="preserve"> </w:t>
      </w:r>
      <w:r>
        <w:rPr>
          <w:spacing w:val="-12"/>
          <w:sz w:val="21"/>
          <w:highlight w:val="none"/>
        </w:rPr>
        <w:t>人的安排情况，并同时提交主要施工管理人员与承包人之间的劳动关系证明和缴纳社会保险</w:t>
      </w:r>
      <w:r>
        <w:rPr>
          <w:spacing w:val="105"/>
          <w:w w:val="150"/>
          <w:sz w:val="21"/>
          <w:highlight w:val="none"/>
        </w:rPr>
        <w:t xml:space="preserve"> </w:t>
      </w:r>
      <w:r>
        <w:rPr>
          <w:spacing w:val="-2"/>
          <w:sz w:val="21"/>
          <w:highlight w:val="none"/>
        </w:rPr>
        <w:t>的有效证明。</w:t>
      </w:r>
    </w:p>
    <w:p w14:paraId="7040DCEB">
      <w:pPr>
        <w:pStyle w:val="12"/>
        <w:numPr>
          <w:ilvl w:val="2"/>
          <w:numId w:val="10"/>
        </w:numPr>
        <w:tabs>
          <w:tab w:val="left" w:pos="1606"/>
        </w:tabs>
        <w:spacing w:before="0" w:after="0" w:line="364" w:lineRule="auto"/>
        <w:ind w:left="660" w:right="460" w:firstLine="420"/>
        <w:jc w:val="left"/>
        <w:rPr>
          <w:sz w:val="21"/>
          <w:highlight w:val="none"/>
        </w:rPr>
      </w:pPr>
      <w:r>
        <w:rPr>
          <w:spacing w:val="-2"/>
          <w:sz w:val="21"/>
          <w:highlight w:val="none"/>
        </w:rPr>
        <w:t>承包人派驻到施工现场的主要施工管理人员应相对稳定。施工过程中如有变动，</w:t>
      </w:r>
      <w:r>
        <w:rPr>
          <w:spacing w:val="40"/>
          <w:sz w:val="21"/>
          <w:highlight w:val="none"/>
        </w:rPr>
        <w:t xml:space="preserve"> </w:t>
      </w:r>
      <w:r>
        <w:rPr>
          <w:spacing w:val="-6"/>
          <w:sz w:val="21"/>
          <w:highlight w:val="none"/>
        </w:rPr>
        <w:t>承包人应及时向监理人提交施工现场人员变动情况的报告。承包人更换主要施工管理人员时，</w:t>
      </w:r>
      <w:r>
        <w:rPr>
          <w:spacing w:val="-2"/>
          <w:sz w:val="21"/>
          <w:highlight w:val="none"/>
        </w:rPr>
        <w:t>应提前7天书面通知监理人，并征得发包人书面同意。通知中应当载明继任人员的注册执业</w:t>
      </w:r>
      <w:r>
        <w:rPr>
          <w:spacing w:val="40"/>
          <w:sz w:val="21"/>
          <w:highlight w:val="none"/>
        </w:rPr>
        <w:t xml:space="preserve"> </w:t>
      </w:r>
      <w:r>
        <w:rPr>
          <w:spacing w:val="-2"/>
          <w:sz w:val="21"/>
          <w:highlight w:val="none"/>
        </w:rPr>
        <w:t>资格、管理经验等资料。</w:t>
      </w:r>
    </w:p>
    <w:p w14:paraId="0818A8BB">
      <w:pPr>
        <w:pStyle w:val="2"/>
        <w:spacing w:line="267" w:lineRule="exact"/>
        <w:ind w:left="1080"/>
        <w:rPr>
          <w:highlight w:val="none"/>
        </w:rPr>
      </w:pPr>
      <w:r>
        <w:rPr>
          <w:spacing w:val="-1"/>
          <w:highlight w:val="none"/>
        </w:rPr>
        <w:t>特殊工种作业人员均应持有相应的资格证明，监理人可以随时检查。</w:t>
      </w:r>
    </w:p>
    <w:p w14:paraId="1D13F834">
      <w:pPr>
        <w:pStyle w:val="12"/>
        <w:numPr>
          <w:ilvl w:val="2"/>
          <w:numId w:val="10"/>
        </w:numPr>
        <w:tabs>
          <w:tab w:val="left" w:pos="1606"/>
        </w:tabs>
        <w:spacing w:before="137" w:after="0" w:line="364" w:lineRule="auto"/>
        <w:ind w:left="660" w:right="658" w:firstLine="420"/>
        <w:jc w:val="both"/>
        <w:rPr>
          <w:sz w:val="21"/>
          <w:highlight w:val="none"/>
        </w:rPr>
      </w:pPr>
      <w:r>
        <w:rPr>
          <w:spacing w:val="-2"/>
          <w:sz w:val="21"/>
          <w:highlight w:val="none"/>
        </w:rPr>
        <w:t>发包人对于承包人主要施工管理人员的资格或能力有异议的，承包人应提供资料</w:t>
      </w:r>
      <w:r>
        <w:rPr>
          <w:spacing w:val="-5"/>
          <w:sz w:val="21"/>
          <w:highlight w:val="none"/>
        </w:rPr>
        <w:t>证明被质疑人员有能力完成其岗位工作或不存在发包人所质疑的情形。发包人要求撤换不能</w:t>
      </w:r>
      <w:r>
        <w:rPr>
          <w:spacing w:val="-4"/>
          <w:sz w:val="21"/>
          <w:highlight w:val="none"/>
        </w:rPr>
        <w:t>按照合同约定履行职责及义务的主要施工管理人员的，承包人应当撤换。承包人无正当理由</w:t>
      </w:r>
      <w:r>
        <w:rPr>
          <w:spacing w:val="-2"/>
          <w:sz w:val="21"/>
          <w:highlight w:val="none"/>
        </w:rPr>
        <w:t>拒绝撤换的，应按照专用合同条款的约定承担违约责任。</w:t>
      </w:r>
    </w:p>
    <w:p w14:paraId="0310A118">
      <w:pPr>
        <w:pStyle w:val="12"/>
        <w:numPr>
          <w:ilvl w:val="2"/>
          <w:numId w:val="10"/>
        </w:numPr>
        <w:tabs>
          <w:tab w:val="left" w:pos="1606"/>
        </w:tabs>
        <w:spacing w:before="0" w:after="0" w:line="364" w:lineRule="auto"/>
        <w:ind w:left="660" w:right="658" w:firstLine="420"/>
        <w:jc w:val="both"/>
        <w:rPr>
          <w:sz w:val="21"/>
          <w:highlight w:val="none"/>
        </w:rPr>
      </w:pPr>
      <w:r>
        <w:rPr>
          <w:spacing w:val="-2"/>
          <w:sz w:val="21"/>
          <w:highlight w:val="none"/>
        </w:rPr>
        <w:t>除专用合同条款另有约定外，承包人的主要施工管理人员离开施工现场每月累计</w:t>
      </w:r>
      <w:r>
        <w:rPr>
          <w:spacing w:val="-4"/>
          <w:sz w:val="21"/>
          <w:highlight w:val="none"/>
        </w:rPr>
        <w:t>不超过5天的，应报监理人同意；离开施工现场每月累计超过5天的，应通知监理人，并征得</w:t>
      </w:r>
      <w:r>
        <w:rPr>
          <w:spacing w:val="-12"/>
          <w:sz w:val="21"/>
          <w:highlight w:val="none"/>
        </w:rPr>
        <w:t>发包人书面同意。主要施工管理人员离开施工现场前应指定一名有经验的人员临时代行其职</w:t>
      </w:r>
      <w:r>
        <w:rPr>
          <w:spacing w:val="-2"/>
          <w:sz w:val="21"/>
          <w:highlight w:val="none"/>
        </w:rPr>
        <w:t>责，该人员应具备履行相应职责的资格和能力，且应征得监理人或发包人的同意。</w:t>
      </w:r>
    </w:p>
    <w:p w14:paraId="0217D21B">
      <w:pPr>
        <w:pStyle w:val="12"/>
        <w:numPr>
          <w:ilvl w:val="2"/>
          <w:numId w:val="10"/>
        </w:numPr>
        <w:tabs>
          <w:tab w:val="left" w:pos="1606"/>
        </w:tabs>
        <w:spacing w:before="0" w:after="0" w:line="364" w:lineRule="auto"/>
        <w:ind w:left="660" w:right="670" w:firstLine="420"/>
        <w:jc w:val="left"/>
        <w:rPr>
          <w:sz w:val="21"/>
          <w:highlight w:val="none"/>
        </w:rPr>
      </w:pPr>
      <w:r>
        <w:rPr>
          <w:spacing w:val="-2"/>
          <w:sz w:val="21"/>
          <w:highlight w:val="none"/>
        </w:rPr>
        <w:t>承包人擅自更换主要施工管理人员，或前述人员未经监理人或发包人同意擅自离开施工现场的，应按照专用合同条款约定承担违约责任。</w:t>
      </w:r>
    </w:p>
    <w:p w14:paraId="37E7CD13">
      <w:pPr>
        <w:pStyle w:val="12"/>
        <w:numPr>
          <w:ilvl w:val="1"/>
          <w:numId w:val="10"/>
        </w:numPr>
        <w:tabs>
          <w:tab w:val="left" w:pos="1448"/>
        </w:tabs>
        <w:spacing w:before="0" w:after="0" w:line="268" w:lineRule="exact"/>
        <w:ind w:left="1447" w:right="0" w:hanging="368"/>
        <w:jc w:val="left"/>
        <w:rPr>
          <w:sz w:val="21"/>
          <w:highlight w:val="none"/>
        </w:rPr>
      </w:pPr>
      <w:r>
        <w:rPr>
          <w:spacing w:val="-2"/>
          <w:sz w:val="21"/>
          <w:highlight w:val="none"/>
        </w:rPr>
        <w:t>承包人现场查勘</w:t>
      </w:r>
    </w:p>
    <w:p w14:paraId="636F16A0">
      <w:pPr>
        <w:pStyle w:val="2"/>
        <w:spacing w:before="136" w:line="364" w:lineRule="auto"/>
        <w:ind w:right="657" w:firstLine="420"/>
        <w:jc w:val="both"/>
        <w:rPr>
          <w:highlight w:val="none"/>
        </w:rPr>
      </w:pPr>
      <w:r>
        <w:rPr>
          <w:spacing w:val="-2"/>
          <w:highlight w:val="none"/>
        </w:rPr>
        <w:t>承包人应对基于发包人按照第2.4.3项〔提供基础资料〕提交的基础资料所做出的解释</w:t>
      </w:r>
      <w:r>
        <w:rPr>
          <w:spacing w:val="-4"/>
          <w:highlight w:val="none"/>
        </w:rPr>
        <w:t>和推断负责，但因基础资料存在错误、遗漏导致承包人解释或推断失实的，由发包人承担责</w:t>
      </w:r>
      <w:r>
        <w:rPr>
          <w:spacing w:val="-6"/>
          <w:highlight w:val="none"/>
        </w:rPr>
        <w:t>任。</w:t>
      </w:r>
    </w:p>
    <w:p w14:paraId="4B2B1276">
      <w:pPr>
        <w:pStyle w:val="2"/>
        <w:spacing w:line="364" w:lineRule="auto"/>
        <w:ind w:right="657" w:firstLine="420"/>
        <w:jc w:val="both"/>
        <w:rPr>
          <w:highlight w:val="none"/>
        </w:rPr>
      </w:pPr>
      <w:r>
        <w:rPr>
          <w:spacing w:val="-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1DE09F5">
      <w:pPr>
        <w:pStyle w:val="12"/>
        <w:numPr>
          <w:ilvl w:val="1"/>
          <w:numId w:val="10"/>
        </w:numPr>
        <w:tabs>
          <w:tab w:val="left" w:pos="1448"/>
        </w:tabs>
        <w:spacing w:before="0" w:after="0" w:line="267" w:lineRule="exact"/>
        <w:ind w:left="1447" w:right="0" w:hanging="368"/>
        <w:jc w:val="left"/>
        <w:rPr>
          <w:sz w:val="21"/>
          <w:highlight w:val="none"/>
        </w:rPr>
      </w:pPr>
      <w:r>
        <w:rPr>
          <w:spacing w:val="-5"/>
          <w:sz w:val="21"/>
          <w:highlight w:val="none"/>
        </w:rPr>
        <w:t>分包</w:t>
      </w:r>
    </w:p>
    <w:p w14:paraId="40BE7725">
      <w:pPr>
        <w:pStyle w:val="12"/>
        <w:numPr>
          <w:ilvl w:val="2"/>
          <w:numId w:val="10"/>
        </w:numPr>
        <w:tabs>
          <w:tab w:val="left" w:pos="1658"/>
        </w:tabs>
        <w:spacing w:before="138" w:after="0" w:line="240" w:lineRule="auto"/>
        <w:ind w:left="1657" w:right="0" w:hanging="578"/>
        <w:jc w:val="left"/>
        <w:rPr>
          <w:sz w:val="21"/>
          <w:highlight w:val="none"/>
        </w:rPr>
      </w:pPr>
      <w:r>
        <w:rPr>
          <w:spacing w:val="-2"/>
          <w:sz w:val="21"/>
          <w:highlight w:val="none"/>
        </w:rPr>
        <w:t>分包的一般约定</w:t>
      </w:r>
    </w:p>
    <w:p w14:paraId="6A1DF02C">
      <w:pPr>
        <w:pStyle w:val="2"/>
        <w:spacing w:before="139" w:line="364" w:lineRule="auto"/>
        <w:ind w:right="658" w:firstLine="420"/>
        <w:jc w:val="both"/>
        <w:rPr>
          <w:highlight w:val="none"/>
        </w:rPr>
      </w:pPr>
      <w:r>
        <w:rPr>
          <w:spacing w:val="-7"/>
          <w:highlight w:val="none"/>
        </w:rPr>
        <w:t>承包人不得将其承包的全部工程转包给第三人，或将其承包的全部工程肢解后以分包的</w:t>
      </w:r>
      <w:r>
        <w:rPr>
          <w:spacing w:val="-4"/>
          <w:highlight w:val="none"/>
        </w:rPr>
        <w:t>名义转包给第三人。承包人不得将工程主体结构、关键性工作及专用合同条款中禁止分包的专业工程分包给第三人，主体结构、关键性工作的范围由合同当事人按照法律规定在专用合</w:t>
      </w:r>
      <w:r>
        <w:rPr>
          <w:spacing w:val="-2"/>
          <w:highlight w:val="none"/>
        </w:rPr>
        <w:t>同条款中予以明确。</w:t>
      </w:r>
    </w:p>
    <w:p w14:paraId="00127A12">
      <w:pPr>
        <w:spacing w:after="0" w:line="364" w:lineRule="auto"/>
        <w:jc w:val="both"/>
        <w:rPr>
          <w:highlight w:val="none"/>
        </w:rPr>
        <w:sectPr>
          <w:pgSz w:w="11910" w:h="16840"/>
          <w:pgMar w:top="1380" w:right="1140" w:bottom="280" w:left="1140" w:header="720" w:footer="720" w:gutter="0"/>
          <w:cols w:space="720" w:num="1"/>
        </w:sectPr>
      </w:pPr>
    </w:p>
    <w:p w14:paraId="54E4BA84">
      <w:pPr>
        <w:pStyle w:val="2"/>
        <w:spacing w:before="45"/>
        <w:ind w:left="1080"/>
        <w:rPr>
          <w:highlight w:val="none"/>
        </w:rPr>
      </w:pPr>
      <w:r>
        <w:rPr>
          <w:spacing w:val="-1"/>
          <w:highlight w:val="none"/>
        </w:rPr>
        <w:t>承包人不得以劳务分包的名义转包或违法分包工程。</w:t>
      </w:r>
    </w:p>
    <w:p w14:paraId="1850CB57">
      <w:pPr>
        <w:pStyle w:val="12"/>
        <w:numPr>
          <w:ilvl w:val="2"/>
          <w:numId w:val="10"/>
        </w:numPr>
        <w:tabs>
          <w:tab w:val="left" w:pos="1658"/>
        </w:tabs>
        <w:spacing w:before="139" w:after="0" w:line="240" w:lineRule="auto"/>
        <w:ind w:left="1657" w:right="0" w:hanging="578"/>
        <w:jc w:val="left"/>
        <w:rPr>
          <w:sz w:val="21"/>
          <w:highlight w:val="none"/>
        </w:rPr>
      </w:pPr>
      <w:r>
        <w:rPr>
          <w:spacing w:val="-2"/>
          <w:sz w:val="21"/>
          <w:highlight w:val="none"/>
        </w:rPr>
        <w:t>分包的确定</w:t>
      </w:r>
    </w:p>
    <w:p w14:paraId="46F81C74">
      <w:pPr>
        <w:pStyle w:val="2"/>
        <w:spacing w:before="140" w:line="364" w:lineRule="auto"/>
        <w:ind w:right="448" w:firstLine="420"/>
        <w:rPr>
          <w:highlight w:val="none"/>
        </w:rPr>
      </w:pPr>
      <w:r>
        <w:rPr>
          <w:spacing w:val="-2"/>
          <w:highlight w:val="none"/>
        </w:rPr>
        <w:t xml:space="preserve">承包人应按专用合同条款的约定进行分包，确定分包人。已标价工程量清单或预算书中 </w:t>
      </w:r>
      <w:r>
        <w:rPr>
          <w:spacing w:val="-4"/>
          <w:highlight w:val="none"/>
        </w:rPr>
        <w:t xml:space="preserve">给定暂估价的专业工程，按照第 </w:t>
      </w:r>
      <w:r>
        <w:rPr>
          <w:highlight w:val="none"/>
        </w:rPr>
        <w:t>10.7</w:t>
      </w:r>
      <w:r>
        <w:rPr>
          <w:spacing w:val="-8"/>
          <w:highlight w:val="none"/>
        </w:rPr>
        <w:t xml:space="preserve"> 款〔暂估价〕确定分包人。按照合同约定进行分包的，</w:t>
      </w:r>
      <w:r>
        <w:rPr>
          <w:spacing w:val="-2"/>
          <w:highlight w:val="none"/>
        </w:rPr>
        <w:t xml:space="preserve">承包人应确保分包人具有相应的资质和能力。工程分包不减轻或免除承包人的责任和义务，承包人和分包人就分包工程向发包人承担连带责任。除合同另有约定外，承包人应在分包合 </w:t>
      </w:r>
      <w:r>
        <w:rPr>
          <w:spacing w:val="-5"/>
          <w:highlight w:val="none"/>
        </w:rPr>
        <w:t xml:space="preserve">同签订后 </w:t>
      </w:r>
      <w:r>
        <w:rPr>
          <w:highlight w:val="none"/>
        </w:rPr>
        <w:t>7</w:t>
      </w:r>
      <w:r>
        <w:rPr>
          <w:spacing w:val="-5"/>
          <w:highlight w:val="none"/>
        </w:rPr>
        <w:t xml:space="preserve"> 天内向发包人和监理人提交分包合同副本。</w:t>
      </w:r>
    </w:p>
    <w:p w14:paraId="65C0210B">
      <w:pPr>
        <w:pStyle w:val="12"/>
        <w:numPr>
          <w:ilvl w:val="2"/>
          <w:numId w:val="10"/>
        </w:numPr>
        <w:tabs>
          <w:tab w:val="left" w:pos="1658"/>
        </w:tabs>
        <w:spacing w:before="0" w:after="0" w:line="267" w:lineRule="exact"/>
        <w:ind w:left="1657" w:right="0" w:hanging="578"/>
        <w:jc w:val="left"/>
        <w:rPr>
          <w:sz w:val="21"/>
          <w:highlight w:val="none"/>
        </w:rPr>
      </w:pPr>
      <w:r>
        <w:rPr>
          <w:spacing w:val="-3"/>
          <w:sz w:val="21"/>
          <w:highlight w:val="none"/>
        </w:rPr>
        <w:t>分包管理</w:t>
      </w:r>
    </w:p>
    <w:p w14:paraId="631C3E19">
      <w:pPr>
        <w:pStyle w:val="2"/>
        <w:spacing w:before="139" w:line="364" w:lineRule="auto"/>
        <w:ind w:right="658" w:firstLine="420"/>
        <w:rPr>
          <w:highlight w:val="none"/>
        </w:rPr>
      </w:pPr>
      <w:r>
        <w:rPr>
          <w:spacing w:val="-6"/>
          <w:highlight w:val="none"/>
        </w:rPr>
        <w:t>承包人应向监理人提交分包人的主要施工管理人员表，并对分包人的施工人员进行实名</w:t>
      </w:r>
      <w:r>
        <w:rPr>
          <w:spacing w:val="-2"/>
          <w:highlight w:val="none"/>
        </w:rPr>
        <w:t>制管理，包括但不限于进出场管理、登记造册以及各种证照的办理。</w:t>
      </w:r>
    </w:p>
    <w:p w14:paraId="16FD8F92">
      <w:pPr>
        <w:pStyle w:val="12"/>
        <w:numPr>
          <w:ilvl w:val="2"/>
          <w:numId w:val="10"/>
        </w:numPr>
        <w:tabs>
          <w:tab w:val="left" w:pos="1658"/>
        </w:tabs>
        <w:spacing w:before="0" w:after="0" w:line="268" w:lineRule="exact"/>
        <w:ind w:left="1657" w:right="0" w:hanging="578"/>
        <w:jc w:val="left"/>
        <w:rPr>
          <w:sz w:val="21"/>
          <w:highlight w:val="none"/>
        </w:rPr>
      </w:pPr>
      <w:r>
        <w:rPr>
          <w:spacing w:val="-2"/>
          <w:sz w:val="21"/>
          <w:highlight w:val="none"/>
        </w:rPr>
        <w:t>分包合同价款</w:t>
      </w:r>
    </w:p>
    <w:p w14:paraId="3B7A6014">
      <w:pPr>
        <w:pStyle w:val="12"/>
        <w:numPr>
          <w:ilvl w:val="0"/>
          <w:numId w:val="14"/>
        </w:numPr>
        <w:tabs>
          <w:tab w:val="left" w:pos="1606"/>
        </w:tabs>
        <w:spacing w:before="140" w:after="0" w:line="364" w:lineRule="auto"/>
        <w:ind w:left="660" w:right="658" w:firstLine="420"/>
        <w:jc w:val="left"/>
        <w:rPr>
          <w:sz w:val="21"/>
          <w:highlight w:val="none"/>
        </w:rPr>
      </w:pPr>
      <w:r>
        <w:rPr>
          <w:spacing w:val="-2"/>
          <w:sz w:val="21"/>
          <w:highlight w:val="none"/>
        </w:rPr>
        <w:t>除本项第（2）目约定的情况或专用合同条款另有约定外，分包合同价款由承包人与分包人结算，未经承包人同意，发包人不得向分包人支付分包工程价款；</w:t>
      </w:r>
    </w:p>
    <w:p w14:paraId="25E46ADF">
      <w:pPr>
        <w:pStyle w:val="12"/>
        <w:numPr>
          <w:ilvl w:val="0"/>
          <w:numId w:val="14"/>
        </w:numPr>
        <w:tabs>
          <w:tab w:val="left" w:pos="1606"/>
        </w:tabs>
        <w:spacing w:before="0" w:after="0" w:line="364" w:lineRule="auto"/>
        <w:ind w:left="660" w:right="670" w:firstLine="420"/>
        <w:jc w:val="left"/>
        <w:rPr>
          <w:sz w:val="21"/>
          <w:highlight w:val="none"/>
        </w:rPr>
      </w:pPr>
      <w:r>
        <w:rPr>
          <w:spacing w:val="-2"/>
          <w:sz w:val="21"/>
          <w:highlight w:val="none"/>
        </w:rPr>
        <w:t>生效法律文书要求发包人向分包人支付分包合同价款的，发包人有权从应付承包人工程款中扣除该部分款项。</w:t>
      </w:r>
    </w:p>
    <w:p w14:paraId="721808F1">
      <w:pPr>
        <w:pStyle w:val="12"/>
        <w:numPr>
          <w:ilvl w:val="2"/>
          <w:numId w:val="10"/>
        </w:numPr>
        <w:tabs>
          <w:tab w:val="left" w:pos="1658"/>
        </w:tabs>
        <w:spacing w:before="0" w:after="0" w:line="268" w:lineRule="exact"/>
        <w:ind w:left="1657" w:right="0" w:hanging="578"/>
        <w:jc w:val="left"/>
        <w:rPr>
          <w:sz w:val="21"/>
          <w:highlight w:val="none"/>
        </w:rPr>
      </w:pPr>
      <w:r>
        <w:rPr>
          <w:spacing w:val="-2"/>
          <w:sz w:val="21"/>
          <w:highlight w:val="none"/>
        </w:rPr>
        <w:t>分包合同权益的转让</w:t>
      </w:r>
    </w:p>
    <w:p w14:paraId="545E808B">
      <w:pPr>
        <w:pStyle w:val="2"/>
        <w:spacing w:before="138" w:line="364" w:lineRule="auto"/>
        <w:ind w:right="657" w:firstLine="420"/>
        <w:jc w:val="both"/>
        <w:rPr>
          <w:highlight w:val="none"/>
        </w:rPr>
      </w:pPr>
      <w:r>
        <w:rPr>
          <w:spacing w:val="-6"/>
          <w:highlight w:val="none"/>
        </w:rPr>
        <w:t>分包人在分包合同项下的义务持续到缺陷责任期届满以后的，发包人有权在缺陷责任期</w:t>
      </w:r>
      <w:r>
        <w:rPr>
          <w:spacing w:val="-4"/>
          <w:highlight w:val="none"/>
        </w:rPr>
        <w:t>届满前，要求承包人将其在分包合同项下的权益转让给发包人，承包人应当转让。除转让合</w:t>
      </w:r>
      <w:r>
        <w:rPr>
          <w:spacing w:val="-2"/>
          <w:highlight w:val="none"/>
        </w:rPr>
        <w:t>同另有约定外，转让合同生效后，由分包人向发包人履行义务。</w:t>
      </w:r>
    </w:p>
    <w:p w14:paraId="6A58CCD0">
      <w:pPr>
        <w:pStyle w:val="12"/>
        <w:numPr>
          <w:ilvl w:val="1"/>
          <w:numId w:val="10"/>
        </w:numPr>
        <w:tabs>
          <w:tab w:val="left" w:pos="1448"/>
        </w:tabs>
        <w:spacing w:before="0" w:after="0" w:line="268" w:lineRule="exact"/>
        <w:ind w:left="1447" w:right="0" w:hanging="368"/>
        <w:jc w:val="left"/>
        <w:rPr>
          <w:sz w:val="21"/>
          <w:highlight w:val="none"/>
        </w:rPr>
      </w:pPr>
      <w:r>
        <w:rPr>
          <w:spacing w:val="-1"/>
          <w:sz w:val="21"/>
          <w:highlight w:val="none"/>
        </w:rPr>
        <w:t>工程照管与成品、半成品保护</w:t>
      </w:r>
    </w:p>
    <w:p w14:paraId="524533FE">
      <w:pPr>
        <w:pStyle w:val="12"/>
        <w:numPr>
          <w:ilvl w:val="0"/>
          <w:numId w:val="15"/>
        </w:numPr>
        <w:tabs>
          <w:tab w:val="left" w:pos="1606"/>
        </w:tabs>
        <w:spacing w:before="140" w:after="0" w:line="364" w:lineRule="auto"/>
        <w:ind w:left="660" w:right="670" w:firstLine="420"/>
        <w:jc w:val="left"/>
        <w:rPr>
          <w:sz w:val="21"/>
          <w:highlight w:val="none"/>
        </w:rPr>
      </w:pPr>
      <w:r>
        <w:rPr>
          <w:spacing w:val="-2"/>
          <w:sz w:val="21"/>
          <w:highlight w:val="none"/>
        </w:rPr>
        <w:t>除专用合同条款另有约定外，自发包人向承包人移交施工现场之日起，承包人应负责照管工程及工程相关的材料、工程设备，直到颁发工程接收证书之日止。</w:t>
      </w:r>
    </w:p>
    <w:p w14:paraId="72D05700">
      <w:pPr>
        <w:pStyle w:val="12"/>
        <w:numPr>
          <w:ilvl w:val="0"/>
          <w:numId w:val="15"/>
        </w:numPr>
        <w:tabs>
          <w:tab w:val="left" w:pos="1606"/>
        </w:tabs>
        <w:spacing w:before="0" w:after="0" w:line="364" w:lineRule="auto"/>
        <w:ind w:left="660" w:right="670" w:firstLine="420"/>
        <w:jc w:val="left"/>
        <w:rPr>
          <w:sz w:val="21"/>
          <w:highlight w:val="none"/>
        </w:rPr>
      </w:pPr>
      <w:r>
        <w:rPr>
          <w:spacing w:val="-2"/>
          <w:sz w:val="21"/>
          <w:highlight w:val="none"/>
        </w:rPr>
        <w:t>在承包人负责照管期间，因承包人原因造成工程、材料、工程设备损坏的，由承包人负责修复或更换，并承担由此增加的费用和（或）延误的工期。</w:t>
      </w:r>
    </w:p>
    <w:p w14:paraId="7C2905D7">
      <w:pPr>
        <w:pStyle w:val="12"/>
        <w:numPr>
          <w:ilvl w:val="0"/>
          <w:numId w:val="15"/>
        </w:numPr>
        <w:tabs>
          <w:tab w:val="left" w:pos="1606"/>
        </w:tabs>
        <w:spacing w:before="0" w:after="0" w:line="364" w:lineRule="auto"/>
        <w:ind w:left="660" w:right="657" w:firstLine="420"/>
        <w:jc w:val="both"/>
        <w:rPr>
          <w:sz w:val="21"/>
          <w:highlight w:val="none"/>
        </w:rPr>
      </w:pPr>
      <w:r>
        <w:rPr>
          <w:spacing w:val="-2"/>
          <w:sz w:val="21"/>
          <w:highlight w:val="none"/>
        </w:rPr>
        <w:t>对合同内分期完成的成品和半成品，在工程接收证书颁发前，由承包人承担保护</w:t>
      </w:r>
      <w:r>
        <w:rPr>
          <w:spacing w:val="-4"/>
          <w:sz w:val="21"/>
          <w:highlight w:val="none"/>
        </w:rPr>
        <w:t>责任。因承包人原因造成成品或半成品损坏的，由承包人负责修复或更换，并承担由此增加</w:t>
      </w:r>
      <w:r>
        <w:rPr>
          <w:spacing w:val="-2"/>
          <w:sz w:val="21"/>
          <w:highlight w:val="none"/>
        </w:rPr>
        <w:t>的费用和（或）延误的工期。</w:t>
      </w:r>
    </w:p>
    <w:p w14:paraId="24EF5078">
      <w:pPr>
        <w:pStyle w:val="12"/>
        <w:numPr>
          <w:ilvl w:val="1"/>
          <w:numId w:val="10"/>
        </w:numPr>
        <w:tabs>
          <w:tab w:val="left" w:pos="1448"/>
        </w:tabs>
        <w:spacing w:before="0" w:after="0" w:line="268" w:lineRule="exact"/>
        <w:ind w:left="1447" w:right="0" w:hanging="368"/>
        <w:jc w:val="left"/>
        <w:rPr>
          <w:sz w:val="21"/>
          <w:highlight w:val="none"/>
        </w:rPr>
      </w:pPr>
      <w:r>
        <w:rPr>
          <w:spacing w:val="-3"/>
          <w:sz w:val="21"/>
          <w:highlight w:val="none"/>
        </w:rPr>
        <w:t>履约担保</w:t>
      </w:r>
    </w:p>
    <w:p w14:paraId="727D55E1">
      <w:pPr>
        <w:pStyle w:val="2"/>
        <w:spacing w:before="137" w:line="364" w:lineRule="auto"/>
        <w:ind w:right="657" w:firstLine="420"/>
        <w:jc w:val="both"/>
        <w:rPr>
          <w:highlight w:val="none"/>
        </w:rPr>
      </w:pPr>
      <w:r>
        <w:rPr>
          <w:spacing w:val="-8"/>
          <w:highlight w:val="none"/>
        </w:rPr>
        <w:t>发包人需要承包人提供履约担保的，由合同当事人在专用合同条款中约定履约担保的方</w:t>
      </w:r>
      <w:r>
        <w:rPr>
          <w:spacing w:val="-4"/>
          <w:highlight w:val="none"/>
        </w:rPr>
        <w:t>式、金额及期限等。履约担保可以采用银行保函或担保公司担保等形式，具体由合同当事人</w:t>
      </w:r>
      <w:r>
        <w:rPr>
          <w:spacing w:val="-2"/>
          <w:highlight w:val="none"/>
        </w:rPr>
        <w:t>在专用合同条款中约定。</w:t>
      </w:r>
    </w:p>
    <w:p w14:paraId="0594F1E1">
      <w:pPr>
        <w:pStyle w:val="2"/>
        <w:spacing w:line="364" w:lineRule="auto"/>
        <w:ind w:right="658" w:firstLine="420"/>
        <w:rPr>
          <w:highlight w:val="none"/>
        </w:rPr>
      </w:pPr>
      <w:r>
        <w:rPr>
          <w:spacing w:val="-4"/>
          <w:highlight w:val="none"/>
        </w:rPr>
        <w:t>因承包人原因导致工期延长的，继续提供履约担保所增加的费用由承包人承担；非因承</w:t>
      </w:r>
      <w:r>
        <w:rPr>
          <w:spacing w:val="-2"/>
          <w:highlight w:val="none"/>
        </w:rPr>
        <w:t>包人原因导致工期延长的，继续提供履约担保所增加的费用由发包人承担。</w:t>
      </w:r>
    </w:p>
    <w:p w14:paraId="3767E170">
      <w:pPr>
        <w:pStyle w:val="12"/>
        <w:numPr>
          <w:ilvl w:val="1"/>
          <w:numId w:val="10"/>
        </w:numPr>
        <w:tabs>
          <w:tab w:val="left" w:pos="1448"/>
        </w:tabs>
        <w:spacing w:before="0" w:after="0" w:line="268" w:lineRule="exact"/>
        <w:ind w:left="1447" w:right="0" w:hanging="368"/>
        <w:jc w:val="left"/>
        <w:rPr>
          <w:sz w:val="21"/>
          <w:highlight w:val="none"/>
        </w:rPr>
      </w:pPr>
      <w:r>
        <w:rPr>
          <w:spacing w:val="-4"/>
          <w:sz w:val="21"/>
          <w:highlight w:val="none"/>
        </w:rPr>
        <w:t>联合体</w:t>
      </w:r>
    </w:p>
    <w:p w14:paraId="7953B438">
      <w:pPr>
        <w:spacing w:after="0" w:line="268" w:lineRule="exact"/>
        <w:jc w:val="left"/>
        <w:rPr>
          <w:sz w:val="21"/>
          <w:highlight w:val="none"/>
        </w:rPr>
        <w:sectPr>
          <w:pgSz w:w="11910" w:h="16840"/>
          <w:pgMar w:top="1380" w:right="1140" w:bottom="280" w:left="1140" w:header="720" w:footer="720" w:gutter="0"/>
          <w:cols w:space="720" w:num="1"/>
        </w:sectPr>
      </w:pPr>
    </w:p>
    <w:p w14:paraId="5697351D">
      <w:pPr>
        <w:pStyle w:val="12"/>
        <w:numPr>
          <w:ilvl w:val="2"/>
          <w:numId w:val="10"/>
        </w:numPr>
        <w:tabs>
          <w:tab w:val="left" w:pos="1606"/>
        </w:tabs>
        <w:spacing w:before="45" w:after="0" w:line="364" w:lineRule="auto"/>
        <w:ind w:left="660" w:right="670" w:firstLine="420"/>
        <w:jc w:val="left"/>
        <w:rPr>
          <w:sz w:val="21"/>
          <w:highlight w:val="none"/>
        </w:rPr>
      </w:pPr>
      <w:r>
        <w:rPr>
          <w:spacing w:val="-2"/>
          <w:sz w:val="21"/>
          <w:highlight w:val="none"/>
        </w:rPr>
        <w:t>联合体各方应共同与发包人签订合同协议书。联合体各方应为履行合同向发包人承担连带责任。</w:t>
      </w:r>
    </w:p>
    <w:p w14:paraId="75A85C24">
      <w:pPr>
        <w:pStyle w:val="12"/>
        <w:numPr>
          <w:ilvl w:val="2"/>
          <w:numId w:val="10"/>
        </w:numPr>
        <w:tabs>
          <w:tab w:val="left" w:pos="1606"/>
        </w:tabs>
        <w:spacing w:before="0" w:after="0" w:line="364" w:lineRule="auto"/>
        <w:ind w:left="660" w:right="448" w:firstLine="420"/>
        <w:jc w:val="left"/>
        <w:rPr>
          <w:sz w:val="21"/>
          <w:highlight w:val="none"/>
        </w:rPr>
      </w:pPr>
      <w:r>
        <w:rPr>
          <w:spacing w:val="-2"/>
          <w:sz w:val="21"/>
          <w:highlight w:val="none"/>
        </w:rPr>
        <w:t>联合体协议经发包人确认后作为合同附件。在履行合同过程中，未经发包人同意，不得修改联合体协议。</w:t>
      </w:r>
    </w:p>
    <w:p w14:paraId="235DA169">
      <w:pPr>
        <w:pStyle w:val="12"/>
        <w:numPr>
          <w:ilvl w:val="2"/>
          <w:numId w:val="10"/>
        </w:numPr>
        <w:tabs>
          <w:tab w:val="left" w:pos="1606"/>
        </w:tabs>
        <w:spacing w:before="0" w:after="0" w:line="364" w:lineRule="auto"/>
        <w:ind w:left="660" w:right="670" w:firstLine="420"/>
        <w:jc w:val="left"/>
        <w:rPr>
          <w:sz w:val="21"/>
          <w:highlight w:val="none"/>
        </w:rPr>
      </w:pPr>
      <w:r>
        <w:rPr>
          <w:spacing w:val="-2"/>
          <w:sz w:val="21"/>
          <w:highlight w:val="none"/>
        </w:rPr>
        <w:t>联合体牵头人负责与发包人和监理人联系，并接受指示，负责组织联合体各成员全面履行合同。</w:t>
      </w:r>
    </w:p>
    <w:p w14:paraId="16CBF941">
      <w:pPr>
        <w:pStyle w:val="12"/>
        <w:numPr>
          <w:ilvl w:val="0"/>
          <w:numId w:val="10"/>
        </w:numPr>
        <w:tabs>
          <w:tab w:val="left" w:pos="1291"/>
        </w:tabs>
        <w:spacing w:before="0" w:after="0" w:line="268" w:lineRule="exact"/>
        <w:ind w:left="1291" w:right="0" w:hanging="211"/>
        <w:jc w:val="left"/>
        <w:rPr>
          <w:sz w:val="21"/>
          <w:highlight w:val="none"/>
        </w:rPr>
      </w:pPr>
      <w:r>
        <w:rPr>
          <w:spacing w:val="-4"/>
          <w:sz w:val="21"/>
          <w:highlight w:val="none"/>
        </w:rPr>
        <w:t>监理人</w:t>
      </w:r>
    </w:p>
    <w:p w14:paraId="1CBF2BFE">
      <w:pPr>
        <w:pStyle w:val="12"/>
        <w:numPr>
          <w:ilvl w:val="1"/>
          <w:numId w:val="10"/>
        </w:numPr>
        <w:tabs>
          <w:tab w:val="left" w:pos="1448"/>
        </w:tabs>
        <w:spacing w:before="138" w:after="0" w:line="240" w:lineRule="auto"/>
        <w:ind w:left="1447" w:right="0" w:hanging="368"/>
        <w:jc w:val="left"/>
        <w:rPr>
          <w:sz w:val="21"/>
          <w:highlight w:val="none"/>
        </w:rPr>
      </w:pPr>
      <w:r>
        <w:rPr>
          <w:spacing w:val="-2"/>
          <w:sz w:val="21"/>
          <w:highlight w:val="none"/>
        </w:rPr>
        <w:t>监理人的一般规定</w:t>
      </w:r>
    </w:p>
    <w:p w14:paraId="6617A1CD">
      <w:pPr>
        <w:pStyle w:val="2"/>
        <w:spacing w:before="139" w:line="364" w:lineRule="auto"/>
        <w:ind w:right="657" w:firstLine="420"/>
        <w:jc w:val="both"/>
        <w:rPr>
          <w:highlight w:val="none"/>
        </w:rPr>
      </w:pPr>
      <w:r>
        <w:rPr>
          <w:spacing w:val="-12"/>
          <w:highlight w:val="none"/>
        </w:rPr>
        <w:t>工程实行监理的，发包人和承包人应在专用合同条款中明确监理人的监理内容及监理权</w:t>
      </w:r>
      <w:r>
        <w:rPr>
          <w:spacing w:val="-4"/>
          <w:highlight w:val="none"/>
        </w:rPr>
        <w:t>限等事项。监理人应当根据发包人授权及法律规定，代表发包人对工程施工相关事项进行检查、查验、审核、验收，并签发相关指示，但监理人无权修改合同，且无权减轻或免除合同</w:t>
      </w:r>
      <w:r>
        <w:rPr>
          <w:spacing w:val="-2"/>
          <w:highlight w:val="none"/>
        </w:rPr>
        <w:t>约定的承包人的任何责任与义务。</w:t>
      </w:r>
    </w:p>
    <w:p w14:paraId="5E1BBB26">
      <w:pPr>
        <w:pStyle w:val="2"/>
        <w:spacing w:line="267" w:lineRule="exact"/>
        <w:ind w:left="1080"/>
        <w:rPr>
          <w:highlight w:val="none"/>
        </w:rPr>
      </w:pPr>
      <w:r>
        <w:rPr>
          <w:spacing w:val="-1"/>
          <w:highlight w:val="none"/>
        </w:rPr>
        <w:t>除专用合同条款另有约定外，监理人在施工现场的办公场所、生活场所由承包人提供。</w:t>
      </w:r>
    </w:p>
    <w:p w14:paraId="01A4C3D6">
      <w:pPr>
        <w:pStyle w:val="12"/>
        <w:numPr>
          <w:ilvl w:val="1"/>
          <w:numId w:val="10"/>
        </w:numPr>
        <w:tabs>
          <w:tab w:val="left" w:pos="1448"/>
        </w:tabs>
        <w:spacing w:before="139" w:after="0" w:line="240" w:lineRule="auto"/>
        <w:ind w:left="1447" w:right="0" w:hanging="368"/>
        <w:jc w:val="left"/>
        <w:rPr>
          <w:sz w:val="21"/>
          <w:highlight w:val="none"/>
        </w:rPr>
      </w:pPr>
      <w:r>
        <w:rPr>
          <w:spacing w:val="-3"/>
          <w:sz w:val="21"/>
          <w:highlight w:val="none"/>
        </w:rPr>
        <w:t>监理人员</w:t>
      </w:r>
    </w:p>
    <w:p w14:paraId="53E021C3">
      <w:pPr>
        <w:pStyle w:val="2"/>
        <w:spacing w:before="140" w:line="364" w:lineRule="auto"/>
        <w:ind w:right="658" w:firstLine="420"/>
        <w:jc w:val="both"/>
        <w:rPr>
          <w:highlight w:val="none"/>
        </w:rPr>
      </w:pPr>
      <w:r>
        <w:rPr>
          <w:spacing w:val="-5"/>
          <w:highlight w:val="none"/>
        </w:rPr>
        <w:t>发包人授予监理人对工程实施监理的权利由监理人派驻施工现场的监理人员行使，监理</w:t>
      </w:r>
      <w:r>
        <w:rPr>
          <w:spacing w:val="-8"/>
          <w:highlight w:val="none"/>
        </w:rPr>
        <w:t>人员包括总监理工程师及监理工程师。监理人应将授权的总监理工程师和监理工程师的姓名</w:t>
      </w:r>
      <w:r>
        <w:rPr>
          <w:w w:val="95"/>
          <w:highlight w:val="none"/>
        </w:rPr>
        <w:t>及</w:t>
      </w:r>
      <w:r>
        <w:rPr>
          <w:spacing w:val="-5"/>
          <w:highlight w:val="none"/>
        </w:rPr>
        <w:t>授权范围以书面形式提前通知承包人。更换总监理工程师的，监理人应提前 7 天书面通知承</w:t>
      </w:r>
      <w:r>
        <w:rPr>
          <w:spacing w:val="-2"/>
          <w:highlight w:val="none"/>
        </w:rPr>
        <w:t xml:space="preserve">包人；更换其他监理人员，监理人应提前 </w:t>
      </w:r>
      <w:r>
        <w:rPr>
          <w:highlight w:val="none"/>
        </w:rPr>
        <w:t>48</w:t>
      </w:r>
      <w:r>
        <w:rPr>
          <w:spacing w:val="-5"/>
          <w:highlight w:val="none"/>
        </w:rPr>
        <w:t xml:space="preserve"> 小时书面通知承包人。</w:t>
      </w:r>
    </w:p>
    <w:p w14:paraId="4BECA085">
      <w:pPr>
        <w:pStyle w:val="12"/>
        <w:numPr>
          <w:ilvl w:val="1"/>
          <w:numId w:val="10"/>
        </w:numPr>
        <w:tabs>
          <w:tab w:val="left" w:pos="1448"/>
        </w:tabs>
        <w:spacing w:before="0" w:after="0" w:line="267" w:lineRule="exact"/>
        <w:ind w:left="1447" w:right="0" w:hanging="368"/>
        <w:jc w:val="left"/>
        <w:rPr>
          <w:sz w:val="21"/>
          <w:highlight w:val="none"/>
        </w:rPr>
      </w:pPr>
      <w:r>
        <w:rPr>
          <w:spacing w:val="-2"/>
          <w:sz w:val="21"/>
          <w:highlight w:val="none"/>
        </w:rPr>
        <w:t>监理人的指示</w:t>
      </w:r>
    </w:p>
    <w:p w14:paraId="1E13D767">
      <w:pPr>
        <w:pStyle w:val="2"/>
        <w:spacing w:before="139" w:line="364" w:lineRule="auto"/>
        <w:ind w:right="657" w:firstLine="420"/>
        <w:jc w:val="both"/>
        <w:rPr>
          <w:highlight w:val="none"/>
        </w:rPr>
      </w:pPr>
      <w:r>
        <w:rPr>
          <w:spacing w:val="-6"/>
          <w:highlight w:val="none"/>
        </w:rPr>
        <w:t>监理人应按照发包人的授权发出监理指示。监理人的指示应采用书面形式，并经其授权</w:t>
      </w:r>
      <w:r>
        <w:rPr>
          <w:spacing w:val="-8"/>
          <w:highlight w:val="none"/>
        </w:rPr>
        <w:t>的监理人员签字。紧急情况下，为了保证施工人员的安全或避免工程受损，监理人员可以口</w:t>
      </w:r>
      <w:r>
        <w:rPr>
          <w:spacing w:val="-14"/>
          <w:highlight w:val="none"/>
        </w:rPr>
        <w:t xml:space="preserve">头形式发出指示，该指示与书面形式的指示具有同等法律效力，但必须在发出口头指示后 </w:t>
      </w:r>
      <w:r>
        <w:rPr>
          <w:spacing w:val="-8"/>
          <w:highlight w:val="none"/>
        </w:rPr>
        <w:t>24</w:t>
      </w:r>
      <w:r>
        <w:rPr>
          <w:highlight w:val="none"/>
        </w:rPr>
        <w:t>小时内补发书面监理指示，补发的书面监理指示应与口头指示一致。</w:t>
      </w:r>
    </w:p>
    <w:p w14:paraId="66906C8A">
      <w:pPr>
        <w:pStyle w:val="2"/>
        <w:spacing w:line="364" w:lineRule="auto"/>
        <w:ind w:right="657" w:firstLine="420"/>
        <w:jc w:val="both"/>
        <w:rPr>
          <w:highlight w:val="none"/>
        </w:rPr>
      </w:pPr>
      <w:r>
        <w:rPr>
          <w:spacing w:val="-5"/>
          <w:highlight w:val="none"/>
        </w:rPr>
        <w:t>监理人发出的指示应送达承包人项目经理或经项目经理授权接收的人员。因监理人未能</w:t>
      </w:r>
      <w:r>
        <w:rPr>
          <w:spacing w:val="-4"/>
          <w:highlight w:val="none"/>
        </w:rPr>
        <w:t>按合同约定发出指示、指示延误或发出了错误指示而导致承包人费用增加和（或）工期延误</w:t>
      </w:r>
      <w:r>
        <w:rPr>
          <w:spacing w:val="-1"/>
          <w:highlight w:val="none"/>
        </w:rPr>
        <w:t xml:space="preserve">的，由发包人承担相应责任。除专用合同条款另有约定外，总监理工程师不应将第 </w:t>
      </w:r>
      <w:r>
        <w:rPr>
          <w:highlight w:val="none"/>
        </w:rPr>
        <w:t>4.4</w:t>
      </w:r>
      <w:r>
        <w:rPr>
          <w:spacing w:val="-5"/>
          <w:highlight w:val="none"/>
        </w:rPr>
        <w:t xml:space="preserve"> 款</w:t>
      </w:r>
    </w:p>
    <w:p w14:paraId="34A3F09F">
      <w:pPr>
        <w:pStyle w:val="2"/>
        <w:spacing w:line="268" w:lineRule="exact"/>
        <w:rPr>
          <w:highlight w:val="none"/>
        </w:rPr>
      </w:pPr>
      <w:r>
        <w:rPr>
          <w:spacing w:val="-1"/>
          <w:highlight w:val="none"/>
        </w:rPr>
        <w:t>〔商定或确定〕约定应由总监理工程师作出确定的权力授权或委托给其他监理人员。</w:t>
      </w:r>
    </w:p>
    <w:p w14:paraId="302470D3">
      <w:pPr>
        <w:pStyle w:val="2"/>
        <w:spacing w:before="138" w:line="364" w:lineRule="auto"/>
        <w:ind w:right="565" w:firstLine="420"/>
        <w:jc w:val="both"/>
        <w:rPr>
          <w:highlight w:val="none"/>
        </w:rPr>
      </w:pPr>
      <w:r>
        <w:rPr>
          <w:spacing w:val="-1"/>
          <w:highlight w:val="none"/>
        </w:rPr>
        <w:t xml:space="preserve">承包人对监理人发出的指示有疑问的，应向监理人提出书面异议，监理人应在 </w:t>
      </w:r>
      <w:r>
        <w:rPr>
          <w:highlight w:val="none"/>
        </w:rPr>
        <w:t>48</w:t>
      </w:r>
      <w:r>
        <w:rPr>
          <w:spacing w:val="-6"/>
          <w:highlight w:val="none"/>
        </w:rPr>
        <w:t xml:space="preserve"> 小时</w:t>
      </w:r>
      <w:r>
        <w:rPr>
          <w:spacing w:val="-1"/>
          <w:highlight w:val="none"/>
        </w:rPr>
        <w:t>内对该指示予以确认、更改或撤销，监理人逾期未回复的，承包人有权拒绝执行上述指示。</w:t>
      </w:r>
    </w:p>
    <w:p w14:paraId="5BF321E1">
      <w:pPr>
        <w:pStyle w:val="2"/>
        <w:spacing w:line="364" w:lineRule="auto"/>
        <w:ind w:right="658" w:firstLine="420"/>
        <w:jc w:val="both"/>
        <w:rPr>
          <w:highlight w:val="none"/>
        </w:rPr>
      </w:pPr>
      <w:r>
        <w:rPr>
          <w:spacing w:val="-10"/>
          <w:highlight w:val="none"/>
        </w:rPr>
        <w:t>监理人对承包人的任何工作、工程或其采用的材料和工程设备未在约定的或合理期限内</w:t>
      </w:r>
      <w:r>
        <w:rPr>
          <w:spacing w:val="-4"/>
          <w:highlight w:val="none"/>
        </w:rPr>
        <w:t>提出意见的，视为批准，但不免除或减轻承包人对该工作、工程、材料、工程设备等应承担</w:t>
      </w:r>
      <w:r>
        <w:rPr>
          <w:spacing w:val="-2"/>
          <w:highlight w:val="none"/>
        </w:rPr>
        <w:t>的责任和义务。</w:t>
      </w:r>
    </w:p>
    <w:p w14:paraId="217C8426">
      <w:pPr>
        <w:pStyle w:val="12"/>
        <w:numPr>
          <w:ilvl w:val="1"/>
          <w:numId w:val="10"/>
        </w:numPr>
        <w:tabs>
          <w:tab w:val="left" w:pos="1448"/>
        </w:tabs>
        <w:spacing w:before="0" w:after="0" w:line="268" w:lineRule="exact"/>
        <w:ind w:left="1447" w:right="0" w:hanging="368"/>
        <w:jc w:val="left"/>
        <w:rPr>
          <w:sz w:val="21"/>
          <w:highlight w:val="none"/>
        </w:rPr>
      </w:pPr>
      <w:r>
        <w:rPr>
          <w:spacing w:val="-2"/>
          <w:sz w:val="21"/>
          <w:highlight w:val="none"/>
        </w:rPr>
        <w:t>商定或确定</w:t>
      </w:r>
    </w:p>
    <w:p w14:paraId="7EA508A7">
      <w:pPr>
        <w:pStyle w:val="2"/>
        <w:spacing w:before="138"/>
        <w:ind w:left="1080"/>
        <w:rPr>
          <w:highlight w:val="none"/>
        </w:rPr>
      </w:pPr>
      <w:r>
        <w:rPr>
          <w:spacing w:val="-8"/>
          <w:highlight w:val="none"/>
        </w:rPr>
        <w:t>合同当事人进行商定或确定时，总监理工程师应当会同合同当事人尽量通过协商达成一</w:t>
      </w:r>
    </w:p>
    <w:p w14:paraId="16492586">
      <w:pPr>
        <w:spacing w:after="0"/>
        <w:rPr>
          <w:highlight w:val="none"/>
        </w:rPr>
        <w:sectPr>
          <w:pgSz w:w="11910" w:h="16840"/>
          <w:pgMar w:top="1380" w:right="1140" w:bottom="280" w:left="1140" w:header="720" w:footer="720" w:gutter="0"/>
          <w:cols w:space="720" w:num="1"/>
        </w:sectPr>
      </w:pPr>
    </w:p>
    <w:p w14:paraId="27AE6D77">
      <w:pPr>
        <w:pStyle w:val="2"/>
        <w:spacing w:before="45"/>
        <w:rPr>
          <w:highlight w:val="none"/>
        </w:rPr>
      </w:pPr>
      <w:r>
        <w:rPr>
          <w:spacing w:val="-1"/>
          <w:highlight w:val="none"/>
        </w:rPr>
        <w:t>致，不能达成一致的，由总监理工程师按照合同约定审慎做出公正的确定。</w:t>
      </w:r>
    </w:p>
    <w:p w14:paraId="48030779">
      <w:pPr>
        <w:pStyle w:val="2"/>
        <w:spacing w:before="139" w:line="364" w:lineRule="auto"/>
        <w:ind w:right="658" w:firstLine="420"/>
        <w:jc w:val="both"/>
        <w:rPr>
          <w:highlight w:val="none"/>
        </w:rPr>
      </w:pPr>
      <w:r>
        <w:rPr>
          <w:spacing w:val="-5"/>
          <w:highlight w:val="none"/>
        </w:rPr>
        <w:t>总监理工程师应将确定以书面形式通知发包人和承包人，并附详细依据。合同当事人对</w:t>
      </w:r>
      <w:r>
        <w:rPr>
          <w:spacing w:val="-7"/>
          <w:highlight w:val="none"/>
        </w:rPr>
        <w:t>总监理工程师的确定没有异议的，按照总监理工程师的确定执行。任何一方合同当事人有异</w:t>
      </w:r>
      <w:r>
        <w:rPr>
          <w:spacing w:val="-9"/>
          <w:highlight w:val="none"/>
        </w:rPr>
        <w:t xml:space="preserve">议，按照第 </w:t>
      </w:r>
      <w:r>
        <w:rPr>
          <w:highlight w:val="none"/>
        </w:rPr>
        <w:t>20</w:t>
      </w:r>
      <w:r>
        <w:rPr>
          <w:spacing w:val="-8"/>
          <w:highlight w:val="none"/>
        </w:rPr>
        <w:t xml:space="preserve"> 条〔争议解决〕约定处理。争议解决前，合同当事人暂按总监理工程师的确</w:t>
      </w:r>
      <w:r>
        <w:rPr>
          <w:spacing w:val="-13"/>
          <w:highlight w:val="none"/>
        </w:rPr>
        <w:t>定执行；争议解决后，争议解决的结果与总监理工程师的确定不一致的，按照争议解决的结</w:t>
      </w:r>
      <w:r>
        <w:rPr>
          <w:highlight w:val="none"/>
        </w:rPr>
        <w:t>果执行，由此造成的损失由责任人承担。</w:t>
      </w:r>
    </w:p>
    <w:p w14:paraId="521C20BF">
      <w:pPr>
        <w:pStyle w:val="12"/>
        <w:numPr>
          <w:ilvl w:val="0"/>
          <w:numId w:val="10"/>
        </w:numPr>
        <w:tabs>
          <w:tab w:val="left" w:pos="1291"/>
        </w:tabs>
        <w:spacing w:before="0" w:after="0" w:line="267" w:lineRule="exact"/>
        <w:ind w:left="1291" w:right="0" w:hanging="211"/>
        <w:jc w:val="left"/>
        <w:rPr>
          <w:sz w:val="21"/>
          <w:highlight w:val="none"/>
        </w:rPr>
      </w:pPr>
      <w:r>
        <w:rPr>
          <w:spacing w:val="-3"/>
          <w:sz w:val="21"/>
          <w:highlight w:val="none"/>
        </w:rPr>
        <w:t>工程质量</w:t>
      </w:r>
    </w:p>
    <w:p w14:paraId="100F5994">
      <w:pPr>
        <w:pStyle w:val="12"/>
        <w:numPr>
          <w:ilvl w:val="1"/>
          <w:numId w:val="10"/>
        </w:numPr>
        <w:tabs>
          <w:tab w:val="left" w:pos="1448"/>
        </w:tabs>
        <w:spacing w:before="140" w:after="0" w:line="240" w:lineRule="auto"/>
        <w:ind w:left="1447" w:right="0" w:hanging="368"/>
        <w:jc w:val="left"/>
        <w:rPr>
          <w:sz w:val="21"/>
          <w:highlight w:val="none"/>
        </w:rPr>
      </w:pPr>
      <w:r>
        <w:rPr>
          <w:spacing w:val="-3"/>
          <w:sz w:val="21"/>
          <w:highlight w:val="none"/>
        </w:rPr>
        <w:t>质量要求</w:t>
      </w:r>
    </w:p>
    <w:p w14:paraId="49174E27">
      <w:pPr>
        <w:pStyle w:val="12"/>
        <w:numPr>
          <w:ilvl w:val="2"/>
          <w:numId w:val="10"/>
        </w:numPr>
        <w:tabs>
          <w:tab w:val="left" w:pos="1658"/>
        </w:tabs>
        <w:spacing w:before="139" w:after="0" w:line="364" w:lineRule="auto"/>
        <w:ind w:left="660" w:right="658" w:firstLine="420"/>
        <w:jc w:val="left"/>
        <w:rPr>
          <w:sz w:val="21"/>
          <w:highlight w:val="none"/>
        </w:rPr>
      </w:pPr>
      <w:r>
        <w:rPr>
          <w:spacing w:val="-2"/>
          <w:sz w:val="21"/>
          <w:highlight w:val="none"/>
        </w:rPr>
        <w:t>工程质量标准必须符合现行国家有关工程施工质量验收规范和标准的要求。有关工程质量的特殊标准或要求由合同当事人在专用合同条款中约定。</w:t>
      </w:r>
    </w:p>
    <w:p w14:paraId="36B40509">
      <w:pPr>
        <w:pStyle w:val="12"/>
        <w:numPr>
          <w:ilvl w:val="2"/>
          <w:numId w:val="10"/>
        </w:numPr>
        <w:tabs>
          <w:tab w:val="left" w:pos="1658"/>
        </w:tabs>
        <w:spacing w:before="0" w:after="0" w:line="364" w:lineRule="auto"/>
        <w:ind w:left="660" w:right="658" w:firstLine="420"/>
        <w:jc w:val="left"/>
        <w:rPr>
          <w:sz w:val="21"/>
          <w:highlight w:val="none"/>
        </w:rPr>
      </w:pPr>
      <w:r>
        <w:rPr>
          <w:spacing w:val="-2"/>
          <w:sz w:val="21"/>
          <w:highlight w:val="none"/>
        </w:rPr>
        <w:t>因发包人原因造成工程质量未达到合同约定标准的，由发包人承担由此增加的费用和（或）延误的工期，并支付承包人合理的利润。</w:t>
      </w:r>
    </w:p>
    <w:p w14:paraId="529488C1">
      <w:pPr>
        <w:pStyle w:val="12"/>
        <w:numPr>
          <w:ilvl w:val="2"/>
          <w:numId w:val="10"/>
        </w:numPr>
        <w:tabs>
          <w:tab w:val="left" w:pos="1658"/>
        </w:tabs>
        <w:spacing w:before="0" w:after="0" w:line="364" w:lineRule="auto"/>
        <w:ind w:left="660" w:right="657" w:firstLine="420"/>
        <w:jc w:val="both"/>
        <w:rPr>
          <w:sz w:val="21"/>
          <w:highlight w:val="none"/>
        </w:rPr>
      </w:pPr>
      <w:r>
        <w:rPr>
          <w:spacing w:val="-2"/>
          <w:sz w:val="21"/>
          <w:highlight w:val="none"/>
        </w:rPr>
        <w:t>因承包人原因造成工程质量未达到合同约定标准的，发包人有权要求承包人返工</w:t>
      </w:r>
      <w:r>
        <w:rPr>
          <w:spacing w:val="-4"/>
          <w:sz w:val="21"/>
          <w:highlight w:val="none"/>
        </w:rPr>
        <w:t>直至工程质量达到合同约定的标准为止，并由承包人承担由此增加的费用和（或）延误的工</w:t>
      </w:r>
      <w:r>
        <w:rPr>
          <w:spacing w:val="-6"/>
          <w:sz w:val="21"/>
          <w:highlight w:val="none"/>
        </w:rPr>
        <w:t>期。</w:t>
      </w:r>
    </w:p>
    <w:p w14:paraId="4E757774">
      <w:pPr>
        <w:pStyle w:val="12"/>
        <w:numPr>
          <w:ilvl w:val="1"/>
          <w:numId w:val="10"/>
        </w:numPr>
        <w:tabs>
          <w:tab w:val="left" w:pos="1448"/>
        </w:tabs>
        <w:spacing w:before="0" w:after="0" w:line="268" w:lineRule="exact"/>
        <w:ind w:left="1447" w:right="0" w:hanging="368"/>
        <w:jc w:val="left"/>
        <w:rPr>
          <w:sz w:val="21"/>
          <w:highlight w:val="none"/>
        </w:rPr>
      </w:pPr>
      <w:r>
        <w:rPr>
          <w:spacing w:val="-2"/>
          <w:sz w:val="21"/>
          <w:highlight w:val="none"/>
        </w:rPr>
        <w:t>质量保证措施</w:t>
      </w:r>
    </w:p>
    <w:p w14:paraId="176F3E28">
      <w:pPr>
        <w:pStyle w:val="12"/>
        <w:numPr>
          <w:ilvl w:val="2"/>
          <w:numId w:val="10"/>
        </w:numPr>
        <w:tabs>
          <w:tab w:val="left" w:pos="1658"/>
        </w:tabs>
        <w:spacing w:before="138" w:after="0" w:line="240" w:lineRule="auto"/>
        <w:ind w:left="1657" w:right="0" w:hanging="578"/>
        <w:jc w:val="left"/>
        <w:rPr>
          <w:sz w:val="21"/>
          <w:highlight w:val="none"/>
        </w:rPr>
      </w:pPr>
      <w:r>
        <w:rPr>
          <w:spacing w:val="-2"/>
          <w:sz w:val="21"/>
          <w:highlight w:val="none"/>
        </w:rPr>
        <w:t>发包人的质量管理</w:t>
      </w:r>
    </w:p>
    <w:p w14:paraId="2AE57E58">
      <w:pPr>
        <w:pStyle w:val="2"/>
        <w:spacing w:before="139"/>
        <w:ind w:left="1080"/>
        <w:rPr>
          <w:highlight w:val="none"/>
        </w:rPr>
      </w:pPr>
      <w:r>
        <w:rPr>
          <w:spacing w:val="-1"/>
          <w:highlight w:val="none"/>
        </w:rPr>
        <w:t>发包人应按照法律规定及合同约定完成与工程质量有关的各项工作。</w:t>
      </w:r>
    </w:p>
    <w:p w14:paraId="742BB1BE">
      <w:pPr>
        <w:pStyle w:val="12"/>
        <w:numPr>
          <w:ilvl w:val="2"/>
          <w:numId w:val="10"/>
        </w:numPr>
        <w:tabs>
          <w:tab w:val="left" w:pos="1658"/>
        </w:tabs>
        <w:spacing w:before="140" w:after="0" w:line="240" w:lineRule="auto"/>
        <w:ind w:left="1657" w:right="0" w:hanging="578"/>
        <w:jc w:val="left"/>
        <w:rPr>
          <w:sz w:val="21"/>
          <w:highlight w:val="none"/>
        </w:rPr>
      </w:pPr>
      <w:r>
        <w:rPr>
          <w:spacing w:val="-2"/>
          <w:sz w:val="21"/>
          <w:highlight w:val="none"/>
        </w:rPr>
        <w:t>承包人的质量管理</w:t>
      </w:r>
    </w:p>
    <w:p w14:paraId="5E7498B7">
      <w:pPr>
        <w:pStyle w:val="2"/>
        <w:spacing w:before="139" w:line="364" w:lineRule="auto"/>
        <w:ind w:right="657" w:firstLine="420"/>
        <w:jc w:val="both"/>
        <w:rPr>
          <w:highlight w:val="none"/>
        </w:rPr>
      </w:pPr>
      <w:r>
        <w:rPr>
          <w:spacing w:val="-1"/>
          <w:highlight w:val="none"/>
        </w:rPr>
        <w:t>承包人按照第 7.1 款〔施工组织设计〕约定向发包人和监理人提交工程质量保证体系及</w:t>
      </w:r>
      <w:r>
        <w:rPr>
          <w:spacing w:val="-4"/>
          <w:highlight w:val="none"/>
        </w:rPr>
        <w:t>措施文件，建立完善的质量检查制度，并提交相应的工程质量文件。对于发包人和监理人违</w:t>
      </w:r>
      <w:r>
        <w:rPr>
          <w:spacing w:val="-2"/>
          <w:highlight w:val="none"/>
        </w:rPr>
        <w:t>反法律规定和合同约定的错误指示，承包人有权拒绝实施。</w:t>
      </w:r>
    </w:p>
    <w:p w14:paraId="497566A4">
      <w:pPr>
        <w:pStyle w:val="2"/>
        <w:spacing w:line="364" w:lineRule="auto"/>
        <w:ind w:right="658" w:firstLine="420"/>
        <w:rPr>
          <w:highlight w:val="none"/>
        </w:rPr>
      </w:pPr>
      <w:r>
        <w:rPr>
          <w:spacing w:val="-4"/>
          <w:highlight w:val="none"/>
        </w:rPr>
        <w:t>承包人应对施工人员进行质量教育和技术培训，定期考核施工人员的劳动技能，严格执</w:t>
      </w:r>
      <w:r>
        <w:rPr>
          <w:spacing w:val="-2"/>
          <w:highlight w:val="none"/>
        </w:rPr>
        <w:t>行施工规范和操作规程。</w:t>
      </w:r>
    </w:p>
    <w:p w14:paraId="0E6E3BED">
      <w:pPr>
        <w:pStyle w:val="2"/>
        <w:spacing w:line="364" w:lineRule="auto"/>
        <w:ind w:right="552" w:firstLine="420"/>
        <w:rPr>
          <w:highlight w:val="none"/>
        </w:rPr>
      </w:pPr>
      <w:r>
        <w:rPr>
          <w:spacing w:val="-2"/>
          <w:highlight w:val="none"/>
        </w:rPr>
        <w:t>承包人应按照法律规定和发包人的要求，对材料、工程设备以及工程的所有部位及其施</w:t>
      </w:r>
      <w:r>
        <w:rPr>
          <w:spacing w:val="-11"/>
          <w:highlight w:val="none"/>
        </w:rPr>
        <w:t>工工艺进行全过程的质量检查和检验，并作详细记录，编制工程质量报表，报送监理人审查。</w:t>
      </w:r>
      <w:r>
        <w:rPr>
          <w:spacing w:val="-2"/>
          <w:highlight w:val="none"/>
        </w:rPr>
        <w:t>此外，承包人还应按照法律规定和发包人的要求，进行施工现场取样试验、工程复核测量和设备性能检测，提供试验样品、提交试验报告和测量成果以及其他工作。</w:t>
      </w:r>
    </w:p>
    <w:p w14:paraId="2F18C16A">
      <w:pPr>
        <w:pStyle w:val="12"/>
        <w:numPr>
          <w:ilvl w:val="2"/>
          <w:numId w:val="10"/>
        </w:numPr>
        <w:tabs>
          <w:tab w:val="left" w:pos="1658"/>
        </w:tabs>
        <w:spacing w:before="0" w:after="0" w:line="267" w:lineRule="exact"/>
        <w:ind w:left="1657" w:right="0" w:hanging="578"/>
        <w:jc w:val="left"/>
        <w:rPr>
          <w:sz w:val="21"/>
          <w:highlight w:val="none"/>
        </w:rPr>
      </w:pPr>
      <w:r>
        <w:rPr>
          <w:spacing w:val="-1"/>
          <w:sz w:val="21"/>
          <w:highlight w:val="none"/>
        </w:rPr>
        <w:t>监理人的质量检查和检验</w:t>
      </w:r>
    </w:p>
    <w:p w14:paraId="133030A3">
      <w:pPr>
        <w:pStyle w:val="2"/>
        <w:spacing w:before="137" w:line="364" w:lineRule="auto"/>
        <w:ind w:right="552" w:firstLine="420"/>
        <w:rPr>
          <w:highlight w:val="none"/>
        </w:rPr>
      </w:pPr>
      <w:r>
        <w:rPr>
          <w:spacing w:val="-6"/>
          <w:highlight w:val="none"/>
        </w:rPr>
        <w:t>监理人按照法律规定和发包人授权对工程的所有部位及其施工工艺、材料和工程设备进</w:t>
      </w:r>
      <w:r>
        <w:rPr>
          <w:spacing w:val="-15"/>
          <w:highlight w:val="none"/>
        </w:rPr>
        <w:t>行检查和检验。承包人应为监理人的检查和检验提供方便，包括监理人到施工现场，或制造、</w:t>
      </w:r>
      <w:r>
        <w:rPr>
          <w:spacing w:val="-2"/>
          <w:highlight w:val="none"/>
        </w:rPr>
        <w:t>加工地点，或合同约定的其他地方进行察看和查阅施工原始记录。监理人为此进行的检查和检验，不免除或减轻承包人按照合同约定应当承担的责任。</w:t>
      </w:r>
    </w:p>
    <w:p w14:paraId="7D1A5417">
      <w:pPr>
        <w:pStyle w:val="2"/>
        <w:spacing w:line="267" w:lineRule="exact"/>
        <w:ind w:left="1080"/>
        <w:rPr>
          <w:highlight w:val="none"/>
        </w:rPr>
      </w:pPr>
      <w:r>
        <w:rPr>
          <w:spacing w:val="-7"/>
          <w:highlight w:val="none"/>
        </w:rPr>
        <w:t>监理人的检查和检验不应影响施工正常进行。监理人的检查和检验影响施工正常进行的，</w:t>
      </w:r>
    </w:p>
    <w:p w14:paraId="61AF4594">
      <w:pPr>
        <w:spacing w:after="0" w:line="267" w:lineRule="exact"/>
        <w:rPr>
          <w:highlight w:val="none"/>
        </w:rPr>
        <w:sectPr>
          <w:pgSz w:w="11910" w:h="16840"/>
          <w:pgMar w:top="1380" w:right="1140" w:bottom="280" w:left="1140" w:header="720" w:footer="720" w:gutter="0"/>
          <w:cols w:space="720" w:num="1"/>
        </w:sectPr>
      </w:pPr>
    </w:p>
    <w:p w14:paraId="5E7EE479">
      <w:pPr>
        <w:pStyle w:val="2"/>
        <w:spacing w:before="45" w:line="364" w:lineRule="auto"/>
        <w:ind w:right="658"/>
        <w:rPr>
          <w:highlight w:val="none"/>
        </w:rPr>
      </w:pPr>
      <w:r>
        <w:rPr>
          <w:spacing w:val="-4"/>
          <w:highlight w:val="none"/>
        </w:rPr>
        <w:t>且经检查检验不合格的，影响正常施工的费用由承包人承担，工期不予顺延；经检查检验合</w:t>
      </w:r>
      <w:r>
        <w:rPr>
          <w:spacing w:val="-2"/>
          <w:highlight w:val="none"/>
        </w:rPr>
        <w:t>格的，由此增加的费用和（或）延误的工期由发包人承担。</w:t>
      </w:r>
    </w:p>
    <w:p w14:paraId="7589D65A">
      <w:pPr>
        <w:pStyle w:val="12"/>
        <w:numPr>
          <w:ilvl w:val="1"/>
          <w:numId w:val="10"/>
        </w:numPr>
        <w:tabs>
          <w:tab w:val="left" w:pos="1448"/>
        </w:tabs>
        <w:spacing w:before="0" w:after="0" w:line="268" w:lineRule="exact"/>
        <w:ind w:left="1447" w:right="0" w:hanging="368"/>
        <w:jc w:val="left"/>
        <w:rPr>
          <w:sz w:val="21"/>
          <w:highlight w:val="none"/>
        </w:rPr>
      </w:pPr>
      <w:r>
        <w:rPr>
          <w:spacing w:val="-2"/>
          <w:sz w:val="21"/>
          <w:highlight w:val="none"/>
        </w:rPr>
        <w:t>隐蔽工程检查</w:t>
      </w:r>
    </w:p>
    <w:p w14:paraId="699003BC">
      <w:pPr>
        <w:pStyle w:val="12"/>
        <w:numPr>
          <w:ilvl w:val="2"/>
          <w:numId w:val="10"/>
        </w:numPr>
        <w:tabs>
          <w:tab w:val="left" w:pos="1658"/>
        </w:tabs>
        <w:spacing w:before="139" w:after="0" w:line="240" w:lineRule="auto"/>
        <w:ind w:left="1657" w:right="0" w:hanging="578"/>
        <w:jc w:val="left"/>
        <w:rPr>
          <w:sz w:val="21"/>
          <w:highlight w:val="none"/>
        </w:rPr>
      </w:pPr>
      <w:r>
        <w:rPr>
          <w:spacing w:val="-2"/>
          <w:sz w:val="21"/>
          <w:highlight w:val="none"/>
        </w:rPr>
        <w:t>承包人自检</w:t>
      </w:r>
    </w:p>
    <w:p w14:paraId="69AB6D49">
      <w:pPr>
        <w:pStyle w:val="2"/>
        <w:spacing w:before="140"/>
        <w:ind w:left="1080"/>
        <w:rPr>
          <w:highlight w:val="none"/>
        </w:rPr>
      </w:pPr>
      <w:r>
        <w:rPr>
          <w:spacing w:val="-1"/>
          <w:highlight w:val="none"/>
        </w:rPr>
        <w:t>承包人应当对工程隐蔽部位进行自检，并经自检确认是否具备覆盖条件。</w:t>
      </w:r>
    </w:p>
    <w:p w14:paraId="7D39D761">
      <w:pPr>
        <w:pStyle w:val="12"/>
        <w:numPr>
          <w:ilvl w:val="2"/>
          <w:numId w:val="10"/>
        </w:numPr>
        <w:tabs>
          <w:tab w:val="left" w:pos="1658"/>
        </w:tabs>
        <w:spacing w:before="139" w:after="0" w:line="240" w:lineRule="auto"/>
        <w:ind w:left="1657" w:right="0" w:hanging="578"/>
        <w:jc w:val="left"/>
        <w:rPr>
          <w:sz w:val="21"/>
          <w:highlight w:val="none"/>
        </w:rPr>
      </w:pPr>
      <w:r>
        <w:rPr>
          <w:spacing w:val="-3"/>
          <w:sz w:val="21"/>
          <w:highlight w:val="none"/>
        </w:rPr>
        <w:t>检查程序</w:t>
      </w:r>
    </w:p>
    <w:p w14:paraId="471AD4A0">
      <w:pPr>
        <w:pStyle w:val="2"/>
        <w:spacing w:before="140" w:line="364" w:lineRule="auto"/>
        <w:ind w:right="448" w:firstLine="420"/>
        <w:rPr>
          <w:highlight w:val="none"/>
        </w:rPr>
      </w:pPr>
      <w:r>
        <w:rPr>
          <w:spacing w:val="-2"/>
          <w:highlight w:val="none"/>
        </w:rPr>
        <w:t xml:space="preserve">除专用合同条款另有约定外，工程隐蔽部位经承包人自检确认具备覆盖条件的，承包人 </w:t>
      </w:r>
      <w:r>
        <w:rPr>
          <w:spacing w:val="-7"/>
          <w:highlight w:val="none"/>
        </w:rPr>
        <w:t xml:space="preserve">应在共同检查前 </w:t>
      </w:r>
      <w:r>
        <w:rPr>
          <w:highlight w:val="none"/>
        </w:rPr>
        <w:t>48</w:t>
      </w:r>
      <w:r>
        <w:rPr>
          <w:spacing w:val="-8"/>
          <w:highlight w:val="none"/>
        </w:rPr>
        <w:t xml:space="preserve"> 小时书面通知监理人检查，通知中应载明隐蔽检查的内容、时间和地点，</w:t>
      </w:r>
      <w:r>
        <w:rPr>
          <w:spacing w:val="-2"/>
          <w:highlight w:val="none"/>
        </w:rPr>
        <w:t>并应附有自检记录和必要的检查资料。</w:t>
      </w:r>
    </w:p>
    <w:p w14:paraId="7BE22DFE">
      <w:pPr>
        <w:pStyle w:val="2"/>
        <w:spacing w:line="364" w:lineRule="auto"/>
        <w:ind w:right="657" w:firstLine="420"/>
        <w:jc w:val="both"/>
        <w:rPr>
          <w:highlight w:val="none"/>
        </w:rPr>
      </w:pPr>
      <w:r>
        <w:rPr>
          <w:spacing w:val="-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w:t>
      </w:r>
      <w:r>
        <w:rPr>
          <w:spacing w:val="-2"/>
          <w:highlight w:val="none"/>
        </w:rPr>
        <w:t>费用和（或）延误的工期由承包人承担。</w:t>
      </w:r>
    </w:p>
    <w:p w14:paraId="391F0108">
      <w:pPr>
        <w:pStyle w:val="2"/>
        <w:spacing w:line="267" w:lineRule="exact"/>
        <w:ind w:left="1080"/>
        <w:jc w:val="both"/>
        <w:rPr>
          <w:highlight w:val="none"/>
        </w:rPr>
      </w:pPr>
      <w:r>
        <w:rPr>
          <w:spacing w:val="-2"/>
          <w:highlight w:val="none"/>
        </w:rPr>
        <w:t xml:space="preserve">除专用合同条款另有约定外，监理人不能按时进行检查的，应在检查前 </w:t>
      </w:r>
      <w:r>
        <w:rPr>
          <w:highlight w:val="none"/>
        </w:rPr>
        <w:t>24</w:t>
      </w:r>
      <w:r>
        <w:rPr>
          <w:spacing w:val="-12"/>
          <w:highlight w:val="none"/>
        </w:rPr>
        <w:t xml:space="preserve"> 小时向承包</w:t>
      </w:r>
    </w:p>
    <w:p w14:paraId="2544C074">
      <w:pPr>
        <w:pStyle w:val="2"/>
        <w:spacing w:before="138" w:line="364" w:lineRule="auto"/>
        <w:ind w:right="552"/>
        <w:rPr>
          <w:highlight w:val="none"/>
        </w:rPr>
      </w:pPr>
      <w:r>
        <w:rPr>
          <w:spacing w:val="-2"/>
          <w:highlight w:val="none"/>
        </w:rPr>
        <w:t xml:space="preserve">人提交书面延期要求，但延期不能超过 </w:t>
      </w:r>
      <w:r>
        <w:rPr>
          <w:highlight w:val="none"/>
        </w:rPr>
        <w:t>48</w:t>
      </w:r>
      <w:r>
        <w:rPr>
          <w:spacing w:val="-5"/>
          <w:highlight w:val="none"/>
        </w:rPr>
        <w:t xml:space="preserve"> 小时，由此导致工期延误的，工期应予以顺延。</w:t>
      </w:r>
      <w:r>
        <w:rPr>
          <w:spacing w:val="-2"/>
          <w:highlight w:val="none"/>
        </w:rPr>
        <w:t>监理人未按时进行检查，也未提出延期要求的，视为隐蔽工程检查合格，承包人可自行完成</w:t>
      </w:r>
      <w:r>
        <w:rPr>
          <w:spacing w:val="-17"/>
          <w:highlight w:val="none"/>
        </w:rPr>
        <w:t>覆盖工作，并作相应记录报送监理人，监理人应签字确认。监理人事后对检查记录有疑问的，</w:t>
      </w:r>
      <w:r>
        <w:rPr>
          <w:spacing w:val="-6"/>
          <w:highlight w:val="none"/>
        </w:rPr>
        <w:t xml:space="preserve">可按第 </w:t>
      </w:r>
      <w:r>
        <w:rPr>
          <w:highlight w:val="none"/>
        </w:rPr>
        <w:t>5.3.3</w:t>
      </w:r>
      <w:r>
        <w:rPr>
          <w:spacing w:val="-5"/>
          <w:highlight w:val="none"/>
        </w:rPr>
        <w:t xml:space="preserve"> 项〔重新检查〕的约定重新检查。</w:t>
      </w:r>
    </w:p>
    <w:p w14:paraId="1A6B0495">
      <w:pPr>
        <w:pStyle w:val="12"/>
        <w:numPr>
          <w:ilvl w:val="2"/>
          <w:numId w:val="10"/>
        </w:numPr>
        <w:tabs>
          <w:tab w:val="left" w:pos="1658"/>
        </w:tabs>
        <w:spacing w:before="0" w:after="0" w:line="267" w:lineRule="exact"/>
        <w:ind w:left="1657" w:right="0" w:hanging="578"/>
        <w:jc w:val="left"/>
        <w:rPr>
          <w:sz w:val="21"/>
          <w:highlight w:val="none"/>
        </w:rPr>
      </w:pPr>
      <w:r>
        <w:rPr>
          <w:spacing w:val="-3"/>
          <w:sz w:val="21"/>
          <w:highlight w:val="none"/>
        </w:rPr>
        <w:t>重新检查</w:t>
      </w:r>
    </w:p>
    <w:p w14:paraId="0EA85B40">
      <w:pPr>
        <w:pStyle w:val="2"/>
        <w:spacing w:before="139" w:line="364" w:lineRule="auto"/>
        <w:ind w:right="448" w:firstLine="420"/>
        <w:rPr>
          <w:highlight w:val="none"/>
        </w:rPr>
      </w:pPr>
      <w:r>
        <w:rPr>
          <w:spacing w:val="-2"/>
          <w:highlight w:val="none"/>
        </w:rPr>
        <w:t>承包人覆盖工程隐蔽部位后，发包人或监理人对质量有疑问的，可要求承包人对已覆盖 的部位进行钻孔探测或揭开重新检查，承包人应遵照执行，并在检查后重新覆盖恢复原状。经检查证明工程质量符合合同要求的，由发包人承担由此增加的费用和（或）延误的工期，</w:t>
      </w:r>
      <w:r>
        <w:rPr>
          <w:spacing w:val="-11"/>
          <w:highlight w:val="none"/>
        </w:rPr>
        <w:t>并支付承包人合理的利润；经检查证明工程质量不符合合同要求的，由此增加的费用和</w:t>
      </w:r>
      <w:r>
        <w:rPr>
          <w:spacing w:val="-2"/>
          <w:highlight w:val="none"/>
        </w:rPr>
        <w:t>（或）延误的工期由承包人承担。</w:t>
      </w:r>
    </w:p>
    <w:p w14:paraId="659DBEB4">
      <w:pPr>
        <w:pStyle w:val="12"/>
        <w:numPr>
          <w:ilvl w:val="2"/>
          <w:numId w:val="10"/>
        </w:numPr>
        <w:tabs>
          <w:tab w:val="left" w:pos="1658"/>
        </w:tabs>
        <w:spacing w:before="0" w:after="0" w:line="267" w:lineRule="exact"/>
        <w:ind w:left="1657" w:right="0" w:hanging="578"/>
        <w:jc w:val="left"/>
        <w:rPr>
          <w:sz w:val="21"/>
          <w:highlight w:val="none"/>
        </w:rPr>
      </w:pPr>
      <w:r>
        <w:rPr>
          <w:spacing w:val="-2"/>
          <w:sz w:val="21"/>
          <w:highlight w:val="none"/>
        </w:rPr>
        <w:t>承包人私自覆盖</w:t>
      </w:r>
    </w:p>
    <w:p w14:paraId="4B408EA1">
      <w:pPr>
        <w:pStyle w:val="2"/>
        <w:spacing w:before="140" w:line="364" w:lineRule="auto"/>
        <w:ind w:right="658" w:firstLine="420"/>
        <w:jc w:val="both"/>
        <w:rPr>
          <w:highlight w:val="none"/>
        </w:rPr>
      </w:pPr>
      <w:r>
        <w:rPr>
          <w:spacing w:val="-4"/>
          <w:highlight w:val="none"/>
        </w:rPr>
        <w:t>承包人未通知监理人到场检查，私自将工程隐蔽部位覆盖的，监理人有权指示承包人钻孔探测或揭开检查，无论工程隐蔽部位质量是否合格，由此增加的费用和（或）延误的工期</w:t>
      </w:r>
      <w:r>
        <w:rPr>
          <w:spacing w:val="-2"/>
          <w:highlight w:val="none"/>
        </w:rPr>
        <w:t>均由承包人承担。</w:t>
      </w:r>
    </w:p>
    <w:p w14:paraId="49AE9A75">
      <w:pPr>
        <w:pStyle w:val="12"/>
        <w:numPr>
          <w:ilvl w:val="1"/>
          <w:numId w:val="10"/>
        </w:numPr>
        <w:tabs>
          <w:tab w:val="left" w:pos="1448"/>
        </w:tabs>
        <w:spacing w:before="0" w:after="0" w:line="268" w:lineRule="exact"/>
        <w:ind w:left="1447" w:right="0" w:hanging="368"/>
        <w:jc w:val="left"/>
        <w:rPr>
          <w:sz w:val="21"/>
          <w:highlight w:val="none"/>
        </w:rPr>
      </w:pPr>
      <w:r>
        <w:rPr>
          <w:spacing w:val="-2"/>
          <w:sz w:val="21"/>
          <w:highlight w:val="none"/>
        </w:rPr>
        <w:t>不合格工程的处理</w:t>
      </w:r>
    </w:p>
    <w:p w14:paraId="137B926E">
      <w:pPr>
        <w:pStyle w:val="12"/>
        <w:numPr>
          <w:ilvl w:val="2"/>
          <w:numId w:val="10"/>
        </w:numPr>
        <w:tabs>
          <w:tab w:val="left" w:pos="1658"/>
        </w:tabs>
        <w:spacing w:before="139" w:after="0" w:line="364" w:lineRule="auto"/>
        <w:ind w:left="660" w:right="658" w:firstLine="420"/>
        <w:jc w:val="both"/>
        <w:rPr>
          <w:sz w:val="21"/>
          <w:highlight w:val="none"/>
        </w:rPr>
      </w:pPr>
      <w:r>
        <w:rPr>
          <w:spacing w:val="-2"/>
          <w:sz w:val="21"/>
          <w:highlight w:val="none"/>
        </w:rPr>
        <w:t>因承包人原因造成工程不合格的，发包人有权随时要求承包人采取补救措施，直</w:t>
      </w:r>
      <w:r>
        <w:rPr>
          <w:spacing w:val="-4"/>
          <w:sz w:val="21"/>
          <w:highlight w:val="none"/>
        </w:rPr>
        <w:t xml:space="preserve">至达到合同要求的质量标准，由此增加的费用和（或）延误的工期由承包人承担。无法补救的，按照第 </w:t>
      </w:r>
      <w:r>
        <w:rPr>
          <w:sz w:val="21"/>
          <w:highlight w:val="none"/>
        </w:rPr>
        <w:t>13.2.4</w:t>
      </w:r>
      <w:r>
        <w:rPr>
          <w:spacing w:val="-5"/>
          <w:sz w:val="21"/>
          <w:highlight w:val="none"/>
        </w:rPr>
        <w:t xml:space="preserve"> 项〔拒绝接收全部或部分工程〕约定执行。</w:t>
      </w:r>
    </w:p>
    <w:p w14:paraId="45A9F5EF">
      <w:pPr>
        <w:pStyle w:val="12"/>
        <w:numPr>
          <w:ilvl w:val="2"/>
          <w:numId w:val="10"/>
        </w:numPr>
        <w:tabs>
          <w:tab w:val="left" w:pos="1658"/>
        </w:tabs>
        <w:spacing w:before="0" w:after="0" w:line="364" w:lineRule="auto"/>
        <w:ind w:left="660" w:right="657" w:firstLine="420"/>
        <w:jc w:val="left"/>
        <w:rPr>
          <w:sz w:val="21"/>
          <w:highlight w:val="none"/>
        </w:rPr>
      </w:pPr>
      <w:r>
        <w:rPr>
          <w:spacing w:val="-2"/>
          <w:sz w:val="21"/>
          <w:highlight w:val="none"/>
        </w:rPr>
        <w:t>因发包人原因造成工程不合格的，由此增加的费用和（或）延误的工期由发包人承担，并支付承包人合理的利润。</w:t>
      </w:r>
    </w:p>
    <w:p w14:paraId="0E2CC74B">
      <w:pPr>
        <w:spacing w:after="0" w:line="364" w:lineRule="auto"/>
        <w:jc w:val="left"/>
        <w:rPr>
          <w:sz w:val="21"/>
          <w:highlight w:val="none"/>
        </w:rPr>
        <w:sectPr>
          <w:pgSz w:w="11910" w:h="16840"/>
          <w:pgMar w:top="1380" w:right="1140" w:bottom="280" w:left="1140" w:header="720" w:footer="720" w:gutter="0"/>
          <w:cols w:space="720" w:num="1"/>
        </w:sectPr>
      </w:pPr>
    </w:p>
    <w:p w14:paraId="31A6E1D9">
      <w:pPr>
        <w:pStyle w:val="12"/>
        <w:numPr>
          <w:ilvl w:val="1"/>
          <w:numId w:val="10"/>
        </w:numPr>
        <w:tabs>
          <w:tab w:val="left" w:pos="1448"/>
        </w:tabs>
        <w:spacing w:before="45" w:after="0" w:line="240" w:lineRule="auto"/>
        <w:ind w:left="1447" w:right="0" w:hanging="368"/>
        <w:jc w:val="left"/>
        <w:rPr>
          <w:sz w:val="21"/>
          <w:highlight w:val="none"/>
        </w:rPr>
      </w:pPr>
      <w:r>
        <w:rPr>
          <w:spacing w:val="-2"/>
          <w:sz w:val="21"/>
          <w:highlight w:val="none"/>
        </w:rPr>
        <w:t>质量争议检测</w:t>
      </w:r>
    </w:p>
    <w:p w14:paraId="478E753D">
      <w:pPr>
        <w:pStyle w:val="2"/>
        <w:spacing w:before="139" w:line="364" w:lineRule="auto"/>
        <w:ind w:right="658" w:firstLine="420"/>
        <w:rPr>
          <w:highlight w:val="none"/>
        </w:rPr>
      </w:pPr>
      <w:r>
        <w:rPr>
          <w:spacing w:val="-4"/>
          <w:highlight w:val="none"/>
        </w:rPr>
        <w:t>合同当事人对工程质量有争议的，由双方协商确定的工程质量检测机构鉴定，由此产生</w:t>
      </w:r>
      <w:r>
        <w:rPr>
          <w:spacing w:val="-2"/>
          <w:highlight w:val="none"/>
        </w:rPr>
        <w:t>的费用及因此造成的损失，由责任方承担。</w:t>
      </w:r>
    </w:p>
    <w:p w14:paraId="1EA6416C">
      <w:pPr>
        <w:pStyle w:val="2"/>
        <w:spacing w:line="364" w:lineRule="auto"/>
        <w:ind w:right="657" w:firstLine="420"/>
        <w:rPr>
          <w:highlight w:val="none"/>
        </w:rPr>
      </w:pPr>
      <w:r>
        <w:rPr>
          <w:spacing w:val="-4"/>
          <w:highlight w:val="none"/>
        </w:rPr>
        <w:t>合同当事人均有责任的，由双方根据其责任分别承担。合同当事人无法达成一致的，按</w:t>
      </w:r>
      <w:r>
        <w:rPr>
          <w:spacing w:val="-8"/>
          <w:highlight w:val="none"/>
        </w:rPr>
        <w:t xml:space="preserve">照第 </w:t>
      </w:r>
      <w:r>
        <w:rPr>
          <w:highlight w:val="none"/>
        </w:rPr>
        <w:t>4.4</w:t>
      </w:r>
      <w:r>
        <w:rPr>
          <w:spacing w:val="-5"/>
          <w:highlight w:val="none"/>
        </w:rPr>
        <w:t xml:space="preserve"> 款〔商定或确定〕执行。</w:t>
      </w:r>
    </w:p>
    <w:p w14:paraId="7A89F75C">
      <w:pPr>
        <w:pStyle w:val="12"/>
        <w:numPr>
          <w:ilvl w:val="0"/>
          <w:numId w:val="10"/>
        </w:numPr>
        <w:tabs>
          <w:tab w:val="left" w:pos="1291"/>
        </w:tabs>
        <w:spacing w:before="0" w:after="0" w:line="268" w:lineRule="exact"/>
        <w:ind w:left="1291" w:right="0" w:hanging="211"/>
        <w:jc w:val="left"/>
        <w:rPr>
          <w:sz w:val="21"/>
          <w:highlight w:val="none"/>
        </w:rPr>
      </w:pPr>
      <w:r>
        <w:rPr>
          <w:spacing w:val="-1"/>
          <w:sz w:val="21"/>
          <w:highlight w:val="none"/>
        </w:rPr>
        <w:t>安全文明施工与环境保护</w:t>
      </w:r>
    </w:p>
    <w:p w14:paraId="06D80F49">
      <w:pPr>
        <w:pStyle w:val="12"/>
        <w:numPr>
          <w:ilvl w:val="1"/>
          <w:numId w:val="10"/>
        </w:numPr>
        <w:tabs>
          <w:tab w:val="left" w:pos="1448"/>
        </w:tabs>
        <w:spacing w:before="139" w:after="0" w:line="240" w:lineRule="auto"/>
        <w:ind w:left="1447" w:right="0" w:hanging="368"/>
        <w:jc w:val="left"/>
        <w:rPr>
          <w:sz w:val="21"/>
          <w:highlight w:val="none"/>
        </w:rPr>
      </w:pPr>
      <w:r>
        <w:rPr>
          <w:spacing w:val="-2"/>
          <w:sz w:val="21"/>
          <w:highlight w:val="none"/>
        </w:rPr>
        <w:t>安全文明施工</w:t>
      </w:r>
    </w:p>
    <w:p w14:paraId="69B21256">
      <w:pPr>
        <w:pStyle w:val="12"/>
        <w:numPr>
          <w:ilvl w:val="2"/>
          <w:numId w:val="10"/>
        </w:numPr>
        <w:tabs>
          <w:tab w:val="left" w:pos="1658"/>
        </w:tabs>
        <w:spacing w:before="139" w:after="0" w:line="240" w:lineRule="auto"/>
        <w:ind w:left="1657" w:right="0" w:hanging="578"/>
        <w:jc w:val="left"/>
        <w:rPr>
          <w:sz w:val="21"/>
          <w:highlight w:val="none"/>
        </w:rPr>
      </w:pPr>
      <w:r>
        <w:rPr>
          <w:spacing w:val="-2"/>
          <w:sz w:val="21"/>
          <w:highlight w:val="none"/>
        </w:rPr>
        <w:t>安全生产要求</w:t>
      </w:r>
    </w:p>
    <w:p w14:paraId="4FA75EA1">
      <w:pPr>
        <w:pStyle w:val="2"/>
        <w:spacing w:before="140" w:line="364" w:lineRule="auto"/>
        <w:ind w:right="460" w:firstLine="420"/>
        <w:rPr>
          <w:highlight w:val="none"/>
        </w:rPr>
      </w:pPr>
      <w:r>
        <w:rPr>
          <w:spacing w:val="-2"/>
          <w:highlight w:val="none"/>
        </w:rPr>
        <w:t xml:space="preserve">合同履行期间，合同当事人均应当遵守国家和工程所在地有关安全生产的要求，合同当 </w:t>
      </w:r>
      <w:r>
        <w:rPr>
          <w:spacing w:val="-12"/>
          <w:highlight w:val="none"/>
        </w:rPr>
        <w:t>事人有特别要求的，应在专用合同条款中明确施工项目安全生产标准化达标目标及相应事项。</w:t>
      </w:r>
      <w:r>
        <w:rPr>
          <w:spacing w:val="-2"/>
          <w:highlight w:val="none"/>
        </w:rPr>
        <w:t>承包人有权拒绝发包人及监理人强令承包人违章作业、冒险施工的任何指示。</w:t>
      </w:r>
    </w:p>
    <w:p w14:paraId="2BD87937">
      <w:pPr>
        <w:pStyle w:val="2"/>
        <w:spacing w:line="364" w:lineRule="auto"/>
        <w:ind w:right="658" w:firstLine="420"/>
        <w:jc w:val="both"/>
        <w:rPr>
          <w:highlight w:val="none"/>
        </w:rPr>
      </w:pPr>
      <w:r>
        <w:rPr>
          <w:spacing w:val="-4"/>
          <w:highlight w:val="none"/>
        </w:rPr>
        <w:t>在施工过程中，如遇到突发的地质变动、事先未知的地下施工障碍等影响施工安全的紧急情况，承包人应及时报告监理人和发包人，发包人应当及时下令停工并报政府有关行政管</w:t>
      </w:r>
      <w:r>
        <w:rPr>
          <w:spacing w:val="-2"/>
          <w:highlight w:val="none"/>
        </w:rPr>
        <w:t>理部门采取应急措施。</w:t>
      </w:r>
    </w:p>
    <w:p w14:paraId="2E483FDB">
      <w:pPr>
        <w:pStyle w:val="2"/>
        <w:spacing w:line="268" w:lineRule="exact"/>
        <w:ind w:left="1080"/>
        <w:jc w:val="both"/>
        <w:rPr>
          <w:highlight w:val="none"/>
        </w:rPr>
      </w:pPr>
      <w:r>
        <w:rPr>
          <w:spacing w:val="-4"/>
          <w:highlight w:val="none"/>
        </w:rPr>
        <w:t xml:space="preserve">因安全生产需要暂停施工的，按照第 </w:t>
      </w:r>
      <w:r>
        <w:rPr>
          <w:highlight w:val="none"/>
        </w:rPr>
        <w:t>7.8</w:t>
      </w:r>
      <w:r>
        <w:rPr>
          <w:spacing w:val="-9"/>
          <w:highlight w:val="none"/>
        </w:rPr>
        <w:t xml:space="preserve"> 款〔暂停施工〕的约定执行。</w:t>
      </w:r>
    </w:p>
    <w:p w14:paraId="224F4352">
      <w:pPr>
        <w:pStyle w:val="12"/>
        <w:numPr>
          <w:ilvl w:val="2"/>
          <w:numId w:val="10"/>
        </w:numPr>
        <w:tabs>
          <w:tab w:val="left" w:pos="1658"/>
        </w:tabs>
        <w:spacing w:before="138" w:after="0" w:line="240" w:lineRule="auto"/>
        <w:ind w:left="1657" w:right="0" w:hanging="578"/>
        <w:jc w:val="left"/>
        <w:rPr>
          <w:sz w:val="21"/>
          <w:highlight w:val="none"/>
        </w:rPr>
      </w:pPr>
      <w:r>
        <w:rPr>
          <w:spacing w:val="-2"/>
          <w:sz w:val="21"/>
          <w:highlight w:val="none"/>
        </w:rPr>
        <w:t>安全生产保证措施</w:t>
      </w:r>
    </w:p>
    <w:p w14:paraId="57ECDB3E">
      <w:pPr>
        <w:pStyle w:val="2"/>
        <w:spacing w:before="139" w:line="364" w:lineRule="auto"/>
        <w:ind w:right="448" w:firstLine="420"/>
        <w:jc w:val="both"/>
        <w:rPr>
          <w:highlight w:val="none"/>
        </w:rPr>
      </w:pPr>
      <w:r>
        <w:rPr>
          <w:spacing w:val="-6"/>
          <w:highlight w:val="none"/>
        </w:rPr>
        <w:t>承包人应当按照有关规定编制安全技术措施或者专项施工方案，建立安全生产责任制度、</w:t>
      </w:r>
      <w:r>
        <w:rPr>
          <w:spacing w:val="-2"/>
          <w:highlight w:val="none"/>
        </w:rPr>
        <w:t>治安保卫制度及安全生产教育培训制度，并按安全生产法律规定及合同约定履行安全职责，</w:t>
      </w:r>
      <w:r>
        <w:rPr>
          <w:spacing w:val="-14"/>
          <w:highlight w:val="none"/>
        </w:rPr>
        <w:t>如实编制工程安全生产的有关记录，接受发包人、监理人及政府安全监督部门的检查与监督。</w:t>
      </w:r>
    </w:p>
    <w:p w14:paraId="76D426BA">
      <w:pPr>
        <w:pStyle w:val="12"/>
        <w:numPr>
          <w:ilvl w:val="2"/>
          <w:numId w:val="10"/>
        </w:numPr>
        <w:tabs>
          <w:tab w:val="left" w:pos="1658"/>
        </w:tabs>
        <w:spacing w:before="0" w:after="0" w:line="268" w:lineRule="exact"/>
        <w:ind w:left="1657" w:right="0" w:hanging="578"/>
        <w:jc w:val="left"/>
        <w:rPr>
          <w:sz w:val="21"/>
          <w:highlight w:val="none"/>
        </w:rPr>
      </w:pPr>
      <w:r>
        <w:rPr>
          <w:spacing w:val="-2"/>
          <w:sz w:val="21"/>
          <w:highlight w:val="none"/>
        </w:rPr>
        <w:t>特别安全生产事项</w:t>
      </w:r>
    </w:p>
    <w:p w14:paraId="6BB84080">
      <w:pPr>
        <w:pStyle w:val="2"/>
        <w:spacing w:before="140" w:line="364" w:lineRule="auto"/>
        <w:ind w:right="658" w:firstLine="420"/>
        <w:jc w:val="both"/>
        <w:rPr>
          <w:highlight w:val="none"/>
        </w:rPr>
      </w:pPr>
      <w:r>
        <w:rPr>
          <w:spacing w:val="-4"/>
          <w:highlight w:val="none"/>
        </w:rPr>
        <w:t>承包人应按照法律规定进行施工，开工前做好安全技术交底工作，施工过程中做好各项</w:t>
      </w:r>
      <w:r>
        <w:rPr>
          <w:spacing w:val="-12"/>
          <w:highlight w:val="none"/>
        </w:rPr>
        <w:t>安全防护措施。承包人为实施合同而雇用的特殊工种的人员应受过专门的培训并已取得政府</w:t>
      </w:r>
      <w:r>
        <w:rPr>
          <w:spacing w:val="-2"/>
          <w:highlight w:val="none"/>
        </w:rPr>
        <w:t>有关管理机构颁发的上岗证书。</w:t>
      </w:r>
    </w:p>
    <w:p w14:paraId="43C25327">
      <w:pPr>
        <w:pStyle w:val="2"/>
        <w:spacing w:line="364" w:lineRule="auto"/>
        <w:ind w:right="553" w:firstLine="420"/>
        <w:rPr>
          <w:highlight w:val="none"/>
        </w:rPr>
      </w:pPr>
      <w:r>
        <w:rPr>
          <w:spacing w:val="-2"/>
          <w:highlight w:val="none"/>
        </w:rPr>
        <w:t>承包人在动力设备、输电线路、地下管道、密封防震车间、易燃易爆地段以及临街交通</w:t>
      </w:r>
      <w:r>
        <w:rPr>
          <w:spacing w:val="-13"/>
          <w:highlight w:val="none"/>
        </w:rPr>
        <w:t>要道附近施工时，施工开始前应向发包人和监理人提出安全防护措施，经发包人认可后实施。</w:t>
      </w:r>
    </w:p>
    <w:p w14:paraId="24818F3F">
      <w:pPr>
        <w:pStyle w:val="2"/>
        <w:spacing w:line="364" w:lineRule="auto"/>
        <w:ind w:right="657" w:firstLine="420"/>
        <w:jc w:val="both"/>
        <w:rPr>
          <w:highlight w:val="none"/>
        </w:rPr>
      </w:pPr>
      <w:r>
        <w:rPr>
          <w:spacing w:val="-4"/>
          <w:highlight w:val="none"/>
        </w:rPr>
        <w:t>实施爆破作业，在放射、毒害性环境中施工（含储存、运输、使用）及使用毒害性、腐</w:t>
      </w:r>
      <w:r>
        <w:rPr>
          <w:spacing w:val="-13"/>
          <w:highlight w:val="none"/>
        </w:rPr>
        <w:t>蚀性物品施工时，承包人应在施工前 7 天以书面通知发包人和监理人，并报送相应的安全防</w:t>
      </w:r>
      <w:r>
        <w:rPr>
          <w:spacing w:val="-2"/>
          <w:highlight w:val="none"/>
        </w:rPr>
        <w:t>护措施，经发包人认可后实施。</w:t>
      </w:r>
    </w:p>
    <w:p w14:paraId="751B685C">
      <w:pPr>
        <w:pStyle w:val="2"/>
        <w:spacing w:line="364" w:lineRule="auto"/>
        <w:ind w:right="658" w:firstLine="420"/>
        <w:rPr>
          <w:highlight w:val="none"/>
        </w:rPr>
      </w:pPr>
      <w:r>
        <w:rPr>
          <w:spacing w:val="-6"/>
          <w:highlight w:val="none"/>
        </w:rPr>
        <w:t>需单独编制危险性较大分部分项专项工程施工方案的，及要求进行专家论证的超过一定</w:t>
      </w:r>
      <w:r>
        <w:rPr>
          <w:spacing w:val="-2"/>
          <w:highlight w:val="none"/>
        </w:rPr>
        <w:t>规模的危险性较大的分部分项工程，承包人应及时编制和组织论证。</w:t>
      </w:r>
    </w:p>
    <w:p w14:paraId="144C60D1">
      <w:pPr>
        <w:pStyle w:val="12"/>
        <w:numPr>
          <w:ilvl w:val="2"/>
          <w:numId w:val="10"/>
        </w:numPr>
        <w:tabs>
          <w:tab w:val="left" w:pos="1658"/>
        </w:tabs>
        <w:spacing w:before="0" w:after="0" w:line="268" w:lineRule="exact"/>
        <w:ind w:left="1657" w:right="0" w:hanging="578"/>
        <w:jc w:val="left"/>
        <w:rPr>
          <w:sz w:val="21"/>
          <w:highlight w:val="none"/>
        </w:rPr>
      </w:pPr>
      <w:r>
        <w:rPr>
          <w:spacing w:val="-3"/>
          <w:sz w:val="21"/>
          <w:highlight w:val="none"/>
        </w:rPr>
        <w:t>治安保卫</w:t>
      </w:r>
    </w:p>
    <w:p w14:paraId="05007E78">
      <w:pPr>
        <w:pStyle w:val="2"/>
        <w:spacing w:before="135" w:line="364" w:lineRule="auto"/>
        <w:ind w:right="658" w:firstLine="420"/>
        <w:rPr>
          <w:highlight w:val="none"/>
        </w:rPr>
      </w:pPr>
      <w:r>
        <w:rPr>
          <w:spacing w:val="-4"/>
          <w:highlight w:val="none"/>
        </w:rPr>
        <w:t>除专用合同条款另有约定外，发包人应与当地公安部门协商，在现场建立治安管理机构</w:t>
      </w:r>
      <w:r>
        <w:rPr>
          <w:spacing w:val="-2"/>
          <w:highlight w:val="none"/>
        </w:rPr>
        <w:t>或联防组织，统一管理施工场地的治安保卫事项，履行合同工程的治安保卫职责。</w:t>
      </w:r>
    </w:p>
    <w:p w14:paraId="74B21D72">
      <w:pPr>
        <w:pStyle w:val="2"/>
        <w:spacing w:line="268" w:lineRule="exact"/>
        <w:ind w:left="1080"/>
        <w:rPr>
          <w:highlight w:val="none"/>
        </w:rPr>
      </w:pPr>
      <w:r>
        <w:rPr>
          <w:spacing w:val="-4"/>
          <w:highlight w:val="none"/>
        </w:rPr>
        <w:t>发包人和承包人除应协助现场治安管理机构或联防组织维护施工场地的社会治安外，还</w:t>
      </w:r>
    </w:p>
    <w:p w14:paraId="110C287E">
      <w:pPr>
        <w:spacing w:after="0" w:line="268" w:lineRule="exact"/>
        <w:rPr>
          <w:highlight w:val="none"/>
        </w:rPr>
        <w:sectPr>
          <w:pgSz w:w="11910" w:h="16840"/>
          <w:pgMar w:top="1380" w:right="1140" w:bottom="280" w:left="1140" w:header="720" w:footer="720" w:gutter="0"/>
          <w:cols w:space="720" w:num="1"/>
        </w:sectPr>
      </w:pPr>
    </w:p>
    <w:p w14:paraId="3A77A655">
      <w:pPr>
        <w:pStyle w:val="2"/>
        <w:spacing w:before="45"/>
        <w:rPr>
          <w:highlight w:val="none"/>
        </w:rPr>
      </w:pPr>
      <w:r>
        <w:rPr>
          <w:spacing w:val="-1"/>
          <w:highlight w:val="none"/>
        </w:rPr>
        <w:t>应做好包括生活区在内的各自管辖区的治安保卫工作。</w:t>
      </w:r>
    </w:p>
    <w:p w14:paraId="35B6E85B">
      <w:pPr>
        <w:pStyle w:val="2"/>
        <w:spacing w:before="139" w:line="364" w:lineRule="auto"/>
        <w:ind w:right="657" w:firstLine="420"/>
        <w:jc w:val="both"/>
        <w:rPr>
          <w:highlight w:val="none"/>
        </w:rPr>
      </w:pPr>
      <w:r>
        <w:rPr>
          <w:spacing w:val="-10"/>
          <w:highlight w:val="none"/>
        </w:rPr>
        <w:t xml:space="preserve">除专用合同条款另有约定外，发包人和承包人应在工程开工后 </w:t>
      </w:r>
      <w:r>
        <w:rPr>
          <w:highlight w:val="none"/>
        </w:rPr>
        <w:t>7</w:t>
      </w:r>
      <w:r>
        <w:rPr>
          <w:spacing w:val="-9"/>
          <w:highlight w:val="none"/>
        </w:rPr>
        <w:t xml:space="preserve"> 天内共同编制施工场地</w:t>
      </w:r>
      <w:r>
        <w:rPr>
          <w:spacing w:val="-8"/>
          <w:highlight w:val="none"/>
        </w:rPr>
        <w:t>治安管理计划，并制定应对突发治安事件的紧急预案。在工程施工过程中，发生暴乱、爆炸</w:t>
      </w:r>
      <w:r>
        <w:rPr>
          <w:spacing w:val="-11"/>
          <w:highlight w:val="none"/>
        </w:rPr>
        <w:t>等恐怖事件，以及群殴、械斗等群体性突发治安事件的，发包人和承包人应立即向当地政府</w:t>
      </w:r>
      <w:r>
        <w:rPr>
          <w:spacing w:val="-9"/>
          <w:highlight w:val="none"/>
        </w:rPr>
        <w:t>报告。发包人和承包人应积极协助当地有关部门采取措施平息事态，防止事态扩大，尽量避</w:t>
      </w:r>
      <w:r>
        <w:rPr>
          <w:highlight w:val="none"/>
        </w:rPr>
        <w:t>免人员伤亡和财产损失。</w:t>
      </w:r>
    </w:p>
    <w:p w14:paraId="033D251A">
      <w:pPr>
        <w:pStyle w:val="12"/>
        <w:numPr>
          <w:ilvl w:val="2"/>
          <w:numId w:val="10"/>
        </w:numPr>
        <w:tabs>
          <w:tab w:val="left" w:pos="1658"/>
        </w:tabs>
        <w:spacing w:before="0" w:after="0" w:line="267" w:lineRule="exact"/>
        <w:ind w:left="1657" w:right="0" w:hanging="578"/>
        <w:jc w:val="left"/>
        <w:rPr>
          <w:sz w:val="21"/>
          <w:highlight w:val="none"/>
        </w:rPr>
      </w:pPr>
      <w:r>
        <w:rPr>
          <w:spacing w:val="-3"/>
          <w:sz w:val="21"/>
          <w:highlight w:val="none"/>
        </w:rPr>
        <w:t>文明施工</w:t>
      </w:r>
    </w:p>
    <w:p w14:paraId="36D1E43E">
      <w:pPr>
        <w:pStyle w:val="2"/>
        <w:spacing w:before="140" w:line="364" w:lineRule="auto"/>
        <w:ind w:right="657" w:firstLine="420"/>
        <w:jc w:val="both"/>
        <w:rPr>
          <w:highlight w:val="none"/>
        </w:rPr>
      </w:pPr>
      <w:r>
        <w:rPr>
          <w:spacing w:val="-4"/>
          <w:highlight w:val="none"/>
        </w:rPr>
        <w:t>承包人在工程施工期间，应当采取措施保持施工现场平整，物料堆放整齐。工程所在地有关政府行政管理部门有特殊要求的，按照其要求执行。合同当事人对文明施工有其他要求</w:t>
      </w:r>
      <w:r>
        <w:rPr>
          <w:spacing w:val="-2"/>
          <w:highlight w:val="none"/>
        </w:rPr>
        <w:t>的，可以在专用合同条款中明确。</w:t>
      </w:r>
    </w:p>
    <w:p w14:paraId="4556A3F6">
      <w:pPr>
        <w:pStyle w:val="2"/>
        <w:spacing w:line="364" w:lineRule="auto"/>
        <w:ind w:right="657" w:firstLine="420"/>
        <w:jc w:val="both"/>
        <w:rPr>
          <w:highlight w:val="none"/>
        </w:rPr>
      </w:pPr>
      <w:r>
        <w:rPr>
          <w:spacing w:val="-4"/>
          <w:highlight w:val="none"/>
        </w:rPr>
        <w:t>在工程移交之前，承包人应当从施工现场清除承包人的全部工程设备、多余材料、垃圾和各种临时工程，并保持施工现场清洁整齐。经发包人书面同意，承包人可在发包人指定的</w:t>
      </w:r>
      <w:r>
        <w:rPr>
          <w:spacing w:val="-2"/>
          <w:highlight w:val="none"/>
        </w:rPr>
        <w:t>地点保留承包人履行保修期内的各项义务所需要的材料、施工设备和临时工程。</w:t>
      </w:r>
    </w:p>
    <w:p w14:paraId="56B21D7E">
      <w:pPr>
        <w:pStyle w:val="12"/>
        <w:numPr>
          <w:ilvl w:val="2"/>
          <w:numId w:val="10"/>
        </w:numPr>
        <w:tabs>
          <w:tab w:val="left" w:pos="1658"/>
        </w:tabs>
        <w:spacing w:before="0" w:after="0" w:line="268" w:lineRule="exact"/>
        <w:ind w:left="1657" w:right="0" w:hanging="578"/>
        <w:jc w:val="left"/>
        <w:rPr>
          <w:sz w:val="21"/>
          <w:highlight w:val="none"/>
        </w:rPr>
      </w:pPr>
      <w:r>
        <w:rPr>
          <w:spacing w:val="-2"/>
          <w:sz w:val="21"/>
          <w:highlight w:val="none"/>
        </w:rPr>
        <w:t>安全文明施工费</w:t>
      </w:r>
    </w:p>
    <w:p w14:paraId="4D806888">
      <w:pPr>
        <w:pStyle w:val="2"/>
        <w:spacing w:before="138" w:line="364" w:lineRule="auto"/>
        <w:ind w:right="658" w:firstLine="420"/>
        <w:rPr>
          <w:highlight w:val="none"/>
        </w:rPr>
      </w:pPr>
      <w:r>
        <w:rPr>
          <w:spacing w:val="-4"/>
          <w:highlight w:val="none"/>
        </w:rPr>
        <w:t>安全文明施工费由发包人承担，发包人不得以任何形式扣减该部分费用。因基准日期后</w:t>
      </w:r>
      <w:r>
        <w:rPr>
          <w:spacing w:val="-2"/>
          <w:highlight w:val="none"/>
        </w:rPr>
        <w:t>合同所适用的法律或政府有关规定发生变化，增加的安全文明施工费由发包人承担。</w:t>
      </w:r>
    </w:p>
    <w:p w14:paraId="4FB2A2EC">
      <w:pPr>
        <w:pStyle w:val="2"/>
        <w:spacing w:line="364" w:lineRule="auto"/>
        <w:ind w:right="658" w:firstLine="420"/>
        <w:jc w:val="both"/>
        <w:rPr>
          <w:highlight w:val="none"/>
        </w:rPr>
      </w:pPr>
      <w:r>
        <w:rPr>
          <w:spacing w:val="-4"/>
          <w:highlight w:val="none"/>
        </w:rPr>
        <w:t>承包人经发包人同意采取合同约定以外的安全措施所产生的费用，由发包人承担。未经发包人同意的，如果该措施避免了发包人的损失，则发包人在避免损失的额度内承担该措施</w:t>
      </w:r>
      <w:r>
        <w:rPr>
          <w:spacing w:val="-2"/>
          <w:highlight w:val="none"/>
        </w:rPr>
        <w:t>费。如果该措施避免了承包人的损失，由承包人承担该措施费。</w:t>
      </w:r>
    </w:p>
    <w:p w14:paraId="64AE7D96">
      <w:pPr>
        <w:pStyle w:val="2"/>
        <w:spacing w:line="364" w:lineRule="auto"/>
        <w:ind w:right="485" w:firstLine="420"/>
        <w:rPr>
          <w:highlight w:val="none"/>
        </w:rPr>
      </w:pPr>
      <w:r>
        <w:rPr>
          <w:spacing w:val="-8"/>
          <w:highlight w:val="none"/>
        </w:rPr>
        <w:t>除专用合同条款另有约定外，发包人应在开工后</w:t>
      </w:r>
      <w:r>
        <w:rPr>
          <w:highlight w:val="none"/>
        </w:rPr>
        <w:t>28</w:t>
      </w:r>
      <w:r>
        <w:rPr>
          <w:spacing w:val="-8"/>
          <w:highlight w:val="none"/>
        </w:rPr>
        <w:t xml:space="preserve"> 天内预付安全文明施工费总额的</w:t>
      </w:r>
      <w:r>
        <w:rPr>
          <w:highlight w:val="none"/>
        </w:rPr>
        <w:t>50%，</w:t>
      </w:r>
      <w:r>
        <w:rPr>
          <w:spacing w:val="-2"/>
          <w:highlight w:val="none"/>
        </w:rPr>
        <w:t xml:space="preserve">其余部分与进度款同期支付。发包人逾期支付安全文明施工费超过 </w:t>
      </w:r>
      <w:r>
        <w:rPr>
          <w:highlight w:val="none"/>
        </w:rPr>
        <w:t>7</w:t>
      </w:r>
      <w:r>
        <w:rPr>
          <w:spacing w:val="-6"/>
          <w:highlight w:val="none"/>
        </w:rPr>
        <w:t xml:space="preserve"> 天的，承包人有权向发</w:t>
      </w:r>
      <w:r>
        <w:rPr>
          <w:spacing w:val="-10"/>
          <w:highlight w:val="none"/>
        </w:rPr>
        <w:t xml:space="preserve">包人发出要求预付的催告通知，发包人收到通知后 </w:t>
      </w:r>
      <w:r>
        <w:rPr>
          <w:highlight w:val="none"/>
        </w:rPr>
        <w:t>7</w:t>
      </w:r>
      <w:r>
        <w:rPr>
          <w:spacing w:val="-13"/>
          <w:highlight w:val="none"/>
        </w:rPr>
        <w:t xml:space="preserve"> 天内仍未支付的，承包人有权暂停施工，</w:t>
      </w:r>
      <w:r>
        <w:rPr>
          <w:spacing w:val="-6"/>
          <w:highlight w:val="none"/>
        </w:rPr>
        <w:t xml:space="preserve">并按第 </w:t>
      </w:r>
      <w:r>
        <w:rPr>
          <w:highlight w:val="none"/>
        </w:rPr>
        <w:t>16.1.1</w:t>
      </w:r>
      <w:r>
        <w:rPr>
          <w:spacing w:val="-5"/>
          <w:highlight w:val="none"/>
        </w:rPr>
        <w:t xml:space="preserve"> 项〔发包人违约的情形〕执行。</w:t>
      </w:r>
    </w:p>
    <w:p w14:paraId="5AA21C25">
      <w:pPr>
        <w:pStyle w:val="2"/>
        <w:spacing w:line="364" w:lineRule="auto"/>
        <w:ind w:right="658" w:firstLine="420"/>
        <w:jc w:val="both"/>
        <w:rPr>
          <w:highlight w:val="none"/>
        </w:rPr>
      </w:pPr>
      <w:r>
        <w:rPr>
          <w:spacing w:val="-4"/>
          <w:highlight w:val="none"/>
        </w:rPr>
        <w:t>承包人对安全文明施工费应专款专用，承包人应在财务账目中单独列项备查，不得挪作他用，否则发包人有权责令其限期改正；逾期未改正的，可以责令其暂停施工，由此增加的</w:t>
      </w:r>
      <w:r>
        <w:rPr>
          <w:spacing w:val="-2"/>
          <w:highlight w:val="none"/>
        </w:rPr>
        <w:t>费用和（或）延误的工期由承包人承担。</w:t>
      </w:r>
    </w:p>
    <w:p w14:paraId="605C38CE">
      <w:pPr>
        <w:pStyle w:val="12"/>
        <w:numPr>
          <w:ilvl w:val="2"/>
          <w:numId w:val="10"/>
        </w:numPr>
        <w:tabs>
          <w:tab w:val="left" w:pos="1658"/>
        </w:tabs>
        <w:spacing w:before="0" w:after="0" w:line="268" w:lineRule="exact"/>
        <w:ind w:left="1657" w:right="0" w:hanging="578"/>
        <w:jc w:val="left"/>
        <w:rPr>
          <w:sz w:val="21"/>
          <w:highlight w:val="none"/>
        </w:rPr>
      </w:pPr>
      <w:r>
        <w:rPr>
          <w:spacing w:val="-2"/>
          <w:sz w:val="21"/>
          <w:highlight w:val="none"/>
        </w:rPr>
        <w:t>紧急情况处理</w:t>
      </w:r>
    </w:p>
    <w:p w14:paraId="4969D1BA">
      <w:pPr>
        <w:pStyle w:val="2"/>
        <w:spacing w:before="135" w:line="364" w:lineRule="auto"/>
        <w:ind w:right="460" w:firstLine="420"/>
        <w:rPr>
          <w:highlight w:val="none"/>
        </w:rPr>
      </w:pPr>
      <w:r>
        <w:rPr>
          <w:spacing w:val="-6"/>
          <w:highlight w:val="none"/>
        </w:rPr>
        <w:t>在工程实施期间或缺陷责任期内发生危及工程安全的事件，监理人通知承包人进行抢救，</w:t>
      </w:r>
      <w:r>
        <w:rPr>
          <w:spacing w:val="-2"/>
          <w:highlight w:val="none"/>
        </w:rPr>
        <w:t>承包人声明无能力或不愿立即执行的，发包人有权雇佣其他人员进行抢救。此类抢救按合同 约定属于承包人义务的，由此增加的费用和（或）延误的工期由承包人承担。</w:t>
      </w:r>
    </w:p>
    <w:p w14:paraId="4DCEC531">
      <w:pPr>
        <w:pStyle w:val="12"/>
        <w:numPr>
          <w:ilvl w:val="2"/>
          <w:numId w:val="10"/>
        </w:numPr>
        <w:tabs>
          <w:tab w:val="left" w:pos="1658"/>
        </w:tabs>
        <w:spacing w:before="0" w:after="0" w:line="268" w:lineRule="exact"/>
        <w:ind w:left="1657" w:right="0" w:hanging="578"/>
        <w:jc w:val="left"/>
        <w:rPr>
          <w:sz w:val="21"/>
          <w:highlight w:val="none"/>
        </w:rPr>
      </w:pPr>
      <w:r>
        <w:rPr>
          <w:spacing w:val="-3"/>
          <w:sz w:val="21"/>
          <w:highlight w:val="none"/>
        </w:rPr>
        <w:t>事故处理</w:t>
      </w:r>
    </w:p>
    <w:p w14:paraId="6D6E6BF4">
      <w:pPr>
        <w:pStyle w:val="2"/>
        <w:spacing w:before="139" w:line="364" w:lineRule="auto"/>
        <w:ind w:right="657" w:firstLine="420"/>
        <w:jc w:val="both"/>
        <w:rPr>
          <w:highlight w:val="none"/>
        </w:rPr>
      </w:pPr>
      <w:r>
        <w:rPr>
          <w:spacing w:val="-4"/>
          <w:highlight w:val="none"/>
        </w:rPr>
        <w:t>工程施工过程中发生事故的，承包人应立即通知监理人，监理人应立即通知发包人。发包人和承包人应立即组织人员和设备进行紧急抢救和抢修，减少人员伤亡和财产损失，防止</w:t>
      </w:r>
      <w:r>
        <w:rPr>
          <w:spacing w:val="-5"/>
          <w:highlight w:val="none"/>
        </w:rPr>
        <w:t>事故扩大，并保护事故现场。需要移动现场物品时，应作出标记和书面记录，妥善保管有关</w:t>
      </w:r>
    </w:p>
    <w:p w14:paraId="10E218B4">
      <w:pPr>
        <w:spacing w:after="0" w:line="364" w:lineRule="auto"/>
        <w:jc w:val="both"/>
        <w:rPr>
          <w:highlight w:val="none"/>
        </w:rPr>
        <w:sectPr>
          <w:pgSz w:w="11910" w:h="16840"/>
          <w:pgMar w:top="1380" w:right="1140" w:bottom="280" w:left="1140" w:header="720" w:footer="720" w:gutter="0"/>
          <w:cols w:space="720" w:num="1"/>
        </w:sectPr>
      </w:pPr>
    </w:p>
    <w:p w14:paraId="563D4196">
      <w:pPr>
        <w:pStyle w:val="2"/>
        <w:spacing w:before="45" w:line="364" w:lineRule="auto"/>
        <w:ind w:right="657"/>
        <w:rPr>
          <w:highlight w:val="none"/>
        </w:rPr>
      </w:pPr>
      <w:r>
        <w:rPr>
          <w:spacing w:val="-4"/>
          <w:highlight w:val="none"/>
        </w:rPr>
        <w:t>证据。发包人和承包人应按国家有关规定，及时如实地向有关部门报告事故发生的情况，以</w:t>
      </w:r>
      <w:r>
        <w:rPr>
          <w:spacing w:val="-2"/>
          <w:highlight w:val="none"/>
        </w:rPr>
        <w:t>及正在采取的紧急措施等。</w:t>
      </w:r>
    </w:p>
    <w:p w14:paraId="48E67383">
      <w:pPr>
        <w:pStyle w:val="12"/>
        <w:numPr>
          <w:ilvl w:val="2"/>
          <w:numId w:val="10"/>
        </w:numPr>
        <w:tabs>
          <w:tab w:val="left" w:pos="1658"/>
        </w:tabs>
        <w:spacing w:before="0" w:after="0" w:line="268" w:lineRule="exact"/>
        <w:ind w:left="1657" w:right="0" w:hanging="578"/>
        <w:jc w:val="left"/>
        <w:rPr>
          <w:sz w:val="21"/>
          <w:highlight w:val="none"/>
        </w:rPr>
      </w:pPr>
      <w:r>
        <w:rPr>
          <w:spacing w:val="-2"/>
          <w:sz w:val="21"/>
          <w:highlight w:val="none"/>
        </w:rPr>
        <w:t>安全生产责任</w:t>
      </w:r>
    </w:p>
    <w:p w14:paraId="1E2B135C">
      <w:pPr>
        <w:pStyle w:val="12"/>
        <w:numPr>
          <w:ilvl w:val="3"/>
          <w:numId w:val="10"/>
        </w:numPr>
        <w:tabs>
          <w:tab w:val="left" w:pos="1868"/>
        </w:tabs>
        <w:spacing w:before="139" w:after="0" w:line="240" w:lineRule="auto"/>
        <w:ind w:left="1867" w:right="0" w:hanging="788"/>
        <w:jc w:val="left"/>
        <w:rPr>
          <w:sz w:val="21"/>
          <w:highlight w:val="none"/>
        </w:rPr>
      </w:pPr>
      <w:r>
        <w:rPr>
          <w:spacing w:val="-2"/>
          <w:sz w:val="21"/>
          <w:highlight w:val="none"/>
        </w:rPr>
        <w:t>发包人的安全责任</w:t>
      </w:r>
    </w:p>
    <w:p w14:paraId="29E9258E">
      <w:pPr>
        <w:pStyle w:val="2"/>
        <w:spacing w:before="140"/>
        <w:ind w:left="1080"/>
        <w:rPr>
          <w:highlight w:val="none"/>
        </w:rPr>
      </w:pPr>
      <w:r>
        <w:rPr>
          <w:spacing w:val="-1"/>
          <w:highlight w:val="none"/>
        </w:rPr>
        <w:t>发包人应负责赔偿以下各种情况造成的损失：</w:t>
      </w:r>
    </w:p>
    <w:p w14:paraId="4C8CD5DD">
      <w:pPr>
        <w:pStyle w:val="12"/>
        <w:numPr>
          <w:ilvl w:val="0"/>
          <w:numId w:val="16"/>
        </w:numPr>
        <w:tabs>
          <w:tab w:val="left" w:pos="1606"/>
        </w:tabs>
        <w:spacing w:before="139" w:after="0" w:line="240" w:lineRule="auto"/>
        <w:ind w:left="1606" w:right="0" w:hanging="526"/>
        <w:jc w:val="left"/>
        <w:rPr>
          <w:sz w:val="21"/>
          <w:highlight w:val="none"/>
        </w:rPr>
      </w:pPr>
      <w:r>
        <w:rPr>
          <w:spacing w:val="-1"/>
          <w:sz w:val="21"/>
          <w:highlight w:val="none"/>
        </w:rPr>
        <w:t>工程或工程的任何部分对土地的占用所造成的第三者财产损失；</w:t>
      </w:r>
    </w:p>
    <w:p w14:paraId="63B3F89E">
      <w:pPr>
        <w:pStyle w:val="12"/>
        <w:numPr>
          <w:ilvl w:val="0"/>
          <w:numId w:val="16"/>
        </w:numPr>
        <w:tabs>
          <w:tab w:val="left" w:pos="1606"/>
        </w:tabs>
        <w:spacing w:before="140" w:after="0" w:line="240" w:lineRule="auto"/>
        <w:ind w:left="1606" w:right="0" w:hanging="526"/>
        <w:jc w:val="left"/>
        <w:rPr>
          <w:sz w:val="21"/>
          <w:highlight w:val="none"/>
        </w:rPr>
      </w:pPr>
      <w:r>
        <w:rPr>
          <w:spacing w:val="-1"/>
          <w:sz w:val="21"/>
          <w:highlight w:val="none"/>
        </w:rPr>
        <w:t>由于发包人原因在施工场地及其毗邻地带造成的第三者人身伤亡和财产损失；</w:t>
      </w:r>
    </w:p>
    <w:p w14:paraId="3903A191">
      <w:pPr>
        <w:pStyle w:val="12"/>
        <w:numPr>
          <w:ilvl w:val="0"/>
          <w:numId w:val="16"/>
        </w:numPr>
        <w:tabs>
          <w:tab w:val="left" w:pos="1606"/>
        </w:tabs>
        <w:spacing w:before="139" w:after="0" w:line="240" w:lineRule="auto"/>
        <w:ind w:left="1606" w:right="0" w:hanging="526"/>
        <w:jc w:val="left"/>
        <w:rPr>
          <w:sz w:val="21"/>
          <w:highlight w:val="none"/>
        </w:rPr>
      </w:pPr>
      <w:r>
        <w:rPr>
          <w:spacing w:val="-1"/>
          <w:sz w:val="21"/>
          <w:highlight w:val="none"/>
        </w:rPr>
        <w:t>由于发包人原因对承包人、监理人造成的人员人身伤亡和财产损失；</w:t>
      </w:r>
    </w:p>
    <w:p w14:paraId="7C32C17D">
      <w:pPr>
        <w:pStyle w:val="12"/>
        <w:numPr>
          <w:ilvl w:val="0"/>
          <w:numId w:val="16"/>
        </w:numPr>
        <w:tabs>
          <w:tab w:val="left" w:pos="1606"/>
        </w:tabs>
        <w:spacing w:before="140" w:after="0" w:line="240" w:lineRule="auto"/>
        <w:ind w:left="1606" w:right="0" w:hanging="526"/>
        <w:jc w:val="left"/>
        <w:rPr>
          <w:sz w:val="21"/>
          <w:highlight w:val="none"/>
        </w:rPr>
      </w:pPr>
      <w:r>
        <w:rPr>
          <w:spacing w:val="-1"/>
          <w:sz w:val="21"/>
          <w:highlight w:val="none"/>
        </w:rPr>
        <w:t>由于发包人原因造成的发包人自身人员的人身伤害以及财产损失。</w:t>
      </w:r>
    </w:p>
    <w:p w14:paraId="754F2C7E">
      <w:pPr>
        <w:pStyle w:val="12"/>
        <w:numPr>
          <w:ilvl w:val="3"/>
          <w:numId w:val="10"/>
        </w:numPr>
        <w:tabs>
          <w:tab w:val="left" w:pos="1868"/>
        </w:tabs>
        <w:spacing w:before="139" w:after="0" w:line="240" w:lineRule="auto"/>
        <w:ind w:left="1867" w:right="0" w:hanging="788"/>
        <w:jc w:val="left"/>
        <w:rPr>
          <w:sz w:val="21"/>
          <w:highlight w:val="none"/>
        </w:rPr>
      </w:pPr>
      <w:r>
        <w:rPr>
          <w:spacing w:val="-2"/>
          <w:sz w:val="21"/>
          <w:highlight w:val="none"/>
        </w:rPr>
        <w:t>承包人的安全责任</w:t>
      </w:r>
    </w:p>
    <w:p w14:paraId="23205801">
      <w:pPr>
        <w:pStyle w:val="2"/>
        <w:spacing w:before="139" w:line="364" w:lineRule="auto"/>
        <w:ind w:right="658" w:firstLine="420"/>
        <w:rPr>
          <w:highlight w:val="none"/>
        </w:rPr>
      </w:pPr>
      <w:r>
        <w:rPr>
          <w:spacing w:val="-6"/>
          <w:highlight w:val="none"/>
        </w:rPr>
        <w:t>由于承包人原因在施工场地内及其毗邻地带造成的发包人、监理人以及第三者人员伤亡</w:t>
      </w:r>
      <w:r>
        <w:rPr>
          <w:spacing w:val="-2"/>
          <w:highlight w:val="none"/>
        </w:rPr>
        <w:t>和财产损失，由承包人负责赔偿。</w:t>
      </w:r>
    </w:p>
    <w:p w14:paraId="61AB8F95">
      <w:pPr>
        <w:pStyle w:val="12"/>
        <w:numPr>
          <w:ilvl w:val="1"/>
          <w:numId w:val="10"/>
        </w:numPr>
        <w:tabs>
          <w:tab w:val="left" w:pos="1448"/>
        </w:tabs>
        <w:spacing w:before="0" w:after="0" w:line="268" w:lineRule="exact"/>
        <w:ind w:left="1447" w:right="0" w:hanging="368"/>
        <w:jc w:val="left"/>
        <w:rPr>
          <w:sz w:val="21"/>
          <w:highlight w:val="none"/>
        </w:rPr>
      </w:pPr>
      <w:r>
        <w:rPr>
          <w:spacing w:val="-3"/>
          <w:sz w:val="21"/>
          <w:highlight w:val="none"/>
        </w:rPr>
        <w:t>职业健康</w:t>
      </w:r>
    </w:p>
    <w:p w14:paraId="1194E4B8">
      <w:pPr>
        <w:pStyle w:val="12"/>
        <w:numPr>
          <w:ilvl w:val="2"/>
          <w:numId w:val="10"/>
        </w:numPr>
        <w:tabs>
          <w:tab w:val="left" w:pos="1658"/>
        </w:tabs>
        <w:spacing w:before="140" w:after="0" w:line="240" w:lineRule="auto"/>
        <w:ind w:left="1657" w:right="0" w:hanging="578"/>
        <w:jc w:val="left"/>
        <w:rPr>
          <w:sz w:val="21"/>
          <w:highlight w:val="none"/>
        </w:rPr>
      </w:pPr>
      <w:r>
        <w:rPr>
          <w:spacing w:val="-3"/>
          <w:sz w:val="21"/>
          <w:highlight w:val="none"/>
        </w:rPr>
        <w:t>劳动保护</w:t>
      </w:r>
    </w:p>
    <w:p w14:paraId="3DF95F6E">
      <w:pPr>
        <w:pStyle w:val="2"/>
        <w:spacing w:before="139" w:line="364" w:lineRule="auto"/>
        <w:ind w:right="448" w:firstLine="420"/>
        <w:rPr>
          <w:highlight w:val="none"/>
        </w:rPr>
      </w:pPr>
      <w:r>
        <w:rPr>
          <w:spacing w:val="-2"/>
          <w:highlight w:val="none"/>
        </w:rPr>
        <w:t>承包人应按照法律规定安排现场施工人员的劳动和休息时间，保障劳动者的休息时间，</w:t>
      </w:r>
      <w:r>
        <w:rPr>
          <w:spacing w:val="-14"/>
          <w:highlight w:val="none"/>
        </w:rPr>
        <w:t>并支付合理的报酬和费用。承包人应依法为其履行合同所雇用的人员办理必要的证件、许可、</w:t>
      </w:r>
      <w:r>
        <w:rPr>
          <w:spacing w:val="-2"/>
          <w:highlight w:val="none"/>
        </w:rPr>
        <w:t>保险和注册等，承包人应督促其分包人为分包人所雇用的人员办理必要的证件、许可、保险 和注册等。</w:t>
      </w:r>
    </w:p>
    <w:p w14:paraId="289C933D">
      <w:pPr>
        <w:pStyle w:val="2"/>
        <w:spacing w:line="364" w:lineRule="auto"/>
        <w:ind w:right="658" w:firstLine="420"/>
        <w:jc w:val="both"/>
        <w:rPr>
          <w:highlight w:val="none"/>
        </w:rPr>
      </w:pPr>
      <w:r>
        <w:rPr>
          <w:spacing w:val="-2"/>
          <w:highlight w:val="none"/>
        </w:rPr>
        <w:t>承包人应按照法律规定保障现场施工人员的劳动安全，并提供劳动保护,并应按国家有</w:t>
      </w:r>
      <w:r>
        <w:rPr>
          <w:spacing w:val="-4"/>
          <w:highlight w:val="none"/>
        </w:rPr>
        <w:t>关劳动保护的规定，采取有效的防止粉尘、降低噪声、控制有害气体和保障高温、高寒、高空作业安全等劳动保护措施。承包人雇佣人员在施工中受到伤害的，承包人应立即采取有效</w:t>
      </w:r>
      <w:r>
        <w:rPr>
          <w:spacing w:val="-2"/>
          <w:highlight w:val="none"/>
        </w:rPr>
        <w:t>措施进行抢救和治疗。</w:t>
      </w:r>
    </w:p>
    <w:p w14:paraId="1A042813">
      <w:pPr>
        <w:pStyle w:val="2"/>
        <w:spacing w:line="364" w:lineRule="auto"/>
        <w:ind w:right="658" w:firstLine="420"/>
        <w:jc w:val="both"/>
        <w:rPr>
          <w:highlight w:val="none"/>
        </w:rPr>
      </w:pPr>
      <w:r>
        <w:rPr>
          <w:spacing w:val="-4"/>
          <w:highlight w:val="none"/>
        </w:rPr>
        <w:t>承包人应按法律规定安排工作时间，保证其雇佣人员享有休息和休假的权利。因工程施工的特殊需要占用休假日或延长工作时间的，应不超过法律规定的限度，并按法律规定给予</w:t>
      </w:r>
      <w:r>
        <w:rPr>
          <w:spacing w:val="-2"/>
          <w:highlight w:val="none"/>
        </w:rPr>
        <w:t>补休或付酬。</w:t>
      </w:r>
    </w:p>
    <w:p w14:paraId="57E9DE6E">
      <w:pPr>
        <w:pStyle w:val="12"/>
        <w:numPr>
          <w:ilvl w:val="2"/>
          <w:numId w:val="10"/>
        </w:numPr>
        <w:tabs>
          <w:tab w:val="left" w:pos="1658"/>
        </w:tabs>
        <w:spacing w:before="0" w:after="0" w:line="268" w:lineRule="exact"/>
        <w:ind w:left="1657" w:right="0" w:hanging="578"/>
        <w:jc w:val="left"/>
        <w:rPr>
          <w:sz w:val="21"/>
          <w:highlight w:val="none"/>
        </w:rPr>
      </w:pPr>
      <w:r>
        <w:rPr>
          <w:spacing w:val="-3"/>
          <w:sz w:val="21"/>
          <w:highlight w:val="none"/>
        </w:rPr>
        <w:t>生活条件</w:t>
      </w:r>
    </w:p>
    <w:p w14:paraId="185597EB">
      <w:pPr>
        <w:pStyle w:val="2"/>
        <w:spacing w:before="136" w:line="364" w:lineRule="auto"/>
        <w:ind w:right="657" w:firstLine="420"/>
        <w:jc w:val="both"/>
        <w:rPr>
          <w:highlight w:val="none"/>
        </w:rPr>
      </w:pPr>
      <w:r>
        <w:rPr>
          <w:spacing w:val="-4"/>
          <w:highlight w:val="none"/>
        </w:rPr>
        <w:t>承包人应为其履行合同所雇用的人员提供必要的膳宿条件和生活环境；承包人应采取有效措施预防传染病，保证施工人员的健康，并定期对施工现场、施工人员生活基地和工程进</w:t>
      </w:r>
      <w:r>
        <w:rPr>
          <w:spacing w:val="-2"/>
          <w:highlight w:val="none"/>
        </w:rPr>
        <w:t>行防疫和卫生的专业检查和处理,在远离城镇的施工场地，还应配备必要的伤病防治和急救的医务人员与医疗设施。</w:t>
      </w:r>
    </w:p>
    <w:p w14:paraId="4A06A0D0">
      <w:pPr>
        <w:pStyle w:val="12"/>
        <w:numPr>
          <w:ilvl w:val="1"/>
          <w:numId w:val="10"/>
        </w:numPr>
        <w:tabs>
          <w:tab w:val="left" w:pos="1448"/>
        </w:tabs>
        <w:spacing w:before="0" w:after="0" w:line="267" w:lineRule="exact"/>
        <w:ind w:left="1447" w:right="0" w:hanging="368"/>
        <w:jc w:val="left"/>
        <w:rPr>
          <w:sz w:val="21"/>
          <w:highlight w:val="none"/>
        </w:rPr>
      </w:pPr>
      <w:r>
        <w:rPr>
          <w:spacing w:val="-3"/>
          <w:sz w:val="21"/>
          <w:highlight w:val="none"/>
        </w:rPr>
        <w:t>环境保护</w:t>
      </w:r>
    </w:p>
    <w:p w14:paraId="47EC8216">
      <w:pPr>
        <w:pStyle w:val="2"/>
        <w:spacing w:before="139" w:line="364" w:lineRule="auto"/>
        <w:ind w:right="657" w:firstLine="420"/>
        <w:jc w:val="both"/>
        <w:rPr>
          <w:highlight w:val="none"/>
        </w:rPr>
      </w:pPr>
      <w:r>
        <w:rPr>
          <w:spacing w:val="-4"/>
          <w:highlight w:val="none"/>
        </w:rPr>
        <w:t>承包人应在施工组织设计中列明环境保护的具体措施。在合同履行期间，承包人应采取合理措施保护施工现场环境。对施工作业过程中可能引起的大气、水、噪音以及固体废物污</w:t>
      </w:r>
      <w:r>
        <w:rPr>
          <w:spacing w:val="-2"/>
          <w:highlight w:val="none"/>
        </w:rPr>
        <w:t>染采取具体可行的防范措施。</w:t>
      </w:r>
    </w:p>
    <w:p w14:paraId="0903288B">
      <w:pPr>
        <w:spacing w:after="0" w:line="364" w:lineRule="auto"/>
        <w:jc w:val="both"/>
        <w:rPr>
          <w:highlight w:val="none"/>
        </w:rPr>
        <w:sectPr>
          <w:pgSz w:w="11910" w:h="16840"/>
          <w:pgMar w:top="1380" w:right="1140" w:bottom="280" w:left="1140" w:header="720" w:footer="720" w:gutter="0"/>
          <w:cols w:space="720" w:num="1"/>
        </w:sectPr>
      </w:pPr>
    </w:p>
    <w:p w14:paraId="7267119B">
      <w:pPr>
        <w:pStyle w:val="2"/>
        <w:spacing w:before="45" w:line="364" w:lineRule="auto"/>
        <w:ind w:right="658" w:firstLine="420"/>
        <w:rPr>
          <w:highlight w:val="none"/>
        </w:rPr>
      </w:pPr>
      <w:r>
        <w:rPr>
          <w:spacing w:val="-6"/>
          <w:highlight w:val="none"/>
        </w:rPr>
        <w:t>承包人应当承担因其原因引起的环境污染侵权损害赔偿责任，因上述环境污染引起纠纷</w:t>
      </w:r>
      <w:r>
        <w:rPr>
          <w:spacing w:val="-2"/>
          <w:highlight w:val="none"/>
        </w:rPr>
        <w:t>而导致暂停施工的，由此增加的费用和（或）延误的工期由承包人承担。</w:t>
      </w:r>
    </w:p>
    <w:p w14:paraId="75865443">
      <w:pPr>
        <w:pStyle w:val="12"/>
        <w:numPr>
          <w:ilvl w:val="0"/>
          <w:numId w:val="10"/>
        </w:numPr>
        <w:tabs>
          <w:tab w:val="left" w:pos="1291"/>
        </w:tabs>
        <w:spacing w:before="0" w:after="0" w:line="268" w:lineRule="exact"/>
        <w:ind w:left="1291" w:right="0" w:hanging="211"/>
        <w:jc w:val="left"/>
        <w:rPr>
          <w:sz w:val="21"/>
          <w:highlight w:val="none"/>
        </w:rPr>
      </w:pPr>
      <w:r>
        <w:rPr>
          <w:spacing w:val="-2"/>
          <w:sz w:val="21"/>
          <w:highlight w:val="none"/>
        </w:rPr>
        <w:t>工期和进度</w:t>
      </w:r>
    </w:p>
    <w:p w14:paraId="2F587818">
      <w:pPr>
        <w:pStyle w:val="12"/>
        <w:numPr>
          <w:ilvl w:val="1"/>
          <w:numId w:val="10"/>
        </w:numPr>
        <w:tabs>
          <w:tab w:val="left" w:pos="1448"/>
        </w:tabs>
        <w:spacing w:before="139" w:after="0" w:line="240" w:lineRule="auto"/>
        <w:ind w:left="1447" w:right="0" w:hanging="368"/>
        <w:jc w:val="left"/>
        <w:rPr>
          <w:sz w:val="21"/>
          <w:highlight w:val="none"/>
        </w:rPr>
      </w:pPr>
      <w:r>
        <w:rPr>
          <w:spacing w:val="-2"/>
          <w:sz w:val="21"/>
          <w:highlight w:val="none"/>
        </w:rPr>
        <w:t>施工组织设计</w:t>
      </w:r>
    </w:p>
    <w:p w14:paraId="7A10CABE">
      <w:pPr>
        <w:pStyle w:val="12"/>
        <w:numPr>
          <w:ilvl w:val="2"/>
          <w:numId w:val="10"/>
        </w:numPr>
        <w:tabs>
          <w:tab w:val="left" w:pos="1658"/>
        </w:tabs>
        <w:spacing w:before="140" w:after="0" w:line="240" w:lineRule="auto"/>
        <w:ind w:left="1657" w:right="0" w:hanging="578"/>
        <w:jc w:val="left"/>
        <w:rPr>
          <w:sz w:val="21"/>
          <w:highlight w:val="none"/>
        </w:rPr>
      </w:pPr>
      <w:r>
        <w:rPr>
          <w:spacing w:val="-2"/>
          <w:sz w:val="21"/>
          <w:highlight w:val="none"/>
        </w:rPr>
        <w:t>施工组织设计的内容</w:t>
      </w:r>
    </w:p>
    <w:p w14:paraId="2B4E86CA">
      <w:pPr>
        <w:pStyle w:val="2"/>
        <w:spacing w:before="139"/>
        <w:ind w:left="1080"/>
        <w:rPr>
          <w:highlight w:val="none"/>
        </w:rPr>
      </w:pPr>
      <w:r>
        <w:rPr>
          <w:spacing w:val="-1"/>
          <w:highlight w:val="none"/>
        </w:rPr>
        <w:t>施工组织设计应包含以下内容：</w:t>
      </w:r>
    </w:p>
    <w:p w14:paraId="01AF8A73">
      <w:pPr>
        <w:pStyle w:val="12"/>
        <w:numPr>
          <w:ilvl w:val="0"/>
          <w:numId w:val="17"/>
        </w:numPr>
        <w:tabs>
          <w:tab w:val="left" w:pos="1606"/>
        </w:tabs>
        <w:spacing w:before="140" w:after="0" w:line="240" w:lineRule="auto"/>
        <w:ind w:left="1606" w:right="0" w:hanging="526"/>
        <w:jc w:val="left"/>
        <w:rPr>
          <w:sz w:val="21"/>
          <w:highlight w:val="none"/>
        </w:rPr>
      </w:pPr>
      <w:r>
        <w:rPr>
          <w:spacing w:val="-2"/>
          <w:sz w:val="21"/>
          <w:highlight w:val="none"/>
        </w:rPr>
        <w:t>施工方案；</w:t>
      </w:r>
    </w:p>
    <w:p w14:paraId="15CFBDAE">
      <w:pPr>
        <w:pStyle w:val="12"/>
        <w:numPr>
          <w:ilvl w:val="0"/>
          <w:numId w:val="17"/>
        </w:numPr>
        <w:tabs>
          <w:tab w:val="left" w:pos="1606"/>
        </w:tabs>
        <w:spacing w:before="139" w:after="0" w:line="240" w:lineRule="auto"/>
        <w:ind w:left="1606" w:right="0" w:hanging="526"/>
        <w:jc w:val="left"/>
        <w:rPr>
          <w:sz w:val="21"/>
          <w:highlight w:val="none"/>
        </w:rPr>
      </w:pPr>
      <w:r>
        <w:rPr>
          <w:spacing w:val="-1"/>
          <w:sz w:val="21"/>
          <w:highlight w:val="none"/>
        </w:rPr>
        <w:t>施工现场平面布置图；</w:t>
      </w:r>
    </w:p>
    <w:p w14:paraId="2414F129">
      <w:pPr>
        <w:pStyle w:val="12"/>
        <w:numPr>
          <w:ilvl w:val="0"/>
          <w:numId w:val="17"/>
        </w:numPr>
        <w:tabs>
          <w:tab w:val="left" w:pos="1606"/>
        </w:tabs>
        <w:spacing w:before="140" w:after="0" w:line="240" w:lineRule="auto"/>
        <w:ind w:left="1606" w:right="0" w:hanging="526"/>
        <w:jc w:val="left"/>
        <w:rPr>
          <w:sz w:val="21"/>
          <w:highlight w:val="none"/>
        </w:rPr>
      </w:pPr>
      <w:r>
        <w:rPr>
          <w:spacing w:val="-1"/>
          <w:sz w:val="21"/>
          <w:highlight w:val="none"/>
        </w:rPr>
        <w:t>施工进度计划和保证措施；</w:t>
      </w:r>
    </w:p>
    <w:p w14:paraId="46C9FAE2">
      <w:pPr>
        <w:pStyle w:val="12"/>
        <w:numPr>
          <w:ilvl w:val="0"/>
          <w:numId w:val="17"/>
        </w:numPr>
        <w:tabs>
          <w:tab w:val="left" w:pos="1606"/>
        </w:tabs>
        <w:spacing w:before="139" w:after="0" w:line="240" w:lineRule="auto"/>
        <w:ind w:left="1606" w:right="0" w:hanging="526"/>
        <w:jc w:val="left"/>
        <w:rPr>
          <w:sz w:val="21"/>
          <w:highlight w:val="none"/>
        </w:rPr>
      </w:pPr>
      <w:r>
        <w:rPr>
          <w:spacing w:val="-1"/>
          <w:sz w:val="21"/>
          <w:highlight w:val="none"/>
        </w:rPr>
        <w:t>劳动力及材料供应计划；</w:t>
      </w:r>
    </w:p>
    <w:p w14:paraId="5E439A09">
      <w:pPr>
        <w:pStyle w:val="12"/>
        <w:numPr>
          <w:ilvl w:val="0"/>
          <w:numId w:val="17"/>
        </w:numPr>
        <w:tabs>
          <w:tab w:val="left" w:pos="1606"/>
        </w:tabs>
        <w:spacing w:before="139" w:after="0" w:line="240" w:lineRule="auto"/>
        <w:ind w:left="1606" w:right="0" w:hanging="526"/>
        <w:jc w:val="left"/>
        <w:rPr>
          <w:sz w:val="21"/>
          <w:highlight w:val="none"/>
        </w:rPr>
      </w:pPr>
      <w:r>
        <w:rPr>
          <w:spacing w:val="-1"/>
          <w:sz w:val="21"/>
          <w:highlight w:val="none"/>
        </w:rPr>
        <w:t>施工机械设备的选用；</w:t>
      </w:r>
    </w:p>
    <w:p w14:paraId="48DAE8C0">
      <w:pPr>
        <w:pStyle w:val="12"/>
        <w:numPr>
          <w:ilvl w:val="0"/>
          <w:numId w:val="17"/>
        </w:numPr>
        <w:tabs>
          <w:tab w:val="left" w:pos="1606"/>
        </w:tabs>
        <w:spacing w:before="140" w:after="0" w:line="240" w:lineRule="auto"/>
        <w:ind w:left="1606" w:right="0" w:hanging="526"/>
        <w:jc w:val="left"/>
        <w:rPr>
          <w:sz w:val="21"/>
          <w:highlight w:val="none"/>
        </w:rPr>
      </w:pPr>
      <w:r>
        <w:rPr>
          <w:spacing w:val="-1"/>
          <w:sz w:val="21"/>
          <w:highlight w:val="none"/>
        </w:rPr>
        <w:t>质量保证体系及措施；</w:t>
      </w:r>
    </w:p>
    <w:p w14:paraId="573A9166">
      <w:pPr>
        <w:pStyle w:val="12"/>
        <w:numPr>
          <w:ilvl w:val="0"/>
          <w:numId w:val="17"/>
        </w:numPr>
        <w:tabs>
          <w:tab w:val="left" w:pos="1606"/>
        </w:tabs>
        <w:spacing w:before="139" w:after="0" w:line="240" w:lineRule="auto"/>
        <w:ind w:left="1606" w:right="0" w:hanging="526"/>
        <w:jc w:val="left"/>
        <w:rPr>
          <w:sz w:val="21"/>
          <w:highlight w:val="none"/>
        </w:rPr>
      </w:pPr>
      <w:r>
        <w:rPr>
          <w:spacing w:val="-1"/>
          <w:sz w:val="21"/>
          <w:highlight w:val="none"/>
        </w:rPr>
        <w:t>安全生产、文明施工措施；</w:t>
      </w:r>
    </w:p>
    <w:p w14:paraId="1EFF04CD">
      <w:pPr>
        <w:pStyle w:val="12"/>
        <w:numPr>
          <w:ilvl w:val="0"/>
          <w:numId w:val="17"/>
        </w:numPr>
        <w:tabs>
          <w:tab w:val="left" w:pos="1606"/>
        </w:tabs>
        <w:spacing w:before="140" w:after="0" w:line="240" w:lineRule="auto"/>
        <w:ind w:left="1606" w:right="0" w:hanging="526"/>
        <w:jc w:val="left"/>
        <w:rPr>
          <w:sz w:val="21"/>
          <w:highlight w:val="none"/>
        </w:rPr>
      </w:pPr>
      <w:r>
        <w:rPr>
          <w:spacing w:val="-1"/>
          <w:sz w:val="21"/>
          <w:highlight w:val="none"/>
        </w:rPr>
        <w:t>环境保护、成本控制措施；</w:t>
      </w:r>
    </w:p>
    <w:p w14:paraId="2735E330">
      <w:pPr>
        <w:pStyle w:val="12"/>
        <w:numPr>
          <w:ilvl w:val="0"/>
          <w:numId w:val="17"/>
        </w:numPr>
        <w:tabs>
          <w:tab w:val="left" w:pos="1606"/>
        </w:tabs>
        <w:spacing w:before="139" w:after="0" w:line="240" w:lineRule="auto"/>
        <w:ind w:left="1606" w:right="0" w:hanging="526"/>
        <w:jc w:val="left"/>
        <w:rPr>
          <w:sz w:val="21"/>
          <w:highlight w:val="none"/>
        </w:rPr>
      </w:pPr>
      <w:r>
        <w:rPr>
          <w:spacing w:val="-1"/>
          <w:sz w:val="21"/>
          <w:highlight w:val="none"/>
        </w:rPr>
        <w:t>合同当事人约定的其他内容。</w:t>
      </w:r>
    </w:p>
    <w:p w14:paraId="1DB7AA90">
      <w:pPr>
        <w:pStyle w:val="12"/>
        <w:numPr>
          <w:ilvl w:val="2"/>
          <w:numId w:val="10"/>
        </w:numPr>
        <w:tabs>
          <w:tab w:val="left" w:pos="1658"/>
        </w:tabs>
        <w:spacing w:before="140" w:after="0" w:line="240" w:lineRule="auto"/>
        <w:ind w:left="1657" w:right="0" w:hanging="578"/>
        <w:jc w:val="left"/>
        <w:rPr>
          <w:sz w:val="21"/>
          <w:highlight w:val="none"/>
        </w:rPr>
      </w:pPr>
      <w:r>
        <w:rPr>
          <w:spacing w:val="-1"/>
          <w:sz w:val="21"/>
          <w:highlight w:val="none"/>
        </w:rPr>
        <w:t>施工组织设计的提交和修改</w:t>
      </w:r>
    </w:p>
    <w:p w14:paraId="25029D22">
      <w:pPr>
        <w:pStyle w:val="2"/>
        <w:spacing w:before="139"/>
        <w:ind w:left="1080"/>
        <w:jc w:val="both"/>
        <w:rPr>
          <w:highlight w:val="none"/>
        </w:rPr>
      </w:pPr>
      <w:r>
        <w:rPr>
          <w:spacing w:val="6"/>
          <w:highlight w:val="none"/>
        </w:rPr>
        <w:t xml:space="preserve">除专用合同条款另有约定外，承包人应在合同签订后 </w:t>
      </w:r>
      <w:r>
        <w:rPr>
          <w:highlight w:val="none"/>
        </w:rPr>
        <w:t>14</w:t>
      </w:r>
      <w:r>
        <w:rPr>
          <w:spacing w:val="1"/>
          <w:highlight w:val="none"/>
        </w:rPr>
        <w:t xml:space="preserve"> 天内，但至迟不得晚于第</w:t>
      </w:r>
    </w:p>
    <w:p w14:paraId="7AFD9944">
      <w:pPr>
        <w:pStyle w:val="2"/>
        <w:spacing w:before="140" w:line="364" w:lineRule="auto"/>
        <w:ind w:right="657"/>
        <w:jc w:val="both"/>
        <w:rPr>
          <w:highlight w:val="none"/>
        </w:rPr>
      </w:pPr>
      <w:r>
        <w:rPr>
          <w:rFonts w:ascii="宋体" w:hAnsi="宋体" w:eastAsia="宋体" w:cs="宋体"/>
          <w:spacing w:val="6"/>
          <w:highlight w:val="none"/>
        </w:rPr>
        <w:t>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w:t>
      </w:r>
      <w:r>
        <w:rPr>
          <w:spacing w:val="-4"/>
          <w:highlight w:val="none"/>
        </w:rPr>
        <w:t>需要修改施工组织设计的，承包人应向发包人和监理人提交修</w:t>
      </w:r>
      <w:r>
        <w:rPr>
          <w:spacing w:val="-2"/>
          <w:highlight w:val="none"/>
        </w:rPr>
        <w:t>改后的施工组织设计。</w:t>
      </w:r>
    </w:p>
    <w:p w14:paraId="706B1BA9">
      <w:pPr>
        <w:pStyle w:val="2"/>
        <w:spacing w:line="267" w:lineRule="exact"/>
        <w:ind w:left="1080"/>
        <w:jc w:val="both"/>
        <w:rPr>
          <w:highlight w:val="none"/>
        </w:rPr>
      </w:pPr>
      <w:r>
        <w:rPr>
          <w:spacing w:val="-4"/>
          <w:highlight w:val="none"/>
        </w:rPr>
        <w:t xml:space="preserve">施工进度计划的编制和修改按照第 </w:t>
      </w:r>
      <w:r>
        <w:rPr>
          <w:highlight w:val="none"/>
        </w:rPr>
        <w:t>7.2</w:t>
      </w:r>
      <w:r>
        <w:rPr>
          <w:spacing w:val="-9"/>
          <w:highlight w:val="none"/>
        </w:rPr>
        <w:t xml:space="preserve"> 款〔施工进度计划〕执行。</w:t>
      </w:r>
    </w:p>
    <w:p w14:paraId="7206A945">
      <w:pPr>
        <w:pStyle w:val="12"/>
        <w:numPr>
          <w:ilvl w:val="1"/>
          <w:numId w:val="10"/>
        </w:numPr>
        <w:tabs>
          <w:tab w:val="left" w:pos="1448"/>
        </w:tabs>
        <w:spacing w:before="139" w:after="0" w:line="240" w:lineRule="auto"/>
        <w:ind w:left="1447" w:right="0" w:hanging="368"/>
        <w:jc w:val="left"/>
        <w:rPr>
          <w:sz w:val="21"/>
          <w:highlight w:val="none"/>
        </w:rPr>
      </w:pPr>
      <w:r>
        <w:rPr>
          <w:spacing w:val="-2"/>
          <w:sz w:val="21"/>
          <w:highlight w:val="none"/>
        </w:rPr>
        <w:t>施工进度计划</w:t>
      </w:r>
    </w:p>
    <w:p w14:paraId="77B7820B">
      <w:pPr>
        <w:pStyle w:val="12"/>
        <w:numPr>
          <w:ilvl w:val="2"/>
          <w:numId w:val="10"/>
        </w:numPr>
        <w:tabs>
          <w:tab w:val="left" w:pos="1658"/>
        </w:tabs>
        <w:spacing w:before="139" w:after="0" w:line="240" w:lineRule="auto"/>
        <w:ind w:left="1657" w:right="0" w:hanging="578"/>
        <w:jc w:val="left"/>
        <w:rPr>
          <w:sz w:val="21"/>
          <w:highlight w:val="none"/>
        </w:rPr>
      </w:pPr>
      <w:r>
        <w:rPr>
          <w:spacing w:val="-2"/>
          <w:sz w:val="21"/>
          <w:highlight w:val="none"/>
        </w:rPr>
        <w:t>施工进度计划的编制</w:t>
      </w:r>
    </w:p>
    <w:p w14:paraId="3B4B8019">
      <w:pPr>
        <w:pStyle w:val="2"/>
        <w:spacing w:before="140" w:line="364" w:lineRule="auto"/>
        <w:ind w:right="657" w:firstLine="420"/>
        <w:jc w:val="both"/>
        <w:rPr>
          <w:highlight w:val="none"/>
        </w:rPr>
      </w:pPr>
      <w:r>
        <w:rPr>
          <w:rFonts w:ascii="宋体" w:hAnsi="宋体" w:eastAsia="宋体" w:cs="宋体"/>
          <w:spacing w:val="-2"/>
          <w:sz w:val="21"/>
          <w:szCs w:val="22"/>
          <w:highlight w:val="none"/>
          <w:lang w:val="en-US" w:eastAsia="zh-CN" w:bidi="ar-SA"/>
        </w:rPr>
        <w:t>承包人应按照第 7.1 款〔施工组织设计〕约定提交详细的施工进度计划，施工进度计划的编制应当符合国家法律规定和一般工程实践惯例，施工进度计划经发包人批准后实施。施</w:t>
      </w:r>
      <w:r>
        <w:rPr>
          <w:spacing w:val="-8"/>
          <w:highlight w:val="none"/>
        </w:rPr>
        <w:t>工进度计划是控制工程进度的依据，发包人和监理人有权按照施工进度计划检查工程进度情</w:t>
      </w:r>
      <w:r>
        <w:rPr>
          <w:spacing w:val="-6"/>
          <w:highlight w:val="none"/>
        </w:rPr>
        <w:t>况。</w:t>
      </w:r>
    </w:p>
    <w:p w14:paraId="7F435A6D">
      <w:pPr>
        <w:pStyle w:val="12"/>
        <w:numPr>
          <w:ilvl w:val="2"/>
          <w:numId w:val="10"/>
        </w:numPr>
        <w:tabs>
          <w:tab w:val="left" w:pos="1658"/>
        </w:tabs>
        <w:spacing w:before="0" w:after="0" w:line="267" w:lineRule="exact"/>
        <w:ind w:left="1657" w:right="0" w:hanging="578"/>
        <w:jc w:val="left"/>
        <w:rPr>
          <w:sz w:val="21"/>
          <w:highlight w:val="none"/>
        </w:rPr>
      </w:pPr>
      <w:r>
        <w:rPr>
          <w:spacing w:val="-2"/>
          <w:sz w:val="21"/>
          <w:highlight w:val="none"/>
        </w:rPr>
        <w:t>施工进度计划的修订</w:t>
      </w:r>
    </w:p>
    <w:p w14:paraId="0CA82D6B">
      <w:pPr>
        <w:pStyle w:val="2"/>
        <w:keepNext w:val="0"/>
        <w:keepLines w:val="0"/>
        <w:pageBreakBefore w:val="0"/>
        <w:widowControl w:val="0"/>
        <w:kinsoku/>
        <w:wordWrap w:val="0"/>
        <w:overflowPunct/>
        <w:topLinePunct w:val="0"/>
        <w:autoSpaceDE w:val="0"/>
        <w:autoSpaceDN w:val="0"/>
        <w:bidi w:val="0"/>
        <w:adjustRightInd/>
        <w:snapToGrid/>
        <w:spacing w:before="140" w:line="365" w:lineRule="auto"/>
        <w:ind w:left="635" w:right="635" w:firstLine="420"/>
        <w:jc w:val="both"/>
        <w:textAlignment w:val="auto"/>
        <w:rPr>
          <w:rFonts w:ascii="宋体" w:hAnsi="宋体" w:eastAsia="宋体" w:cs="宋体"/>
          <w:spacing w:val="-2"/>
          <w:sz w:val="21"/>
          <w:szCs w:val="22"/>
          <w:highlight w:val="none"/>
          <w:lang w:val="en-US" w:eastAsia="zh-CN" w:bidi="ar-SA"/>
        </w:rPr>
      </w:pPr>
      <w:r>
        <w:rPr>
          <w:rFonts w:ascii="宋体" w:hAnsi="宋体" w:eastAsia="宋体" w:cs="宋体"/>
          <w:spacing w:val="-2"/>
          <w:sz w:val="21"/>
          <w:szCs w:val="22"/>
          <w:highlight w:val="none"/>
          <w:lang w:val="en-US" w:eastAsia="zh-CN" w:bidi="ar-SA"/>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w:t>
      </w:r>
    </w:p>
    <w:p w14:paraId="659DFF7A">
      <w:pPr>
        <w:pStyle w:val="2"/>
        <w:keepNext w:val="0"/>
        <w:keepLines w:val="0"/>
        <w:pageBreakBefore w:val="0"/>
        <w:widowControl w:val="0"/>
        <w:kinsoku/>
        <w:wordWrap w:val="0"/>
        <w:overflowPunct/>
        <w:topLinePunct w:val="0"/>
        <w:autoSpaceDE w:val="0"/>
        <w:autoSpaceDN w:val="0"/>
        <w:bidi w:val="0"/>
        <w:adjustRightInd/>
        <w:snapToGrid/>
        <w:spacing w:before="140" w:line="365" w:lineRule="auto"/>
        <w:ind w:left="635" w:right="635" w:firstLine="420"/>
        <w:jc w:val="both"/>
        <w:textAlignment w:val="auto"/>
        <w:rPr>
          <w:rFonts w:ascii="宋体" w:hAnsi="宋体" w:eastAsia="宋体" w:cs="宋体"/>
          <w:spacing w:val="-2"/>
          <w:sz w:val="21"/>
          <w:szCs w:val="22"/>
          <w:highlight w:val="none"/>
          <w:lang w:val="en-US" w:eastAsia="zh-CN" w:bidi="ar-SA"/>
        </w:rPr>
        <w:sectPr>
          <w:pgSz w:w="11910" w:h="16840"/>
          <w:pgMar w:top="1380" w:right="1140" w:bottom="280" w:left="1140" w:header="720" w:footer="720" w:gutter="0"/>
          <w:cols w:space="720" w:num="1"/>
        </w:sectPr>
      </w:pPr>
    </w:p>
    <w:p w14:paraId="22390A57">
      <w:pPr>
        <w:pStyle w:val="2"/>
        <w:spacing w:before="45"/>
        <w:rPr>
          <w:highlight w:val="none"/>
        </w:rPr>
      </w:pPr>
      <w:r>
        <w:rPr>
          <w:spacing w:val="-1"/>
          <w:highlight w:val="none"/>
        </w:rPr>
        <w:t>法律规定和合同约定应承担的任何责任或义务。</w:t>
      </w:r>
    </w:p>
    <w:p w14:paraId="67AA5073">
      <w:pPr>
        <w:pStyle w:val="12"/>
        <w:numPr>
          <w:ilvl w:val="1"/>
          <w:numId w:val="10"/>
        </w:numPr>
        <w:tabs>
          <w:tab w:val="left" w:pos="1448"/>
        </w:tabs>
        <w:spacing w:before="139" w:after="0" w:line="240" w:lineRule="auto"/>
        <w:ind w:left="1447" w:right="0" w:hanging="368"/>
        <w:jc w:val="left"/>
        <w:rPr>
          <w:sz w:val="21"/>
          <w:highlight w:val="none"/>
        </w:rPr>
      </w:pPr>
      <w:r>
        <w:rPr>
          <w:spacing w:val="-5"/>
          <w:sz w:val="21"/>
          <w:highlight w:val="none"/>
        </w:rPr>
        <w:t>开工</w:t>
      </w:r>
    </w:p>
    <w:p w14:paraId="77A31879">
      <w:pPr>
        <w:pStyle w:val="12"/>
        <w:numPr>
          <w:ilvl w:val="2"/>
          <w:numId w:val="10"/>
        </w:numPr>
        <w:tabs>
          <w:tab w:val="left" w:pos="1658"/>
        </w:tabs>
        <w:spacing w:before="140" w:after="0" w:line="240" w:lineRule="auto"/>
        <w:ind w:left="1657" w:right="0" w:hanging="578"/>
        <w:jc w:val="left"/>
        <w:rPr>
          <w:sz w:val="21"/>
          <w:highlight w:val="none"/>
        </w:rPr>
      </w:pPr>
      <w:r>
        <w:rPr>
          <w:spacing w:val="-3"/>
          <w:sz w:val="21"/>
          <w:highlight w:val="none"/>
        </w:rPr>
        <w:t>开工准备</w:t>
      </w:r>
    </w:p>
    <w:p w14:paraId="0CB8C78A">
      <w:pPr>
        <w:pStyle w:val="2"/>
        <w:spacing w:before="139" w:line="364" w:lineRule="auto"/>
        <w:ind w:right="658" w:firstLine="420"/>
        <w:jc w:val="both"/>
        <w:rPr>
          <w:highlight w:val="none"/>
        </w:rPr>
      </w:pPr>
      <w:r>
        <w:rPr>
          <w:rFonts w:ascii="宋体" w:hAnsi="宋体" w:eastAsia="宋体" w:cs="宋体"/>
          <w:spacing w:val="-4"/>
          <w:highlight w:val="none"/>
        </w:rPr>
        <w:t>除专用合同条款另有约定外，承包人应按照第7.1 款〔施工组织设计〕约定的期限</w:t>
      </w:r>
      <w:r>
        <w:rPr>
          <w:w w:val="95"/>
          <w:highlight w:val="none"/>
        </w:rPr>
        <w:t>，</w:t>
      </w:r>
      <w:r>
        <w:rPr>
          <w:rFonts w:ascii="宋体" w:hAnsi="宋体" w:eastAsia="宋体" w:cs="宋体"/>
          <w:spacing w:val="-4"/>
          <w:highlight w:val="none"/>
        </w:rPr>
        <w:t>向</w:t>
      </w:r>
      <w:r>
        <w:rPr>
          <w:spacing w:val="-4"/>
          <w:highlight w:val="none"/>
        </w:rPr>
        <w:t>监理人提交工程开工报审表，经监理人报发包人批准后执行。开工报审表应详细说明按施工进度计划正常施工所需的施工道路、临时设施、材料、工程设备、施工设备、施工人员等落</w:t>
      </w:r>
      <w:r>
        <w:rPr>
          <w:spacing w:val="-2"/>
          <w:highlight w:val="none"/>
        </w:rPr>
        <w:t>实情况以及工程的进度安排。</w:t>
      </w:r>
    </w:p>
    <w:p w14:paraId="15ED9638">
      <w:pPr>
        <w:pStyle w:val="2"/>
        <w:spacing w:line="267" w:lineRule="exact"/>
        <w:ind w:left="1080"/>
        <w:rPr>
          <w:highlight w:val="none"/>
        </w:rPr>
      </w:pPr>
      <w:r>
        <w:rPr>
          <w:spacing w:val="-1"/>
          <w:highlight w:val="none"/>
        </w:rPr>
        <w:t>除专用合同条款另有约定外，合同当事人应按约定完成开工准备工作。</w:t>
      </w:r>
    </w:p>
    <w:p w14:paraId="4CEE0A4F">
      <w:pPr>
        <w:pStyle w:val="12"/>
        <w:numPr>
          <w:ilvl w:val="2"/>
          <w:numId w:val="10"/>
        </w:numPr>
        <w:tabs>
          <w:tab w:val="left" w:pos="1658"/>
        </w:tabs>
        <w:spacing w:before="140" w:after="0" w:line="240" w:lineRule="auto"/>
        <w:ind w:left="1657" w:right="0" w:hanging="578"/>
        <w:jc w:val="left"/>
        <w:rPr>
          <w:sz w:val="21"/>
          <w:highlight w:val="none"/>
        </w:rPr>
      </w:pPr>
      <w:r>
        <w:rPr>
          <w:spacing w:val="-3"/>
          <w:sz w:val="21"/>
          <w:highlight w:val="none"/>
        </w:rPr>
        <w:t>开工通知</w:t>
      </w:r>
    </w:p>
    <w:p w14:paraId="045D3C59">
      <w:pPr>
        <w:pStyle w:val="2"/>
        <w:spacing w:before="139" w:line="364" w:lineRule="auto"/>
        <w:ind w:right="658" w:firstLine="420"/>
        <w:jc w:val="both"/>
        <w:rPr>
          <w:rFonts w:ascii="宋体" w:hAnsi="宋体" w:eastAsia="宋体" w:cs="宋体"/>
          <w:spacing w:val="-4"/>
          <w:highlight w:val="none"/>
        </w:rPr>
      </w:pPr>
      <w:r>
        <w:rPr>
          <w:spacing w:val="-4"/>
          <w:highlight w:val="none"/>
        </w:rPr>
        <w:t>发包人应按照法律规定获得工程施工所需的许可。经发</w:t>
      </w:r>
      <w:r>
        <w:rPr>
          <w:rFonts w:ascii="宋体" w:hAnsi="宋体" w:eastAsia="宋体" w:cs="宋体"/>
          <w:spacing w:val="-4"/>
          <w:highlight w:val="none"/>
        </w:rPr>
        <w:t>包人同意后，监理人发出的开工通知应符合法律规定。监理人应在计划开工日期 7 天前向承包人发出开工通知，工期自开工通知中载明的开工日期起算。</w:t>
      </w:r>
    </w:p>
    <w:p w14:paraId="31296407">
      <w:pPr>
        <w:pStyle w:val="2"/>
        <w:spacing w:line="364" w:lineRule="auto"/>
        <w:ind w:right="657" w:firstLine="420"/>
        <w:jc w:val="both"/>
        <w:rPr>
          <w:highlight w:val="none"/>
        </w:rPr>
      </w:pPr>
      <w:r>
        <w:rPr>
          <w:spacing w:val="-1"/>
          <w:highlight w:val="none"/>
        </w:rPr>
        <w:t xml:space="preserve">除专用合同条款另有约定外，因发包人原因造成监理人未能在计划开工日期之日起 </w:t>
      </w:r>
      <w:r>
        <w:rPr>
          <w:highlight w:val="none"/>
        </w:rPr>
        <w:t>90</w:t>
      </w:r>
      <w:r>
        <w:rPr>
          <w:spacing w:val="-4"/>
          <w:highlight w:val="none"/>
        </w:rPr>
        <w:t>天内发出开工通知的，承包人有权提出价格调整要求，或者解除合同。发包人应当承担由此</w:t>
      </w:r>
      <w:r>
        <w:rPr>
          <w:spacing w:val="-2"/>
          <w:highlight w:val="none"/>
        </w:rPr>
        <w:t>增加的费用和（或）延误的工期，并向承包人支付合理利润。</w:t>
      </w:r>
    </w:p>
    <w:p w14:paraId="185FC656">
      <w:pPr>
        <w:pStyle w:val="12"/>
        <w:numPr>
          <w:ilvl w:val="1"/>
          <w:numId w:val="10"/>
        </w:numPr>
        <w:tabs>
          <w:tab w:val="left" w:pos="1448"/>
        </w:tabs>
        <w:spacing w:before="0" w:after="0" w:line="268" w:lineRule="exact"/>
        <w:ind w:left="1447" w:right="0" w:hanging="368"/>
        <w:jc w:val="left"/>
        <w:rPr>
          <w:sz w:val="21"/>
          <w:highlight w:val="none"/>
        </w:rPr>
      </w:pPr>
      <w:r>
        <w:rPr>
          <w:spacing w:val="-3"/>
          <w:sz w:val="21"/>
          <w:highlight w:val="none"/>
        </w:rPr>
        <w:t>测量放线</w:t>
      </w:r>
    </w:p>
    <w:p w14:paraId="14DE7D2C">
      <w:pPr>
        <w:pStyle w:val="12"/>
        <w:numPr>
          <w:ilvl w:val="2"/>
          <w:numId w:val="10"/>
        </w:numPr>
        <w:tabs>
          <w:tab w:val="left" w:pos="1663"/>
        </w:tabs>
        <w:spacing w:before="138" w:after="0" w:line="364" w:lineRule="auto"/>
        <w:ind w:left="660" w:right="448" w:firstLine="420"/>
        <w:jc w:val="left"/>
        <w:rPr>
          <w:sz w:val="21"/>
          <w:highlight w:val="none"/>
        </w:rPr>
      </w:pPr>
      <w:r>
        <w:rPr>
          <w:spacing w:val="-1"/>
          <w:sz w:val="21"/>
          <w:highlight w:val="none"/>
        </w:rPr>
        <w:t xml:space="preserve">除专用合同条款另有约定外，发包人应在至迟不得晚于第 </w:t>
      </w:r>
      <w:r>
        <w:rPr>
          <w:sz w:val="21"/>
          <w:highlight w:val="none"/>
        </w:rPr>
        <w:t>7.3.2</w:t>
      </w:r>
      <w:r>
        <w:rPr>
          <w:spacing w:val="-3"/>
          <w:sz w:val="21"/>
          <w:highlight w:val="none"/>
        </w:rPr>
        <w:t xml:space="preserve"> 项〔开工通知〕</w:t>
      </w:r>
      <w:r>
        <w:rPr>
          <w:spacing w:val="3"/>
          <w:sz w:val="21"/>
          <w:highlight w:val="none"/>
        </w:rPr>
        <w:t>载明的开工日期前</w:t>
      </w:r>
      <w:r>
        <w:rPr>
          <w:sz w:val="21"/>
          <w:highlight w:val="none"/>
        </w:rPr>
        <w:t>7</w:t>
      </w:r>
      <w:r>
        <w:rPr>
          <w:spacing w:val="-15"/>
          <w:sz w:val="21"/>
          <w:highlight w:val="none"/>
        </w:rPr>
        <w:t xml:space="preserve"> 天通过监理人向承包人提供测量基准点、基准线和水准点及其书面资料。</w:t>
      </w:r>
      <w:r>
        <w:rPr>
          <w:spacing w:val="-2"/>
          <w:sz w:val="21"/>
          <w:highlight w:val="none"/>
        </w:rPr>
        <w:t xml:space="preserve">发包人应对其提供的测量基准点、基准线和水准点及其书面资料的真实性、准确性和完整性 </w:t>
      </w:r>
      <w:r>
        <w:rPr>
          <w:spacing w:val="-4"/>
          <w:sz w:val="21"/>
          <w:highlight w:val="none"/>
        </w:rPr>
        <w:t>负责。</w:t>
      </w:r>
    </w:p>
    <w:p w14:paraId="03832C3A">
      <w:pPr>
        <w:pStyle w:val="2"/>
        <w:spacing w:line="364" w:lineRule="auto"/>
        <w:ind w:right="460" w:firstLine="420"/>
        <w:rPr>
          <w:highlight w:val="none"/>
        </w:rPr>
      </w:pPr>
      <w:r>
        <w:rPr>
          <w:spacing w:val="-9"/>
          <w:highlight w:val="none"/>
        </w:rPr>
        <w:t>承包人发现发包人提供的测量基准点、基准线和水准点及其书面资料存在错误或疏漏的，</w:t>
      </w:r>
      <w:r>
        <w:rPr>
          <w:spacing w:val="-2"/>
          <w:highlight w:val="none"/>
        </w:rPr>
        <w:t>应及时通知监理人。监理人应及时报告发包人，并会同发包人和承包人予以核实。发包人应 就如何处理和是否继续施工作出决定，并通知监理人和承包人。</w:t>
      </w:r>
    </w:p>
    <w:p w14:paraId="6F16D2E0">
      <w:pPr>
        <w:pStyle w:val="12"/>
        <w:numPr>
          <w:ilvl w:val="2"/>
          <w:numId w:val="10"/>
        </w:numPr>
        <w:tabs>
          <w:tab w:val="left" w:pos="1663"/>
        </w:tabs>
        <w:spacing w:before="0" w:after="0" w:line="364" w:lineRule="auto"/>
        <w:ind w:left="660" w:right="448" w:firstLine="420"/>
        <w:jc w:val="left"/>
        <w:rPr>
          <w:sz w:val="21"/>
          <w:highlight w:val="none"/>
        </w:rPr>
      </w:pPr>
      <w:r>
        <w:rPr>
          <w:spacing w:val="3"/>
          <w:sz w:val="21"/>
          <w:highlight w:val="none"/>
        </w:rPr>
        <w:t>承包人负责施工过程中的全部施工测量放线工作，并配置具有相应资质的人员、</w:t>
      </w:r>
      <w:r>
        <w:rPr>
          <w:spacing w:val="-6"/>
          <w:sz w:val="21"/>
          <w:highlight w:val="none"/>
        </w:rPr>
        <w:t>合格的仪器、设备和其他物品。承包人应矫正工程的位置、标高、尺寸或准线中出现的任何</w:t>
      </w:r>
      <w:r>
        <w:rPr>
          <w:sz w:val="21"/>
          <w:highlight w:val="none"/>
        </w:rPr>
        <w:t xml:space="preserve"> 差错，并对工程各部分的定位负责。</w:t>
      </w:r>
    </w:p>
    <w:p w14:paraId="5C3F3BA4">
      <w:pPr>
        <w:pStyle w:val="2"/>
        <w:spacing w:line="268" w:lineRule="exact"/>
        <w:ind w:left="1080"/>
        <w:rPr>
          <w:highlight w:val="none"/>
        </w:rPr>
      </w:pPr>
      <w:r>
        <w:rPr>
          <w:spacing w:val="-1"/>
          <w:highlight w:val="none"/>
        </w:rPr>
        <w:t>施工过程中对施工现场内水准点等测量标志物的保护工作由承包人负责。</w:t>
      </w:r>
    </w:p>
    <w:p w14:paraId="57CAEFE5">
      <w:pPr>
        <w:pStyle w:val="12"/>
        <w:numPr>
          <w:ilvl w:val="1"/>
          <w:numId w:val="10"/>
        </w:numPr>
        <w:tabs>
          <w:tab w:val="left" w:pos="1448"/>
        </w:tabs>
        <w:spacing w:before="136" w:after="0" w:line="240" w:lineRule="auto"/>
        <w:ind w:left="1447" w:right="0" w:hanging="368"/>
        <w:jc w:val="left"/>
        <w:rPr>
          <w:sz w:val="21"/>
          <w:highlight w:val="none"/>
        </w:rPr>
      </w:pPr>
      <w:r>
        <w:rPr>
          <w:spacing w:val="-3"/>
          <w:sz w:val="21"/>
          <w:highlight w:val="none"/>
        </w:rPr>
        <w:t>工期延误</w:t>
      </w:r>
    </w:p>
    <w:p w14:paraId="6C59139F">
      <w:pPr>
        <w:pStyle w:val="12"/>
        <w:numPr>
          <w:ilvl w:val="2"/>
          <w:numId w:val="10"/>
        </w:numPr>
        <w:tabs>
          <w:tab w:val="left" w:pos="1658"/>
        </w:tabs>
        <w:spacing w:before="140" w:after="0" w:line="240" w:lineRule="auto"/>
        <w:ind w:left="1657" w:right="0" w:hanging="578"/>
        <w:jc w:val="left"/>
        <w:rPr>
          <w:sz w:val="21"/>
          <w:highlight w:val="none"/>
        </w:rPr>
      </w:pPr>
      <w:r>
        <w:rPr>
          <w:spacing w:val="-1"/>
          <w:sz w:val="21"/>
          <w:highlight w:val="none"/>
        </w:rPr>
        <w:t>因发包人原因导致工期延误</w:t>
      </w:r>
    </w:p>
    <w:p w14:paraId="01335C9B">
      <w:pPr>
        <w:pStyle w:val="2"/>
        <w:spacing w:before="139" w:line="364" w:lineRule="auto"/>
        <w:ind w:right="658" w:firstLine="420"/>
        <w:rPr>
          <w:highlight w:val="none"/>
        </w:rPr>
      </w:pPr>
      <w:r>
        <w:rPr>
          <w:spacing w:val="-4"/>
          <w:highlight w:val="none"/>
        </w:rPr>
        <w:t>在合同履行过程中，因下列情况导致工期延误和（或）费用增加的，由发包人承担由此</w:t>
      </w:r>
      <w:r>
        <w:rPr>
          <w:spacing w:val="-2"/>
          <w:highlight w:val="none"/>
        </w:rPr>
        <w:t>延误的工期和（或）增加的费用，且发包人应支付承包人合理的利润：</w:t>
      </w:r>
    </w:p>
    <w:p w14:paraId="33D533B7">
      <w:pPr>
        <w:pStyle w:val="12"/>
        <w:numPr>
          <w:ilvl w:val="0"/>
          <w:numId w:val="18"/>
        </w:numPr>
        <w:tabs>
          <w:tab w:val="left" w:pos="1606"/>
        </w:tabs>
        <w:spacing w:before="0" w:after="0" w:line="268" w:lineRule="exact"/>
        <w:ind w:left="1606" w:right="0" w:hanging="526"/>
        <w:jc w:val="left"/>
        <w:rPr>
          <w:sz w:val="21"/>
          <w:highlight w:val="none"/>
        </w:rPr>
      </w:pPr>
      <w:r>
        <w:rPr>
          <w:spacing w:val="-1"/>
          <w:sz w:val="21"/>
          <w:highlight w:val="none"/>
        </w:rPr>
        <w:t>发包人未能按合同约定提供图纸或所提供图纸不符合合同约定的；</w:t>
      </w:r>
    </w:p>
    <w:p w14:paraId="7DE7E1B8">
      <w:pPr>
        <w:pStyle w:val="12"/>
        <w:numPr>
          <w:ilvl w:val="0"/>
          <w:numId w:val="18"/>
        </w:numPr>
        <w:tabs>
          <w:tab w:val="left" w:pos="1607"/>
        </w:tabs>
        <w:spacing w:before="140" w:after="0" w:line="364" w:lineRule="auto"/>
        <w:ind w:left="660" w:right="658" w:firstLine="420"/>
        <w:jc w:val="left"/>
        <w:rPr>
          <w:sz w:val="21"/>
          <w:highlight w:val="none"/>
        </w:rPr>
      </w:pPr>
      <w:r>
        <w:rPr>
          <w:spacing w:val="-2"/>
          <w:sz w:val="21"/>
          <w:highlight w:val="none"/>
        </w:rPr>
        <w:t>发包人未能按合同约定提供施工现场、施工条件、基础资料、许可、批准等开工</w:t>
      </w:r>
      <w:r>
        <w:rPr>
          <w:spacing w:val="-4"/>
          <w:sz w:val="21"/>
          <w:highlight w:val="none"/>
        </w:rPr>
        <w:t>条件的；</w:t>
      </w:r>
    </w:p>
    <w:p w14:paraId="3D239FA0">
      <w:pPr>
        <w:spacing w:after="0" w:line="364" w:lineRule="auto"/>
        <w:jc w:val="left"/>
        <w:rPr>
          <w:sz w:val="21"/>
          <w:highlight w:val="none"/>
        </w:rPr>
        <w:sectPr>
          <w:pgSz w:w="11910" w:h="16840"/>
          <w:pgMar w:top="1380" w:right="1140" w:bottom="280" w:left="1140" w:header="720" w:footer="720" w:gutter="0"/>
          <w:cols w:space="720" w:num="1"/>
        </w:sectPr>
      </w:pPr>
    </w:p>
    <w:p w14:paraId="20113C7C">
      <w:pPr>
        <w:pStyle w:val="12"/>
        <w:numPr>
          <w:ilvl w:val="0"/>
          <w:numId w:val="18"/>
        </w:numPr>
        <w:tabs>
          <w:tab w:val="left" w:pos="1606"/>
        </w:tabs>
        <w:spacing w:before="45" w:after="0" w:line="240" w:lineRule="auto"/>
        <w:ind w:left="1606" w:right="0" w:hanging="526"/>
        <w:jc w:val="left"/>
        <w:rPr>
          <w:sz w:val="21"/>
          <w:highlight w:val="none"/>
        </w:rPr>
      </w:pPr>
      <w:r>
        <w:rPr>
          <w:spacing w:val="-1"/>
          <w:sz w:val="21"/>
          <w:highlight w:val="none"/>
        </w:rPr>
        <w:t>发包人提供的测量基准点、基准线和水准点及其书面资料存在错误或疏漏的；</w:t>
      </w:r>
    </w:p>
    <w:p w14:paraId="70C83E10">
      <w:pPr>
        <w:pStyle w:val="12"/>
        <w:numPr>
          <w:ilvl w:val="0"/>
          <w:numId w:val="18"/>
        </w:numPr>
        <w:tabs>
          <w:tab w:val="left" w:pos="1606"/>
        </w:tabs>
        <w:spacing w:before="139" w:after="0" w:line="240" w:lineRule="auto"/>
        <w:ind w:left="1606" w:right="0" w:hanging="526"/>
        <w:jc w:val="left"/>
        <w:rPr>
          <w:sz w:val="21"/>
          <w:highlight w:val="none"/>
        </w:rPr>
      </w:pPr>
      <w:r>
        <w:rPr>
          <w:spacing w:val="-4"/>
          <w:sz w:val="21"/>
          <w:highlight w:val="none"/>
        </w:rPr>
        <w:t xml:space="preserve">发包人未能在计划开工日期之日起 </w:t>
      </w:r>
      <w:r>
        <w:rPr>
          <w:sz w:val="21"/>
          <w:highlight w:val="none"/>
        </w:rPr>
        <w:t>7</w:t>
      </w:r>
      <w:r>
        <w:rPr>
          <w:spacing w:val="-9"/>
          <w:sz w:val="21"/>
          <w:highlight w:val="none"/>
        </w:rPr>
        <w:t xml:space="preserve"> 天内同意下达开工通知的；</w:t>
      </w:r>
    </w:p>
    <w:p w14:paraId="5D551013">
      <w:pPr>
        <w:pStyle w:val="12"/>
        <w:numPr>
          <w:ilvl w:val="0"/>
          <w:numId w:val="18"/>
        </w:numPr>
        <w:tabs>
          <w:tab w:val="left" w:pos="1606"/>
        </w:tabs>
        <w:spacing w:before="140" w:after="0" w:line="240" w:lineRule="auto"/>
        <w:ind w:left="1606" w:right="0" w:hanging="526"/>
        <w:jc w:val="left"/>
        <w:rPr>
          <w:sz w:val="21"/>
          <w:highlight w:val="none"/>
        </w:rPr>
      </w:pPr>
      <w:r>
        <w:rPr>
          <w:spacing w:val="-1"/>
          <w:sz w:val="21"/>
          <w:highlight w:val="none"/>
        </w:rPr>
        <w:t>发包人未能按合同约定日期支付工程预付款、进度款或竣工结算款的；</w:t>
      </w:r>
    </w:p>
    <w:p w14:paraId="6910E061">
      <w:pPr>
        <w:pStyle w:val="12"/>
        <w:numPr>
          <w:ilvl w:val="0"/>
          <w:numId w:val="18"/>
        </w:numPr>
        <w:tabs>
          <w:tab w:val="left" w:pos="1606"/>
        </w:tabs>
        <w:spacing w:before="139" w:after="0" w:line="240" w:lineRule="auto"/>
        <w:ind w:left="1606" w:right="0" w:hanging="526"/>
        <w:jc w:val="left"/>
        <w:rPr>
          <w:sz w:val="21"/>
          <w:highlight w:val="none"/>
        </w:rPr>
      </w:pPr>
      <w:r>
        <w:rPr>
          <w:spacing w:val="-1"/>
          <w:sz w:val="21"/>
          <w:highlight w:val="none"/>
        </w:rPr>
        <w:t>监理人未按合同约定发出指示、批准等文件的；</w:t>
      </w:r>
    </w:p>
    <w:p w14:paraId="689EC8CB">
      <w:pPr>
        <w:pStyle w:val="12"/>
        <w:numPr>
          <w:ilvl w:val="0"/>
          <w:numId w:val="18"/>
        </w:numPr>
        <w:tabs>
          <w:tab w:val="left" w:pos="1606"/>
        </w:tabs>
        <w:spacing w:before="140" w:after="0" w:line="240" w:lineRule="auto"/>
        <w:ind w:left="1606" w:right="0" w:hanging="526"/>
        <w:jc w:val="left"/>
        <w:rPr>
          <w:sz w:val="21"/>
          <w:highlight w:val="none"/>
        </w:rPr>
      </w:pPr>
      <w:r>
        <w:rPr>
          <w:spacing w:val="-1"/>
          <w:sz w:val="21"/>
          <w:highlight w:val="none"/>
        </w:rPr>
        <w:t>专用合同条款中约定的其他情形。</w:t>
      </w:r>
    </w:p>
    <w:p w14:paraId="1E93E96C">
      <w:pPr>
        <w:pStyle w:val="2"/>
        <w:spacing w:before="139" w:line="364" w:lineRule="auto"/>
        <w:ind w:right="658" w:firstLine="420"/>
        <w:jc w:val="both"/>
        <w:rPr>
          <w:highlight w:val="none"/>
        </w:rPr>
      </w:pPr>
      <w:r>
        <w:rPr>
          <w:spacing w:val="-4"/>
          <w:highlight w:val="none"/>
        </w:rPr>
        <w:t>因发包人原因未按计划开工日期开工的，发包人应按实际开工日期顺延竣工日期，确保</w:t>
      </w:r>
      <w:r>
        <w:rPr>
          <w:spacing w:val="-7"/>
          <w:highlight w:val="none"/>
        </w:rPr>
        <w:t>实际工期不低于合同约定的工期总日历天数。因发包人原因导致工期延误需要修订施工进度</w:t>
      </w:r>
      <w:r>
        <w:rPr>
          <w:spacing w:val="-3"/>
          <w:highlight w:val="none"/>
        </w:rPr>
        <w:t xml:space="preserve">计划的，按照第 </w:t>
      </w:r>
      <w:r>
        <w:rPr>
          <w:highlight w:val="none"/>
        </w:rPr>
        <w:t>7.2.2</w:t>
      </w:r>
      <w:r>
        <w:rPr>
          <w:spacing w:val="-5"/>
          <w:highlight w:val="none"/>
        </w:rPr>
        <w:t xml:space="preserve"> 项〔施工进度计划的修订〕执行。</w:t>
      </w:r>
    </w:p>
    <w:p w14:paraId="53F435B7">
      <w:pPr>
        <w:pStyle w:val="12"/>
        <w:numPr>
          <w:ilvl w:val="2"/>
          <w:numId w:val="10"/>
        </w:numPr>
        <w:tabs>
          <w:tab w:val="left" w:pos="1658"/>
        </w:tabs>
        <w:spacing w:before="0" w:after="0" w:line="268" w:lineRule="exact"/>
        <w:ind w:left="1657" w:right="0" w:hanging="578"/>
        <w:jc w:val="left"/>
        <w:rPr>
          <w:sz w:val="21"/>
          <w:highlight w:val="none"/>
        </w:rPr>
      </w:pPr>
      <w:r>
        <w:rPr>
          <w:spacing w:val="-1"/>
          <w:sz w:val="21"/>
          <w:highlight w:val="none"/>
        </w:rPr>
        <w:t>因承包人原因导致工期延误</w:t>
      </w:r>
    </w:p>
    <w:p w14:paraId="01F7704C">
      <w:pPr>
        <w:pStyle w:val="2"/>
        <w:spacing w:before="140" w:line="364" w:lineRule="auto"/>
        <w:ind w:right="658" w:firstLine="420"/>
        <w:jc w:val="both"/>
        <w:rPr>
          <w:highlight w:val="none"/>
        </w:rPr>
      </w:pPr>
      <w:r>
        <w:rPr>
          <w:spacing w:val="-9"/>
          <w:highlight w:val="none"/>
        </w:rPr>
        <w:t>因承包人原因造成工期延误的，可以在专用合同条款中约定逾期竣工违约金的计算方法</w:t>
      </w:r>
      <w:r>
        <w:rPr>
          <w:spacing w:val="-4"/>
          <w:highlight w:val="none"/>
        </w:rPr>
        <w:t>和逾期竣工违约金的上限。承包人支付逾期竣工违约金后，不免除承包人继续完成工程及修</w:t>
      </w:r>
      <w:r>
        <w:rPr>
          <w:spacing w:val="-2"/>
          <w:highlight w:val="none"/>
        </w:rPr>
        <w:t>补缺陷的义务。</w:t>
      </w:r>
    </w:p>
    <w:p w14:paraId="05AFB984">
      <w:pPr>
        <w:pStyle w:val="12"/>
        <w:numPr>
          <w:ilvl w:val="1"/>
          <w:numId w:val="10"/>
        </w:numPr>
        <w:tabs>
          <w:tab w:val="left" w:pos="1448"/>
        </w:tabs>
        <w:spacing w:before="0" w:after="0" w:line="268" w:lineRule="exact"/>
        <w:ind w:left="1447" w:right="0" w:hanging="368"/>
        <w:jc w:val="left"/>
        <w:rPr>
          <w:sz w:val="21"/>
          <w:highlight w:val="none"/>
        </w:rPr>
      </w:pPr>
      <w:r>
        <w:rPr>
          <w:spacing w:val="-2"/>
          <w:sz w:val="21"/>
          <w:highlight w:val="none"/>
        </w:rPr>
        <w:t>不利物质条件</w:t>
      </w:r>
    </w:p>
    <w:p w14:paraId="6503FB6E">
      <w:pPr>
        <w:pStyle w:val="2"/>
        <w:spacing w:before="139" w:line="364" w:lineRule="auto"/>
        <w:ind w:right="460" w:firstLine="420"/>
        <w:rPr>
          <w:highlight w:val="none"/>
        </w:rPr>
      </w:pPr>
      <w:r>
        <w:rPr>
          <w:spacing w:val="-5"/>
          <w:highlight w:val="none"/>
        </w:rPr>
        <w:t>不利物质条件是指有经验的承包人在施工现场遇到的不可预见的自然物质条件、非自然</w:t>
      </w:r>
      <w:r>
        <w:rPr>
          <w:spacing w:val="40"/>
          <w:highlight w:val="none"/>
        </w:rPr>
        <w:t xml:space="preserve"> </w:t>
      </w:r>
      <w:r>
        <w:rPr>
          <w:spacing w:val="-12"/>
          <w:highlight w:val="none"/>
        </w:rPr>
        <w:t>的物质障碍和污染物，包括地表以下物质条件和水文条件以及专用合同条款约定的其他情形，</w:t>
      </w:r>
      <w:r>
        <w:rPr>
          <w:spacing w:val="-2"/>
          <w:highlight w:val="none"/>
        </w:rPr>
        <w:t>但不包括气候条件。</w:t>
      </w:r>
    </w:p>
    <w:p w14:paraId="4EF38016">
      <w:pPr>
        <w:pStyle w:val="2"/>
        <w:spacing w:line="364" w:lineRule="auto"/>
        <w:ind w:right="658" w:firstLine="420"/>
        <w:jc w:val="both"/>
        <w:rPr>
          <w:highlight w:val="none"/>
        </w:rPr>
      </w:pPr>
      <w:r>
        <w:rPr>
          <w:spacing w:val="-7"/>
          <w:highlight w:val="none"/>
        </w:rPr>
        <w:t>承包人遇到不利物质条件时，应采取克服不利物质条件的合理措施继续施工，并及时通</w:t>
      </w:r>
      <w:r>
        <w:rPr>
          <w:spacing w:val="-9"/>
          <w:highlight w:val="none"/>
        </w:rPr>
        <w:t>知发包人和监理人。通知应载明不利物质条件的内容以及承包人认为不可预见的理由。监理</w:t>
      </w:r>
      <w:r>
        <w:rPr>
          <w:spacing w:val="-2"/>
          <w:highlight w:val="none"/>
        </w:rPr>
        <w:t xml:space="preserve">人经发包人同意后应当及时发出指示，指示构成变更的，按第 </w:t>
      </w:r>
      <w:r>
        <w:rPr>
          <w:highlight w:val="none"/>
        </w:rPr>
        <w:t>10</w:t>
      </w:r>
      <w:r>
        <w:rPr>
          <w:spacing w:val="-8"/>
          <w:highlight w:val="none"/>
        </w:rPr>
        <w:t xml:space="preserve"> 条〔变更〕约定执行。承包人因采取合理措施而增加的费用和（或）延误的工期由发包人承担。</w:t>
      </w:r>
    </w:p>
    <w:p w14:paraId="6B77BE82">
      <w:pPr>
        <w:pStyle w:val="12"/>
        <w:numPr>
          <w:ilvl w:val="1"/>
          <w:numId w:val="10"/>
        </w:numPr>
        <w:tabs>
          <w:tab w:val="left" w:pos="1448"/>
        </w:tabs>
        <w:spacing w:before="0" w:after="0" w:line="267" w:lineRule="exact"/>
        <w:ind w:left="1447" w:right="0" w:hanging="368"/>
        <w:jc w:val="left"/>
        <w:rPr>
          <w:sz w:val="21"/>
          <w:highlight w:val="none"/>
        </w:rPr>
      </w:pPr>
      <w:r>
        <w:rPr>
          <w:spacing w:val="-2"/>
          <w:sz w:val="21"/>
          <w:highlight w:val="none"/>
        </w:rPr>
        <w:t>异常恶劣的气候条件</w:t>
      </w:r>
    </w:p>
    <w:p w14:paraId="156335A9">
      <w:pPr>
        <w:pStyle w:val="2"/>
        <w:spacing w:before="138" w:line="364" w:lineRule="auto"/>
        <w:ind w:right="657" w:firstLine="420"/>
        <w:jc w:val="both"/>
        <w:rPr>
          <w:highlight w:val="none"/>
        </w:rPr>
      </w:pPr>
      <w:r>
        <w:rPr>
          <w:spacing w:val="-7"/>
          <w:highlight w:val="none"/>
        </w:rPr>
        <w:t>异常恶劣的气候条件是指在施工过程中遇到的，有经验的承包人在签订合同时不可预见</w:t>
      </w:r>
      <w:r>
        <w:rPr>
          <w:spacing w:val="-4"/>
          <w:highlight w:val="none"/>
        </w:rPr>
        <w:t>的，对合同履行造成实质性影响的，但尚未构成不可抗力事件的恶劣气候条件。合同当事人</w:t>
      </w:r>
      <w:r>
        <w:rPr>
          <w:spacing w:val="-2"/>
          <w:highlight w:val="none"/>
        </w:rPr>
        <w:t>可以在专用合同条款中约定异常恶劣的气候条件的具体情形。</w:t>
      </w:r>
    </w:p>
    <w:p w14:paraId="2BC1965C">
      <w:pPr>
        <w:pStyle w:val="2"/>
        <w:spacing w:line="364" w:lineRule="auto"/>
        <w:ind w:right="658" w:firstLine="420"/>
        <w:jc w:val="both"/>
        <w:rPr>
          <w:highlight w:val="none"/>
        </w:rPr>
      </w:pPr>
      <w:r>
        <w:rPr>
          <w:spacing w:val="-5"/>
          <w:highlight w:val="none"/>
        </w:rPr>
        <w:t>承包人应采取克服异常恶劣的气候条件的合理措施继续施工，并及时通知发包人和监理</w:t>
      </w:r>
      <w:r>
        <w:rPr>
          <w:spacing w:val="-2"/>
          <w:highlight w:val="none"/>
        </w:rPr>
        <w:t xml:space="preserve">人。监理人经发包人同意后应当及时发出指示，指示构成变更的，按第 </w:t>
      </w:r>
      <w:r>
        <w:rPr>
          <w:highlight w:val="none"/>
        </w:rPr>
        <w:t>10</w:t>
      </w:r>
      <w:r>
        <w:rPr>
          <w:spacing w:val="-8"/>
          <w:highlight w:val="none"/>
        </w:rPr>
        <w:t xml:space="preserve"> 条〔变更〕约定办理。承包人因采取合理措施而增加的费用和（或）延误的工期由发包人承担。</w:t>
      </w:r>
    </w:p>
    <w:p w14:paraId="1DA85797">
      <w:pPr>
        <w:pStyle w:val="12"/>
        <w:numPr>
          <w:ilvl w:val="1"/>
          <w:numId w:val="10"/>
        </w:numPr>
        <w:tabs>
          <w:tab w:val="left" w:pos="1448"/>
        </w:tabs>
        <w:spacing w:before="0" w:after="0" w:line="268" w:lineRule="exact"/>
        <w:ind w:left="1447" w:right="0" w:hanging="368"/>
        <w:jc w:val="left"/>
        <w:rPr>
          <w:sz w:val="21"/>
          <w:highlight w:val="none"/>
        </w:rPr>
      </w:pPr>
      <w:r>
        <w:rPr>
          <w:spacing w:val="-3"/>
          <w:sz w:val="21"/>
          <w:highlight w:val="none"/>
        </w:rPr>
        <w:t>暂停施工</w:t>
      </w:r>
    </w:p>
    <w:p w14:paraId="0A3AF6B5">
      <w:pPr>
        <w:pStyle w:val="12"/>
        <w:numPr>
          <w:ilvl w:val="2"/>
          <w:numId w:val="10"/>
        </w:numPr>
        <w:tabs>
          <w:tab w:val="left" w:pos="1658"/>
        </w:tabs>
        <w:spacing w:before="138" w:after="0" w:line="240" w:lineRule="auto"/>
        <w:ind w:left="1657" w:right="0" w:hanging="578"/>
        <w:jc w:val="left"/>
        <w:rPr>
          <w:sz w:val="21"/>
          <w:highlight w:val="none"/>
        </w:rPr>
      </w:pPr>
      <w:r>
        <w:rPr>
          <w:rFonts w:ascii="宋体" w:hAnsi="宋体" w:eastAsia="宋体" w:cs="宋体"/>
          <w:spacing w:val="-3"/>
          <w:sz w:val="21"/>
          <w:highlight w:val="none"/>
        </w:rPr>
        <w:t>发包人原因引起的暂</w:t>
      </w:r>
      <w:r>
        <w:rPr>
          <w:spacing w:val="-1"/>
          <w:sz w:val="21"/>
          <w:highlight w:val="none"/>
        </w:rPr>
        <w:t>停施工</w:t>
      </w:r>
    </w:p>
    <w:p w14:paraId="0F9E453D">
      <w:pPr>
        <w:pStyle w:val="2"/>
        <w:spacing w:line="364" w:lineRule="auto"/>
        <w:ind w:right="658" w:firstLine="420"/>
        <w:jc w:val="both"/>
        <w:rPr>
          <w:rFonts w:ascii="宋体" w:hAnsi="宋体" w:eastAsia="宋体" w:cs="宋体"/>
          <w:spacing w:val="-2"/>
          <w:highlight w:val="none"/>
        </w:rPr>
      </w:pPr>
      <w:r>
        <w:rPr>
          <w:rFonts w:ascii="宋体" w:hAnsi="宋体" w:eastAsia="宋体" w:cs="宋体"/>
          <w:spacing w:val="-2"/>
          <w:highlight w:val="none"/>
        </w:rPr>
        <w:t>因发包人原因引起暂停施工的，监理人经发包人同意后，应及时下达暂停施工指示。情况紧急且监理人未及时下达暂停施工指示的，按照第7.8.4项〔紧急情况下的暂停施工〕执行。</w:t>
      </w:r>
    </w:p>
    <w:p w14:paraId="7AA1AA3A">
      <w:pPr>
        <w:pStyle w:val="2"/>
        <w:spacing w:line="364" w:lineRule="auto"/>
        <w:ind w:right="658" w:firstLine="420"/>
        <w:rPr>
          <w:highlight w:val="none"/>
        </w:rPr>
      </w:pPr>
      <w:r>
        <w:rPr>
          <w:spacing w:val="-4"/>
          <w:highlight w:val="none"/>
        </w:rPr>
        <w:t>因发包人原因引起的暂停施工，发包人应承担由此增加的费用和（或）延误的工期，并</w:t>
      </w:r>
      <w:r>
        <w:rPr>
          <w:spacing w:val="-2"/>
          <w:highlight w:val="none"/>
        </w:rPr>
        <w:t>支付承包人合理的利润。</w:t>
      </w:r>
    </w:p>
    <w:p w14:paraId="6FD6287E">
      <w:pPr>
        <w:spacing w:after="0" w:line="364" w:lineRule="auto"/>
        <w:rPr>
          <w:highlight w:val="none"/>
        </w:rPr>
        <w:sectPr>
          <w:pgSz w:w="11910" w:h="16840"/>
          <w:pgMar w:top="1380" w:right="1140" w:bottom="280" w:left="1140" w:header="720" w:footer="720" w:gutter="0"/>
          <w:cols w:space="720" w:num="1"/>
        </w:sectPr>
      </w:pPr>
    </w:p>
    <w:p w14:paraId="511A9F24">
      <w:pPr>
        <w:pStyle w:val="12"/>
        <w:numPr>
          <w:ilvl w:val="2"/>
          <w:numId w:val="10"/>
        </w:numPr>
        <w:tabs>
          <w:tab w:val="left" w:pos="1658"/>
        </w:tabs>
        <w:spacing w:before="45" w:after="0" w:line="240" w:lineRule="auto"/>
        <w:ind w:left="1657" w:right="0" w:hanging="578"/>
        <w:jc w:val="left"/>
        <w:rPr>
          <w:sz w:val="21"/>
          <w:highlight w:val="none"/>
        </w:rPr>
      </w:pPr>
      <w:r>
        <w:rPr>
          <w:spacing w:val="-1"/>
          <w:sz w:val="21"/>
          <w:highlight w:val="none"/>
        </w:rPr>
        <w:t>承包人原因引起的暂停施工</w:t>
      </w:r>
    </w:p>
    <w:p w14:paraId="01570314">
      <w:pPr>
        <w:pStyle w:val="2"/>
        <w:spacing w:before="139" w:line="364" w:lineRule="auto"/>
        <w:ind w:right="553" w:firstLine="420"/>
        <w:rPr>
          <w:highlight w:val="none"/>
        </w:rPr>
      </w:pPr>
      <w:r>
        <w:rPr>
          <w:spacing w:val="-2"/>
          <w:highlight w:val="none"/>
        </w:rPr>
        <w:t>因承包人原因引起的暂停施工，承包人应承担由此增加的费用和（或）延误的工期，且</w:t>
      </w:r>
      <w:r>
        <w:rPr>
          <w:spacing w:val="-5"/>
          <w:highlight w:val="none"/>
        </w:rPr>
        <w:t xml:space="preserve">承包人在收到监理人复工指示后 </w:t>
      </w:r>
      <w:r>
        <w:rPr>
          <w:spacing w:val="-2"/>
          <w:highlight w:val="none"/>
        </w:rPr>
        <w:t>84</w:t>
      </w:r>
      <w:r>
        <w:rPr>
          <w:spacing w:val="-18"/>
          <w:highlight w:val="none"/>
        </w:rPr>
        <w:t xml:space="preserve"> 天内仍未复工的，视为第 </w:t>
      </w:r>
      <w:r>
        <w:rPr>
          <w:spacing w:val="-2"/>
          <w:highlight w:val="none"/>
        </w:rPr>
        <w:t>16.2.1</w:t>
      </w:r>
      <w:r>
        <w:rPr>
          <w:spacing w:val="-16"/>
          <w:highlight w:val="none"/>
        </w:rPr>
        <w:t xml:space="preserve"> 项〔承包人违约的情形〕</w:t>
      </w:r>
      <w:r>
        <w:rPr>
          <w:spacing w:val="-2"/>
          <w:highlight w:val="none"/>
        </w:rPr>
        <w:t>第（7）目约定的承包人无法继续履行合同的情形。</w:t>
      </w:r>
    </w:p>
    <w:p w14:paraId="22CBD78D">
      <w:pPr>
        <w:pStyle w:val="12"/>
        <w:numPr>
          <w:ilvl w:val="2"/>
          <w:numId w:val="10"/>
        </w:numPr>
        <w:tabs>
          <w:tab w:val="left" w:pos="1658"/>
        </w:tabs>
        <w:spacing w:before="0" w:after="0" w:line="268" w:lineRule="exact"/>
        <w:ind w:left="1657" w:right="0" w:hanging="578"/>
        <w:jc w:val="left"/>
        <w:rPr>
          <w:sz w:val="21"/>
          <w:highlight w:val="none"/>
        </w:rPr>
      </w:pPr>
      <w:r>
        <w:rPr>
          <w:spacing w:val="-2"/>
          <w:sz w:val="21"/>
          <w:highlight w:val="none"/>
        </w:rPr>
        <w:t>指示暂停施工</w:t>
      </w:r>
    </w:p>
    <w:p w14:paraId="7830E59B">
      <w:pPr>
        <w:pStyle w:val="2"/>
        <w:spacing w:before="140" w:line="364" w:lineRule="auto"/>
        <w:ind w:right="657" w:firstLine="420"/>
        <w:rPr>
          <w:highlight w:val="none"/>
        </w:rPr>
      </w:pPr>
      <w:r>
        <w:rPr>
          <w:spacing w:val="-4"/>
          <w:highlight w:val="none"/>
        </w:rPr>
        <w:t>监理人认为有必要时，并经发包人批准后，可向承包人作出暂停施工的指示，承包人应</w:t>
      </w:r>
      <w:r>
        <w:rPr>
          <w:spacing w:val="-2"/>
          <w:highlight w:val="none"/>
        </w:rPr>
        <w:t>按监理人指示暂停施工。</w:t>
      </w:r>
    </w:p>
    <w:p w14:paraId="19502EF4">
      <w:pPr>
        <w:pStyle w:val="12"/>
        <w:numPr>
          <w:ilvl w:val="2"/>
          <w:numId w:val="10"/>
        </w:numPr>
        <w:tabs>
          <w:tab w:val="left" w:pos="1658"/>
        </w:tabs>
        <w:spacing w:before="0" w:after="0" w:line="268" w:lineRule="exact"/>
        <w:ind w:left="1657" w:right="0" w:hanging="578"/>
        <w:jc w:val="left"/>
        <w:rPr>
          <w:sz w:val="21"/>
          <w:highlight w:val="none"/>
        </w:rPr>
      </w:pPr>
      <w:r>
        <w:rPr>
          <w:spacing w:val="-1"/>
          <w:sz w:val="21"/>
          <w:highlight w:val="none"/>
        </w:rPr>
        <w:t>紧急情况下的暂停施工</w:t>
      </w:r>
    </w:p>
    <w:p w14:paraId="6BBA4D52">
      <w:pPr>
        <w:pStyle w:val="2"/>
        <w:spacing w:before="139" w:line="364" w:lineRule="auto"/>
        <w:ind w:right="448" w:firstLine="420"/>
        <w:rPr>
          <w:highlight w:val="none"/>
        </w:rPr>
      </w:pPr>
      <w:r>
        <w:rPr>
          <w:spacing w:val="-2"/>
          <w:highlight w:val="none"/>
        </w:rPr>
        <w:t xml:space="preserve">因紧急情况需暂停施工，且监理人未及时下达暂停施工指示的，承包人可先暂停施工，并及时通知监理人。监理人应在接到通知后 </w:t>
      </w:r>
      <w:r>
        <w:rPr>
          <w:highlight w:val="none"/>
        </w:rPr>
        <w:t>24</w:t>
      </w:r>
      <w:r>
        <w:rPr>
          <w:spacing w:val="-5"/>
          <w:highlight w:val="none"/>
        </w:rPr>
        <w:t xml:space="preserve"> 小时内发出指示，逾期未发出指示，视为同</w:t>
      </w:r>
      <w:r>
        <w:rPr>
          <w:highlight w:val="none"/>
        </w:rPr>
        <w:t xml:space="preserve"> </w:t>
      </w:r>
      <w:r>
        <w:rPr>
          <w:spacing w:val="-2"/>
          <w:highlight w:val="none"/>
        </w:rPr>
        <w:t xml:space="preserve">意承包人暂停施工。监理人不同意承包人暂停施工的，应说明理由，承包人对监理人的答复 </w:t>
      </w:r>
      <w:r>
        <w:rPr>
          <w:spacing w:val="-3"/>
          <w:highlight w:val="none"/>
        </w:rPr>
        <w:t xml:space="preserve">有异议，按照第 </w:t>
      </w:r>
      <w:r>
        <w:rPr>
          <w:highlight w:val="none"/>
        </w:rPr>
        <w:t>20</w:t>
      </w:r>
      <w:r>
        <w:rPr>
          <w:spacing w:val="-5"/>
          <w:highlight w:val="none"/>
        </w:rPr>
        <w:t xml:space="preserve"> 条〔争议解决〕约定处理。</w:t>
      </w:r>
    </w:p>
    <w:p w14:paraId="18CCD607">
      <w:pPr>
        <w:pStyle w:val="12"/>
        <w:numPr>
          <w:ilvl w:val="2"/>
          <w:numId w:val="10"/>
        </w:numPr>
        <w:tabs>
          <w:tab w:val="left" w:pos="1658"/>
        </w:tabs>
        <w:spacing w:before="0" w:after="0" w:line="267" w:lineRule="exact"/>
        <w:ind w:left="1657" w:right="0" w:hanging="578"/>
        <w:jc w:val="left"/>
        <w:rPr>
          <w:sz w:val="21"/>
          <w:highlight w:val="none"/>
        </w:rPr>
      </w:pPr>
      <w:r>
        <w:rPr>
          <w:spacing w:val="-2"/>
          <w:sz w:val="21"/>
          <w:highlight w:val="none"/>
        </w:rPr>
        <w:t>暂停施工后的复工</w:t>
      </w:r>
    </w:p>
    <w:p w14:paraId="0C52DC47">
      <w:pPr>
        <w:pStyle w:val="2"/>
        <w:spacing w:before="140" w:line="364" w:lineRule="auto"/>
        <w:ind w:right="553" w:firstLine="420"/>
        <w:rPr>
          <w:highlight w:val="none"/>
        </w:rPr>
      </w:pPr>
      <w:r>
        <w:rPr>
          <w:spacing w:val="-16"/>
          <w:highlight w:val="none"/>
        </w:rPr>
        <w:t>暂停施工后，发包人和承包人应采取有效措施积极消除暂停施工的影响。在工程复工前，</w:t>
      </w:r>
      <w:r>
        <w:rPr>
          <w:spacing w:val="-2"/>
          <w:highlight w:val="none"/>
        </w:rPr>
        <w:t>监理人会同发包人和承包人确定因暂停施工造成的损失，并确定工程复工条件。当工程具备复工条件时，监理人应经发包人批准后向承包人发出复工通知，承包人应按照复工通知要求</w:t>
      </w:r>
      <w:r>
        <w:rPr>
          <w:spacing w:val="-4"/>
          <w:highlight w:val="none"/>
        </w:rPr>
        <w:t>复工。</w:t>
      </w:r>
    </w:p>
    <w:p w14:paraId="3E973B6D">
      <w:pPr>
        <w:pStyle w:val="2"/>
        <w:spacing w:line="364" w:lineRule="auto"/>
        <w:ind w:right="658" w:firstLine="420"/>
        <w:rPr>
          <w:highlight w:val="none"/>
        </w:rPr>
      </w:pPr>
      <w:r>
        <w:rPr>
          <w:spacing w:val="-4"/>
          <w:highlight w:val="none"/>
        </w:rPr>
        <w:t>承包人无故拖延和拒绝复工的，承包人承担由此增加的费用和（或）延误的工期；因发</w:t>
      </w:r>
      <w:r>
        <w:rPr>
          <w:spacing w:val="-2"/>
          <w:highlight w:val="none"/>
        </w:rPr>
        <w:t xml:space="preserve">包人原因无法按时复工的，按照第 </w:t>
      </w:r>
      <w:r>
        <w:rPr>
          <w:highlight w:val="none"/>
        </w:rPr>
        <w:t>7.5.1</w:t>
      </w:r>
      <w:r>
        <w:rPr>
          <w:spacing w:val="-5"/>
          <w:highlight w:val="none"/>
        </w:rPr>
        <w:t xml:space="preserve"> 项〔因发包人原因导致工期延误〕约定办理。</w:t>
      </w:r>
    </w:p>
    <w:p w14:paraId="394CFD3C">
      <w:pPr>
        <w:pStyle w:val="12"/>
        <w:numPr>
          <w:ilvl w:val="2"/>
          <w:numId w:val="10"/>
        </w:numPr>
        <w:tabs>
          <w:tab w:val="left" w:pos="1658"/>
        </w:tabs>
        <w:spacing w:before="0" w:after="0" w:line="268" w:lineRule="exact"/>
        <w:ind w:left="1657" w:right="0" w:hanging="578"/>
        <w:jc w:val="left"/>
        <w:rPr>
          <w:sz w:val="21"/>
          <w:highlight w:val="none"/>
        </w:rPr>
      </w:pPr>
      <w:r>
        <w:rPr>
          <w:spacing w:val="-8"/>
          <w:sz w:val="21"/>
          <w:highlight w:val="none"/>
        </w:rPr>
        <w:t xml:space="preserve">暂停施工持续 </w:t>
      </w:r>
      <w:r>
        <w:rPr>
          <w:sz w:val="21"/>
          <w:highlight w:val="none"/>
        </w:rPr>
        <w:t>56</w:t>
      </w:r>
      <w:r>
        <w:rPr>
          <w:spacing w:val="-16"/>
          <w:sz w:val="21"/>
          <w:highlight w:val="none"/>
        </w:rPr>
        <w:t xml:space="preserve"> 天以上</w:t>
      </w:r>
    </w:p>
    <w:p w14:paraId="58EF7403">
      <w:pPr>
        <w:pStyle w:val="2"/>
        <w:spacing w:before="137"/>
        <w:ind w:left="1080"/>
        <w:rPr>
          <w:highlight w:val="none"/>
        </w:rPr>
      </w:pPr>
      <w:r>
        <w:rPr>
          <w:spacing w:val="5"/>
          <w:highlight w:val="none"/>
        </w:rPr>
        <w:t xml:space="preserve">监理人发出暂停施工指示后 </w:t>
      </w:r>
      <w:r>
        <w:rPr>
          <w:highlight w:val="none"/>
        </w:rPr>
        <w:t>56</w:t>
      </w:r>
      <w:r>
        <w:rPr>
          <w:spacing w:val="2"/>
          <w:highlight w:val="none"/>
        </w:rPr>
        <w:t xml:space="preserve"> 天内未向承包人发出复工通知，除该项停工属于第</w:t>
      </w:r>
    </w:p>
    <w:p w14:paraId="0D760DB2">
      <w:pPr>
        <w:pStyle w:val="2"/>
        <w:spacing w:before="140"/>
        <w:jc w:val="both"/>
        <w:rPr>
          <w:highlight w:val="none"/>
        </w:rPr>
      </w:pPr>
      <w:r>
        <w:rPr>
          <w:highlight w:val="none"/>
        </w:rPr>
        <w:t>7.8.2</w:t>
      </w:r>
      <w:r>
        <w:rPr>
          <w:spacing w:val="-9"/>
          <w:highlight w:val="none"/>
        </w:rPr>
        <w:t xml:space="preserve"> 项〔承包人原因引起的暂停施工〕及第 </w:t>
      </w:r>
      <w:r>
        <w:rPr>
          <w:highlight w:val="none"/>
        </w:rPr>
        <w:t>17</w:t>
      </w:r>
      <w:r>
        <w:rPr>
          <w:spacing w:val="-8"/>
          <w:highlight w:val="none"/>
        </w:rPr>
        <w:t xml:space="preserve"> 条〔不可抗力〕约定的情形外，承包人可</w:t>
      </w:r>
    </w:p>
    <w:p w14:paraId="48CF31C8">
      <w:pPr>
        <w:pStyle w:val="2"/>
        <w:spacing w:before="139" w:line="364" w:lineRule="auto"/>
        <w:ind w:right="657"/>
        <w:jc w:val="both"/>
        <w:rPr>
          <w:highlight w:val="none"/>
        </w:rPr>
      </w:pPr>
      <w:r>
        <w:rPr>
          <w:spacing w:val="-3"/>
          <w:highlight w:val="none"/>
        </w:rPr>
        <w:t xml:space="preserve">向发包人提交书面通知，要求发包人在收到书面通知后 </w:t>
      </w:r>
      <w:r>
        <w:rPr>
          <w:highlight w:val="none"/>
        </w:rPr>
        <w:t>28</w:t>
      </w:r>
      <w:r>
        <w:rPr>
          <w:spacing w:val="-8"/>
          <w:highlight w:val="none"/>
        </w:rPr>
        <w:t xml:space="preserve"> 天内准许已暂停施工的部分或全</w:t>
      </w:r>
      <w:r>
        <w:rPr>
          <w:spacing w:val="-13"/>
          <w:highlight w:val="none"/>
        </w:rPr>
        <w:t>部工程继续施工。发包人逾期不予批准的，则承包人可以通知发包人，将工程受影响的部分</w:t>
      </w:r>
      <w:r>
        <w:rPr>
          <w:spacing w:val="-11"/>
          <w:highlight w:val="none"/>
        </w:rPr>
        <w:t xml:space="preserve">视为按第 </w:t>
      </w:r>
      <w:r>
        <w:rPr>
          <w:highlight w:val="none"/>
        </w:rPr>
        <w:t>10.1</w:t>
      </w:r>
      <w:r>
        <w:rPr>
          <w:spacing w:val="-8"/>
          <w:highlight w:val="none"/>
        </w:rPr>
        <w:t xml:space="preserve"> 款〔变更的范围〕第</w:t>
      </w:r>
      <w:r>
        <w:rPr>
          <w:highlight w:val="none"/>
        </w:rPr>
        <w:t>（2）项的可取消工作。</w:t>
      </w:r>
    </w:p>
    <w:p w14:paraId="21136F2A">
      <w:pPr>
        <w:pStyle w:val="2"/>
        <w:spacing w:line="268" w:lineRule="exact"/>
        <w:ind w:left="1080"/>
        <w:jc w:val="both"/>
        <w:rPr>
          <w:highlight w:val="none"/>
        </w:rPr>
      </w:pPr>
      <w:r>
        <w:rPr>
          <w:spacing w:val="-8"/>
          <w:highlight w:val="none"/>
        </w:rPr>
        <w:t xml:space="preserve">暂停施工持续 </w:t>
      </w:r>
      <w:r>
        <w:rPr>
          <w:highlight w:val="none"/>
        </w:rPr>
        <w:t>84</w:t>
      </w:r>
      <w:r>
        <w:rPr>
          <w:spacing w:val="-11"/>
          <w:highlight w:val="none"/>
        </w:rPr>
        <w:t xml:space="preserve"> 天以上不复工的，且不属于第 </w:t>
      </w:r>
      <w:r>
        <w:rPr>
          <w:highlight w:val="none"/>
        </w:rPr>
        <w:t>7.8.2</w:t>
      </w:r>
      <w:r>
        <w:rPr>
          <w:spacing w:val="-9"/>
          <w:highlight w:val="none"/>
        </w:rPr>
        <w:t xml:space="preserve"> 项〔承包人原因引起的暂停施工〕</w:t>
      </w:r>
    </w:p>
    <w:p w14:paraId="79AC7784">
      <w:pPr>
        <w:pStyle w:val="2"/>
        <w:spacing w:before="140"/>
        <w:rPr>
          <w:highlight w:val="none"/>
        </w:rPr>
      </w:pPr>
      <w:r>
        <w:rPr>
          <w:spacing w:val="-18"/>
          <w:highlight w:val="none"/>
        </w:rPr>
        <w:t xml:space="preserve">及第 </w:t>
      </w:r>
      <w:r>
        <w:rPr>
          <w:highlight w:val="none"/>
        </w:rPr>
        <w:t>17</w:t>
      </w:r>
      <w:r>
        <w:rPr>
          <w:spacing w:val="-9"/>
          <w:highlight w:val="none"/>
        </w:rPr>
        <w:t xml:space="preserve"> 条〔不可抗力〕约定的情形，并影响到整个工程以及合同目的实现的，承包人有权</w:t>
      </w:r>
    </w:p>
    <w:p w14:paraId="2BC96C24">
      <w:pPr>
        <w:pStyle w:val="2"/>
        <w:spacing w:before="139" w:line="364" w:lineRule="auto"/>
        <w:ind w:right="658"/>
        <w:rPr>
          <w:highlight w:val="none"/>
        </w:rPr>
      </w:pPr>
      <w:r>
        <w:rPr>
          <w:spacing w:val="-3"/>
          <w:highlight w:val="none"/>
        </w:rPr>
        <w:t xml:space="preserve">提出价格调整要求，或者解除合同。解除合同的，按照第 </w:t>
      </w:r>
      <w:r>
        <w:rPr>
          <w:highlight w:val="none"/>
        </w:rPr>
        <w:t>16.1.3</w:t>
      </w:r>
      <w:r>
        <w:rPr>
          <w:spacing w:val="-8"/>
          <w:highlight w:val="none"/>
        </w:rPr>
        <w:t xml:space="preserve"> 项〔因发包人违约解除合</w:t>
      </w:r>
      <w:r>
        <w:rPr>
          <w:spacing w:val="-2"/>
          <w:highlight w:val="none"/>
        </w:rPr>
        <w:t>同〕执行。</w:t>
      </w:r>
    </w:p>
    <w:p w14:paraId="11F3B172">
      <w:pPr>
        <w:pStyle w:val="12"/>
        <w:numPr>
          <w:ilvl w:val="2"/>
          <w:numId w:val="10"/>
        </w:numPr>
        <w:tabs>
          <w:tab w:val="left" w:pos="1658"/>
        </w:tabs>
        <w:spacing w:before="0" w:after="0" w:line="268" w:lineRule="exact"/>
        <w:ind w:left="1657" w:right="0" w:hanging="578"/>
        <w:jc w:val="left"/>
        <w:rPr>
          <w:sz w:val="21"/>
          <w:highlight w:val="none"/>
        </w:rPr>
      </w:pPr>
      <w:r>
        <w:rPr>
          <w:spacing w:val="-1"/>
          <w:sz w:val="21"/>
          <w:highlight w:val="none"/>
        </w:rPr>
        <w:t>暂停施工期间的工程照管</w:t>
      </w:r>
    </w:p>
    <w:p w14:paraId="76A046E6">
      <w:pPr>
        <w:pStyle w:val="2"/>
        <w:spacing w:before="139" w:line="364" w:lineRule="auto"/>
        <w:ind w:right="658" w:firstLine="420"/>
        <w:rPr>
          <w:highlight w:val="none"/>
        </w:rPr>
      </w:pPr>
      <w:r>
        <w:rPr>
          <w:spacing w:val="-4"/>
          <w:highlight w:val="none"/>
        </w:rPr>
        <w:t>暂停施工期间，承包人应负责妥善照管工程并提供安全保障，由此增加的费用由责任方承担。</w:t>
      </w:r>
    </w:p>
    <w:p w14:paraId="76AED514">
      <w:pPr>
        <w:pStyle w:val="12"/>
        <w:numPr>
          <w:ilvl w:val="2"/>
          <w:numId w:val="10"/>
        </w:numPr>
        <w:tabs>
          <w:tab w:val="left" w:pos="1658"/>
        </w:tabs>
        <w:spacing w:before="0" w:after="0" w:line="268" w:lineRule="exact"/>
        <w:ind w:left="1657" w:right="0" w:hanging="578"/>
        <w:jc w:val="left"/>
        <w:rPr>
          <w:sz w:val="21"/>
          <w:highlight w:val="none"/>
        </w:rPr>
      </w:pPr>
      <w:r>
        <w:rPr>
          <w:spacing w:val="-2"/>
          <w:sz w:val="21"/>
          <w:highlight w:val="none"/>
        </w:rPr>
        <w:t>暂停施工的措施</w:t>
      </w:r>
    </w:p>
    <w:p w14:paraId="06A8486D">
      <w:pPr>
        <w:pStyle w:val="2"/>
        <w:spacing w:before="140"/>
        <w:ind w:left="1080"/>
        <w:rPr>
          <w:highlight w:val="none"/>
        </w:rPr>
      </w:pPr>
      <w:r>
        <w:rPr>
          <w:spacing w:val="-5"/>
          <w:highlight w:val="none"/>
        </w:rPr>
        <w:t>暂停施工期间，发包人和承包人均应采取必要的措施确保工程质量及安全，防止因暂停</w:t>
      </w:r>
    </w:p>
    <w:p w14:paraId="0FAAAF89">
      <w:pPr>
        <w:spacing w:after="0"/>
        <w:rPr>
          <w:highlight w:val="none"/>
        </w:rPr>
        <w:sectPr>
          <w:pgSz w:w="11910" w:h="16840"/>
          <w:pgMar w:top="1380" w:right="1140" w:bottom="280" w:left="1140" w:header="720" w:footer="720" w:gutter="0"/>
          <w:cols w:space="720" w:num="1"/>
        </w:sectPr>
      </w:pPr>
    </w:p>
    <w:p w14:paraId="76D9B662">
      <w:pPr>
        <w:pStyle w:val="2"/>
        <w:spacing w:before="45"/>
        <w:rPr>
          <w:highlight w:val="none"/>
        </w:rPr>
      </w:pPr>
      <w:r>
        <w:rPr>
          <w:spacing w:val="-2"/>
          <w:highlight w:val="none"/>
        </w:rPr>
        <w:t>施工扩大损失。</w:t>
      </w:r>
    </w:p>
    <w:p w14:paraId="491663C3">
      <w:pPr>
        <w:pStyle w:val="12"/>
        <w:numPr>
          <w:ilvl w:val="1"/>
          <w:numId w:val="10"/>
        </w:numPr>
        <w:tabs>
          <w:tab w:val="left" w:pos="1448"/>
        </w:tabs>
        <w:spacing w:before="139" w:after="0" w:line="240" w:lineRule="auto"/>
        <w:ind w:left="1447" w:right="0" w:hanging="368"/>
        <w:jc w:val="left"/>
        <w:rPr>
          <w:sz w:val="21"/>
          <w:highlight w:val="none"/>
        </w:rPr>
      </w:pPr>
      <w:r>
        <w:rPr>
          <w:spacing w:val="-3"/>
          <w:sz w:val="21"/>
          <w:highlight w:val="none"/>
        </w:rPr>
        <w:t>提前竣工</w:t>
      </w:r>
    </w:p>
    <w:p w14:paraId="0DC1845E">
      <w:pPr>
        <w:pStyle w:val="12"/>
        <w:numPr>
          <w:ilvl w:val="2"/>
          <w:numId w:val="10"/>
        </w:numPr>
        <w:tabs>
          <w:tab w:val="left" w:pos="1632"/>
        </w:tabs>
        <w:spacing w:before="140" w:after="0" w:line="364" w:lineRule="auto"/>
        <w:ind w:left="660" w:right="448" w:firstLine="420"/>
        <w:jc w:val="left"/>
        <w:rPr>
          <w:sz w:val="21"/>
          <w:highlight w:val="none"/>
        </w:rPr>
      </w:pPr>
      <w:r>
        <w:rPr>
          <w:spacing w:val="-10"/>
          <w:sz w:val="21"/>
          <w:highlight w:val="none"/>
        </w:rPr>
        <w:t>发包人要求承包人提前竣工的，发包人应通过监理人向承包人下达提前竣工指示，</w:t>
      </w:r>
      <w:r>
        <w:rPr>
          <w:spacing w:val="-2"/>
          <w:sz w:val="21"/>
          <w:highlight w:val="none"/>
        </w:rPr>
        <w:t xml:space="preserve">承包人应向发包人和监理人提交提前竣工建议书，提前竣工建议书应包括实施的方案、缩短 的时间、增加的合同价格等内容。发包人接受该提前竣工建议书的，监理人应与发包人和承 包人协商采取加快工程进度的措施，并修订施工进度计划，由此增加的费用由发包人承担。承包人认为提前竣工指示无法执行的，应向监理人和发包人提出书面异议，发包人和监理人 </w:t>
      </w:r>
      <w:r>
        <w:rPr>
          <w:spacing w:val="-3"/>
          <w:sz w:val="21"/>
          <w:highlight w:val="none"/>
        </w:rPr>
        <w:t xml:space="preserve">应在收到异议后 </w:t>
      </w:r>
      <w:r>
        <w:rPr>
          <w:sz w:val="21"/>
          <w:highlight w:val="none"/>
        </w:rPr>
        <w:t>7</w:t>
      </w:r>
      <w:r>
        <w:rPr>
          <w:spacing w:val="-5"/>
          <w:sz w:val="21"/>
          <w:highlight w:val="none"/>
        </w:rPr>
        <w:t xml:space="preserve"> 天内予以答复。任何情况下，发包人不得压缩合理工期。</w:t>
      </w:r>
    </w:p>
    <w:p w14:paraId="157DF270">
      <w:pPr>
        <w:pStyle w:val="12"/>
        <w:numPr>
          <w:ilvl w:val="2"/>
          <w:numId w:val="10"/>
        </w:numPr>
        <w:tabs>
          <w:tab w:val="left" w:pos="1658"/>
        </w:tabs>
        <w:spacing w:before="0" w:after="0" w:line="364" w:lineRule="auto"/>
        <w:ind w:left="660" w:right="658" w:firstLine="420"/>
        <w:jc w:val="left"/>
        <w:rPr>
          <w:sz w:val="21"/>
          <w:highlight w:val="none"/>
        </w:rPr>
      </w:pPr>
      <w:r>
        <w:rPr>
          <w:spacing w:val="-2"/>
          <w:sz w:val="21"/>
          <w:highlight w:val="none"/>
        </w:rPr>
        <w:t>发包人要求承包人提前竣工，或承包人提出提前竣工的建议能够给发包人带来效益的，合同当事人可以在专用合同条款中约定提前竣工的奖励。</w:t>
      </w:r>
    </w:p>
    <w:p w14:paraId="016B5F89">
      <w:pPr>
        <w:pStyle w:val="12"/>
        <w:numPr>
          <w:ilvl w:val="0"/>
          <w:numId w:val="10"/>
        </w:numPr>
        <w:tabs>
          <w:tab w:val="left" w:pos="1291"/>
        </w:tabs>
        <w:spacing w:before="0" w:after="0" w:line="268" w:lineRule="exact"/>
        <w:ind w:left="1291" w:right="0" w:hanging="211"/>
        <w:jc w:val="left"/>
        <w:rPr>
          <w:sz w:val="21"/>
          <w:highlight w:val="none"/>
        </w:rPr>
      </w:pPr>
      <w:r>
        <w:rPr>
          <w:spacing w:val="-2"/>
          <w:sz w:val="21"/>
          <w:highlight w:val="none"/>
        </w:rPr>
        <w:t>材料与设备</w:t>
      </w:r>
    </w:p>
    <w:p w14:paraId="68A869B1">
      <w:pPr>
        <w:pStyle w:val="12"/>
        <w:numPr>
          <w:ilvl w:val="1"/>
          <w:numId w:val="10"/>
        </w:numPr>
        <w:tabs>
          <w:tab w:val="left" w:pos="1448"/>
        </w:tabs>
        <w:spacing w:before="136" w:after="0" w:line="240" w:lineRule="auto"/>
        <w:ind w:left="1447" w:right="0" w:hanging="368"/>
        <w:jc w:val="left"/>
        <w:rPr>
          <w:sz w:val="21"/>
          <w:highlight w:val="none"/>
        </w:rPr>
      </w:pPr>
      <w:r>
        <w:rPr>
          <w:spacing w:val="-1"/>
          <w:sz w:val="21"/>
          <w:highlight w:val="none"/>
        </w:rPr>
        <w:t>发包人供应材料与工程设备</w:t>
      </w:r>
    </w:p>
    <w:p w14:paraId="161A1729">
      <w:pPr>
        <w:pStyle w:val="2"/>
        <w:spacing w:before="140" w:line="364" w:lineRule="auto"/>
        <w:ind w:right="657" w:firstLine="420"/>
        <w:jc w:val="both"/>
        <w:rPr>
          <w:highlight w:val="none"/>
        </w:rPr>
      </w:pPr>
      <w:r>
        <w:rPr>
          <w:spacing w:val="-4"/>
          <w:highlight w:val="none"/>
        </w:rPr>
        <w:t>发包人自行供应材料、工程设备的，应在签订合同时在专用合同条款的附件《发包人供应材料设备一览表》中明确材料、工程设备的品种、规格、型号、数量、单价、质量等级和</w:t>
      </w:r>
      <w:r>
        <w:rPr>
          <w:spacing w:val="-2"/>
          <w:highlight w:val="none"/>
        </w:rPr>
        <w:t>送达地点。</w:t>
      </w:r>
    </w:p>
    <w:p w14:paraId="6C9B6F77">
      <w:pPr>
        <w:pStyle w:val="2"/>
        <w:spacing w:line="364" w:lineRule="auto"/>
        <w:ind w:right="657" w:firstLine="420"/>
        <w:jc w:val="both"/>
        <w:rPr>
          <w:highlight w:val="none"/>
        </w:rPr>
      </w:pPr>
      <w:r>
        <w:rPr>
          <w:spacing w:val="-8"/>
          <w:highlight w:val="none"/>
        </w:rPr>
        <w:t xml:space="preserve">承包人应提前 </w:t>
      </w:r>
      <w:r>
        <w:rPr>
          <w:highlight w:val="none"/>
        </w:rPr>
        <w:t>30</w:t>
      </w:r>
      <w:r>
        <w:rPr>
          <w:spacing w:val="-8"/>
          <w:highlight w:val="none"/>
        </w:rPr>
        <w:t xml:space="preserve"> 天通过监理人以书面形式通知发包人供应材料与工程设备进场。承包</w:t>
      </w:r>
      <w:r>
        <w:rPr>
          <w:spacing w:val="-17"/>
          <w:highlight w:val="none"/>
        </w:rPr>
        <w:t xml:space="preserve">人按照第 </w:t>
      </w:r>
      <w:r>
        <w:rPr>
          <w:highlight w:val="none"/>
        </w:rPr>
        <w:t>7.2.2</w:t>
      </w:r>
      <w:r>
        <w:rPr>
          <w:spacing w:val="-14"/>
          <w:highlight w:val="none"/>
        </w:rPr>
        <w:t xml:space="preserve"> 项〔施工进度计划的修订〕约定修订施工进度计划时，需同时提交经修订后</w:t>
      </w:r>
      <w:r>
        <w:rPr>
          <w:highlight w:val="none"/>
        </w:rPr>
        <w:t>的发包人供应材料与工程设备的进场计划。</w:t>
      </w:r>
    </w:p>
    <w:p w14:paraId="7CE97657">
      <w:pPr>
        <w:pStyle w:val="12"/>
        <w:numPr>
          <w:ilvl w:val="1"/>
          <w:numId w:val="10"/>
        </w:numPr>
        <w:tabs>
          <w:tab w:val="left" w:pos="1448"/>
        </w:tabs>
        <w:spacing w:before="0" w:after="0" w:line="268" w:lineRule="exact"/>
        <w:ind w:left="1447" w:right="0" w:hanging="368"/>
        <w:jc w:val="left"/>
        <w:rPr>
          <w:sz w:val="21"/>
          <w:highlight w:val="none"/>
        </w:rPr>
      </w:pPr>
      <w:r>
        <w:rPr>
          <w:spacing w:val="-1"/>
          <w:sz w:val="21"/>
          <w:highlight w:val="none"/>
        </w:rPr>
        <w:t>承包人采购材料与工程设备</w:t>
      </w:r>
    </w:p>
    <w:p w14:paraId="79B8AA19">
      <w:pPr>
        <w:pStyle w:val="2"/>
        <w:spacing w:before="138" w:line="364" w:lineRule="auto"/>
        <w:ind w:right="448" w:firstLine="420"/>
        <w:rPr>
          <w:highlight w:val="none"/>
        </w:rPr>
      </w:pPr>
      <w:r>
        <w:rPr>
          <w:spacing w:val="-2"/>
          <w:highlight w:val="none"/>
        </w:rPr>
        <w:t>承包人负责采购材料、工程设备的，应按照设计和有关标准要求采购，并提供产品合格 证明及出厂证明，对材料、工程设备质量负责。合同约定由承包人采购的材料、工程设备，发包人不得指定生产厂家或供应商，发包人违反本款约定指定生产厂家或供应商的，承包人 有权拒绝，并由发包人承担相应责任。</w:t>
      </w:r>
    </w:p>
    <w:p w14:paraId="6C5E15D7">
      <w:pPr>
        <w:pStyle w:val="12"/>
        <w:numPr>
          <w:ilvl w:val="1"/>
          <w:numId w:val="10"/>
        </w:numPr>
        <w:tabs>
          <w:tab w:val="left" w:pos="1448"/>
        </w:tabs>
        <w:spacing w:before="0" w:after="0" w:line="267" w:lineRule="exact"/>
        <w:ind w:left="1447" w:right="0" w:hanging="368"/>
        <w:jc w:val="left"/>
        <w:rPr>
          <w:sz w:val="21"/>
          <w:highlight w:val="none"/>
        </w:rPr>
      </w:pPr>
      <w:r>
        <w:rPr>
          <w:spacing w:val="-1"/>
          <w:sz w:val="21"/>
          <w:highlight w:val="none"/>
        </w:rPr>
        <w:t>材料与工程设备的接收与拒收</w:t>
      </w:r>
    </w:p>
    <w:p w14:paraId="6DA651E4">
      <w:pPr>
        <w:pStyle w:val="12"/>
        <w:numPr>
          <w:ilvl w:val="2"/>
          <w:numId w:val="10"/>
        </w:numPr>
        <w:tabs>
          <w:tab w:val="left" w:pos="1658"/>
        </w:tabs>
        <w:spacing w:before="139" w:after="0" w:line="364" w:lineRule="auto"/>
        <w:ind w:left="660" w:right="657" w:firstLine="420"/>
        <w:jc w:val="both"/>
        <w:rPr>
          <w:sz w:val="21"/>
          <w:highlight w:val="none"/>
        </w:rPr>
      </w:pPr>
      <w:r>
        <w:rPr>
          <w:spacing w:val="-6"/>
          <w:sz w:val="21"/>
          <w:highlight w:val="none"/>
        </w:rPr>
        <w:t>发包人应按《发包人供应材料设备一览表》约定的内容提供材料和工程设备，并</w:t>
      </w:r>
      <w:r>
        <w:rPr>
          <w:spacing w:val="-2"/>
          <w:sz w:val="21"/>
          <w:highlight w:val="none"/>
        </w:rPr>
        <w:t xml:space="preserve">向承包人提供产品合格证明及出厂证明，对其质量负责。发包人应提前 </w:t>
      </w:r>
      <w:r>
        <w:rPr>
          <w:sz w:val="21"/>
          <w:highlight w:val="none"/>
        </w:rPr>
        <w:t>24</w:t>
      </w:r>
      <w:r>
        <w:rPr>
          <w:spacing w:val="-8"/>
          <w:sz w:val="21"/>
          <w:highlight w:val="none"/>
        </w:rPr>
        <w:t xml:space="preserve"> 小时以书面形式</w:t>
      </w:r>
      <w:r>
        <w:rPr>
          <w:spacing w:val="-13"/>
          <w:sz w:val="21"/>
          <w:highlight w:val="none"/>
        </w:rPr>
        <w:t>通知承包人、监理人材料和工程设备到货时间，承包人负责材料和工程设备的清点、检验和</w:t>
      </w:r>
      <w:r>
        <w:rPr>
          <w:sz w:val="21"/>
          <w:highlight w:val="none"/>
        </w:rPr>
        <w:t>接收。</w:t>
      </w:r>
    </w:p>
    <w:p w14:paraId="520BCEAC">
      <w:pPr>
        <w:pStyle w:val="2"/>
        <w:spacing w:line="364" w:lineRule="auto"/>
        <w:ind w:right="658" w:firstLine="420"/>
        <w:jc w:val="both"/>
        <w:rPr>
          <w:highlight w:val="none"/>
        </w:rPr>
      </w:pPr>
      <w:r>
        <w:rPr>
          <w:spacing w:val="-4"/>
          <w:highlight w:val="none"/>
        </w:rPr>
        <w:t>发包人提供的材料和工程设备的规格、数量或质量不符合合同约定的，或因发包人原因</w:t>
      </w:r>
      <w:r>
        <w:rPr>
          <w:spacing w:val="-1"/>
          <w:highlight w:val="none"/>
        </w:rPr>
        <w:t xml:space="preserve">导致交货日期延误或交货地点变更等情况的，按照第 </w:t>
      </w:r>
      <w:r>
        <w:rPr>
          <w:highlight w:val="none"/>
        </w:rPr>
        <w:t>16.1</w:t>
      </w:r>
      <w:r>
        <w:rPr>
          <w:spacing w:val="-5"/>
          <w:highlight w:val="none"/>
        </w:rPr>
        <w:t xml:space="preserve"> 款〔发包人违约〕约定办理。</w:t>
      </w:r>
    </w:p>
    <w:p w14:paraId="46F6D2A5">
      <w:pPr>
        <w:pStyle w:val="12"/>
        <w:numPr>
          <w:ilvl w:val="2"/>
          <w:numId w:val="10"/>
        </w:numPr>
        <w:tabs>
          <w:tab w:val="left" w:pos="1658"/>
        </w:tabs>
        <w:spacing w:before="0" w:after="0" w:line="364" w:lineRule="auto"/>
        <w:ind w:left="660" w:right="658" w:firstLine="420"/>
        <w:jc w:val="both"/>
        <w:rPr>
          <w:sz w:val="21"/>
          <w:highlight w:val="none"/>
        </w:rPr>
      </w:pPr>
      <w:r>
        <w:rPr>
          <w:spacing w:val="-4"/>
          <w:sz w:val="21"/>
          <w:highlight w:val="none"/>
        </w:rPr>
        <w:t>承包人采购的材料和工程设备，应保证产品质量合格，承包人应在材料和工程设</w:t>
      </w:r>
      <w:r>
        <w:rPr>
          <w:spacing w:val="-11"/>
          <w:sz w:val="21"/>
          <w:highlight w:val="none"/>
        </w:rPr>
        <w:t xml:space="preserve">备到货前 </w:t>
      </w:r>
      <w:r>
        <w:rPr>
          <w:sz w:val="21"/>
          <w:highlight w:val="none"/>
        </w:rPr>
        <w:t>24</w:t>
      </w:r>
      <w:r>
        <w:rPr>
          <w:spacing w:val="-8"/>
          <w:sz w:val="21"/>
          <w:highlight w:val="none"/>
        </w:rPr>
        <w:t xml:space="preserve"> 小时通知监理人检验。承包人进行永久设备、材料的制造和生产的，应符合相</w:t>
      </w:r>
      <w:r>
        <w:rPr>
          <w:spacing w:val="-13"/>
          <w:sz w:val="21"/>
          <w:highlight w:val="none"/>
        </w:rPr>
        <w:t>关质量标准，并向监理人提交材料的样本以及有关资料，并应在使用该材料或工程设备之前</w:t>
      </w:r>
      <w:r>
        <w:rPr>
          <w:sz w:val="21"/>
          <w:highlight w:val="none"/>
        </w:rPr>
        <w:t>获得监理人同意。</w:t>
      </w:r>
    </w:p>
    <w:p w14:paraId="2D2B3EE6">
      <w:pPr>
        <w:spacing w:after="0" w:line="364" w:lineRule="auto"/>
        <w:jc w:val="both"/>
        <w:rPr>
          <w:sz w:val="21"/>
          <w:highlight w:val="none"/>
        </w:rPr>
        <w:sectPr>
          <w:pgSz w:w="11910" w:h="16840"/>
          <w:pgMar w:top="1380" w:right="1140" w:bottom="280" w:left="1140" w:header="720" w:footer="720" w:gutter="0"/>
          <w:cols w:space="720" w:num="1"/>
        </w:sectPr>
      </w:pPr>
    </w:p>
    <w:p w14:paraId="476DF0CD">
      <w:pPr>
        <w:pStyle w:val="2"/>
        <w:spacing w:before="45" w:line="364" w:lineRule="auto"/>
        <w:ind w:right="658" w:firstLine="420"/>
        <w:jc w:val="both"/>
        <w:rPr>
          <w:highlight w:val="none"/>
        </w:rPr>
      </w:pPr>
      <w:r>
        <w:rPr>
          <w:spacing w:val="-6"/>
          <w:highlight w:val="none"/>
        </w:rPr>
        <w:t>承包人采购的材料和工程设备不符合设计或有关标准要求时，承包人应在监理人要求的</w:t>
      </w:r>
      <w:r>
        <w:rPr>
          <w:spacing w:val="-4"/>
          <w:highlight w:val="none"/>
        </w:rPr>
        <w:t>合理期限内将不符合设计或有关标准要求的材料、工程设备运出施工现场，并重新采购符合</w:t>
      </w:r>
      <w:r>
        <w:rPr>
          <w:spacing w:val="-2"/>
          <w:highlight w:val="none"/>
        </w:rPr>
        <w:t>要求的材料、工程设备，由此增加的费用和（或）延误的工期，由承包人承担。</w:t>
      </w:r>
    </w:p>
    <w:p w14:paraId="055E6114">
      <w:pPr>
        <w:pStyle w:val="12"/>
        <w:numPr>
          <w:ilvl w:val="1"/>
          <w:numId w:val="10"/>
        </w:numPr>
        <w:tabs>
          <w:tab w:val="left" w:pos="1448"/>
        </w:tabs>
        <w:spacing w:before="0" w:after="0" w:line="268" w:lineRule="exact"/>
        <w:ind w:left="1447" w:right="0" w:hanging="368"/>
        <w:jc w:val="left"/>
        <w:rPr>
          <w:sz w:val="21"/>
          <w:highlight w:val="none"/>
        </w:rPr>
      </w:pPr>
      <w:r>
        <w:rPr>
          <w:spacing w:val="-1"/>
          <w:sz w:val="21"/>
          <w:highlight w:val="none"/>
        </w:rPr>
        <w:t>材料与工程设备的保管与使用</w:t>
      </w:r>
    </w:p>
    <w:p w14:paraId="1D32E4A5">
      <w:pPr>
        <w:pStyle w:val="12"/>
        <w:numPr>
          <w:ilvl w:val="2"/>
          <w:numId w:val="10"/>
        </w:numPr>
        <w:tabs>
          <w:tab w:val="left" w:pos="1658"/>
        </w:tabs>
        <w:spacing w:before="139" w:after="0" w:line="240" w:lineRule="auto"/>
        <w:ind w:left="1657" w:right="0" w:hanging="578"/>
        <w:jc w:val="left"/>
        <w:rPr>
          <w:sz w:val="21"/>
          <w:highlight w:val="none"/>
        </w:rPr>
      </w:pPr>
      <w:r>
        <w:rPr>
          <w:spacing w:val="-1"/>
          <w:sz w:val="21"/>
          <w:highlight w:val="none"/>
        </w:rPr>
        <w:t>发包人供应材料与工程设备的保管与使用</w:t>
      </w:r>
    </w:p>
    <w:p w14:paraId="754574E3">
      <w:pPr>
        <w:pStyle w:val="2"/>
        <w:spacing w:before="140" w:line="364" w:lineRule="auto"/>
        <w:ind w:right="658" w:firstLine="420"/>
        <w:jc w:val="both"/>
        <w:rPr>
          <w:highlight w:val="none"/>
        </w:rPr>
      </w:pPr>
      <w:r>
        <w:rPr>
          <w:spacing w:val="-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w:t>
      </w:r>
      <w:r>
        <w:rPr>
          <w:spacing w:val="-2"/>
          <w:highlight w:val="none"/>
        </w:rPr>
        <w:t>设备的保管，由此导致丢失毁损的由发包人负责。</w:t>
      </w:r>
    </w:p>
    <w:p w14:paraId="3C294F15">
      <w:pPr>
        <w:pStyle w:val="2"/>
        <w:spacing w:line="364" w:lineRule="auto"/>
        <w:ind w:right="657" w:firstLine="420"/>
        <w:rPr>
          <w:highlight w:val="none"/>
        </w:rPr>
      </w:pPr>
      <w:r>
        <w:rPr>
          <w:spacing w:val="-4"/>
          <w:highlight w:val="none"/>
        </w:rPr>
        <w:t>发包人供应的材料和工程设备使用前，由承包人负责检验，检验费用由发包人承担，不</w:t>
      </w:r>
      <w:r>
        <w:rPr>
          <w:spacing w:val="-2"/>
          <w:highlight w:val="none"/>
        </w:rPr>
        <w:t>合格的不得使用。</w:t>
      </w:r>
    </w:p>
    <w:p w14:paraId="16451797">
      <w:pPr>
        <w:pStyle w:val="12"/>
        <w:numPr>
          <w:ilvl w:val="2"/>
          <w:numId w:val="10"/>
        </w:numPr>
        <w:tabs>
          <w:tab w:val="left" w:pos="1658"/>
        </w:tabs>
        <w:spacing w:before="0" w:after="0" w:line="268" w:lineRule="exact"/>
        <w:ind w:left="1657" w:right="0" w:hanging="578"/>
        <w:jc w:val="left"/>
        <w:rPr>
          <w:sz w:val="21"/>
          <w:highlight w:val="none"/>
        </w:rPr>
      </w:pPr>
      <w:r>
        <w:rPr>
          <w:spacing w:val="-1"/>
          <w:sz w:val="21"/>
          <w:highlight w:val="none"/>
        </w:rPr>
        <w:t>承包人采购材料与工程设备的保管与使用</w:t>
      </w:r>
    </w:p>
    <w:p w14:paraId="4D34E845">
      <w:pPr>
        <w:pStyle w:val="2"/>
        <w:spacing w:before="137" w:line="364" w:lineRule="auto"/>
        <w:ind w:right="658" w:firstLine="420"/>
        <w:jc w:val="both"/>
        <w:rPr>
          <w:highlight w:val="none"/>
        </w:rPr>
      </w:pPr>
      <w:r>
        <w:rPr>
          <w:spacing w:val="-4"/>
          <w:highlight w:val="none"/>
        </w:rPr>
        <w:t>承包人采购的材料和工程设备由承包人妥善保管，保管费用由承包人承担。法律规定材料和工程设备使用前必须进行检验或试验的，承包人应按监理人的要求进行检验或试验，检</w:t>
      </w:r>
      <w:r>
        <w:rPr>
          <w:spacing w:val="-2"/>
          <w:highlight w:val="none"/>
        </w:rPr>
        <w:t>验或试验费用由承包人承担，不合格的不得使用。</w:t>
      </w:r>
    </w:p>
    <w:p w14:paraId="2D6D198D">
      <w:pPr>
        <w:pStyle w:val="2"/>
        <w:spacing w:line="364" w:lineRule="auto"/>
        <w:ind w:right="658" w:firstLine="420"/>
        <w:jc w:val="both"/>
        <w:rPr>
          <w:highlight w:val="none"/>
        </w:rPr>
      </w:pPr>
      <w:r>
        <w:rPr>
          <w:spacing w:val="-5"/>
          <w:highlight w:val="none"/>
        </w:rPr>
        <w:t>发包人或监理人发现承包人使用不符合设计或有关标准要求的材料和工程设备时，有权</w:t>
      </w:r>
      <w:r>
        <w:rPr>
          <w:spacing w:val="-4"/>
          <w:highlight w:val="none"/>
        </w:rPr>
        <w:t>要求承包人进行修复、拆除或重新采购，由此增加的费用和（或）延误的工期，由承包人承</w:t>
      </w:r>
      <w:r>
        <w:rPr>
          <w:spacing w:val="-6"/>
          <w:highlight w:val="none"/>
        </w:rPr>
        <w:t>担。</w:t>
      </w:r>
    </w:p>
    <w:p w14:paraId="349EF5FD">
      <w:pPr>
        <w:pStyle w:val="12"/>
        <w:numPr>
          <w:ilvl w:val="1"/>
          <w:numId w:val="10"/>
        </w:numPr>
        <w:tabs>
          <w:tab w:val="left" w:pos="1448"/>
        </w:tabs>
        <w:spacing w:before="0" w:after="0" w:line="268" w:lineRule="exact"/>
        <w:ind w:left="1447" w:right="0" w:hanging="368"/>
        <w:jc w:val="left"/>
        <w:rPr>
          <w:sz w:val="21"/>
          <w:highlight w:val="none"/>
        </w:rPr>
      </w:pPr>
      <w:r>
        <w:rPr>
          <w:spacing w:val="-1"/>
          <w:sz w:val="21"/>
          <w:highlight w:val="none"/>
        </w:rPr>
        <w:t>禁止使用不合格的材料和工程设备</w:t>
      </w:r>
    </w:p>
    <w:p w14:paraId="55FE05DC">
      <w:pPr>
        <w:pStyle w:val="12"/>
        <w:numPr>
          <w:ilvl w:val="2"/>
          <w:numId w:val="10"/>
        </w:numPr>
        <w:tabs>
          <w:tab w:val="left" w:pos="1658"/>
        </w:tabs>
        <w:spacing w:before="138" w:after="0" w:line="364" w:lineRule="auto"/>
        <w:ind w:left="660" w:right="658" w:firstLine="420"/>
        <w:jc w:val="both"/>
        <w:rPr>
          <w:sz w:val="21"/>
          <w:highlight w:val="none"/>
        </w:rPr>
      </w:pPr>
      <w:r>
        <w:rPr>
          <w:spacing w:val="-2"/>
          <w:sz w:val="21"/>
          <w:highlight w:val="none"/>
        </w:rPr>
        <w:t>监理人有权拒绝承包人提供的不合格材料或工程设备，并要求承包人立即进行更</w:t>
      </w:r>
      <w:r>
        <w:rPr>
          <w:spacing w:val="-4"/>
          <w:sz w:val="21"/>
          <w:highlight w:val="none"/>
        </w:rPr>
        <w:t>换。监理人应在更换后再次进行检查和检验，由此增加的费用和（或）延误的工期由承包人承担。</w:t>
      </w:r>
    </w:p>
    <w:p w14:paraId="2A52C079">
      <w:pPr>
        <w:pStyle w:val="12"/>
        <w:numPr>
          <w:ilvl w:val="2"/>
          <w:numId w:val="10"/>
        </w:numPr>
        <w:tabs>
          <w:tab w:val="left" w:pos="1658"/>
        </w:tabs>
        <w:spacing w:before="0" w:after="0" w:line="364" w:lineRule="auto"/>
        <w:ind w:left="660" w:right="658" w:firstLine="420"/>
        <w:jc w:val="left"/>
        <w:rPr>
          <w:sz w:val="21"/>
          <w:highlight w:val="none"/>
        </w:rPr>
      </w:pPr>
      <w:r>
        <w:rPr>
          <w:spacing w:val="-2"/>
          <w:sz w:val="21"/>
          <w:highlight w:val="none"/>
        </w:rPr>
        <w:t>监理人发现承包人使用了不合格的材料和工程设备，承包人应按照监理人的指示立即改正，并禁止在工程中继续使用不合格的材料和工程设备。</w:t>
      </w:r>
    </w:p>
    <w:p w14:paraId="3E5EF165">
      <w:pPr>
        <w:pStyle w:val="12"/>
        <w:numPr>
          <w:ilvl w:val="2"/>
          <w:numId w:val="10"/>
        </w:numPr>
        <w:tabs>
          <w:tab w:val="left" w:pos="1658"/>
        </w:tabs>
        <w:spacing w:before="0" w:after="0" w:line="364" w:lineRule="auto"/>
        <w:ind w:left="660" w:right="565" w:firstLine="420"/>
        <w:jc w:val="left"/>
        <w:rPr>
          <w:sz w:val="21"/>
          <w:highlight w:val="none"/>
        </w:rPr>
      </w:pPr>
      <w:r>
        <w:rPr>
          <w:spacing w:val="-2"/>
          <w:sz w:val="21"/>
          <w:highlight w:val="none"/>
        </w:rPr>
        <w:t>发包人提供的材料或工程设备不符合合同要求的，承包人有权拒绝，并可要求发包人更换，由此增加的费用和（或）延误的工期由发包人承担，并支付承包人合理的利润。</w:t>
      </w:r>
    </w:p>
    <w:p w14:paraId="08524DF5">
      <w:pPr>
        <w:pStyle w:val="12"/>
        <w:numPr>
          <w:ilvl w:val="1"/>
          <w:numId w:val="10"/>
        </w:numPr>
        <w:tabs>
          <w:tab w:val="left" w:pos="1448"/>
        </w:tabs>
        <w:spacing w:before="0" w:after="0" w:line="268" w:lineRule="exact"/>
        <w:ind w:left="1447" w:right="0" w:hanging="368"/>
        <w:jc w:val="left"/>
        <w:rPr>
          <w:sz w:val="21"/>
          <w:highlight w:val="none"/>
        </w:rPr>
      </w:pPr>
      <w:r>
        <w:rPr>
          <w:spacing w:val="-5"/>
          <w:sz w:val="21"/>
          <w:highlight w:val="none"/>
        </w:rPr>
        <w:t>样品</w:t>
      </w:r>
    </w:p>
    <w:p w14:paraId="08C5AB71">
      <w:pPr>
        <w:pStyle w:val="12"/>
        <w:numPr>
          <w:ilvl w:val="2"/>
          <w:numId w:val="10"/>
        </w:numPr>
        <w:tabs>
          <w:tab w:val="left" w:pos="1919"/>
          <w:tab w:val="left" w:pos="1920"/>
        </w:tabs>
        <w:spacing w:before="137" w:after="0" w:line="240" w:lineRule="auto"/>
        <w:ind w:left="1920" w:right="0" w:hanging="840"/>
        <w:jc w:val="left"/>
        <w:rPr>
          <w:sz w:val="21"/>
          <w:highlight w:val="none"/>
        </w:rPr>
      </w:pPr>
      <w:r>
        <w:rPr>
          <w:spacing w:val="-2"/>
          <w:sz w:val="21"/>
          <w:highlight w:val="none"/>
        </w:rPr>
        <w:t>样品的报送与封存</w:t>
      </w:r>
    </w:p>
    <w:p w14:paraId="1BB5BADE">
      <w:pPr>
        <w:pStyle w:val="2"/>
        <w:spacing w:before="140" w:line="364" w:lineRule="auto"/>
        <w:ind w:right="658" w:firstLine="420"/>
        <w:rPr>
          <w:highlight w:val="none"/>
        </w:rPr>
      </w:pPr>
      <w:r>
        <w:rPr>
          <w:spacing w:val="-4"/>
          <w:highlight w:val="none"/>
        </w:rPr>
        <w:t>需要承包人报送样品的材料或工程设备，样品的种类、名称、规格、数量等要求均应在</w:t>
      </w:r>
      <w:r>
        <w:rPr>
          <w:spacing w:val="-2"/>
          <w:highlight w:val="none"/>
        </w:rPr>
        <w:t>专用合同条款中约定。样品的报送程序如下：</w:t>
      </w:r>
    </w:p>
    <w:p w14:paraId="21DC8CA4">
      <w:pPr>
        <w:pStyle w:val="12"/>
        <w:numPr>
          <w:ilvl w:val="0"/>
          <w:numId w:val="0"/>
        </w:numPr>
        <w:tabs>
          <w:tab w:val="left" w:pos="1606"/>
        </w:tabs>
        <w:spacing w:before="0" w:after="0" w:line="364" w:lineRule="auto"/>
        <w:ind w:left="660" w:leftChars="0" w:right="658" w:rightChars="0" w:firstLine="420" w:firstLineChars="0"/>
        <w:jc w:val="both"/>
        <w:rPr>
          <w:sz w:val="21"/>
          <w:highlight w:val="none"/>
        </w:rPr>
      </w:pPr>
      <w:r>
        <w:rPr>
          <w:rFonts w:hint="eastAsia" w:cs="宋体"/>
          <w:b w:val="0"/>
          <w:bCs w:val="0"/>
          <w:i w:val="0"/>
          <w:iCs w:val="0"/>
          <w:spacing w:val="-48"/>
          <w:w w:val="100"/>
          <w:sz w:val="21"/>
          <w:szCs w:val="21"/>
          <w:highlight w:val="none"/>
          <w:lang w:val="en-US" w:eastAsia="zh-CN" w:bidi="ar-SA"/>
        </w:rPr>
        <w:t>（1）</w:t>
      </w:r>
      <w:r>
        <w:rPr>
          <w:spacing w:val="-2"/>
          <w:sz w:val="21"/>
          <w:highlight w:val="none"/>
        </w:rPr>
        <w:t xml:space="preserve">承包人应在计划采购前 </w:t>
      </w:r>
      <w:r>
        <w:rPr>
          <w:sz w:val="21"/>
          <w:highlight w:val="none"/>
        </w:rPr>
        <w:t>28</w:t>
      </w:r>
      <w:r>
        <w:rPr>
          <w:spacing w:val="-4"/>
          <w:sz w:val="21"/>
          <w:highlight w:val="none"/>
        </w:rPr>
        <w:t xml:space="preserve"> 天向监理人报送样品。承包人报送的样品均应来自供应材料的实际生产地，且提供的样品的规格、数量足以表明材料或工程设备的质量、型号、</w:t>
      </w:r>
      <w:r>
        <w:rPr>
          <w:spacing w:val="-2"/>
          <w:sz w:val="21"/>
          <w:highlight w:val="none"/>
        </w:rPr>
        <w:t>颜色、表面处理、质地、误差和其他要求的特征。</w:t>
      </w:r>
    </w:p>
    <w:p w14:paraId="4564CCCA">
      <w:pPr>
        <w:pStyle w:val="12"/>
        <w:numPr>
          <w:ilvl w:val="0"/>
          <w:numId w:val="0"/>
        </w:numPr>
        <w:tabs>
          <w:tab w:val="left" w:pos="1607"/>
        </w:tabs>
        <w:spacing w:before="0" w:after="0" w:line="268" w:lineRule="exact"/>
        <w:ind w:left="1606" w:leftChars="0" w:right="0" w:rightChars="0" w:hanging="527" w:firstLineChars="0"/>
        <w:jc w:val="left"/>
        <w:rPr>
          <w:sz w:val="21"/>
          <w:highlight w:val="none"/>
        </w:rPr>
      </w:pPr>
      <w:r>
        <w:rPr>
          <w:rFonts w:hint="default" w:ascii="宋体" w:hAnsi="宋体" w:eastAsia="宋体" w:cs="宋体"/>
          <w:b w:val="0"/>
          <w:bCs w:val="0"/>
          <w:i w:val="0"/>
          <w:iCs w:val="0"/>
          <w:spacing w:val="-48"/>
          <w:w w:val="100"/>
          <w:sz w:val="21"/>
          <w:szCs w:val="21"/>
          <w:highlight w:val="none"/>
          <w:lang w:val="en-US" w:eastAsia="zh-CN" w:bidi="ar-SA"/>
        </w:rPr>
        <w:t>（2）</w:t>
      </w:r>
      <w:r>
        <w:rPr>
          <w:spacing w:val="-1"/>
          <w:sz w:val="21"/>
          <w:highlight w:val="none"/>
        </w:rPr>
        <w:t>承包人每次报送样品时应随附申报单，申报单应载明报送样品的相关数据和资料，</w:t>
      </w:r>
    </w:p>
    <w:p w14:paraId="60582424">
      <w:pPr>
        <w:spacing w:after="0" w:line="268" w:lineRule="exact"/>
        <w:jc w:val="left"/>
        <w:rPr>
          <w:sz w:val="21"/>
          <w:highlight w:val="none"/>
        </w:rPr>
        <w:sectPr>
          <w:pgSz w:w="11910" w:h="16840"/>
          <w:pgMar w:top="1380" w:right="1140" w:bottom="280" w:left="1140" w:header="720" w:footer="720" w:gutter="0"/>
          <w:cols w:space="720" w:num="1"/>
        </w:sectPr>
      </w:pPr>
    </w:p>
    <w:p w14:paraId="319DCEB4">
      <w:pPr>
        <w:pStyle w:val="2"/>
        <w:spacing w:before="45" w:line="364" w:lineRule="auto"/>
        <w:ind w:right="658"/>
        <w:rPr>
          <w:highlight w:val="none"/>
        </w:rPr>
      </w:pPr>
      <w:r>
        <w:rPr>
          <w:spacing w:val="-4"/>
          <w:highlight w:val="none"/>
        </w:rPr>
        <w:t>并标明每件样品对应的图纸号，预留监理人批复意见栏。监理人应在收到承包人报送的样品</w:t>
      </w:r>
      <w:r>
        <w:rPr>
          <w:spacing w:val="-11"/>
          <w:highlight w:val="none"/>
        </w:rPr>
        <w:t xml:space="preserve">后 </w:t>
      </w:r>
      <w:r>
        <w:rPr>
          <w:highlight w:val="none"/>
        </w:rPr>
        <w:t>7</w:t>
      </w:r>
      <w:r>
        <w:rPr>
          <w:spacing w:val="-5"/>
          <w:highlight w:val="none"/>
        </w:rPr>
        <w:t xml:space="preserve"> 天向承包人回复经发包人签认的样品审批意见。</w:t>
      </w:r>
    </w:p>
    <w:p w14:paraId="44D9099C">
      <w:pPr>
        <w:pStyle w:val="12"/>
        <w:numPr>
          <w:ilvl w:val="0"/>
          <w:numId w:val="0"/>
        </w:numPr>
        <w:tabs>
          <w:tab w:val="left" w:pos="1607"/>
        </w:tabs>
        <w:spacing w:before="0" w:after="0" w:line="364" w:lineRule="auto"/>
        <w:ind w:left="660" w:leftChars="0" w:right="658" w:rightChars="0" w:firstLine="420" w:firstLineChars="0"/>
        <w:jc w:val="left"/>
        <w:rPr>
          <w:sz w:val="21"/>
          <w:highlight w:val="none"/>
        </w:rPr>
      </w:pPr>
      <w:r>
        <w:rPr>
          <w:rFonts w:hint="default" w:ascii="宋体" w:hAnsi="宋体" w:eastAsia="宋体" w:cs="宋体"/>
          <w:b w:val="0"/>
          <w:bCs w:val="0"/>
          <w:i w:val="0"/>
          <w:iCs w:val="0"/>
          <w:spacing w:val="-48"/>
          <w:w w:val="100"/>
          <w:sz w:val="21"/>
          <w:szCs w:val="21"/>
          <w:highlight w:val="none"/>
          <w:lang w:val="en-US" w:eastAsia="zh-CN" w:bidi="ar-SA"/>
        </w:rPr>
        <w:t>（3）</w:t>
      </w:r>
      <w:r>
        <w:rPr>
          <w:spacing w:val="-2"/>
          <w:sz w:val="21"/>
          <w:highlight w:val="none"/>
        </w:rPr>
        <w:t>经发包人和监理人审批确认的样品应按约定的方法封样，封存的样品作为检验工程相关部分的标准之一。承包人在施工过程中不得使用与样品不符的材料或工程设备。</w:t>
      </w:r>
    </w:p>
    <w:p w14:paraId="151A55D6">
      <w:pPr>
        <w:pStyle w:val="12"/>
        <w:numPr>
          <w:ilvl w:val="0"/>
          <w:numId w:val="0"/>
        </w:numPr>
        <w:tabs>
          <w:tab w:val="left" w:pos="1607"/>
        </w:tabs>
        <w:spacing w:before="0" w:after="0" w:line="364" w:lineRule="auto"/>
        <w:ind w:left="660" w:leftChars="0" w:right="658" w:rightChars="0" w:firstLine="420" w:firstLineChars="0"/>
        <w:jc w:val="both"/>
        <w:rPr>
          <w:sz w:val="21"/>
          <w:highlight w:val="none"/>
        </w:rPr>
      </w:pPr>
      <w:r>
        <w:rPr>
          <w:rFonts w:hint="default" w:ascii="宋体" w:hAnsi="宋体" w:eastAsia="宋体" w:cs="宋体"/>
          <w:b w:val="0"/>
          <w:bCs w:val="0"/>
          <w:i w:val="0"/>
          <w:iCs w:val="0"/>
          <w:spacing w:val="-48"/>
          <w:w w:val="100"/>
          <w:sz w:val="21"/>
          <w:szCs w:val="21"/>
          <w:highlight w:val="none"/>
          <w:lang w:val="en-US" w:eastAsia="zh-CN" w:bidi="ar-SA"/>
        </w:rPr>
        <w:t>（4）</w:t>
      </w:r>
      <w:r>
        <w:rPr>
          <w:spacing w:val="-2"/>
          <w:sz w:val="21"/>
          <w:highlight w:val="none"/>
        </w:rPr>
        <w:t>发包人和监理人对样品的审批确认仅为确认相关材料或工程设备的特征或用途，</w:t>
      </w:r>
      <w:r>
        <w:rPr>
          <w:spacing w:val="-4"/>
          <w:sz w:val="21"/>
          <w:highlight w:val="none"/>
        </w:rPr>
        <w:t>不得被理解为对合同的修改或改变，也并不减轻或免除承包人任何的责任和义务。如果封存</w:t>
      </w:r>
      <w:r>
        <w:rPr>
          <w:spacing w:val="-2"/>
          <w:sz w:val="21"/>
          <w:highlight w:val="none"/>
        </w:rPr>
        <w:t>的样品修改或改变了合同约定，合同当事人应当以书面协议予以确认。</w:t>
      </w:r>
    </w:p>
    <w:p w14:paraId="13E75E29">
      <w:pPr>
        <w:pStyle w:val="12"/>
        <w:numPr>
          <w:ilvl w:val="2"/>
          <w:numId w:val="10"/>
        </w:numPr>
        <w:tabs>
          <w:tab w:val="left" w:pos="1658"/>
        </w:tabs>
        <w:spacing w:before="0" w:after="0" w:line="268" w:lineRule="exact"/>
        <w:ind w:left="1657" w:right="0" w:hanging="578"/>
        <w:jc w:val="left"/>
        <w:rPr>
          <w:sz w:val="21"/>
          <w:highlight w:val="none"/>
        </w:rPr>
      </w:pPr>
      <w:r>
        <w:rPr>
          <w:spacing w:val="-2"/>
          <w:sz w:val="21"/>
          <w:highlight w:val="none"/>
        </w:rPr>
        <w:t>样品的保管</w:t>
      </w:r>
    </w:p>
    <w:p w14:paraId="696DD869">
      <w:pPr>
        <w:pStyle w:val="2"/>
        <w:spacing w:before="138" w:line="364" w:lineRule="auto"/>
        <w:ind w:right="658" w:firstLine="420"/>
        <w:rPr>
          <w:highlight w:val="none"/>
        </w:rPr>
      </w:pPr>
      <w:r>
        <w:rPr>
          <w:spacing w:val="-7"/>
          <w:highlight w:val="none"/>
        </w:rPr>
        <w:t>经批准的样品应由监理人负责封存于现场，承包人应在现场为保存样品提供适当和固定</w:t>
      </w:r>
      <w:r>
        <w:rPr>
          <w:spacing w:val="-2"/>
          <w:highlight w:val="none"/>
        </w:rPr>
        <w:t>的场所并保持适当和良好的存储环境条件。</w:t>
      </w:r>
    </w:p>
    <w:p w14:paraId="42C55791">
      <w:pPr>
        <w:pStyle w:val="12"/>
        <w:numPr>
          <w:ilvl w:val="1"/>
          <w:numId w:val="10"/>
        </w:numPr>
        <w:tabs>
          <w:tab w:val="left" w:pos="1448"/>
        </w:tabs>
        <w:spacing w:before="0" w:after="0" w:line="268" w:lineRule="exact"/>
        <w:ind w:left="1447" w:right="0" w:hanging="368"/>
        <w:jc w:val="left"/>
        <w:rPr>
          <w:sz w:val="21"/>
          <w:highlight w:val="none"/>
        </w:rPr>
      </w:pPr>
      <w:r>
        <w:rPr>
          <w:spacing w:val="-1"/>
          <w:sz w:val="21"/>
          <w:highlight w:val="none"/>
        </w:rPr>
        <w:t>材料与工程设备的替代</w:t>
      </w:r>
    </w:p>
    <w:p w14:paraId="5C92E287">
      <w:pPr>
        <w:pStyle w:val="12"/>
        <w:numPr>
          <w:ilvl w:val="2"/>
          <w:numId w:val="10"/>
        </w:numPr>
        <w:tabs>
          <w:tab w:val="left" w:pos="1658"/>
        </w:tabs>
        <w:spacing w:before="139" w:after="0" w:line="364" w:lineRule="auto"/>
        <w:ind w:left="660" w:right="658" w:firstLine="420"/>
        <w:jc w:val="left"/>
        <w:rPr>
          <w:sz w:val="21"/>
          <w:highlight w:val="none"/>
        </w:rPr>
      </w:pPr>
      <w:r>
        <w:rPr>
          <w:spacing w:val="-4"/>
          <w:sz w:val="21"/>
          <w:highlight w:val="none"/>
        </w:rPr>
        <w:t xml:space="preserve">出现下列情况需要使用替代材料和工程设备的，承包人应按照第 </w:t>
      </w:r>
      <w:r>
        <w:rPr>
          <w:spacing w:val="-2"/>
          <w:sz w:val="21"/>
          <w:highlight w:val="none"/>
        </w:rPr>
        <w:t>8.7.2</w:t>
      </w:r>
      <w:r>
        <w:rPr>
          <w:spacing w:val="-14"/>
          <w:sz w:val="21"/>
          <w:highlight w:val="none"/>
        </w:rPr>
        <w:t xml:space="preserve"> 项约定的</w:t>
      </w:r>
      <w:r>
        <w:rPr>
          <w:spacing w:val="-2"/>
          <w:sz w:val="21"/>
          <w:highlight w:val="none"/>
        </w:rPr>
        <w:t>程序执行：</w:t>
      </w:r>
    </w:p>
    <w:p w14:paraId="51931CED">
      <w:pPr>
        <w:pStyle w:val="12"/>
        <w:numPr>
          <w:ilvl w:val="0"/>
          <w:numId w:val="19"/>
        </w:numPr>
        <w:tabs>
          <w:tab w:val="left" w:pos="1606"/>
        </w:tabs>
        <w:spacing w:before="0" w:after="0" w:line="268" w:lineRule="exact"/>
        <w:ind w:left="1606" w:right="0" w:hanging="526"/>
        <w:jc w:val="left"/>
        <w:rPr>
          <w:sz w:val="21"/>
          <w:highlight w:val="none"/>
        </w:rPr>
      </w:pPr>
      <w:r>
        <w:rPr>
          <w:spacing w:val="-1"/>
          <w:sz w:val="21"/>
          <w:highlight w:val="none"/>
        </w:rPr>
        <w:t>基准日期后生效的法律规定禁止使用的；</w:t>
      </w:r>
    </w:p>
    <w:p w14:paraId="0E7973EF">
      <w:pPr>
        <w:pStyle w:val="12"/>
        <w:numPr>
          <w:ilvl w:val="0"/>
          <w:numId w:val="19"/>
        </w:numPr>
        <w:tabs>
          <w:tab w:val="left" w:pos="1606"/>
        </w:tabs>
        <w:spacing w:before="139" w:after="0" w:line="240" w:lineRule="auto"/>
        <w:ind w:left="1606" w:right="0" w:hanging="526"/>
        <w:jc w:val="left"/>
        <w:rPr>
          <w:sz w:val="21"/>
          <w:highlight w:val="none"/>
        </w:rPr>
      </w:pPr>
      <w:r>
        <w:rPr>
          <w:spacing w:val="-1"/>
          <w:sz w:val="21"/>
          <w:highlight w:val="none"/>
        </w:rPr>
        <w:t>发包人要求使用替代品的；</w:t>
      </w:r>
    </w:p>
    <w:p w14:paraId="7CAB2B3B">
      <w:pPr>
        <w:pStyle w:val="12"/>
        <w:numPr>
          <w:ilvl w:val="0"/>
          <w:numId w:val="19"/>
        </w:numPr>
        <w:tabs>
          <w:tab w:val="left" w:pos="1606"/>
        </w:tabs>
        <w:spacing w:before="140" w:after="0" w:line="240" w:lineRule="auto"/>
        <w:ind w:left="1606" w:right="0" w:hanging="526"/>
        <w:jc w:val="left"/>
        <w:rPr>
          <w:sz w:val="21"/>
          <w:highlight w:val="none"/>
        </w:rPr>
      </w:pPr>
      <w:r>
        <w:rPr>
          <w:spacing w:val="-1"/>
          <w:sz w:val="21"/>
          <w:highlight w:val="none"/>
        </w:rPr>
        <w:t>因其他原因必须使用替代品的。</w:t>
      </w:r>
    </w:p>
    <w:p w14:paraId="3999393D">
      <w:pPr>
        <w:pStyle w:val="12"/>
        <w:numPr>
          <w:ilvl w:val="2"/>
          <w:numId w:val="10"/>
        </w:numPr>
        <w:tabs>
          <w:tab w:val="left" w:pos="1658"/>
        </w:tabs>
        <w:spacing w:before="139" w:after="0" w:line="240" w:lineRule="auto"/>
        <w:ind w:left="1657" w:right="0" w:hanging="578"/>
        <w:jc w:val="left"/>
        <w:rPr>
          <w:sz w:val="21"/>
          <w:highlight w:val="none"/>
        </w:rPr>
      </w:pPr>
      <w:r>
        <w:rPr>
          <w:spacing w:val="-4"/>
          <w:sz w:val="21"/>
          <w:highlight w:val="none"/>
        </w:rPr>
        <w:t xml:space="preserve">承包人应在使用替代材料和工程设备 </w:t>
      </w:r>
      <w:r>
        <w:rPr>
          <w:sz w:val="21"/>
          <w:highlight w:val="none"/>
        </w:rPr>
        <w:t>28</w:t>
      </w:r>
      <w:r>
        <w:rPr>
          <w:spacing w:val="-9"/>
          <w:sz w:val="21"/>
          <w:highlight w:val="none"/>
        </w:rPr>
        <w:t xml:space="preserve"> 天前书面通知监理人，并附下列文件：</w:t>
      </w:r>
    </w:p>
    <w:p w14:paraId="63A194EA">
      <w:pPr>
        <w:pStyle w:val="12"/>
        <w:numPr>
          <w:ilvl w:val="0"/>
          <w:numId w:val="20"/>
        </w:numPr>
        <w:tabs>
          <w:tab w:val="left" w:pos="1607"/>
        </w:tabs>
        <w:spacing w:before="140" w:after="0" w:line="364" w:lineRule="auto"/>
        <w:ind w:left="660" w:right="658" w:firstLine="420"/>
        <w:jc w:val="left"/>
        <w:rPr>
          <w:sz w:val="21"/>
          <w:highlight w:val="none"/>
        </w:rPr>
      </w:pPr>
      <w:r>
        <w:rPr>
          <w:spacing w:val="-2"/>
          <w:sz w:val="21"/>
          <w:highlight w:val="none"/>
        </w:rPr>
        <w:t>被替代的材料和工程设备的名称、数量、规格、型号、品牌、性能、价格及其他相关资料；</w:t>
      </w:r>
    </w:p>
    <w:p w14:paraId="1E4EAC4E">
      <w:pPr>
        <w:pStyle w:val="12"/>
        <w:numPr>
          <w:ilvl w:val="0"/>
          <w:numId w:val="20"/>
        </w:numPr>
        <w:tabs>
          <w:tab w:val="left" w:pos="1606"/>
        </w:tabs>
        <w:spacing w:before="0" w:after="0" w:line="268" w:lineRule="exact"/>
        <w:ind w:left="1606" w:right="0" w:hanging="526"/>
        <w:jc w:val="left"/>
        <w:rPr>
          <w:sz w:val="21"/>
          <w:highlight w:val="none"/>
        </w:rPr>
      </w:pPr>
      <w:r>
        <w:rPr>
          <w:spacing w:val="-1"/>
          <w:sz w:val="21"/>
          <w:highlight w:val="none"/>
        </w:rPr>
        <w:t>替代品的名称、数量、规格、型号、品牌、性能、价格及其他相关资料；</w:t>
      </w:r>
    </w:p>
    <w:p w14:paraId="11B48882">
      <w:pPr>
        <w:pStyle w:val="12"/>
        <w:numPr>
          <w:ilvl w:val="0"/>
          <w:numId w:val="20"/>
        </w:numPr>
        <w:tabs>
          <w:tab w:val="left" w:pos="1606"/>
        </w:tabs>
        <w:spacing w:before="139" w:after="0" w:line="240" w:lineRule="auto"/>
        <w:ind w:left="1606" w:right="0" w:hanging="526"/>
        <w:jc w:val="left"/>
        <w:rPr>
          <w:sz w:val="21"/>
          <w:highlight w:val="none"/>
        </w:rPr>
      </w:pPr>
      <w:r>
        <w:rPr>
          <w:spacing w:val="-1"/>
          <w:sz w:val="21"/>
          <w:highlight w:val="none"/>
        </w:rPr>
        <w:t>替代品与被替代产品之间的差异以及使用替代品可能对工程产生的影响；</w:t>
      </w:r>
    </w:p>
    <w:p w14:paraId="56027239">
      <w:pPr>
        <w:pStyle w:val="12"/>
        <w:numPr>
          <w:ilvl w:val="0"/>
          <w:numId w:val="20"/>
        </w:numPr>
        <w:tabs>
          <w:tab w:val="left" w:pos="1606"/>
        </w:tabs>
        <w:spacing w:before="140" w:after="0" w:line="240" w:lineRule="auto"/>
        <w:ind w:left="1606" w:right="0" w:hanging="526"/>
        <w:jc w:val="left"/>
        <w:rPr>
          <w:sz w:val="21"/>
          <w:highlight w:val="none"/>
        </w:rPr>
      </w:pPr>
      <w:r>
        <w:rPr>
          <w:spacing w:val="-1"/>
          <w:sz w:val="21"/>
          <w:highlight w:val="none"/>
        </w:rPr>
        <w:t>替代品与被替代产品的价格差异；</w:t>
      </w:r>
    </w:p>
    <w:p w14:paraId="645AB45F">
      <w:pPr>
        <w:pStyle w:val="12"/>
        <w:numPr>
          <w:ilvl w:val="0"/>
          <w:numId w:val="20"/>
        </w:numPr>
        <w:tabs>
          <w:tab w:val="left" w:pos="1606"/>
        </w:tabs>
        <w:spacing w:before="139" w:after="0" w:line="240" w:lineRule="auto"/>
        <w:ind w:left="1606" w:right="0" w:hanging="526"/>
        <w:jc w:val="left"/>
        <w:rPr>
          <w:sz w:val="21"/>
          <w:highlight w:val="none"/>
        </w:rPr>
      </w:pPr>
      <w:r>
        <w:rPr>
          <w:spacing w:val="-1"/>
          <w:sz w:val="21"/>
          <w:highlight w:val="none"/>
        </w:rPr>
        <w:t>使用替代品的理由和原因说明；</w:t>
      </w:r>
    </w:p>
    <w:p w14:paraId="410F5DD8">
      <w:pPr>
        <w:pStyle w:val="12"/>
        <w:numPr>
          <w:ilvl w:val="0"/>
          <w:numId w:val="20"/>
        </w:numPr>
        <w:tabs>
          <w:tab w:val="left" w:pos="1606"/>
        </w:tabs>
        <w:spacing w:before="139" w:after="0" w:line="240" w:lineRule="auto"/>
        <w:ind w:left="1606" w:right="0" w:hanging="526"/>
        <w:jc w:val="left"/>
        <w:rPr>
          <w:sz w:val="21"/>
          <w:highlight w:val="none"/>
        </w:rPr>
      </w:pPr>
      <w:r>
        <w:rPr>
          <w:spacing w:val="-1"/>
          <w:sz w:val="21"/>
          <w:highlight w:val="none"/>
        </w:rPr>
        <w:t>监理人要求的其他文件。</w:t>
      </w:r>
    </w:p>
    <w:p w14:paraId="600760A3">
      <w:pPr>
        <w:pStyle w:val="2"/>
        <w:spacing w:before="140" w:line="364" w:lineRule="auto"/>
        <w:ind w:right="658" w:firstLine="420"/>
        <w:rPr>
          <w:highlight w:val="none"/>
        </w:rPr>
      </w:pPr>
      <w:r>
        <w:rPr>
          <w:spacing w:val="-5"/>
          <w:highlight w:val="none"/>
        </w:rPr>
        <w:t xml:space="preserve">监理人应在收到通知后 </w:t>
      </w:r>
      <w:r>
        <w:rPr>
          <w:highlight w:val="none"/>
        </w:rPr>
        <w:t>14</w:t>
      </w:r>
      <w:r>
        <w:rPr>
          <w:spacing w:val="-8"/>
          <w:highlight w:val="none"/>
        </w:rPr>
        <w:t xml:space="preserve"> 天内向承包人发出经发包人签认的书面指示；监理人逾期发</w:t>
      </w:r>
      <w:r>
        <w:rPr>
          <w:spacing w:val="-2"/>
          <w:highlight w:val="none"/>
        </w:rPr>
        <w:t>出书面指示的，视为发包人和监理人同意使用替代品。</w:t>
      </w:r>
    </w:p>
    <w:p w14:paraId="28A9161F">
      <w:pPr>
        <w:pStyle w:val="12"/>
        <w:numPr>
          <w:ilvl w:val="2"/>
          <w:numId w:val="10"/>
        </w:numPr>
        <w:tabs>
          <w:tab w:val="left" w:pos="1658"/>
        </w:tabs>
        <w:spacing w:before="0" w:after="0" w:line="364" w:lineRule="auto"/>
        <w:ind w:left="660" w:right="658" w:firstLine="420"/>
        <w:jc w:val="both"/>
        <w:rPr>
          <w:sz w:val="21"/>
          <w:highlight w:val="none"/>
        </w:rPr>
      </w:pPr>
      <w:r>
        <w:rPr>
          <w:spacing w:val="-2"/>
          <w:sz w:val="21"/>
          <w:highlight w:val="none"/>
        </w:rPr>
        <w:t>发包人认可使用替代材料和工程设备的，替代材料和工程设备的价格，按照已标</w:t>
      </w:r>
      <w:r>
        <w:rPr>
          <w:spacing w:val="-4"/>
          <w:sz w:val="21"/>
          <w:highlight w:val="none"/>
        </w:rPr>
        <w:t>价工程量清单或预算书相同项目的价格认定；无相同项目的，参考相似项目价格认定；既无</w:t>
      </w:r>
      <w:r>
        <w:rPr>
          <w:spacing w:val="-5"/>
          <w:sz w:val="21"/>
          <w:highlight w:val="none"/>
        </w:rPr>
        <w:t xml:space="preserve">相同项目也无相似项目的，按照合理的成本与利润构成的原则，由合同当事人按照第 </w:t>
      </w:r>
      <w:r>
        <w:rPr>
          <w:spacing w:val="-4"/>
          <w:sz w:val="21"/>
          <w:highlight w:val="none"/>
        </w:rPr>
        <w:t>4.4</w:t>
      </w:r>
      <w:r>
        <w:rPr>
          <w:spacing w:val="-20"/>
          <w:sz w:val="21"/>
          <w:highlight w:val="none"/>
        </w:rPr>
        <w:t xml:space="preserve"> 款</w:t>
      </w:r>
    </w:p>
    <w:p w14:paraId="18E3A821">
      <w:pPr>
        <w:pStyle w:val="2"/>
        <w:spacing w:line="268" w:lineRule="exact"/>
        <w:rPr>
          <w:highlight w:val="none"/>
        </w:rPr>
      </w:pPr>
      <w:r>
        <w:rPr>
          <w:spacing w:val="-1"/>
          <w:highlight w:val="none"/>
        </w:rPr>
        <w:t>〔商定或确定〕确定价格。</w:t>
      </w:r>
    </w:p>
    <w:p w14:paraId="2E78BFBC">
      <w:pPr>
        <w:pStyle w:val="12"/>
        <w:numPr>
          <w:ilvl w:val="1"/>
          <w:numId w:val="10"/>
        </w:numPr>
        <w:tabs>
          <w:tab w:val="left" w:pos="1448"/>
        </w:tabs>
        <w:spacing w:before="138" w:after="0" w:line="240" w:lineRule="auto"/>
        <w:ind w:left="1447" w:right="0" w:hanging="368"/>
        <w:jc w:val="left"/>
        <w:rPr>
          <w:sz w:val="21"/>
          <w:highlight w:val="none"/>
        </w:rPr>
      </w:pPr>
      <w:r>
        <w:rPr>
          <w:spacing w:val="-2"/>
          <w:sz w:val="21"/>
          <w:highlight w:val="none"/>
        </w:rPr>
        <w:t>施工设备和临时设施</w:t>
      </w:r>
    </w:p>
    <w:p w14:paraId="1988C95D">
      <w:pPr>
        <w:pStyle w:val="12"/>
        <w:numPr>
          <w:ilvl w:val="2"/>
          <w:numId w:val="10"/>
        </w:numPr>
        <w:tabs>
          <w:tab w:val="left" w:pos="1658"/>
        </w:tabs>
        <w:spacing w:before="140" w:after="0" w:line="240" w:lineRule="auto"/>
        <w:ind w:left="1657" w:right="0" w:hanging="578"/>
        <w:jc w:val="left"/>
        <w:rPr>
          <w:sz w:val="21"/>
          <w:highlight w:val="none"/>
        </w:rPr>
      </w:pPr>
      <w:r>
        <w:rPr>
          <w:spacing w:val="-1"/>
          <w:sz w:val="21"/>
          <w:highlight w:val="none"/>
        </w:rPr>
        <w:t>承包人提供的施工设备和临时设施</w:t>
      </w:r>
    </w:p>
    <w:p w14:paraId="2FBD91EA">
      <w:pPr>
        <w:pStyle w:val="2"/>
        <w:spacing w:before="139" w:line="364" w:lineRule="auto"/>
        <w:ind w:right="658" w:firstLine="420"/>
        <w:rPr>
          <w:highlight w:val="none"/>
        </w:rPr>
      </w:pPr>
      <w:r>
        <w:rPr>
          <w:spacing w:val="-4"/>
          <w:highlight w:val="none"/>
        </w:rPr>
        <w:t>承包人应按合同进度计划的要求，及时配置施工设备和修建临时设施。进入施工场地的</w:t>
      </w:r>
      <w:r>
        <w:rPr>
          <w:spacing w:val="-5"/>
          <w:highlight w:val="none"/>
        </w:rPr>
        <w:t>承包人设备需经监理人核查后才能投入使用。承包人更换合同约定的承包人设备的，应报监</w:t>
      </w:r>
    </w:p>
    <w:p w14:paraId="4256B970">
      <w:pPr>
        <w:spacing w:after="0" w:line="364" w:lineRule="auto"/>
        <w:rPr>
          <w:highlight w:val="none"/>
        </w:rPr>
        <w:sectPr>
          <w:pgSz w:w="11910" w:h="16840"/>
          <w:pgMar w:top="1380" w:right="1140" w:bottom="280" w:left="1140" w:header="720" w:footer="720" w:gutter="0"/>
          <w:cols w:space="720" w:num="1"/>
        </w:sectPr>
      </w:pPr>
    </w:p>
    <w:p w14:paraId="31C0608E">
      <w:pPr>
        <w:pStyle w:val="2"/>
        <w:spacing w:before="45"/>
        <w:rPr>
          <w:highlight w:val="none"/>
        </w:rPr>
      </w:pPr>
      <w:r>
        <w:rPr>
          <w:spacing w:val="-2"/>
          <w:highlight w:val="none"/>
        </w:rPr>
        <w:t>理人批准。</w:t>
      </w:r>
    </w:p>
    <w:p w14:paraId="00ECBC75">
      <w:pPr>
        <w:pStyle w:val="2"/>
        <w:spacing w:before="139" w:line="364" w:lineRule="auto"/>
        <w:ind w:right="553" w:firstLine="420"/>
        <w:rPr>
          <w:highlight w:val="none"/>
        </w:rPr>
      </w:pPr>
      <w:r>
        <w:rPr>
          <w:spacing w:val="-13"/>
          <w:highlight w:val="none"/>
        </w:rPr>
        <w:t>除专用合同条款另有约定外，承包人应自行承担修建临时设施的费用，需要临时占地的，</w:t>
      </w:r>
      <w:r>
        <w:rPr>
          <w:spacing w:val="-2"/>
          <w:highlight w:val="none"/>
        </w:rPr>
        <w:t>应由发包人办理申请手续并承担相应费用。</w:t>
      </w:r>
    </w:p>
    <w:p w14:paraId="0616EFA1">
      <w:pPr>
        <w:pStyle w:val="12"/>
        <w:numPr>
          <w:ilvl w:val="2"/>
          <w:numId w:val="10"/>
        </w:numPr>
        <w:tabs>
          <w:tab w:val="left" w:pos="1658"/>
        </w:tabs>
        <w:spacing w:before="0" w:after="0" w:line="268" w:lineRule="exact"/>
        <w:ind w:left="1657" w:right="0" w:hanging="578"/>
        <w:jc w:val="left"/>
        <w:rPr>
          <w:sz w:val="21"/>
          <w:highlight w:val="none"/>
        </w:rPr>
      </w:pPr>
      <w:r>
        <w:rPr>
          <w:spacing w:val="-1"/>
          <w:sz w:val="21"/>
          <w:highlight w:val="none"/>
        </w:rPr>
        <w:t>发包人提供的施工设备和临时设施</w:t>
      </w:r>
    </w:p>
    <w:p w14:paraId="6E99DADA">
      <w:pPr>
        <w:pStyle w:val="2"/>
        <w:spacing w:before="140"/>
        <w:ind w:left="1080"/>
        <w:rPr>
          <w:highlight w:val="none"/>
        </w:rPr>
      </w:pPr>
      <w:r>
        <w:rPr>
          <w:spacing w:val="-1"/>
          <w:highlight w:val="none"/>
        </w:rPr>
        <w:t>发包人提供的施工设备或临时设施在专用合同条款中约定。</w:t>
      </w:r>
    </w:p>
    <w:p w14:paraId="482BA17F">
      <w:pPr>
        <w:pStyle w:val="12"/>
        <w:numPr>
          <w:ilvl w:val="2"/>
          <w:numId w:val="10"/>
        </w:numPr>
        <w:tabs>
          <w:tab w:val="left" w:pos="1658"/>
        </w:tabs>
        <w:spacing w:before="139" w:after="0" w:line="240" w:lineRule="auto"/>
        <w:ind w:left="1657" w:right="0" w:hanging="578"/>
        <w:jc w:val="left"/>
        <w:rPr>
          <w:sz w:val="21"/>
          <w:highlight w:val="none"/>
        </w:rPr>
      </w:pPr>
      <w:r>
        <w:rPr>
          <w:spacing w:val="-1"/>
          <w:sz w:val="21"/>
          <w:highlight w:val="none"/>
        </w:rPr>
        <w:t>要求承包人增加或更换施工设备</w:t>
      </w:r>
    </w:p>
    <w:p w14:paraId="5E6FA476">
      <w:pPr>
        <w:pStyle w:val="2"/>
        <w:spacing w:before="140" w:line="364" w:lineRule="auto"/>
        <w:ind w:right="657" w:firstLine="420"/>
        <w:jc w:val="both"/>
        <w:rPr>
          <w:highlight w:val="none"/>
        </w:rPr>
      </w:pPr>
      <w:r>
        <w:rPr>
          <w:spacing w:val="-4"/>
          <w:highlight w:val="none"/>
        </w:rPr>
        <w:t>承包人使用的施工设备不能满足合同进度计划和（或）质量要求时，监理人有权要求承包人增加或更换施工设备，承包人应及时增加或更换，由此增加的费用和（或）延误的工期</w:t>
      </w:r>
      <w:r>
        <w:rPr>
          <w:spacing w:val="-2"/>
          <w:highlight w:val="none"/>
        </w:rPr>
        <w:t>由承包人承担。</w:t>
      </w:r>
    </w:p>
    <w:p w14:paraId="58594740">
      <w:pPr>
        <w:pStyle w:val="12"/>
        <w:numPr>
          <w:ilvl w:val="1"/>
          <w:numId w:val="10"/>
        </w:numPr>
        <w:tabs>
          <w:tab w:val="left" w:pos="1448"/>
        </w:tabs>
        <w:spacing w:before="0" w:after="0" w:line="268" w:lineRule="exact"/>
        <w:ind w:left="1447" w:right="0" w:hanging="368"/>
        <w:jc w:val="left"/>
        <w:rPr>
          <w:sz w:val="21"/>
          <w:highlight w:val="none"/>
        </w:rPr>
      </w:pPr>
      <w:r>
        <w:rPr>
          <w:spacing w:val="-2"/>
          <w:sz w:val="21"/>
          <w:highlight w:val="none"/>
        </w:rPr>
        <w:t>材料与设备专用要求</w:t>
      </w:r>
    </w:p>
    <w:p w14:paraId="00CEB5C0">
      <w:pPr>
        <w:pStyle w:val="2"/>
        <w:spacing w:before="139" w:line="364" w:lineRule="auto"/>
        <w:ind w:right="657" w:firstLine="420"/>
        <w:jc w:val="both"/>
        <w:rPr>
          <w:highlight w:val="none"/>
        </w:rPr>
      </w:pPr>
      <w:r>
        <w:rPr>
          <w:spacing w:val="-4"/>
          <w:highlight w:val="non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w:t>
      </w:r>
      <w:r>
        <w:rPr>
          <w:spacing w:val="-6"/>
          <w:highlight w:val="none"/>
        </w:rPr>
        <w:t>品。</w:t>
      </w:r>
    </w:p>
    <w:p w14:paraId="35550964">
      <w:pPr>
        <w:pStyle w:val="12"/>
        <w:numPr>
          <w:ilvl w:val="0"/>
          <w:numId w:val="10"/>
        </w:numPr>
        <w:tabs>
          <w:tab w:val="left" w:pos="1291"/>
        </w:tabs>
        <w:spacing w:before="0" w:after="0" w:line="267" w:lineRule="exact"/>
        <w:ind w:left="1291" w:right="0" w:hanging="211"/>
        <w:jc w:val="left"/>
        <w:rPr>
          <w:sz w:val="21"/>
          <w:highlight w:val="none"/>
        </w:rPr>
      </w:pPr>
      <w:r>
        <w:rPr>
          <w:spacing w:val="-2"/>
          <w:sz w:val="21"/>
          <w:highlight w:val="none"/>
        </w:rPr>
        <w:t>试验与检验</w:t>
      </w:r>
    </w:p>
    <w:p w14:paraId="04CA1956">
      <w:pPr>
        <w:pStyle w:val="12"/>
        <w:numPr>
          <w:ilvl w:val="1"/>
          <w:numId w:val="10"/>
        </w:numPr>
        <w:tabs>
          <w:tab w:val="left" w:pos="1448"/>
        </w:tabs>
        <w:spacing w:before="140" w:after="0" w:line="240" w:lineRule="auto"/>
        <w:ind w:left="1447" w:right="0" w:hanging="368"/>
        <w:jc w:val="left"/>
        <w:rPr>
          <w:sz w:val="21"/>
          <w:highlight w:val="none"/>
        </w:rPr>
      </w:pPr>
      <w:r>
        <w:rPr>
          <w:spacing w:val="-2"/>
          <w:sz w:val="21"/>
          <w:highlight w:val="none"/>
        </w:rPr>
        <w:t>试验设备与试验人员</w:t>
      </w:r>
    </w:p>
    <w:p w14:paraId="7DC1CC58">
      <w:pPr>
        <w:pStyle w:val="12"/>
        <w:numPr>
          <w:ilvl w:val="2"/>
          <w:numId w:val="10"/>
        </w:numPr>
        <w:tabs>
          <w:tab w:val="left" w:pos="1658"/>
        </w:tabs>
        <w:spacing w:before="139" w:after="0" w:line="364" w:lineRule="auto"/>
        <w:ind w:left="660" w:right="657" w:firstLine="420"/>
        <w:jc w:val="both"/>
        <w:rPr>
          <w:sz w:val="21"/>
          <w:highlight w:val="none"/>
        </w:rPr>
      </w:pPr>
      <w:r>
        <w:rPr>
          <w:spacing w:val="-2"/>
          <w:sz w:val="21"/>
          <w:highlight w:val="none"/>
        </w:rPr>
        <w:t>承包人根据合同约定或监理人指示进行的现场材料试验，应由承包人提供试验场</w:t>
      </w:r>
      <w:r>
        <w:rPr>
          <w:spacing w:val="-4"/>
          <w:sz w:val="21"/>
          <w:highlight w:val="none"/>
        </w:rPr>
        <w:t>所、试验人员、试验设备以及其他必要的试验条件。监理人在必要时可以使用承包人提供的试验场所、试验设备以及其他试验条件，进行以工程质量检查为目的的材料复核试验，承包</w:t>
      </w:r>
      <w:r>
        <w:rPr>
          <w:spacing w:val="-2"/>
          <w:sz w:val="21"/>
          <w:highlight w:val="none"/>
        </w:rPr>
        <w:t>人应予以协助。</w:t>
      </w:r>
    </w:p>
    <w:p w14:paraId="190741CC">
      <w:pPr>
        <w:pStyle w:val="12"/>
        <w:numPr>
          <w:ilvl w:val="2"/>
          <w:numId w:val="10"/>
        </w:numPr>
        <w:tabs>
          <w:tab w:val="left" w:pos="1658"/>
        </w:tabs>
        <w:spacing w:before="0" w:after="0" w:line="364" w:lineRule="auto"/>
        <w:ind w:left="660" w:right="553" w:firstLine="420"/>
        <w:jc w:val="left"/>
        <w:rPr>
          <w:sz w:val="21"/>
          <w:highlight w:val="none"/>
        </w:rPr>
      </w:pPr>
      <w:r>
        <w:rPr>
          <w:spacing w:val="-9"/>
          <w:sz w:val="21"/>
          <w:highlight w:val="none"/>
        </w:rPr>
        <w:t>承包人应按专用合同条款的约定提供试验设备、取样装置、试验场所和试验条件，</w:t>
      </w:r>
      <w:r>
        <w:rPr>
          <w:spacing w:val="-2"/>
          <w:sz w:val="21"/>
          <w:highlight w:val="none"/>
        </w:rPr>
        <w:t>并向监理人提交相应进场计划表。</w:t>
      </w:r>
    </w:p>
    <w:p w14:paraId="136288FE">
      <w:pPr>
        <w:pStyle w:val="2"/>
        <w:spacing w:line="364" w:lineRule="auto"/>
        <w:ind w:right="658" w:firstLine="420"/>
        <w:rPr>
          <w:highlight w:val="none"/>
        </w:rPr>
      </w:pPr>
      <w:r>
        <w:rPr>
          <w:spacing w:val="-5"/>
          <w:highlight w:val="none"/>
        </w:rPr>
        <w:t>承包人配置的试验设备要符合相应试验规程的要求并经过具有资质的检测单位检测，且</w:t>
      </w:r>
      <w:r>
        <w:rPr>
          <w:spacing w:val="-2"/>
          <w:highlight w:val="none"/>
        </w:rPr>
        <w:t>在正式使用该试验设备前，需要经过监理人与承包人共同校定。</w:t>
      </w:r>
    </w:p>
    <w:p w14:paraId="77F2BFF7">
      <w:pPr>
        <w:pStyle w:val="12"/>
        <w:numPr>
          <w:ilvl w:val="2"/>
          <w:numId w:val="10"/>
        </w:numPr>
        <w:tabs>
          <w:tab w:val="left" w:pos="1658"/>
        </w:tabs>
        <w:spacing w:before="0" w:after="0" w:line="364" w:lineRule="auto"/>
        <w:ind w:left="660" w:right="565" w:firstLine="420"/>
        <w:jc w:val="left"/>
        <w:rPr>
          <w:sz w:val="21"/>
          <w:highlight w:val="none"/>
        </w:rPr>
      </w:pPr>
      <w:r>
        <w:rPr>
          <w:spacing w:val="-2"/>
          <w:sz w:val="21"/>
          <w:highlight w:val="none"/>
        </w:rPr>
        <w:t>承包人应向监理人提交试验人员的名单及其岗位、资格等证明资料，试验人员必须能够熟练进行相应的检测试验，承包人对试验人员的试验程序和试验结果的正确性负责。</w:t>
      </w:r>
    </w:p>
    <w:p w14:paraId="1327DFF7">
      <w:pPr>
        <w:pStyle w:val="12"/>
        <w:numPr>
          <w:ilvl w:val="1"/>
          <w:numId w:val="10"/>
        </w:numPr>
        <w:tabs>
          <w:tab w:val="left" w:pos="1448"/>
        </w:tabs>
        <w:spacing w:before="0" w:after="0" w:line="268" w:lineRule="exact"/>
        <w:ind w:left="1447" w:right="0" w:hanging="368"/>
        <w:jc w:val="left"/>
        <w:rPr>
          <w:sz w:val="21"/>
          <w:highlight w:val="none"/>
        </w:rPr>
      </w:pPr>
      <w:r>
        <w:rPr>
          <w:spacing w:val="-5"/>
          <w:sz w:val="21"/>
          <w:highlight w:val="none"/>
        </w:rPr>
        <w:t>取样</w:t>
      </w:r>
    </w:p>
    <w:p w14:paraId="30147E1D">
      <w:pPr>
        <w:pStyle w:val="2"/>
        <w:spacing w:before="136" w:line="364" w:lineRule="auto"/>
        <w:ind w:right="657" w:firstLine="420"/>
        <w:rPr>
          <w:highlight w:val="none"/>
        </w:rPr>
      </w:pPr>
      <w:r>
        <w:rPr>
          <w:spacing w:val="-4"/>
          <w:highlight w:val="none"/>
        </w:rPr>
        <w:t>试验属于自检性质的，承包人可以单独取样。试验属于监理人抽检性质的，可由监理人</w:t>
      </w:r>
      <w:r>
        <w:rPr>
          <w:spacing w:val="-2"/>
          <w:highlight w:val="none"/>
        </w:rPr>
        <w:t>取样，也可由承包人的试验人员在监理人的监督下取样。</w:t>
      </w:r>
    </w:p>
    <w:p w14:paraId="1476D25A">
      <w:pPr>
        <w:pStyle w:val="12"/>
        <w:numPr>
          <w:ilvl w:val="1"/>
          <w:numId w:val="10"/>
        </w:numPr>
        <w:tabs>
          <w:tab w:val="left" w:pos="1448"/>
        </w:tabs>
        <w:spacing w:before="0" w:after="0" w:line="268" w:lineRule="exact"/>
        <w:ind w:left="1447" w:right="0" w:hanging="368"/>
        <w:jc w:val="left"/>
        <w:rPr>
          <w:sz w:val="21"/>
          <w:highlight w:val="none"/>
        </w:rPr>
      </w:pPr>
      <w:r>
        <w:rPr>
          <w:spacing w:val="-1"/>
          <w:sz w:val="21"/>
          <w:highlight w:val="none"/>
        </w:rPr>
        <w:t>材料、工程设备和工程的试验和检验</w:t>
      </w:r>
    </w:p>
    <w:p w14:paraId="55F1DC89">
      <w:pPr>
        <w:pStyle w:val="12"/>
        <w:numPr>
          <w:ilvl w:val="2"/>
          <w:numId w:val="10"/>
        </w:numPr>
        <w:tabs>
          <w:tab w:val="left" w:pos="1658"/>
        </w:tabs>
        <w:spacing w:before="139" w:after="0" w:line="364" w:lineRule="auto"/>
        <w:ind w:left="660" w:right="658" w:firstLine="420"/>
        <w:jc w:val="both"/>
        <w:rPr>
          <w:sz w:val="21"/>
          <w:highlight w:val="none"/>
        </w:rPr>
      </w:pPr>
      <w:r>
        <w:rPr>
          <w:spacing w:val="-2"/>
          <w:sz w:val="21"/>
          <w:highlight w:val="none"/>
        </w:rPr>
        <w:t>承包人应按合同约定进行材料、工程设备和工程的试验和检验，并为监理人对上</w:t>
      </w:r>
      <w:r>
        <w:rPr>
          <w:spacing w:val="-4"/>
          <w:sz w:val="21"/>
          <w:highlight w:val="none"/>
        </w:rPr>
        <w:t>述材料、工程设备和工程的质量检查提供必要的试验资料和原始记录。按合同约定应由监理</w:t>
      </w:r>
      <w:r>
        <w:rPr>
          <w:spacing w:val="-2"/>
          <w:sz w:val="21"/>
          <w:highlight w:val="none"/>
        </w:rPr>
        <w:t>人与承包人共同进行试验和检验的，由承包人负责提供必要的试验资料和原始记录。</w:t>
      </w:r>
    </w:p>
    <w:p w14:paraId="14992003">
      <w:pPr>
        <w:pStyle w:val="12"/>
        <w:numPr>
          <w:ilvl w:val="2"/>
          <w:numId w:val="10"/>
        </w:numPr>
        <w:tabs>
          <w:tab w:val="left" w:pos="1663"/>
        </w:tabs>
        <w:spacing w:before="0" w:after="0" w:line="268" w:lineRule="exact"/>
        <w:ind w:left="1662" w:right="0" w:hanging="583"/>
        <w:jc w:val="both"/>
        <w:rPr>
          <w:sz w:val="21"/>
          <w:highlight w:val="none"/>
        </w:rPr>
      </w:pPr>
      <w:r>
        <w:rPr>
          <w:spacing w:val="-1"/>
          <w:sz w:val="21"/>
          <w:highlight w:val="none"/>
        </w:rPr>
        <w:t>试验属于自检性质的，承包人可以单独进行试验。试验属于监理人抽检性质的，</w:t>
      </w:r>
    </w:p>
    <w:p w14:paraId="0F8073E2">
      <w:pPr>
        <w:spacing w:after="0" w:line="268" w:lineRule="exact"/>
        <w:jc w:val="both"/>
        <w:rPr>
          <w:sz w:val="21"/>
          <w:highlight w:val="none"/>
        </w:rPr>
        <w:sectPr>
          <w:pgSz w:w="11910" w:h="16840"/>
          <w:pgMar w:top="1380" w:right="1140" w:bottom="280" w:left="1140" w:header="720" w:footer="720" w:gutter="0"/>
          <w:cols w:space="720" w:num="1"/>
        </w:sectPr>
      </w:pPr>
    </w:p>
    <w:p w14:paraId="30665CA3">
      <w:pPr>
        <w:pStyle w:val="2"/>
        <w:spacing w:before="45" w:line="364" w:lineRule="auto"/>
        <w:ind w:right="657"/>
        <w:jc w:val="both"/>
        <w:rPr>
          <w:highlight w:val="none"/>
        </w:rPr>
      </w:pPr>
      <w:r>
        <w:rPr>
          <w:spacing w:val="-4"/>
          <w:highlight w:val="none"/>
        </w:rPr>
        <w:t>监理人可以单独进行试验，也可由承包人与监理人共同进行。承包人对由监理人单独进行的试验结果有异议的，可以申请重新共同进行试验。约定共同进行试验的，监理人未按照约定</w:t>
      </w:r>
      <w:r>
        <w:rPr>
          <w:spacing w:val="-2"/>
          <w:highlight w:val="none"/>
        </w:rPr>
        <w:t>参加试验的，承包人可自行试验，并将试验结果报送监理人，监理人应承认该试验结果。</w:t>
      </w:r>
    </w:p>
    <w:p w14:paraId="57C36FBB">
      <w:pPr>
        <w:pStyle w:val="12"/>
        <w:numPr>
          <w:ilvl w:val="2"/>
          <w:numId w:val="10"/>
        </w:numPr>
        <w:tabs>
          <w:tab w:val="left" w:pos="1658"/>
        </w:tabs>
        <w:spacing w:before="0" w:after="0" w:line="364" w:lineRule="auto"/>
        <w:ind w:left="660" w:right="553" w:firstLine="420"/>
        <w:jc w:val="left"/>
        <w:rPr>
          <w:sz w:val="21"/>
          <w:highlight w:val="none"/>
        </w:rPr>
      </w:pPr>
      <w:r>
        <w:rPr>
          <w:spacing w:val="-2"/>
          <w:sz w:val="21"/>
          <w:highlight w:val="none"/>
        </w:rPr>
        <w:t>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w:t>
      </w:r>
      <w:r>
        <w:rPr>
          <w:spacing w:val="-16"/>
          <w:sz w:val="21"/>
          <w:highlight w:val="none"/>
        </w:rPr>
        <w:t>的工期由承包人承担；重新试验和检验结果证明该项材料、工程设备和工程符合合同要求的，</w:t>
      </w:r>
      <w:r>
        <w:rPr>
          <w:spacing w:val="-2"/>
          <w:sz w:val="21"/>
          <w:highlight w:val="none"/>
        </w:rPr>
        <w:t>由此增加的费用和（或）延误的工期由发包人承担。</w:t>
      </w:r>
    </w:p>
    <w:p w14:paraId="3A316A40">
      <w:pPr>
        <w:pStyle w:val="12"/>
        <w:numPr>
          <w:ilvl w:val="1"/>
          <w:numId w:val="10"/>
        </w:numPr>
        <w:tabs>
          <w:tab w:val="left" w:pos="1448"/>
        </w:tabs>
        <w:spacing w:before="0" w:after="0" w:line="267" w:lineRule="exact"/>
        <w:ind w:left="1447" w:right="0" w:hanging="368"/>
        <w:jc w:val="left"/>
        <w:rPr>
          <w:sz w:val="21"/>
          <w:highlight w:val="none"/>
        </w:rPr>
      </w:pPr>
      <w:r>
        <w:rPr>
          <w:spacing w:val="-2"/>
          <w:sz w:val="21"/>
          <w:highlight w:val="none"/>
        </w:rPr>
        <w:t>现场工艺试验</w:t>
      </w:r>
    </w:p>
    <w:p w14:paraId="205DE8C0">
      <w:pPr>
        <w:pStyle w:val="2"/>
        <w:spacing w:before="138" w:line="364" w:lineRule="auto"/>
        <w:ind w:right="657" w:firstLine="420"/>
        <w:jc w:val="both"/>
        <w:rPr>
          <w:highlight w:val="none"/>
        </w:rPr>
      </w:pPr>
      <w:r>
        <w:rPr>
          <w:spacing w:val="-4"/>
          <w:highlight w:val="none"/>
        </w:rPr>
        <w:t>承包人应按合同约定或监理人指示进行现场工艺试验。对大型的现场工艺试验，监理人认为必要时，承包人应根据监理人提出的工艺试验要求，编制工艺试验措施计划，报送监理人审查。</w:t>
      </w:r>
    </w:p>
    <w:p w14:paraId="44F6815F">
      <w:pPr>
        <w:pStyle w:val="12"/>
        <w:numPr>
          <w:ilvl w:val="0"/>
          <w:numId w:val="10"/>
        </w:numPr>
        <w:tabs>
          <w:tab w:val="left" w:pos="1396"/>
        </w:tabs>
        <w:spacing w:before="0" w:after="0" w:line="268" w:lineRule="exact"/>
        <w:ind w:left="1396" w:right="0" w:hanging="316"/>
        <w:jc w:val="left"/>
        <w:rPr>
          <w:sz w:val="21"/>
          <w:highlight w:val="none"/>
        </w:rPr>
      </w:pPr>
      <w:r>
        <w:rPr>
          <w:spacing w:val="-5"/>
          <w:sz w:val="21"/>
          <w:highlight w:val="none"/>
        </w:rPr>
        <w:t>变更</w:t>
      </w:r>
    </w:p>
    <w:p w14:paraId="6855BC96">
      <w:pPr>
        <w:pStyle w:val="12"/>
        <w:numPr>
          <w:ilvl w:val="1"/>
          <w:numId w:val="10"/>
        </w:numPr>
        <w:tabs>
          <w:tab w:val="left" w:pos="1553"/>
        </w:tabs>
        <w:spacing w:before="139" w:after="0" w:line="240" w:lineRule="auto"/>
        <w:ind w:left="1552" w:right="0" w:hanging="473"/>
        <w:jc w:val="left"/>
        <w:rPr>
          <w:sz w:val="21"/>
          <w:highlight w:val="none"/>
        </w:rPr>
      </w:pPr>
      <w:r>
        <w:rPr>
          <w:spacing w:val="-2"/>
          <w:sz w:val="21"/>
          <w:highlight w:val="none"/>
        </w:rPr>
        <w:t>变更的范围</w:t>
      </w:r>
    </w:p>
    <w:p w14:paraId="1615496A">
      <w:pPr>
        <w:pStyle w:val="2"/>
        <w:spacing w:before="140" w:line="364" w:lineRule="auto"/>
        <w:ind w:right="658" w:firstLine="420"/>
        <w:rPr>
          <w:highlight w:val="none"/>
        </w:rPr>
      </w:pPr>
      <w:r>
        <w:rPr>
          <w:spacing w:val="-4"/>
          <w:highlight w:val="none"/>
        </w:rPr>
        <w:t>除专用合同条款另有约定外，合同履行过程中发生以下情形的，应按照本条约定进行变</w:t>
      </w:r>
      <w:r>
        <w:rPr>
          <w:spacing w:val="-6"/>
          <w:highlight w:val="none"/>
        </w:rPr>
        <w:t>更：</w:t>
      </w:r>
    </w:p>
    <w:p w14:paraId="44568CE1">
      <w:pPr>
        <w:pStyle w:val="12"/>
        <w:numPr>
          <w:ilvl w:val="0"/>
          <w:numId w:val="21"/>
        </w:numPr>
        <w:tabs>
          <w:tab w:val="left" w:pos="1606"/>
        </w:tabs>
        <w:spacing w:before="0" w:after="0" w:line="268" w:lineRule="exact"/>
        <w:ind w:left="1606" w:right="0" w:hanging="526"/>
        <w:jc w:val="left"/>
        <w:rPr>
          <w:sz w:val="21"/>
          <w:highlight w:val="none"/>
        </w:rPr>
      </w:pPr>
      <w:r>
        <w:rPr>
          <w:spacing w:val="-1"/>
          <w:sz w:val="21"/>
          <w:highlight w:val="none"/>
        </w:rPr>
        <w:t>增加或减少合同中任何工作，或追加额外的工作；</w:t>
      </w:r>
    </w:p>
    <w:p w14:paraId="2AA3F546">
      <w:pPr>
        <w:pStyle w:val="12"/>
        <w:numPr>
          <w:ilvl w:val="0"/>
          <w:numId w:val="21"/>
        </w:numPr>
        <w:tabs>
          <w:tab w:val="left" w:pos="1606"/>
        </w:tabs>
        <w:spacing w:before="139" w:after="0" w:line="240" w:lineRule="auto"/>
        <w:ind w:left="1606" w:right="0" w:hanging="526"/>
        <w:jc w:val="left"/>
        <w:rPr>
          <w:sz w:val="21"/>
          <w:highlight w:val="none"/>
        </w:rPr>
      </w:pPr>
      <w:r>
        <w:rPr>
          <w:spacing w:val="-1"/>
          <w:sz w:val="21"/>
          <w:highlight w:val="none"/>
        </w:rPr>
        <w:t>取消合同中任何工作，但转由他人实施的工作除外；</w:t>
      </w:r>
    </w:p>
    <w:p w14:paraId="3B4E6245">
      <w:pPr>
        <w:pStyle w:val="12"/>
        <w:numPr>
          <w:ilvl w:val="0"/>
          <w:numId w:val="21"/>
        </w:numPr>
        <w:tabs>
          <w:tab w:val="left" w:pos="1606"/>
        </w:tabs>
        <w:spacing w:before="140" w:after="0" w:line="240" w:lineRule="auto"/>
        <w:ind w:left="1606" w:right="0" w:hanging="526"/>
        <w:jc w:val="left"/>
        <w:rPr>
          <w:sz w:val="21"/>
          <w:highlight w:val="none"/>
        </w:rPr>
      </w:pPr>
      <w:r>
        <w:rPr>
          <w:spacing w:val="-1"/>
          <w:sz w:val="21"/>
          <w:highlight w:val="none"/>
        </w:rPr>
        <w:t>改变合同中任何工作的质量标准或其他特性；</w:t>
      </w:r>
    </w:p>
    <w:p w14:paraId="2EF09152">
      <w:pPr>
        <w:pStyle w:val="12"/>
        <w:numPr>
          <w:ilvl w:val="0"/>
          <w:numId w:val="21"/>
        </w:numPr>
        <w:tabs>
          <w:tab w:val="left" w:pos="1606"/>
        </w:tabs>
        <w:spacing w:before="139" w:after="0" w:line="240" w:lineRule="auto"/>
        <w:ind w:left="1606" w:right="0" w:hanging="526"/>
        <w:jc w:val="left"/>
        <w:rPr>
          <w:sz w:val="21"/>
          <w:highlight w:val="none"/>
        </w:rPr>
      </w:pPr>
      <w:r>
        <w:rPr>
          <w:spacing w:val="-1"/>
          <w:sz w:val="21"/>
          <w:highlight w:val="none"/>
        </w:rPr>
        <w:t>改变工程的基线、标高、位置和尺寸；</w:t>
      </w:r>
    </w:p>
    <w:p w14:paraId="0BCE2702">
      <w:pPr>
        <w:pStyle w:val="12"/>
        <w:numPr>
          <w:ilvl w:val="0"/>
          <w:numId w:val="21"/>
        </w:numPr>
        <w:tabs>
          <w:tab w:val="left" w:pos="1606"/>
        </w:tabs>
        <w:spacing w:before="140" w:after="0" w:line="240" w:lineRule="auto"/>
        <w:ind w:left="1606" w:right="0" w:hanging="526"/>
        <w:jc w:val="left"/>
        <w:rPr>
          <w:sz w:val="21"/>
          <w:highlight w:val="none"/>
        </w:rPr>
      </w:pPr>
      <w:r>
        <w:rPr>
          <w:spacing w:val="-1"/>
          <w:sz w:val="21"/>
          <w:highlight w:val="none"/>
        </w:rPr>
        <w:t>改变工程的时间安排或实施顺序。</w:t>
      </w:r>
    </w:p>
    <w:p w14:paraId="747A2180">
      <w:pPr>
        <w:pStyle w:val="12"/>
        <w:numPr>
          <w:ilvl w:val="1"/>
          <w:numId w:val="10"/>
        </w:numPr>
        <w:tabs>
          <w:tab w:val="left" w:pos="1553"/>
        </w:tabs>
        <w:spacing w:before="139" w:after="0" w:line="240" w:lineRule="auto"/>
        <w:ind w:left="1552" w:right="0" w:hanging="473"/>
        <w:jc w:val="left"/>
        <w:rPr>
          <w:sz w:val="21"/>
          <w:highlight w:val="none"/>
        </w:rPr>
      </w:pPr>
      <w:r>
        <w:rPr>
          <w:spacing w:val="-4"/>
          <w:sz w:val="21"/>
          <w:highlight w:val="none"/>
        </w:rPr>
        <w:t>变更权</w:t>
      </w:r>
    </w:p>
    <w:p w14:paraId="294E9AB9">
      <w:pPr>
        <w:pStyle w:val="2"/>
        <w:spacing w:before="139" w:line="364" w:lineRule="auto"/>
        <w:ind w:right="658" w:firstLine="420"/>
        <w:jc w:val="both"/>
        <w:rPr>
          <w:highlight w:val="none"/>
        </w:rPr>
      </w:pPr>
      <w:r>
        <w:rPr>
          <w:spacing w:val="-4"/>
          <w:highlight w:val="none"/>
        </w:rPr>
        <w:t>发包人和监理人均可以提出变更。变更指示均通过监理人发出，监理人发出变更指示前应征得发包人同意。承包人收到经发包人签认的变更指示后，方可实施变更。未经许可，承</w:t>
      </w:r>
      <w:r>
        <w:rPr>
          <w:spacing w:val="-2"/>
          <w:highlight w:val="none"/>
        </w:rPr>
        <w:t>包人不得擅自对工程的任何部分进行变更。</w:t>
      </w:r>
    </w:p>
    <w:p w14:paraId="5241BAF2">
      <w:pPr>
        <w:pStyle w:val="2"/>
        <w:spacing w:line="364" w:lineRule="auto"/>
        <w:ind w:right="658" w:firstLine="420"/>
        <w:rPr>
          <w:highlight w:val="none"/>
        </w:rPr>
      </w:pPr>
      <w:r>
        <w:rPr>
          <w:spacing w:val="-4"/>
          <w:highlight w:val="none"/>
        </w:rPr>
        <w:t>涉及设计变更的，应由设计人提供变更后的图纸和说明。如变更超过原设计标准或批准</w:t>
      </w:r>
      <w:r>
        <w:rPr>
          <w:spacing w:val="-2"/>
          <w:highlight w:val="none"/>
        </w:rPr>
        <w:t>的建设规模时，发包人应及时办理规划、设计变更等审批手续。</w:t>
      </w:r>
    </w:p>
    <w:p w14:paraId="217C3171">
      <w:pPr>
        <w:pStyle w:val="12"/>
        <w:numPr>
          <w:ilvl w:val="1"/>
          <w:numId w:val="10"/>
        </w:numPr>
        <w:tabs>
          <w:tab w:val="left" w:pos="1553"/>
        </w:tabs>
        <w:spacing w:before="0" w:after="0" w:line="268" w:lineRule="exact"/>
        <w:ind w:left="1552" w:right="0" w:hanging="473"/>
        <w:jc w:val="left"/>
        <w:rPr>
          <w:sz w:val="21"/>
          <w:highlight w:val="none"/>
        </w:rPr>
      </w:pPr>
      <w:r>
        <w:rPr>
          <w:spacing w:val="-3"/>
          <w:sz w:val="21"/>
          <w:highlight w:val="none"/>
        </w:rPr>
        <w:t>变更程序</w:t>
      </w:r>
    </w:p>
    <w:p w14:paraId="15D4D703">
      <w:pPr>
        <w:pStyle w:val="12"/>
        <w:numPr>
          <w:ilvl w:val="2"/>
          <w:numId w:val="10"/>
        </w:numPr>
        <w:tabs>
          <w:tab w:val="left" w:pos="1763"/>
        </w:tabs>
        <w:spacing w:before="139" w:after="0" w:line="240" w:lineRule="auto"/>
        <w:ind w:left="1762" w:right="0" w:hanging="683"/>
        <w:jc w:val="left"/>
        <w:rPr>
          <w:sz w:val="21"/>
          <w:highlight w:val="none"/>
        </w:rPr>
      </w:pPr>
      <w:r>
        <w:rPr>
          <w:spacing w:val="-2"/>
          <w:sz w:val="21"/>
          <w:highlight w:val="none"/>
        </w:rPr>
        <w:t>发包人提出变更</w:t>
      </w:r>
    </w:p>
    <w:p w14:paraId="3F1BC442">
      <w:pPr>
        <w:pStyle w:val="2"/>
        <w:spacing w:before="139" w:line="364" w:lineRule="auto"/>
        <w:ind w:right="658" w:firstLine="420"/>
        <w:rPr>
          <w:highlight w:val="none"/>
        </w:rPr>
      </w:pPr>
      <w:r>
        <w:rPr>
          <w:spacing w:val="-4"/>
          <w:highlight w:val="none"/>
        </w:rPr>
        <w:t>发包人提出变更的，应通过监理人向承包人发出变更指示，变更指示应说明计划变更的</w:t>
      </w:r>
      <w:r>
        <w:rPr>
          <w:spacing w:val="-2"/>
          <w:highlight w:val="none"/>
        </w:rPr>
        <w:t>工程范围和变更的内容。</w:t>
      </w:r>
    </w:p>
    <w:p w14:paraId="04F34C0A">
      <w:pPr>
        <w:pStyle w:val="12"/>
        <w:numPr>
          <w:ilvl w:val="2"/>
          <w:numId w:val="10"/>
        </w:numPr>
        <w:tabs>
          <w:tab w:val="left" w:pos="1763"/>
        </w:tabs>
        <w:spacing w:before="0" w:after="0" w:line="268" w:lineRule="exact"/>
        <w:ind w:left="1762" w:right="0" w:hanging="683"/>
        <w:jc w:val="left"/>
        <w:rPr>
          <w:sz w:val="21"/>
          <w:highlight w:val="none"/>
        </w:rPr>
      </w:pPr>
      <w:r>
        <w:rPr>
          <w:spacing w:val="-2"/>
          <w:sz w:val="21"/>
          <w:highlight w:val="none"/>
        </w:rPr>
        <w:t>监理人提出变更建议</w:t>
      </w:r>
    </w:p>
    <w:p w14:paraId="718B1D40">
      <w:pPr>
        <w:pStyle w:val="2"/>
        <w:spacing w:before="139" w:line="364" w:lineRule="auto"/>
        <w:ind w:right="658" w:firstLine="420"/>
        <w:rPr>
          <w:highlight w:val="none"/>
        </w:rPr>
      </w:pPr>
      <w:r>
        <w:rPr>
          <w:spacing w:val="-4"/>
          <w:highlight w:val="none"/>
        </w:rPr>
        <w:t>监理人提出变更建议的，需要向发包人以书面形式提出变更计划，说明计划变更工程范</w:t>
      </w:r>
      <w:r>
        <w:rPr>
          <w:spacing w:val="-5"/>
          <w:highlight w:val="none"/>
        </w:rPr>
        <w:t>围和变更的内容、理由，以及实施该变更对合同价格和工期的影响。发包人同意变更的，由</w:t>
      </w:r>
    </w:p>
    <w:p w14:paraId="34F05A05">
      <w:pPr>
        <w:spacing w:after="0" w:line="364" w:lineRule="auto"/>
        <w:rPr>
          <w:highlight w:val="none"/>
        </w:rPr>
        <w:sectPr>
          <w:pgSz w:w="11910" w:h="16840"/>
          <w:pgMar w:top="1380" w:right="1140" w:bottom="280" w:left="1140" w:header="720" w:footer="720" w:gutter="0"/>
          <w:cols w:space="720" w:num="1"/>
        </w:sectPr>
      </w:pPr>
    </w:p>
    <w:p w14:paraId="552B303A">
      <w:pPr>
        <w:pStyle w:val="2"/>
        <w:spacing w:before="45"/>
        <w:rPr>
          <w:highlight w:val="none"/>
        </w:rPr>
      </w:pPr>
      <w:r>
        <w:rPr>
          <w:spacing w:val="-1"/>
          <w:highlight w:val="none"/>
        </w:rPr>
        <w:t>监理人向承包人发出变更指示。发包人不同意变更的，监理人无权擅自发出变更指示。</w:t>
      </w:r>
    </w:p>
    <w:p w14:paraId="5C410611">
      <w:pPr>
        <w:pStyle w:val="12"/>
        <w:numPr>
          <w:ilvl w:val="2"/>
          <w:numId w:val="10"/>
        </w:numPr>
        <w:tabs>
          <w:tab w:val="left" w:pos="1763"/>
        </w:tabs>
        <w:spacing w:before="139" w:after="0" w:line="240" w:lineRule="auto"/>
        <w:ind w:left="1762" w:right="0" w:hanging="683"/>
        <w:jc w:val="left"/>
        <w:rPr>
          <w:sz w:val="21"/>
          <w:highlight w:val="none"/>
        </w:rPr>
      </w:pPr>
      <w:r>
        <w:rPr>
          <w:spacing w:val="-3"/>
          <w:sz w:val="21"/>
          <w:highlight w:val="none"/>
        </w:rPr>
        <w:t>变更执行</w:t>
      </w:r>
    </w:p>
    <w:p w14:paraId="2E89AD29">
      <w:pPr>
        <w:pStyle w:val="2"/>
        <w:spacing w:before="140" w:line="364" w:lineRule="auto"/>
        <w:ind w:right="658" w:firstLine="420"/>
        <w:jc w:val="both"/>
        <w:rPr>
          <w:highlight w:val="none"/>
        </w:rPr>
      </w:pPr>
      <w:r>
        <w:rPr>
          <w:spacing w:val="-4"/>
          <w:highlight w:val="none"/>
        </w:rPr>
        <w:t>承包人收到监理人下达的变更指示后，认为不能执行，应立即提出不能执行该变更指示的理由。承包人认为可以执行变更的，应当书面说明实施该变更指示对合同价格和工期的影</w:t>
      </w:r>
      <w:r>
        <w:rPr>
          <w:spacing w:val="-2"/>
          <w:highlight w:val="none"/>
        </w:rPr>
        <w:t xml:space="preserve">响，且合同当事人应当按照第 </w:t>
      </w:r>
      <w:r>
        <w:rPr>
          <w:highlight w:val="none"/>
        </w:rPr>
        <w:t>10.4</w:t>
      </w:r>
      <w:r>
        <w:rPr>
          <w:spacing w:val="-5"/>
          <w:highlight w:val="none"/>
        </w:rPr>
        <w:t xml:space="preserve"> 款〔变更估价〕约定确定变更估价。</w:t>
      </w:r>
    </w:p>
    <w:p w14:paraId="09D0D556">
      <w:pPr>
        <w:pStyle w:val="12"/>
        <w:numPr>
          <w:ilvl w:val="1"/>
          <w:numId w:val="10"/>
        </w:numPr>
        <w:tabs>
          <w:tab w:val="left" w:pos="1553"/>
        </w:tabs>
        <w:spacing w:before="0" w:after="0" w:line="268" w:lineRule="exact"/>
        <w:ind w:left="1552" w:right="0" w:hanging="473"/>
        <w:jc w:val="left"/>
        <w:rPr>
          <w:sz w:val="21"/>
          <w:highlight w:val="none"/>
        </w:rPr>
      </w:pPr>
      <w:r>
        <w:rPr>
          <w:spacing w:val="-3"/>
          <w:sz w:val="21"/>
          <w:highlight w:val="none"/>
        </w:rPr>
        <w:t>变更估价</w:t>
      </w:r>
    </w:p>
    <w:p w14:paraId="71BE089C">
      <w:pPr>
        <w:pStyle w:val="12"/>
        <w:numPr>
          <w:ilvl w:val="2"/>
          <w:numId w:val="10"/>
        </w:numPr>
        <w:tabs>
          <w:tab w:val="left" w:pos="1763"/>
        </w:tabs>
        <w:spacing w:before="139" w:after="0" w:line="240" w:lineRule="auto"/>
        <w:ind w:left="1762" w:right="0" w:hanging="683"/>
        <w:jc w:val="left"/>
        <w:rPr>
          <w:sz w:val="21"/>
          <w:highlight w:val="none"/>
        </w:rPr>
      </w:pPr>
      <w:r>
        <w:rPr>
          <w:spacing w:val="-2"/>
          <w:sz w:val="21"/>
          <w:highlight w:val="none"/>
        </w:rPr>
        <w:t>变更估价原则</w:t>
      </w:r>
    </w:p>
    <w:p w14:paraId="45E48C45">
      <w:pPr>
        <w:pStyle w:val="2"/>
        <w:spacing w:before="140"/>
        <w:ind w:left="1080"/>
        <w:rPr>
          <w:highlight w:val="none"/>
        </w:rPr>
      </w:pPr>
      <w:r>
        <w:rPr>
          <w:spacing w:val="-1"/>
          <w:highlight w:val="none"/>
        </w:rPr>
        <w:t>除专用合同条款另有约定外，变更估价按照本款约定处理：</w:t>
      </w:r>
    </w:p>
    <w:p w14:paraId="6A556175">
      <w:pPr>
        <w:pStyle w:val="12"/>
        <w:numPr>
          <w:ilvl w:val="0"/>
          <w:numId w:val="22"/>
        </w:numPr>
        <w:tabs>
          <w:tab w:val="left" w:pos="1606"/>
        </w:tabs>
        <w:spacing w:before="139" w:after="0" w:line="240" w:lineRule="auto"/>
        <w:ind w:left="1606" w:right="0" w:hanging="526"/>
        <w:jc w:val="left"/>
        <w:rPr>
          <w:sz w:val="21"/>
          <w:highlight w:val="none"/>
        </w:rPr>
      </w:pPr>
      <w:r>
        <w:rPr>
          <w:spacing w:val="-1"/>
          <w:sz w:val="21"/>
          <w:highlight w:val="none"/>
        </w:rPr>
        <w:t>已标价工程量清单或预算书有相同项目的，按照相同项目单价认定；</w:t>
      </w:r>
    </w:p>
    <w:p w14:paraId="1758845F">
      <w:pPr>
        <w:pStyle w:val="12"/>
        <w:numPr>
          <w:ilvl w:val="0"/>
          <w:numId w:val="22"/>
        </w:numPr>
        <w:tabs>
          <w:tab w:val="left" w:pos="1607"/>
        </w:tabs>
        <w:spacing w:before="140" w:after="0" w:line="364" w:lineRule="auto"/>
        <w:ind w:left="660" w:right="658" w:firstLine="420"/>
        <w:jc w:val="left"/>
        <w:rPr>
          <w:sz w:val="21"/>
          <w:highlight w:val="none"/>
        </w:rPr>
      </w:pPr>
      <w:r>
        <w:rPr>
          <w:spacing w:val="-2"/>
          <w:sz w:val="21"/>
          <w:highlight w:val="none"/>
        </w:rPr>
        <w:t>已标价工程量清单或预算书中无相同项目，但有类似项目的，参照类似项目的单</w:t>
      </w:r>
      <w:r>
        <w:rPr>
          <w:spacing w:val="-4"/>
          <w:sz w:val="21"/>
          <w:highlight w:val="none"/>
        </w:rPr>
        <w:t>价认定；</w:t>
      </w:r>
    </w:p>
    <w:p w14:paraId="1BA6D8E3">
      <w:pPr>
        <w:pStyle w:val="12"/>
        <w:numPr>
          <w:ilvl w:val="0"/>
          <w:numId w:val="22"/>
        </w:numPr>
        <w:tabs>
          <w:tab w:val="left" w:pos="1607"/>
        </w:tabs>
        <w:spacing w:before="0" w:after="0" w:line="364" w:lineRule="auto"/>
        <w:ind w:left="660" w:right="537" w:firstLine="420"/>
        <w:jc w:val="left"/>
        <w:rPr>
          <w:sz w:val="21"/>
          <w:highlight w:val="none"/>
        </w:rPr>
      </w:pPr>
      <w:r>
        <w:rPr>
          <w:spacing w:val="-2"/>
          <w:sz w:val="21"/>
          <w:highlight w:val="none"/>
        </w:rPr>
        <w:t>变更导致实际完成的变更工程量与已标价工程量清单或预算书中列明的该项目工</w:t>
      </w:r>
      <w:r>
        <w:rPr>
          <w:spacing w:val="1"/>
          <w:sz w:val="21"/>
          <w:highlight w:val="none"/>
        </w:rPr>
        <w:t>程量的变化幅度超过</w:t>
      </w:r>
      <w:r>
        <w:rPr>
          <w:sz w:val="21"/>
          <w:highlight w:val="none"/>
        </w:rPr>
        <w:t>15%</w:t>
      </w:r>
      <w:r>
        <w:rPr>
          <w:spacing w:val="-11"/>
          <w:sz w:val="21"/>
          <w:highlight w:val="none"/>
        </w:rPr>
        <w:t>的，或已标价工程量清单或预算书中无相同项目及类似项目单价的，</w:t>
      </w:r>
      <w:r>
        <w:rPr>
          <w:spacing w:val="-3"/>
          <w:sz w:val="21"/>
          <w:highlight w:val="none"/>
        </w:rPr>
        <w:t xml:space="preserve">按照合理的成本与利润构成的原则，由合同当事人按照第 </w:t>
      </w:r>
      <w:r>
        <w:rPr>
          <w:sz w:val="21"/>
          <w:highlight w:val="none"/>
        </w:rPr>
        <w:t>4.4</w:t>
      </w:r>
      <w:r>
        <w:rPr>
          <w:spacing w:val="-8"/>
          <w:sz w:val="21"/>
          <w:highlight w:val="none"/>
        </w:rPr>
        <w:t xml:space="preserve"> 款〔商定或确定〕确定变更工</w:t>
      </w:r>
      <w:r>
        <w:rPr>
          <w:spacing w:val="-2"/>
          <w:sz w:val="21"/>
          <w:highlight w:val="none"/>
        </w:rPr>
        <w:t>作的单价。</w:t>
      </w:r>
    </w:p>
    <w:p w14:paraId="6E186224">
      <w:pPr>
        <w:pStyle w:val="12"/>
        <w:numPr>
          <w:ilvl w:val="2"/>
          <w:numId w:val="10"/>
        </w:numPr>
        <w:tabs>
          <w:tab w:val="left" w:pos="1763"/>
        </w:tabs>
        <w:spacing w:before="0" w:after="0" w:line="267" w:lineRule="exact"/>
        <w:ind w:left="1762" w:right="0" w:hanging="683"/>
        <w:jc w:val="left"/>
        <w:rPr>
          <w:sz w:val="21"/>
          <w:highlight w:val="none"/>
        </w:rPr>
      </w:pPr>
      <w:r>
        <w:rPr>
          <w:spacing w:val="-2"/>
          <w:sz w:val="21"/>
          <w:highlight w:val="none"/>
        </w:rPr>
        <w:t>变更估价程序</w:t>
      </w:r>
    </w:p>
    <w:p w14:paraId="3DAA1EE6">
      <w:pPr>
        <w:pStyle w:val="2"/>
        <w:spacing w:before="138"/>
        <w:ind w:left="1080"/>
        <w:rPr>
          <w:highlight w:val="none"/>
        </w:rPr>
      </w:pPr>
      <w:r>
        <w:rPr>
          <w:spacing w:val="-5"/>
          <w:highlight w:val="none"/>
        </w:rPr>
        <w:t xml:space="preserve">承包人应在收到变更指示后 </w:t>
      </w:r>
      <w:r>
        <w:rPr>
          <w:highlight w:val="none"/>
        </w:rPr>
        <w:t>14</w:t>
      </w:r>
      <w:r>
        <w:rPr>
          <w:spacing w:val="-9"/>
          <w:highlight w:val="none"/>
        </w:rPr>
        <w:t xml:space="preserve"> 天内，向监理人提交变更估价申请。监理人应在收到承</w:t>
      </w:r>
    </w:p>
    <w:p w14:paraId="7F170418">
      <w:pPr>
        <w:pStyle w:val="2"/>
        <w:spacing w:before="140"/>
        <w:rPr>
          <w:highlight w:val="none"/>
        </w:rPr>
      </w:pPr>
      <w:r>
        <w:rPr>
          <w:spacing w:val="-1"/>
          <w:highlight w:val="none"/>
        </w:rPr>
        <w:t xml:space="preserve">包人提交的变更估价申请后 </w:t>
      </w:r>
      <w:r>
        <w:rPr>
          <w:highlight w:val="none"/>
        </w:rPr>
        <w:t>7</w:t>
      </w:r>
      <w:r>
        <w:rPr>
          <w:spacing w:val="-4"/>
          <w:highlight w:val="none"/>
        </w:rPr>
        <w:t xml:space="preserve"> 天内审查完毕并报送发包人，监理人对变更估价申请有异议，</w:t>
      </w:r>
    </w:p>
    <w:p w14:paraId="23459977">
      <w:pPr>
        <w:pStyle w:val="2"/>
        <w:spacing w:before="139" w:line="364" w:lineRule="auto"/>
        <w:ind w:right="658"/>
        <w:rPr>
          <w:highlight w:val="none"/>
        </w:rPr>
      </w:pPr>
      <w:r>
        <w:rPr>
          <w:spacing w:val="-2"/>
          <w:highlight w:val="none"/>
        </w:rPr>
        <w:t xml:space="preserve">通知承包人修改后重新提交。发包人应在承包人提交变更估价申请后 </w:t>
      </w:r>
      <w:r>
        <w:rPr>
          <w:highlight w:val="none"/>
        </w:rPr>
        <w:t>14</w:t>
      </w:r>
      <w:r>
        <w:rPr>
          <w:spacing w:val="-8"/>
          <w:highlight w:val="none"/>
        </w:rPr>
        <w:t xml:space="preserve"> 天内审批完毕。发</w:t>
      </w:r>
      <w:r>
        <w:rPr>
          <w:spacing w:val="-2"/>
          <w:highlight w:val="none"/>
        </w:rPr>
        <w:t>包人逾期未完成审批或未提出异议的，视为认可承包人提交的变更估价申请。</w:t>
      </w:r>
    </w:p>
    <w:p w14:paraId="5530D53F">
      <w:pPr>
        <w:pStyle w:val="2"/>
        <w:spacing w:line="268" w:lineRule="exact"/>
        <w:ind w:left="1080"/>
        <w:rPr>
          <w:highlight w:val="none"/>
        </w:rPr>
      </w:pPr>
      <w:r>
        <w:rPr>
          <w:spacing w:val="-1"/>
          <w:highlight w:val="none"/>
        </w:rPr>
        <w:t>因变更引起的价格调整应计入最近一期的进度款中支付。</w:t>
      </w:r>
    </w:p>
    <w:p w14:paraId="6EA7EE86">
      <w:pPr>
        <w:pStyle w:val="12"/>
        <w:numPr>
          <w:ilvl w:val="1"/>
          <w:numId w:val="10"/>
        </w:numPr>
        <w:tabs>
          <w:tab w:val="left" w:pos="1553"/>
        </w:tabs>
        <w:spacing w:before="139" w:after="0" w:line="240" w:lineRule="auto"/>
        <w:ind w:left="1552" w:right="0" w:hanging="473"/>
        <w:jc w:val="left"/>
        <w:rPr>
          <w:sz w:val="21"/>
          <w:highlight w:val="none"/>
        </w:rPr>
      </w:pPr>
      <w:r>
        <w:rPr>
          <w:spacing w:val="-2"/>
          <w:sz w:val="21"/>
          <w:highlight w:val="none"/>
        </w:rPr>
        <w:t>承包人的合理化建议</w:t>
      </w:r>
    </w:p>
    <w:p w14:paraId="0C4A9598">
      <w:pPr>
        <w:pStyle w:val="2"/>
        <w:spacing w:before="140" w:line="364" w:lineRule="auto"/>
        <w:ind w:right="448" w:firstLine="420"/>
        <w:rPr>
          <w:highlight w:val="none"/>
        </w:rPr>
      </w:pPr>
      <w:r>
        <w:rPr>
          <w:spacing w:val="-2"/>
          <w:highlight w:val="none"/>
        </w:rPr>
        <w:t>承包人提出合理化建议的，应向监理人提交合理化建议说明，说明建议的内容和理由，以及实施该建议对合同价格和工期的影响。</w:t>
      </w:r>
    </w:p>
    <w:p w14:paraId="1595596F">
      <w:pPr>
        <w:pStyle w:val="2"/>
        <w:spacing w:line="364" w:lineRule="auto"/>
        <w:ind w:right="657" w:firstLine="420"/>
        <w:jc w:val="both"/>
        <w:rPr>
          <w:highlight w:val="none"/>
        </w:rPr>
      </w:pPr>
      <w:r>
        <w:rPr>
          <w:spacing w:val="-10"/>
          <w:highlight w:val="none"/>
        </w:rPr>
        <w:t xml:space="preserve">除专用合同条款另有约定外，监理人应在收到承包人提交的合理化建议后 </w:t>
      </w:r>
      <w:r>
        <w:rPr>
          <w:highlight w:val="none"/>
        </w:rPr>
        <w:t>7</w:t>
      </w:r>
      <w:r>
        <w:rPr>
          <w:spacing w:val="-13"/>
          <w:highlight w:val="none"/>
        </w:rPr>
        <w:t xml:space="preserve"> 天内审查完</w:t>
      </w:r>
      <w:r>
        <w:rPr>
          <w:spacing w:val="-8"/>
          <w:highlight w:val="none"/>
        </w:rPr>
        <w:t>毕并报送发包人，发现其中存在技术上的缺陷，应通知承包人修改。发包人应在收到监理人</w:t>
      </w:r>
      <w:r>
        <w:rPr>
          <w:spacing w:val="-6"/>
          <w:highlight w:val="none"/>
        </w:rPr>
        <w:t xml:space="preserve">报送的合理化建议后 </w:t>
      </w:r>
      <w:r>
        <w:rPr>
          <w:highlight w:val="none"/>
        </w:rPr>
        <w:t>7</w:t>
      </w:r>
      <w:r>
        <w:rPr>
          <w:spacing w:val="-14"/>
          <w:highlight w:val="none"/>
        </w:rPr>
        <w:t xml:space="preserve"> 天内审批完毕。合理化建议经发包人批准的，监理人应及时发出变更</w:t>
      </w:r>
      <w:r>
        <w:rPr>
          <w:spacing w:val="-3"/>
          <w:highlight w:val="none"/>
        </w:rPr>
        <w:t xml:space="preserve">指示，由此引起的合同价格调整按照第 </w:t>
      </w:r>
      <w:r>
        <w:rPr>
          <w:highlight w:val="none"/>
        </w:rPr>
        <w:t>10.4</w:t>
      </w:r>
      <w:r>
        <w:rPr>
          <w:spacing w:val="-8"/>
          <w:highlight w:val="none"/>
        </w:rPr>
        <w:t xml:space="preserve"> 款〔变更估价〕约定执行。发包人不同意变更的，监理人应书面通知承包人。</w:t>
      </w:r>
    </w:p>
    <w:p w14:paraId="0836EF71">
      <w:pPr>
        <w:pStyle w:val="2"/>
        <w:spacing w:line="364" w:lineRule="auto"/>
        <w:ind w:right="448" w:firstLine="420"/>
        <w:rPr>
          <w:highlight w:val="none"/>
        </w:rPr>
      </w:pPr>
      <w:r>
        <w:rPr>
          <w:spacing w:val="-2"/>
          <w:highlight w:val="none"/>
        </w:rPr>
        <w:t>合理化建议降低了合同价格或者提高了工程经济效益的，发包人可对承包人给予奖励，奖励的方法和金额在专用合同条款中约定。</w:t>
      </w:r>
    </w:p>
    <w:p w14:paraId="67473A53">
      <w:pPr>
        <w:pStyle w:val="12"/>
        <w:numPr>
          <w:ilvl w:val="1"/>
          <w:numId w:val="10"/>
        </w:numPr>
        <w:tabs>
          <w:tab w:val="left" w:pos="1553"/>
        </w:tabs>
        <w:spacing w:before="0" w:after="0" w:line="268" w:lineRule="exact"/>
        <w:ind w:left="1552" w:right="0" w:hanging="473"/>
        <w:jc w:val="left"/>
        <w:rPr>
          <w:sz w:val="21"/>
          <w:highlight w:val="none"/>
        </w:rPr>
      </w:pPr>
      <w:r>
        <w:rPr>
          <w:spacing w:val="-2"/>
          <w:sz w:val="21"/>
          <w:highlight w:val="none"/>
        </w:rPr>
        <w:t>变更引起的工期调整</w:t>
      </w:r>
    </w:p>
    <w:p w14:paraId="2DD25401">
      <w:pPr>
        <w:pStyle w:val="2"/>
        <w:spacing w:before="136"/>
        <w:ind w:left="1080"/>
        <w:rPr>
          <w:highlight w:val="none"/>
        </w:rPr>
      </w:pPr>
      <w:r>
        <w:rPr>
          <w:spacing w:val="-5"/>
          <w:highlight w:val="none"/>
        </w:rPr>
        <w:t>因变更引起工期变化的，合同当事人均可要求调整合同工期，由合同当事人按照第 4.4</w:t>
      </w:r>
    </w:p>
    <w:p w14:paraId="47423A10">
      <w:pPr>
        <w:pStyle w:val="2"/>
        <w:spacing w:before="139"/>
        <w:rPr>
          <w:highlight w:val="none"/>
        </w:rPr>
      </w:pPr>
      <w:r>
        <w:rPr>
          <w:spacing w:val="-1"/>
          <w:highlight w:val="none"/>
        </w:rPr>
        <w:t>款〔商定或确定〕并参考工程所在地的工期定额标准确定增减工期天数。</w:t>
      </w:r>
    </w:p>
    <w:p w14:paraId="22B25B7C">
      <w:pPr>
        <w:spacing w:after="0"/>
        <w:rPr>
          <w:highlight w:val="none"/>
        </w:rPr>
        <w:sectPr>
          <w:pgSz w:w="11910" w:h="16840"/>
          <w:pgMar w:top="1380" w:right="1140" w:bottom="280" w:left="1140" w:header="720" w:footer="720" w:gutter="0"/>
          <w:cols w:space="720" w:num="1"/>
        </w:sectPr>
      </w:pPr>
    </w:p>
    <w:p w14:paraId="630C2141">
      <w:pPr>
        <w:pStyle w:val="12"/>
        <w:numPr>
          <w:ilvl w:val="1"/>
          <w:numId w:val="10"/>
        </w:numPr>
        <w:tabs>
          <w:tab w:val="left" w:pos="1553"/>
        </w:tabs>
        <w:spacing w:before="45" w:after="0" w:line="240" w:lineRule="auto"/>
        <w:ind w:left="1552" w:right="0" w:hanging="473"/>
        <w:jc w:val="left"/>
        <w:rPr>
          <w:sz w:val="21"/>
          <w:highlight w:val="none"/>
        </w:rPr>
      </w:pPr>
      <w:r>
        <w:rPr>
          <w:spacing w:val="-4"/>
          <w:sz w:val="21"/>
          <w:highlight w:val="none"/>
        </w:rPr>
        <w:t>暂估价</w:t>
      </w:r>
    </w:p>
    <w:p w14:paraId="77C34D2A">
      <w:pPr>
        <w:pStyle w:val="2"/>
        <w:keepNext w:val="0"/>
        <w:keepLines w:val="0"/>
        <w:pageBreakBefore w:val="0"/>
        <w:widowControl w:val="0"/>
        <w:kinsoku/>
        <w:wordWrap/>
        <w:overflowPunct/>
        <w:topLinePunct w:val="0"/>
        <w:autoSpaceDE w:val="0"/>
        <w:autoSpaceDN w:val="0"/>
        <w:bidi w:val="0"/>
        <w:adjustRightInd/>
        <w:snapToGrid/>
        <w:spacing w:before="139" w:line="336" w:lineRule="auto"/>
        <w:ind w:right="658" w:firstLine="420"/>
        <w:textAlignment w:val="auto"/>
        <w:rPr>
          <w:highlight w:val="none"/>
        </w:rPr>
      </w:pPr>
      <w:r>
        <w:rPr>
          <w:spacing w:val="-4"/>
          <w:highlight w:val="none"/>
        </w:rPr>
        <w:t>暂估价专业分包工程、服务、材料和工程设备的明细由合同当事人在专用合同条款中约</w:t>
      </w:r>
      <w:r>
        <w:rPr>
          <w:spacing w:val="-6"/>
          <w:highlight w:val="none"/>
        </w:rPr>
        <w:t>定。</w:t>
      </w:r>
    </w:p>
    <w:p w14:paraId="65D2568B">
      <w:pPr>
        <w:pStyle w:val="12"/>
        <w:keepNext w:val="0"/>
        <w:keepLines w:val="0"/>
        <w:pageBreakBefore w:val="0"/>
        <w:widowControl w:val="0"/>
        <w:numPr>
          <w:ilvl w:val="2"/>
          <w:numId w:val="10"/>
        </w:numPr>
        <w:tabs>
          <w:tab w:val="left" w:pos="1763"/>
        </w:tabs>
        <w:kinsoku/>
        <w:wordWrap/>
        <w:overflowPunct/>
        <w:topLinePunct w:val="0"/>
        <w:autoSpaceDE w:val="0"/>
        <w:autoSpaceDN w:val="0"/>
        <w:bidi w:val="0"/>
        <w:adjustRightInd/>
        <w:snapToGrid/>
        <w:spacing w:before="0" w:after="0" w:line="336" w:lineRule="auto"/>
        <w:ind w:left="1762" w:right="0" w:hanging="683"/>
        <w:jc w:val="left"/>
        <w:textAlignment w:val="auto"/>
        <w:rPr>
          <w:sz w:val="21"/>
          <w:highlight w:val="none"/>
        </w:rPr>
      </w:pPr>
      <w:r>
        <w:rPr>
          <w:spacing w:val="-1"/>
          <w:sz w:val="21"/>
          <w:highlight w:val="none"/>
        </w:rPr>
        <w:t>依法必须招标的暂估价项目</w:t>
      </w:r>
    </w:p>
    <w:p w14:paraId="452B0D2D">
      <w:pPr>
        <w:pStyle w:val="2"/>
        <w:keepNext w:val="0"/>
        <w:keepLines w:val="0"/>
        <w:pageBreakBefore w:val="0"/>
        <w:widowControl w:val="0"/>
        <w:kinsoku/>
        <w:wordWrap/>
        <w:overflowPunct/>
        <w:topLinePunct w:val="0"/>
        <w:autoSpaceDE w:val="0"/>
        <w:autoSpaceDN w:val="0"/>
        <w:bidi w:val="0"/>
        <w:adjustRightInd/>
        <w:snapToGrid/>
        <w:spacing w:before="139" w:line="336" w:lineRule="auto"/>
        <w:ind w:right="658" w:firstLine="420"/>
        <w:textAlignment w:val="auto"/>
        <w:rPr>
          <w:rFonts w:ascii="宋体" w:hAnsi="宋体" w:eastAsia="宋体" w:cs="宋体"/>
          <w:spacing w:val="-4"/>
          <w:highlight w:val="none"/>
        </w:rPr>
      </w:pPr>
      <w:r>
        <w:rPr>
          <w:rFonts w:ascii="宋体" w:hAnsi="宋体" w:eastAsia="宋体" w:cs="宋体"/>
          <w:spacing w:val="-4"/>
          <w:highlight w:val="none"/>
        </w:rPr>
        <w:t>对于依法必须招标的暂估价项目，采取以下第 1 种方式确定。合同当事人也可以在专用合同条款中选择其他招标方式。</w:t>
      </w:r>
    </w:p>
    <w:p w14:paraId="2A0DD016">
      <w:pPr>
        <w:pStyle w:val="2"/>
        <w:keepNext w:val="0"/>
        <w:keepLines w:val="0"/>
        <w:pageBreakBefore w:val="0"/>
        <w:widowControl w:val="0"/>
        <w:kinsoku/>
        <w:wordWrap/>
        <w:overflowPunct/>
        <w:topLinePunct w:val="0"/>
        <w:autoSpaceDE w:val="0"/>
        <w:autoSpaceDN w:val="0"/>
        <w:bidi w:val="0"/>
        <w:adjustRightInd/>
        <w:snapToGrid/>
        <w:spacing w:before="139" w:line="336" w:lineRule="auto"/>
        <w:ind w:right="658" w:firstLine="420"/>
        <w:textAlignment w:val="auto"/>
        <w:rPr>
          <w:rFonts w:ascii="宋体" w:hAnsi="宋体" w:eastAsia="宋体" w:cs="宋体"/>
          <w:spacing w:val="-4"/>
          <w:highlight w:val="none"/>
        </w:rPr>
      </w:pPr>
      <w:r>
        <w:rPr>
          <w:rFonts w:ascii="宋体" w:hAnsi="宋体" w:eastAsia="宋体" w:cs="宋体"/>
          <w:spacing w:val="-4"/>
          <w:highlight w:val="none"/>
        </w:rPr>
        <w:t>第 1 种方式：对于依法必须招标的暂估价项目，由承包人招标，对该暂估价项目的确认和批准按照以下约定执行：</w:t>
      </w:r>
    </w:p>
    <w:p w14:paraId="43C0913F">
      <w:pPr>
        <w:pStyle w:val="2"/>
        <w:keepNext w:val="0"/>
        <w:keepLines w:val="0"/>
        <w:pageBreakBefore w:val="0"/>
        <w:widowControl w:val="0"/>
        <w:kinsoku/>
        <w:wordWrap/>
        <w:overflowPunct/>
        <w:topLinePunct w:val="0"/>
        <w:autoSpaceDE w:val="0"/>
        <w:autoSpaceDN w:val="0"/>
        <w:bidi w:val="0"/>
        <w:adjustRightInd/>
        <w:snapToGrid/>
        <w:spacing w:before="139" w:line="336" w:lineRule="auto"/>
        <w:ind w:right="658" w:firstLine="420"/>
        <w:textAlignment w:val="auto"/>
        <w:rPr>
          <w:rFonts w:ascii="宋体" w:hAnsi="宋体" w:eastAsia="宋体" w:cs="宋体"/>
          <w:spacing w:val="-4"/>
          <w:highlight w:val="none"/>
        </w:rPr>
      </w:pPr>
      <w:r>
        <w:rPr>
          <w:rFonts w:hint="eastAsia" w:ascii="宋体" w:hAnsi="宋体" w:eastAsia="宋体" w:cs="宋体"/>
          <w:spacing w:val="-4"/>
          <w:highlight w:val="none"/>
          <w:lang w:eastAsia="zh-CN"/>
        </w:rPr>
        <w:t>（</w:t>
      </w:r>
      <w:r>
        <w:rPr>
          <w:rFonts w:hint="eastAsia" w:ascii="宋体" w:hAnsi="宋体" w:eastAsia="宋体" w:cs="宋体"/>
          <w:spacing w:val="-4"/>
          <w:highlight w:val="none"/>
          <w:lang w:val="en-US" w:eastAsia="zh-CN"/>
        </w:rPr>
        <w:t>1）</w:t>
      </w:r>
      <w:r>
        <w:rPr>
          <w:rFonts w:ascii="宋体" w:hAnsi="宋体" w:eastAsia="宋体" w:cs="宋体"/>
          <w:spacing w:val="-4"/>
          <w:highlight w:val="none"/>
        </w:rPr>
        <w:t>承包人应当根据施工进度计划，在招标工作启动前 14 天将招标方案通过监理人报送发包人审查，发包人应当在收到承包人报送的招标方案后 7 天内批准或提出修改意见。承包人应当按照经过发包人批准的招标方案开展招标工作；</w:t>
      </w:r>
    </w:p>
    <w:p w14:paraId="1C0FABDF">
      <w:pPr>
        <w:pStyle w:val="2"/>
        <w:keepNext w:val="0"/>
        <w:keepLines w:val="0"/>
        <w:pageBreakBefore w:val="0"/>
        <w:widowControl w:val="0"/>
        <w:kinsoku/>
        <w:wordWrap/>
        <w:overflowPunct/>
        <w:topLinePunct w:val="0"/>
        <w:autoSpaceDE w:val="0"/>
        <w:autoSpaceDN w:val="0"/>
        <w:bidi w:val="0"/>
        <w:adjustRightInd/>
        <w:snapToGrid/>
        <w:spacing w:before="139" w:line="336" w:lineRule="auto"/>
        <w:ind w:right="658" w:firstLine="420"/>
        <w:textAlignment w:val="auto"/>
        <w:rPr>
          <w:rFonts w:ascii="宋体" w:hAnsi="宋体" w:eastAsia="宋体" w:cs="宋体"/>
          <w:spacing w:val="-4"/>
          <w:highlight w:val="none"/>
        </w:rPr>
      </w:pPr>
      <w:r>
        <w:rPr>
          <w:rFonts w:hint="eastAsia" w:ascii="宋体" w:hAnsi="宋体" w:eastAsia="宋体" w:cs="宋体"/>
          <w:spacing w:val="-4"/>
          <w:highlight w:val="none"/>
          <w:lang w:eastAsia="zh-CN"/>
        </w:rPr>
        <w:t>（</w:t>
      </w:r>
      <w:r>
        <w:rPr>
          <w:rFonts w:hint="eastAsia" w:ascii="宋体" w:hAnsi="宋体" w:eastAsia="宋体" w:cs="宋体"/>
          <w:spacing w:val="-4"/>
          <w:highlight w:val="none"/>
          <w:lang w:val="en-US" w:eastAsia="zh-CN"/>
        </w:rPr>
        <w:t>2）</w:t>
      </w:r>
      <w:r>
        <w:rPr>
          <w:rFonts w:ascii="宋体" w:hAnsi="宋体" w:eastAsia="宋体" w:cs="宋体"/>
          <w:spacing w:val="-4"/>
          <w:highlight w:val="none"/>
        </w:rPr>
        <w:t>承包人应当根据施工进度计划，提前 14 天将招标文件通过监理人报送发包人审批，发包人应当在收到承包人报送的相关文件后 7 天内完成审批或提出修改意见；发包人有权确定招标控制价并按照法律规定参加评标；</w:t>
      </w:r>
    </w:p>
    <w:p w14:paraId="4BED85BE">
      <w:pPr>
        <w:pStyle w:val="2"/>
        <w:keepNext w:val="0"/>
        <w:keepLines w:val="0"/>
        <w:pageBreakBefore w:val="0"/>
        <w:widowControl w:val="0"/>
        <w:kinsoku/>
        <w:wordWrap/>
        <w:overflowPunct/>
        <w:topLinePunct w:val="0"/>
        <w:autoSpaceDE w:val="0"/>
        <w:autoSpaceDN w:val="0"/>
        <w:bidi w:val="0"/>
        <w:adjustRightInd/>
        <w:snapToGrid/>
        <w:spacing w:before="139" w:line="336" w:lineRule="auto"/>
        <w:ind w:right="658" w:firstLine="420"/>
        <w:textAlignment w:val="auto"/>
        <w:rPr>
          <w:rFonts w:ascii="宋体" w:hAnsi="宋体" w:eastAsia="宋体" w:cs="宋体"/>
          <w:spacing w:val="-4"/>
          <w:highlight w:val="none"/>
        </w:rPr>
      </w:pPr>
      <w:r>
        <w:rPr>
          <w:rFonts w:hint="eastAsia" w:ascii="宋体" w:hAnsi="宋体" w:eastAsia="宋体" w:cs="宋体"/>
          <w:spacing w:val="-4"/>
          <w:highlight w:val="none"/>
          <w:lang w:eastAsia="zh-CN"/>
        </w:rPr>
        <w:t>（</w:t>
      </w:r>
      <w:r>
        <w:rPr>
          <w:rFonts w:hint="eastAsia" w:ascii="宋体" w:hAnsi="宋体" w:eastAsia="宋体" w:cs="宋体"/>
          <w:spacing w:val="-4"/>
          <w:highlight w:val="none"/>
          <w:lang w:val="en-US" w:eastAsia="zh-CN"/>
        </w:rPr>
        <w:t>3）</w:t>
      </w:r>
      <w:r>
        <w:rPr>
          <w:rFonts w:ascii="宋体" w:hAnsi="宋体" w:eastAsia="宋体" w:cs="宋体"/>
          <w:spacing w:val="-4"/>
          <w:highlight w:val="none"/>
        </w:rPr>
        <w:t>承包人与供应商、分包人在签订暂估价合同前，应当提前 7 天将确定的中标候选供应商或中标候选分包人的资料报送发包人，发包人应在收到资料后 3 天内与承包人共同确定中标人；承包人应当在签订合同后 7 天内，将暂估价合同副本报送发包人留存。</w:t>
      </w:r>
    </w:p>
    <w:p w14:paraId="1D42BFCD">
      <w:pPr>
        <w:pStyle w:val="2"/>
        <w:keepNext w:val="0"/>
        <w:keepLines w:val="0"/>
        <w:pageBreakBefore w:val="0"/>
        <w:widowControl w:val="0"/>
        <w:kinsoku/>
        <w:wordWrap/>
        <w:overflowPunct/>
        <w:topLinePunct w:val="0"/>
        <w:autoSpaceDE w:val="0"/>
        <w:autoSpaceDN w:val="0"/>
        <w:bidi w:val="0"/>
        <w:adjustRightInd/>
        <w:snapToGrid/>
        <w:spacing w:before="139" w:line="336" w:lineRule="auto"/>
        <w:ind w:right="658" w:firstLine="420"/>
        <w:textAlignment w:val="auto"/>
        <w:rPr>
          <w:rFonts w:ascii="宋体" w:hAnsi="宋体" w:eastAsia="宋体" w:cs="宋体"/>
          <w:spacing w:val="-4"/>
          <w:highlight w:val="none"/>
        </w:rPr>
      </w:pPr>
      <w:r>
        <w:rPr>
          <w:rFonts w:ascii="宋体" w:hAnsi="宋体" w:eastAsia="宋体" w:cs="宋体"/>
          <w:spacing w:val="-4"/>
          <w:highlight w:val="none"/>
        </w:rPr>
        <w:t>第 2 种方式：对于依法必须招标的暂估价项目，由发包人和承包人共同招标确定暂估价供应商或分包人的，承包人应按照施工进度计划，在招标工作启动前 14 天通知发包人，并提交暂估价招标方案和工作分工。发包人应在收到后 7 天内确认。确定中标人后，由发包人、承包人与中标人共同签订暂估价合同。</w:t>
      </w:r>
    </w:p>
    <w:p w14:paraId="47B87FD3">
      <w:pPr>
        <w:pStyle w:val="2"/>
        <w:keepNext w:val="0"/>
        <w:keepLines w:val="0"/>
        <w:pageBreakBefore w:val="0"/>
        <w:widowControl w:val="0"/>
        <w:kinsoku/>
        <w:wordWrap/>
        <w:overflowPunct/>
        <w:topLinePunct w:val="0"/>
        <w:autoSpaceDE w:val="0"/>
        <w:autoSpaceDN w:val="0"/>
        <w:bidi w:val="0"/>
        <w:adjustRightInd/>
        <w:snapToGrid/>
        <w:spacing w:before="139" w:line="336" w:lineRule="auto"/>
        <w:ind w:right="658" w:firstLine="420"/>
        <w:textAlignment w:val="auto"/>
        <w:rPr>
          <w:rFonts w:ascii="宋体" w:hAnsi="宋体" w:eastAsia="宋体" w:cs="宋体"/>
          <w:spacing w:val="-4"/>
          <w:highlight w:val="none"/>
        </w:rPr>
      </w:pPr>
      <w:r>
        <w:rPr>
          <w:rFonts w:hint="eastAsia" w:ascii="宋体" w:hAnsi="宋体" w:eastAsia="宋体" w:cs="宋体"/>
          <w:spacing w:val="-4"/>
          <w:highlight w:val="none"/>
          <w:lang w:val="en-US" w:eastAsia="zh-CN"/>
        </w:rPr>
        <w:t xml:space="preserve">10.7.2 </w:t>
      </w:r>
      <w:r>
        <w:rPr>
          <w:rFonts w:ascii="宋体" w:hAnsi="宋体" w:eastAsia="宋体" w:cs="宋体"/>
          <w:spacing w:val="-4"/>
          <w:highlight w:val="none"/>
        </w:rPr>
        <w:t>不属于依法必须招标的暂估价项目</w:t>
      </w:r>
    </w:p>
    <w:p w14:paraId="2A2CDEE2">
      <w:pPr>
        <w:pStyle w:val="2"/>
        <w:keepNext w:val="0"/>
        <w:keepLines w:val="0"/>
        <w:pageBreakBefore w:val="0"/>
        <w:widowControl w:val="0"/>
        <w:kinsoku/>
        <w:wordWrap/>
        <w:overflowPunct/>
        <w:topLinePunct w:val="0"/>
        <w:autoSpaceDE w:val="0"/>
        <w:autoSpaceDN w:val="0"/>
        <w:bidi w:val="0"/>
        <w:adjustRightInd/>
        <w:snapToGrid/>
        <w:spacing w:before="139" w:line="336" w:lineRule="auto"/>
        <w:ind w:right="658" w:firstLine="420"/>
        <w:textAlignment w:val="auto"/>
        <w:rPr>
          <w:rFonts w:ascii="宋体" w:hAnsi="宋体" w:eastAsia="宋体" w:cs="宋体"/>
          <w:spacing w:val="-4"/>
          <w:highlight w:val="none"/>
        </w:rPr>
      </w:pPr>
      <w:r>
        <w:rPr>
          <w:rFonts w:ascii="宋体" w:hAnsi="宋体" w:eastAsia="宋体" w:cs="宋体"/>
          <w:spacing w:val="-4"/>
          <w:highlight w:val="none"/>
        </w:rPr>
        <w:t>除专用合同条款另有约定外，对于不属于依法必须招标的暂估价项目，采取以下第1种方式确定：</w:t>
      </w:r>
    </w:p>
    <w:p w14:paraId="08912815">
      <w:pPr>
        <w:pStyle w:val="2"/>
        <w:keepNext w:val="0"/>
        <w:keepLines w:val="0"/>
        <w:pageBreakBefore w:val="0"/>
        <w:widowControl w:val="0"/>
        <w:kinsoku/>
        <w:wordWrap/>
        <w:overflowPunct/>
        <w:topLinePunct w:val="0"/>
        <w:autoSpaceDE w:val="0"/>
        <w:autoSpaceDN w:val="0"/>
        <w:bidi w:val="0"/>
        <w:adjustRightInd/>
        <w:snapToGrid/>
        <w:spacing w:before="139" w:line="336" w:lineRule="auto"/>
        <w:ind w:right="658" w:firstLine="420"/>
        <w:textAlignment w:val="auto"/>
        <w:rPr>
          <w:rFonts w:ascii="宋体" w:hAnsi="宋体" w:eastAsia="宋体" w:cs="宋体"/>
          <w:spacing w:val="-4"/>
          <w:highlight w:val="none"/>
        </w:rPr>
      </w:pPr>
      <w:r>
        <w:rPr>
          <w:rFonts w:ascii="宋体" w:hAnsi="宋体" w:eastAsia="宋体" w:cs="宋体"/>
          <w:spacing w:val="-4"/>
          <w:highlight w:val="none"/>
        </w:rPr>
        <w:t>第 1 种方式：对于不属于依法必须招标的暂估价项目，按本项约定确认和批准：</w:t>
      </w:r>
    </w:p>
    <w:p w14:paraId="5A3B93B1">
      <w:pPr>
        <w:pStyle w:val="2"/>
        <w:keepNext w:val="0"/>
        <w:keepLines w:val="0"/>
        <w:pageBreakBefore w:val="0"/>
        <w:widowControl w:val="0"/>
        <w:kinsoku/>
        <w:wordWrap/>
        <w:overflowPunct/>
        <w:topLinePunct w:val="0"/>
        <w:autoSpaceDE w:val="0"/>
        <w:autoSpaceDN w:val="0"/>
        <w:bidi w:val="0"/>
        <w:adjustRightInd/>
        <w:snapToGrid/>
        <w:spacing w:before="139" w:line="336" w:lineRule="auto"/>
        <w:ind w:right="658" w:firstLine="420"/>
        <w:textAlignment w:val="auto"/>
        <w:rPr>
          <w:sz w:val="21"/>
          <w:highlight w:val="none"/>
        </w:rPr>
      </w:pPr>
      <w:r>
        <w:rPr>
          <w:rFonts w:hint="eastAsia" w:ascii="宋体" w:hAnsi="宋体" w:eastAsia="宋体" w:cs="宋体"/>
          <w:b w:val="0"/>
          <w:bCs w:val="0"/>
          <w:i w:val="0"/>
          <w:iCs w:val="0"/>
          <w:spacing w:val="-32"/>
          <w:w w:val="100"/>
          <w:sz w:val="19"/>
          <w:szCs w:val="19"/>
          <w:highlight w:val="none"/>
          <w:lang w:val="en-US" w:eastAsia="zh-CN" w:bidi="ar-SA"/>
        </w:rPr>
        <w:t>（1）</w:t>
      </w:r>
      <w:r>
        <w:rPr>
          <w:rFonts w:ascii="宋体" w:hAnsi="宋体" w:eastAsia="宋体" w:cs="宋体"/>
          <w:spacing w:val="-4"/>
          <w:highlight w:val="none"/>
        </w:rPr>
        <w:t>承包人应根据施工进度计划，在签订暂估价项</w:t>
      </w:r>
      <w:r>
        <w:rPr>
          <w:spacing w:val="-7"/>
          <w:sz w:val="21"/>
          <w:highlight w:val="none"/>
        </w:rPr>
        <w:t>目的采购合同、分包合同前</w:t>
      </w:r>
      <w:r>
        <w:rPr>
          <w:rFonts w:hint="eastAsia"/>
          <w:spacing w:val="-7"/>
          <w:sz w:val="21"/>
          <w:highlight w:val="none"/>
          <w:lang w:val="en-US" w:eastAsia="zh-CN"/>
        </w:rPr>
        <w:t xml:space="preserve"> </w:t>
      </w:r>
      <w:r>
        <w:rPr>
          <w:spacing w:val="-7"/>
          <w:sz w:val="21"/>
          <w:highlight w:val="none"/>
        </w:rPr>
        <w:t xml:space="preserve"> </w:t>
      </w:r>
      <w:r>
        <w:rPr>
          <w:rFonts w:hint="eastAsia"/>
          <w:spacing w:val="-7"/>
          <w:sz w:val="21"/>
          <w:highlight w:val="none"/>
          <w:lang w:val="en-US" w:eastAsia="zh-CN"/>
        </w:rPr>
        <w:t xml:space="preserve"> </w:t>
      </w:r>
      <w:r>
        <w:rPr>
          <w:sz w:val="21"/>
          <w:highlight w:val="none"/>
        </w:rPr>
        <w:t>28</w:t>
      </w:r>
      <w:r>
        <w:rPr>
          <w:rFonts w:hint="eastAsia"/>
          <w:sz w:val="21"/>
          <w:highlight w:val="none"/>
          <w:lang w:val="en-US" w:eastAsia="zh-CN"/>
        </w:rPr>
        <w:t xml:space="preserve">  </w:t>
      </w:r>
      <w:r>
        <w:rPr>
          <w:spacing w:val="-27"/>
          <w:sz w:val="21"/>
          <w:highlight w:val="none"/>
        </w:rPr>
        <w:t xml:space="preserve"> 天</w:t>
      </w:r>
      <w:r>
        <w:rPr>
          <w:spacing w:val="-10"/>
          <w:sz w:val="21"/>
          <w:highlight w:val="none"/>
        </w:rPr>
        <w:t xml:space="preserve">向监理人提出书面申请。监理人应当在收到申请后 </w:t>
      </w:r>
      <w:r>
        <w:rPr>
          <w:rFonts w:hint="eastAsia"/>
          <w:spacing w:val="-10"/>
          <w:sz w:val="21"/>
          <w:highlight w:val="none"/>
          <w:lang w:val="en-US" w:eastAsia="zh-CN"/>
        </w:rPr>
        <w:t xml:space="preserve"> </w:t>
      </w:r>
      <w:r>
        <w:rPr>
          <w:sz w:val="21"/>
          <w:highlight w:val="none"/>
        </w:rPr>
        <w:t>3</w:t>
      </w:r>
      <w:r>
        <w:rPr>
          <w:rFonts w:hint="eastAsia"/>
          <w:sz w:val="21"/>
          <w:highlight w:val="none"/>
          <w:lang w:val="en-US" w:eastAsia="zh-CN"/>
        </w:rPr>
        <w:t xml:space="preserve"> </w:t>
      </w:r>
      <w:r>
        <w:rPr>
          <w:spacing w:val="-11"/>
          <w:sz w:val="21"/>
          <w:highlight w:val="none"/>
        </w:rPr>
        <w:t>天内报送发包人，发包人应当在收到申</w:t>
      </w:r>
      <w:r>
        <w:rPr>
          <w:spacing w:val="-23"/>
          <w:sz w:val="21"/>
          <w:highlight w:val="none"/>
        </w:rPr>
        <w:t xml:space="preserve">请后 </w:t>
      </w:r>
      <w:r>
        <w:rPr>
          <w:rFonts w:hint="eastAsia"/>
          <w:spacing w:val="-23"/>
          <w:sz w:val="21"/>
          <w:highlight w:val="none"/>
          <w:lang w:val="en-US" w:eastAsia="zh-CN"/>
        </w:rPr>
        <w:t xml:space="preserve"> </w:t>
      </w:r>
      <w:r>
        <w:rPr>
          <w:sz w:val="21"/>
          <w:highlight w:val="none"/>
        </w:rPr>
        <w:t>14</w:t>
      </w:r>
      <w:r>
        <w:rPr>
          <w:rFonts w:hint="eastAsia"/>
          <w:sz w:val="21"/>
          <w:highlight w:val="none"/>
          <w:lang w:val="en-US" w:eastAsia="zh-CN"/>
        </w:rPr>
        <w:t xml:space="preserve"> </w:t>
      </w:r>
      <w:r>
        <w:rPr>
          <w:spacing w:val="-8"/>
          <w:sz w:val="21"/>
          <w:highlight w:val="none"/>
        </w:rPr>
        <w:t xml:space="preserve"> 天内给予批准或提出修改意见，发包人逾期未予批准或提出修改意见的，视为该书面申请已获得同意；</w:t>
      </w:r>
    </w:p>
    <w:p w14:paraId="2AE2E329">
      <w:pPr>
        <w:pStyle w:val="12"/>
        <w:keepNext w:val="0"/>
        <w:keepLines w:val="0"/>
        <w:pageBreakBefore w:val="0"/>
        <w:widowControl w:val="0"/>
        <w:numPr>
          <w:ilvl w:val="0"/>
          <w:numId w:val="0"/>
        </w:numPr>
        <w:tabs>
          <w:tab w:val="left" w:pos="1607"/>
        </w:tabs>
        <w:kinsoku/>
        <w:wordWrap/>
        <w:overflowPunct/>
        <w:topLinePunct w:val="0"/>
        <w:autoSpaceDE w:val="0"/>
        <w:autoSpaceDN w:val="0"/>
        <w:bidi w:val="0"/>
        <w:adjustRightInd/>
        <w:snapToGrid/>
        <w:spacing w:before="0" w:after="0" w:line="336" w:lineRule="auto"/>
        <w:ind w:left="660" w:leftChars="0" w:right="658" w:rightChars="0" w:firstLine="420" w:firstLineChars="0"/>
        <w:jc w:val="left"/>
        <w:textAlignment w:val="auto"/>
        <w:rPr>
          <w:sz w:val="21"/>
          <w:highlight w:val="none"/>
        </w:rPr>
      </w:pPr>
      <w:r>
        <w:rPr>
          <w:rFonts w:hint="eastAsia" w:cs="宋体"/>
          <w:b w:val="0"/>
          <w:bCs w:val="0"/>
          <w:i w:val="0"/>
          <w:iCs w:val="0"/>
          <w:spacing w:val="-32"/>
          <w:w w:val="100"/>
          <w:sz w:val="19"/>
          <w:szCs w:val="19"/>
          <w:highlight w:val="none"/>
          <w:lang w:val="en-US" w:eastAsia="zh-CN" w:bidi="ar-SA"/>
        </w:rPr>
        <w:t>（2）</w:t>
      </w:r>
      <w:r>
        <w:rPr>
          <w:spacing w:val="-2"/>
          <w:sz w:val="21"/>
          <w:highlight w:val="none"/>
        </w:rPr>
        <w:t>发包人认为承包人确定的供应商、分包人无法满足工程质量或合同要求的，发包人可以要求承包人重新确定暂估价项目的供应商、分包人；</w:t>
      </w:r>
    </w:p>
    <w:p w14:paraId="5AC64FDF">
      <w:pPr>
        <w:pStyle w:val="12"/>
        <w:keepNext w:val="0"/>
        <w:keepLines w:val="0"/>
        <w:pageBreakBefore w:val="0"/>
        <w:widowControl w:val="0"/>
        <w:numPr>
          <w:ilvl w:val="0"/>
          <w:numId w:val="0"/>
        </w:numPr>
        <w:tabs>
          <w:tab w:val="left" w:pos="1606"/>
        </w:tabs>
        <w:kinsoku/>
        <w:wordWrap/>
        <w:overflowPunct/>
        <w:topLinePunct w:val="0"/>
        <w:autoSpaceDE w:val="0"/>
        <w:autoSpaceDN w:val="0"/>
        <w:bidi w:val="0"/>
        <w:adjustRightInd/>
        <w:snapToGrid/>
        <w:spacing w:before="0" w:after="0" w:line="336" w:lineRule="auto"/>
        <w:ind w:left="1080" w:leftChars="0" w:right="658" w:rightChars="0" w:firstLine="0" w:firstLineChars="0"/>
        <w:jc w:val="left"/>
        <w:textAlignment w:val="auto"/>
        <w:rPr>
          <w:sz w:val="21"/>
          <w:highlight w:val="none"/>
        </w:rPr>
      </w:pPr>
      <w:r>
        <w:rPr>
          <w:rFonts w:hint="default" w:ascii="宋体" w:hAnsi="宋体" w:eastAsia="宋体" w:cs="宋体"/>
          <w:b w:val="0"/>
          <w:bCs w:val="0"/>
          <w:i w:val="0"/>
          <w:iCs w:val="0"/>
          <w:spacing w:val="-32"/>
          <w:w w:val="100"/>
          <w:sz w:val="19"/>
          <w:szCs w:val="19"/>
          <w:highlight w:val="none"/>
          <w:lang w:val="en-US" w:eastAsia="zh-CN" w:bidi="ar-SA"/>
        </w:rPr>
        <w:t>（</w:t>
      </w:r>
      <w:r>
        <w:rPr>
          <w:rFonts w:hint="eastAsia" w:cs="宋体"/>
          <w:b w:val="0"/>
          <w:bCs w:val="0"/>
          <w:i w:val="0"/>
          <w:iCs w:val="0"/>
          <w:spacing w:val="-32"/>
          <w:w w:val="100"/>
          <w:sz w:val="19"/>
          <w:szCs w:val="19"/>
          <w:highlight w:val="none"/>
          <w:lang w:val="en-US" w:eastAsia="zh-CN" w:bidi="ar-SA"/>
        </w:rPr>
        <w:t>3</w:t>
      </w:r>
      <w:r>
        <w:rPr>
          <w:rFonts w:hint="default" w:ascii="宋体" w:hAnsi="宋体" w:eastAsia="宋体" w:cs="宋体"/>
          <w:b w:val="0"/>
          <w:bCs w:val="0"/>
          <w:i w:val="0"/>
          <w:iCs w:val="0"/>
          <w:spacing w:val="-32"/>
          <w:w w:val="100"/>
          <w:sz w:val="19"/>
          <w:szCs w:val="19"/>
          <w:highlight w:val="none"/>
          <w:lang w:val="en-US" w:eastAsia="zh-CN" w:bidi="ar-SA"/>
        </w:rPr>
        <w:t>）</w:t>
      </w:r>
      <w:r>
        <w:rPr>
          <w:spacing w:val="-2"/>
          <w:sz w:val="21"/>
          <w:highlight w:val="none"/>
        </w:rPr>
        <w:t xml:space="preserve">承包人应当在签订暂估价合同后 </w:t>
      </w:r>
      <w:r>
        <w:rPr>
          <w:sz w:val="21"/>
          <w:highlight w:val="none"/>
        </w:rPr>
        <w:t>7</w:t>
      </w:r>
      <w:r>
        <w:rPr>
          <w:spacing w:val="-5"/>
          <w:sz w:val="21"/>
          <w:highlight w:val="none"/>
        </w:rPr>
        <w:t xml:space="preserve"> 天内，将暂估价合同副本报送发包人留存。</w:t>
      </w:r>
      <w:r>
        <w:rPr>
          <w:sz w:val="21"/>
          <w:highlight w:val="none"/>
        </w:rPr>
        <w:t xml:space="preserve"> </w:t>
      </w:r>
    </w:p>
    <w:p w14:paraId="55E578DF">
      <w:pPr>
        <w:pStyle w:val="12"/>
        <w:keepNext w:val="0"/>
        <w:keepLines w:val="0"/>
        <w:pageBreakBefore w:val="0"/>
        <w:widowControl w:val="0"/>
        <w:numPr>
          <w:ilvl w:val="0"/>
          <w:numId w:val="0"/>
        </w:numPr>
        <w:tabs>
          <w:tab w:val="left" w:pos="1606"/>
        </w:tabs>
        <w:kinsoku/>
        <w:wordWrap/>
        <w:overflowPunct/>
        <w:topLinePunct w:val="0"/>
        <w:autoSpaceDE w:val="0"/>
        <w:autoSpaceDN w:val="0"/>
        <w:bidi w:val="0"/>
        <w:adjustRightInd/>
        <w:snapToGrid/>
        <w:spacing w:before="0" w:after="0" w:line="336" w:lineRule="auto"/>
        <w:ind w:left="1080" w:leftChars="0" w:right="658" w:rightChars="0" w:firstLine="0" w:firstLineChars="0"/>
        <w:jc w:val="left"/>
        <w:textAlignment w:val="auto"/>
        <w:rPr>
          <w:sz w:val="21"/>
          <w:highlight w:val="none"/>
        </w:rPr>
      </w:pPr>
      <w:r>
        <w:rPr>
          <w:spacing w:val="-27"/>
          <w:sz w:val="21"/>
          <w:highlight w:val="none"/>
        </w:rPr>
        <w:t xml:space="preserve">第 </w:t>
      </w:r>
      <w:r>
        <w:rPr>
          <w:sz w:val="21"/>
          <w:highlight w:val="none"/>
        </w:rPr>
        <w:t>2</w:t>
      </w:r>
      <w:r>
        <w:rPr>
          <w:spacing w:val="-12"/>
          <w:sz w:val="21"/>
          <w:highlight w:val="none"/>
        </w:rPr>
        <w:t xml:space="preserve"> 种方式：承包人按照第 </w:t>
      </w:r>
      <w:r>
        <w:rPr>
          <w:sz w:val="21"/>
          <w:highlight w:val="none"/>
        </w:rPr>
        <w:t>10.7.1</w:t>
      </w:r>
      <w:r>
        <w:rPr>
          <w:spacing w:val="-11"/>
          <w:sz w:val="21"/>
          <w:highlight w:val="none"/>
        </w:rPr>
        <w:t xml:space="preserve"> 项〔依法必须招标的暂估价项目〕约定的第 </w:t>
      </w:r>
      <w:r>
        <w:rPr>
          <w:sz w:val="21"/>
          <w:highlight w:val="none"/>
        </w:rPr>
        <w:t>1</w:t>
      </w:r>
      <w:r>
        <w:rPr>
          <w:spacing w:val="-18"/>
          <w:sz w:val="21"/>
          <w:highlight w:val="none"/>
        </w:rPr>
        <w:t xml:space="preserve"> 种方</w:t>
      </w:r>
    </w:p>
    <w:p w14:paraId="2709F7AE">
      <w:pPr>
        <w:pStyle w:val="2"/>
        <w:keepNext w:val="0"/>
        <w:keepLines w:val="0"/>
        <w:pageBreakBefore w:val="0"/>
        <w:widowControl w:val="0"/>
        <w:kinsoku/>
        <w:wordWrap/>
        <w:overflowPunct/>
        <w:topLinePunct w:val="0"/>
        <w:autoSpaceDE w:val="0"/>
        <w:autoSpaceDN w:val="0"/>
        <w:bidi w:val="0"/>
        <w:adjustRightInd/>
        <w:snapToGrid/>
        <w:spacing w:line="336" w:lineRule="auto"/>
        <w:textAlignment w:val="auto"/>
        <w:rPr>
          <w:highlight w:val="none"/>
        </w:rPr>
      </w:pPr>
      <w:r>
        <w:rPr>
          <w:spacing w:val="-2"/>
          <w:highlight w:val="none"/>
        </w:rPr>
        <w:t>式确定暂估价项目。</w:t>
      </w:r>
    </w:p>
    <w:p w14:paraId="367DEA8D">
      <w:pPr>
        <w:keepNext w:val="0"/>
        <w:keepLines w:val="0"/>
        <w:pageBreakBefore w:val="0"/>
        <w:widowControl w:val="0"/>
        <w:kinsoku/>
        <w:wordWrap/>
        <w:overflowPunct/>
        <w:topLinePunct w:val="0"/>
        <w:autoSpaceDE w:val="0"/>
        <w:autoSpaceDN w:val="0"/>
        <w:bidi w:val="0"/>
        <w:adjustRightInd/>
        <w:snapToGrid/>
        <w:spacing w:after="0" w:line="336" w:lineRule="auto"/>
        <w:textAlignment w:val="auto"/>
        <w:rPr>
          <w:highlight w:val="none"/>
        </w:rPr>
        <w:sectPr>
          <w:pgSz w:w="11910" w:h="16840"/>
          <w:pgMar w:top="1380" w:right="1140" w:bottom="280" w:left="1140" w:header="720" w:footer="720" w:gutter="0"/>
          <w:cols w:space="720" w:num="1"/>
        </w:sectPr>
      </w:pPr>
    </w:p>
    <w:p w14:paraId="6D9D432C">
      <w:pPr>
        <w:pStyle w:val="2"/>
        <w:spacing w:before="45"/>
        <w:ind w:left="1080"/>
        <w:rPr>
          <w:highlight w:val="none"/>
        </w:rPr>
      </w:pPr>
      <w:r>
        <w:rPr>
          <w:spacing w:val="-27"/>
          <w:highlight w:val="none"/>
        </w:rPr>
        <w:t xml:space="preserve">第 </w:t>
      </w:r>
      <w:r>
        <w:rPr>
          <w:highlight w:val="none"/>
        </w:rPr>
        <w:t>3</w:t>
      </w:r>
      <w:r>
        <w:rPr>
          <w:spacing w:val="-9"/>
          <w:highlight w:val="none"/>
        </w:rPr>
        <w:t xml:space="preserve"> 种方式：承包人直接实施的暂估价项目</w:t>
      </w:r>
    </w:p>
    <w:p w14:paraId="74BBF618">
      <w:pPr>
        <w:pStyle w:val="2"/>
        <w:spacing w:before="139" w:line="364" w:lineRule="auto"/>
        <w:ind w:right="658" w:firstLine="420"/>
        <w:rPr>
          <w:highlight w:val="none"/>
        </w:rPr>
      </w:pPr>
      <w:r>
        <w:rPr>
          <w:spacing w:val="-4"/>
          <w:highlight w:val="none"/>
        </w:rPr>
        <w:t>承包人具备实施暂估价项目的资格和条件的，经发包人和承包人协商一致后，可由承包</w:t>
      </w:r>
      <w:r>
        <w:rPr>
          <w:spacing w:val="-2"/>
          <w:highlight w:val="none"/>
        </w:rPr>
        <w:t>人自行实施暂估价项目，合同当事人可以在专用合同条款约定具体事项。</w:t>
      </w:r>
    </w:p>
    <w:p w14:paraId="19F884A0">
      <w:pPr>
        <w:pStyle w:val="12"/>
        <w:keepNext w:val="0"/>
        <w:keepLines w:val="0"/>
        <w:pageBreakBefore w:val="0"/>
        <w:widowControl w:val="0"/>
        <w:numPr>
          <w:ilvl w:val="0"/>
          <w:numId w:val="0"/>
        </w:numPr>
        <w:tabs>
          <w:tab w:val="left" w:pos="1765"/>
        </w:tabs>
        <w:kinsoku/>
        <w:wordWrap/>
        <w:overflowPunct/>
        <w:topLinePunct w:val="0"/>
        <w:autoSpaceDE w:val="0"/>
        <w:autoSpaceDN w:val="0"/>
        <w:bidi w:val="0"/>
        <w:adjustRightInd/>
        <w:snapToGrid/>
        <w:spacing w:before="0" w:after="0" w:line="365" w:lineRule="auto"/>
        <w:ind w:left="658" w:leftChars="0" w:right="658" w:rightChars="0" w:firstLine="412" w:firstLineChars="200"/>
        <w:jc w:val="both"/>
        <w:textAlignment w:val="auto"/>
        <w:rPr>
          <w:sz w:val="21"/>
          <w:highlight w:val="none"/>
        </w:rPr>
      </w:pPr>
      <w:r>
        <w:rPr>
          <w:rFonts w:hint="eastAsia"/>
          <w:spacing w:val="-2"/>
          <w:sz w:val="21"/>
          <w:highlight w:val="none"/>
          <w:lang w:val="en-US" w:eastAsia="zh-CN"/>
        </w:rPr>
        <w:t xml:space="preserve">10.7.3 </w:t>
      </w:r>
      <w:r>
        <w:rPr>
          <w:rFonts w:ascii="宋体" w:hAnsi="宋体" w:eastAsia="宋体" w:cs="宋体"/>
          <w:spacing w:val="-4"/>
          <w:sz w:val="21"/>
          <w:szCs w:val="21"/>
          <w:highlight w:val="none"/>
          <w:lang w:val="en-US" w:eastAsia="zh-CN" w:bidi="ar-SA"/>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456B0CD5">
      <w:pPr>
        <w:pStyle w:val="12"/>
        <w:numPr>
          <w:ilvl w:val="1"/>
          <w:numId w:val="10"/>
        </w:numPr>
        <w:tabs>
          <w:tab w:val="left" w:pos="1553"/>
        </w:tabs>
        <w:spacing w:before="0" w:after="0" w:line="268" w:lineRule="exact"/>
        <w:ind w:left="1552" w:right="0" w:hanging="473"/>
        <w:jc w:val="left"/>
        <w:rPr>
          <w:sz w:val="21"/>
          <w:highlight w:val="none"/>
        </w:rPr>
      </w:pPr>
      <w:r>
        <w:rPr>
          <w:spacing w:val="-3"/>
          <w:sz w:val="21"/>
          <w:highlight w:val="none"/>
        </w:rPr>
        <w:t>暂列金额</w:t>
      </w:r>
    </w:p>
    <w:p w14:paraId="4EC3632E">
      <w:pPr>
        <w:pStyle w:val="2"/>
        <w:spacing w:before="139" w:line="364" w:lineRule="auto"/>
        <w:ind w:right="658" w:firstLine="420"/>
        <w:rPr>
          <w:highlight w:val="none"/>
        </w:rPr>
      </w:pPr>
      <w:r>
        <w:rPr>
          <w:spacing w:val="-4"/>
          <w:highlight w:val="none"/>
        </w:rPr>
        <w:t>暂列金额应按照发包人的要求使用，发包人的要求应通过监理人发出。合同当事人可以</w:t>
      </w:r>
      <w:r>
        <w:rPr>
          <w:spacing w:val="-2"/>
          <w:highlight w:val="none"/>
        </w:rPr>
        <w:t>在专用合同条款中协商确定有关事项。</w:t>
      </w:r>
    </w:p>
    <w:p w14:paraId="6F16D555">
      <w:pPr>
        <w:pStyle w:val="12"/>
        <w:numPr>
          <w:ilvl w:val="1"/>
          <w:numId w:val="10"/>
        </w:numPr>
        <w:tabs>
          <w:tab w:val="left" w:pos="1553"/>
        </w:tabs>
        <w:spacing w:before="0" w:after="0" w:line="268" w:lineRule="exact"/>
        <w:ind w:left="1552" w:right="0" w:hanging="473"/>
        <w:jc w:val="left"/>
        <w:rPr>
          <w:sz w:val="21"/>
          <w:highlight w:val="none"/>
        </w:rPr>
      </w:pPr>
      <w:r>
        <w:rPr>
          <w:spacing w:val="-4"/>
          <w:sz w:val="21"/>
          <w:highlight w:val="none"/>
        </w:rPr>
        <w:t>计日工</w:t>
      </w:r>
    </w:p>
    <w:p w14:paraId="76D3AE5A">
      <w:pPr>
        <w:pStyle w:val="2"/>
        <w:spacing w:before="139" w:line="364" w:lineRule="auto"/>
        <w:ind w:right="658" w:firstLine="420"/>
        <w:jc w:val="both"/>
        <w:rPr>
          <w:highlight w:val="none"/>
        </w:rPr>
      </w:pPr>
      <w:r>
        <w:rPr>
          <w:spacing w:val="-4"/>
          <w:highlight w:val="none"/>
        </w:rPr>
        <w:t>需要采用计日工方式的，经发包人同意后，由监理人通知承包人以计日工计价方式实施</w:t>
      </w:r>
      <w:r>
        <w:rPr>
          <w:spacing w:val="-12"/>
          <w:highlight w:val="none"/>
        </w:rPr>
        <w:t>相应的工作，其价款按列入已标价工程量清单或预算书中的计日工计价项目及其单价进行计</w:t>
      </w:r>
      <w:r>
        <w:rPr>
          <w:spacing w:val="-4"/>
          <w:highlight w:val="none"/>
        </w:rPr>
        <w:t>算；已标价工程量清单或预算书中无相应的计日工单价的，按照合理的成本与利润构成的原</w:t>
      </w:r>
      <w:r>
        <w:rPr>
          <w:spacing w:val="-2"/>
          <w:highlight w:val="none"/>
        </w:rPr>
        <w:t xml:space="preserve">则，由合同当事人按照第 </w:t>
      </w:r>
      <w:r>
        <w:rPr>
          <w:highlight w:val="none"/>
        </w:rPr>
        <w:t>4.4</w:t>
      </w:r>
      <w:r>
        <w:rPr>
          <w:spacing w:val="-5"/>
          <w:highlight w:val="none"/>
        </w:rPr>
        <w:t xml:space="preserve"> 款〔商定或确定〕确定计日工的单价。</w:t>
      </w:r>
    </w:p>
    <w:p w14:paraId="1CA65E8E">
      <w:pPr>
        <w:pStyle w:val="2"/>
        <w:spacing w:line="364" w:lineRule="auto"/>
        <w:ind w:right="658" w:firstLine="420"/>
        <w:rPr>
          <w:highlight w:val="none"/>
        </w:rPr>
      </w:pPr>
      <w:r>
        <w:rPr>
          <w:spacing w:val="-4"/>
          <w:highlight w:val="none"/>
        </w:rPr>
        <w:t>采用计日工计价的任何一项工作，承包人应在该项工作实施过程中，每天提交以下报表</w:t>
      </w:r>
      <w:r>
        <w:rPr>
          <w:spacing w:val="-2"/>
          <w:highlight w:val="none"/>
        </w:rPr>
        <w:t>和有关凭证报送监理人审查：</w:t>
      </w:r>
    </w:p>
    <w:p w14:paraId="069F32FE">
      <w:pPr>
        <w:pStyle w:val="12"/>
        <w:numPr>
          <w:ilvl w:val="0"/>
          <w:numId w:val="23"/>
        </w:numPr>
        <w:tabs>
          <w:tab w:val="left" w:pos="1606"/>
        </w:tabs>
        <w:spacing w:before="0" w:after="0" w:line="268" w:lineRule="exact"/>
        <w:ind w:left="1606" w:right="0" w:hanging="526"/>
        <w:jc w:val="left"/>
        <w:rPr>
          <w:sz w:val="21"/>
          <w:highlight w:val="none"/>
        </w:rPr>
      </w:pPr>
      <w:r>
        <w:rPr>
          <w:spacing w:val="-1"/>
          <w:sz w:val="21"/>
          <w:highlight w:val="none"/>
        </w:rPr>
        <w:t>工作名称、内容和数量；</w:t>
      </w:r>
    </w:p>
    <w:p w14:paraId="62E3F1D1">
      <w:pPr>
        <w:pStyle w:val="12"/>
        <w:numPr>
          <w:ilvl w:val="0"/>
          <w:numId w:val="23"/>
        </w:numPr>
        <w:tabs>
          <w:tab w:val="left" w:pos="1606"/>
        </w:tabs>
        <w:spacing w:before="138" w:after="0" w:line="240" w:lineRule="auto"/>
        <w:ind w:left="1606" w:right="0" w:hanging="526"/>
        <w:jc w:val="left"/>
        <w:rPr>
          <w:sz w:val="21"/>
          <w:highlight w:val="none"/>
        </w:rPr>
      </w:pPr>
      <w:r>
        <w:rPr>
          <w:spacing w:val="-1"/>
          <w:sz w:val="21"/>
          <w:highlight w:val="none"/>
        </w:rPr>
        <w:t>投入该工作的所有人员的姓名、专业、工种、级别和耗用工时；</w:t>
      </w:r>
    </w:p>
    <w:p w14:paraId="75C62BDD">
      <w:pPr>
        <w:pStyle w:val="12"/>
        <w:numPr>
          <w:ilvl w:val="0"/>
          <w:numId w:val="23"/>
        </w:numPr>
        <w:tabs>
          <w:tab w:val="left" w:pos="1606"/>
        </w:tabs>
        <w:spacing w:before="139" w:after="0" w:line="240" w:lineRule="auto"/>
        <w:ind w:left="1606" w:right="0" w:hanging="526"/>
        <w:jc w:val="left"/>
        <w:rPr>
          <w:sz w:val="21"/>
          <w:highlight w:val="none"/>
        </w:rPr>
      </w:pPr>
      <w:r>
        <w:rPr>
          <w:spacing w:val="-1"/>
          <w:sz w:val="21"/>
          <w:highlight w:val="none"/>
        </w:rPr>
        <w:t>投入该工作的材料类别和数量；</w:t>
      </w:r>
    </w:p>
    <w:p w14:paraId="3DE57562">
      <w:pPr>
        <w:pStyle w:val="12"/>
        <w:numPr>
          <w:ilvl w:val="0"/>
          <w:numId w:val="23"/>
        </w:numPr>
        <w:tabs>
          <w:tab w:val="left" w:pos="1606"/>
        </w:tabs>
        <w:spacing w:before="140" w:after="0" w:line="240" w:lineRule="auto"/>
        <w:ind w:left="1606" w:right="0" w:hanging="526"/>
        <w:jc w:val="left"/>
        <w:rPr>
          <w:sz w:val="21"/>
          <w:highlight w:val="none"/>
        </w:rPr>
      </w:pPr>
      <w:r>
        <w:rPr>
          <w:spacing w:val="-1"/>
          <w:sz w:val="21"/>
          <w:highlight w:val="none"/>
        </w:rPr>
        <w:t>投入该工作的施工设备型号、台数和耗用台时；</w:t>
      </w:r>
    </w:p>
    <w:p w14:paraId="2DC45ED3">
      <w:pPr>
        <w:pStyle w:val="12"/>
        <w:numPr>
          <w:ilvl w:val="0"/>
          <w:numId w:val="23"/>
        </w:numPr>
        <w:tabs>
          <w:tab w:val="left" w:pos="1606"/>
        </w:tabs>
        <w:spacing w:before="139" w:after="0" w:line="240" w:lineRule="auto"/>
        <w:ind w:left="1606" w:right="0" w:hanging="526"/>
        <w:jc w:val="left"/>
        <w:rPr>
          <w:sz w:val="21"/>
          <w:highlight w:val="none"/>
        </w:rPr>
      </w:pPr>
      <w:r>
        <w:rPr>
          <w:spacing w:val="-1"/>
          <w:sz w:val="21"/>
          <w:highlight w:val="none"/>
        </w:rPr>
        <w:t>其他有关资料和凭证。</w:t>
      </w:r>
    </w:p>
    <w:p w14:paraId="4E5DC111">
      <w:pPr>
        <w:pStyle w:val="2"/>
        <w:spacing w:before="140" w:line="364" w:lineRule="auto"/>
        <w:ind w:right="658" w:firstLine="420"/>
        <w:rPr>
          <w:highlight w:val="none"/>
        </w:rPr>
      </w:pPr>
      <w:r>
        <w:rPr>
          <w:spacing w:val="-4"/>
          <w:highlight w:val="none"/>
        </w:rPr>
        <w:t>计日工由承包人汇总后，列入最近一期进度付款申请单，由监理人审查并经发包人批准</w:t>
      </w:r>
      <w:r>
        <w:rPr>
          <w:spacing w:val="-2"/>
          <w:highlight w:val="none"/>
        </w:rPr>
        <w:t>后列入进度付款。</w:t>
      </w:r>
    </w:p>
    <w:p w14:paraId="6C8776AD">
      <w:pPr>
        <w:pStyle w:val="12"/>
        <w:numPr>
          <w:ilvl w:val="0"/>
          <w:numId w:val="10"/>
        </w:numPr>
        <w:tabs>
          <w:tab w:val="left" w:pos="1396"/>
        </w:tabs>
        <w:spacing w:before="0" w:after="0" w:line="268" w:lineRule="exact"/>
        <w:ind w:left="1396" w:right="0" w:hanging="316"/>
        <w:jc w:val="left"/>
        <w:rPr>
          <w:sz w:val="21"/>
          <w:highlight w:val="none"/>
        </w:rPr>
      </w:pPr>
      <w:r>
        <w:rPr>
          <w:spacing w:val="-3"/>
          <w:sz w:val="21"/>
          <w:highlight w:val="none"/>
        </w:rPr>
        <w:t>价格调整</w:t>
      </w:r>
    </w:p>
    <w:p w14:paraId="7F3BF725">
      <w:pPr>
        <w:pStyle w:val="12"/>
        <w:numPr>
          <w:ilvl w:val="1"/>
          <w:numId w:val="10"/>
        </w:numPr>
        <w:tabs>
          <w:tab w:val="left" w:pos="1553"/>
        </w:tabs>
        <w:spacing w:before="139" w:after="0" w:line="240" w:lineRule="auto"/>
        <w:ind w:left="1552" w:right="0" w:hanging="473"/>
        <w:jc w:val="left"/>
        <w:rPr>
          <w:sz w:val="21"/>
          <w:highlight w:val="none"/>
        </w:rPr>
      </w:pPr>
      <w:r>
        <w:rPr>
          <w:spacing w:val="-1"/>
          <w:sz w:val="21"/>
          <w:highlight w:val="none"/>
        </w:rPr>
        <w:t>市场价格波动引起的调整</w:t>
      </w:r>
    </w:p>
    <w:p w14:paraId="308B8E0B">
      <w:pPr>
        <w:pStyle w:val="2"/>
        <w:spacing w:before="140" w:line="364" w:lineRule="auto"/>
        <w:ind w:right="658" w:firstLine="420"/>
        <w:rPr>
          <w:highlight w:val="none"/>
        </w:rPr>
      </w:pPr>
      <w:r>
        <w:rPr>
          <w:spacing w:val="-4"/>
          <w:highlight w:val="none"/>
        </w:rPr>
        <w:t>除专用合同条款另有约定外，市场价格波动超过合同当事人约定的范围，合同价格应当</w:t>
      </w:r>
      <w:r>
        <w:rPr>
          <w:spacing w:val="-2"/>
          <w:highlight w:val="none"/>
        </w:rPr>
        <w:t>调整。合同当事人可以在专用合同条款中约定选择以下一种方式对合同价格进行调整：</w:t>
      </w:r>
    </w:p>
    <w:p w14:paraId="2EBE62AD">
      <w:pPr>
        <w:pStyle w:val="2"/>
        <w:spacing w:line="268" w:lineRule="exact"/>
        <w:ind w:left="1080"/>
        <w:rPr>
          <w:highlight w:val="none"/>
        </w:rPr>
      </w:pPr>
      <w:r>
        <w:rPr>
          <w:spacing w:val="-27"/>
          <w:highlight w:val="none"/>
        </w:rPr>
        <w:t xml:space="preserve">第 </w:t>
      </w:r>
      <w:r>
        <w:rPr>
          <w:highlight w:val="none"/>
        </w:rPr>
        <w:t>1</w:t>
      </w:r>
      <w:r>
        <w:rPr>
          <w:spacing w:val="-9"/>
          <w:highlight w:val="none"/>
        </w:rPr>
        <w:t xml:space="preserve"> 种方式：采用价格指数进行价格调整。</w:t>
      </w:r>
    </w:p>
    <w:p w14:paraId="4EF35369">
      <w:pPr>
        <w:pStyle w:val="12"/>
        <w:numPr>
          <w:ilvl w:val="0"/>
          <w:numId w:val="24"/>
        </w:numPr>
        <w:tabs>
          <w:tab w:val="left" w:pos="1606"/>
        </w:tabs>
        <w:spacing w:before="139" w:after="0" w:line="240" w:lineRule="auto"/>
        <w:ind w:left="1606" w:right="0" w:hanging="526"/>
        <w:jc w:val="left"/>
        <w:rPr>
          <w:sz w:val="21"/>
          <w:highlight w:val="none"/>
        </w:rPr>
      </w:pPr>
      <w:r>
        <w:rPr>
          <w:spacing w:val="-2"/>
          <w:sz w:val="21"/>
          <w:highlight w:val="none"/>
        </w:rPr>
        <w:t>价格调整公式</w:t>
      </w:r>
    </w:p>
    <w:p w14:paraId="49F3EB3D">
      <w:pPr>
        <w:pStyle w:val="2"/>
        <w:spacing w:before="139" w:line="364" w:lineRule="auto"/>
        <w:ind w:right="657" w:firstLine="420"/>
        <w:rPr>
          <w:highlight w:val="none"/>
        </w:rPr>
      </w:pPr>
      <w:r>
        <w:rPr>
          <w:rFonts w:hint="eastAsia" w:eastAsia="宋体"/>
          <w:highlight w:val="none"/>
          <w:lang w:eastAsia="zh-CN"/>
        </w:rPr>
        <w:drawing>
          <wp:anchor distT="0" distB="0" distL="114300" distR="114300" simplePos="0" relativeHeight="251662336" behindDoc="0" locked="0" layoutInCell="1" allowOverlap="1">
            <wp:simplePos x="0" y="0"/>
            <wp:positionH relativeFrom="column">
              <wp:posOffset>695325</wp:posOffset>
            </wp:positionH>
            <wp:positionV relativeFrom="paragraph">
              <wp:posOffset>624840</wp:posOffset>
            </wp:positionV>
            <wp:extent cx="4953000" cy="666750"/>
            <wp:effectExtent l="0" t="0" r="0" b="0"/>
            <wp:wrapSquare wrapText="bothSides"/>
            <wp:docPr id="3" name="图片 3" descr="08bf91038065423e04444fa243e36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8bf91038065423e04444fa243e36620"/>
                    <pic:cNvPicPr>
                      <a:picLocks noChangeAspect="1"/>
                    </pic:cNvPicPr>
                  </pic:nvPicPr>
                  <pic:blipFill>
                    <a:blip r:embed="rId6"/>
                    <a:stretch>
                      <a:fillRect/>
                    </a:stretch>
                  </pic:blipFill>
                  <pic:spPr>
                    <a:xfrm>
                      <a:off x="0" y="0"/>
                      <a:ext cx="4953000" cy="666750"/>
                    </a:xfrm>
                    <a:prstGeom prst="rect">
                      <a:avLst/>
                    </a:prstGeom>
                  </pic:spPr>
                </pic:pic>
              </a:graphicData>
            </a:graphic>
          </wp:anchor>
        </w:drawing>
      </w:r>
      <w:r>
        <w:rPr>
          <w:spacing w:val="-4"/>
          <w:highlight w:val="none"/>
        </w:rPr>
        <w:t>因人工、材料和设备等价格波动影响合同价格时，根据专用合同条款中约定的数据，按</w:t>
      </w:r>
      <w:r>
        <w:rPr>
          <w:spacing w:val="-2"/>
          <w:highlight w:val="none"/>
        </w:rPr>
        <w:t>以下公式计算差额并调整合同价格：</w:t>
      </w:r>
    </w:p>
    <w:p w14:paraId="64C9848C">
      <w:pPr>
        <w:pStyle w:val="2"/>
        <w:spacing w:before="154"/>
        <w:ind w:left="1080"/>
        <w:rPr>
          <w:rFonts w:hint="eastAsia" w:eastAsia="宋体"/>
          <w:highlight w:val="none"/>
          <w:lang w:eastAsia="zh-CN"/>
        </w:rPr>
      </w:pPr>
    </w:p>
    <w:p w14:paraId="7B7952B5">
      <w:pPr>
        <w:pStyle w:val="2"/>
        <w:spacing w:before="154"/>
        <w:ind w:left="1080"/>
        <w:rPr>
          <w:highlight w:val="none"/>
        </w:rPr>
      </w:pPr>
    </w:p>
    <w:p w14:paraId="71D0A499">
      <w:pPr>
        <w:pStyle w:val="2"/>
        <w:spacing w:before="154"/>
        <w:ind w:left="1080"/>
        <w:rPr>
          <w:highlight w:val="none"/>
        </w:rPr>
      </w:pPr>
    </w:p>
    <w:p w14:paraId="7948D496">
      <w:pPr>
        <w:pStyle w:val="2"/>
        <w:spacing w:before="154"/>
        <w:ind w:left="1080"/>
        <w:rPr>
          <w:highlight w:val="none"/>
        </w:rPr>
      </w:pPr>
      <w:r>
        <w:rPr>
          <w:highlight w:val="none"/>
        </w:rPr>
        <w:t>公式中：</w:t>
      </w:r>
      <w:r>
        <w:rPr>
          <w:rFonts w:hint="eastAsia" w:ascii="宋体" w:hAnsi="宋体" w:eastAsia="宋体" w:cs="宋体"/>
          <w:highlight w:val="none"/>
          <w:u w:val="none"/>
        </w:rPr>
        <w:t>△</w:t>
      </w:r>
      <w:r>
        <w:rPr>
          <w:rFonts w:hint="eastAsia" w:cs="宋体"/>
          <w:highlight w:val="none"/>
          <w:u w:val="none"/>
          <w:lang w:val="en-US" w:eastAsia="zh-CN"/>
        </w:rPr>
        <w:t>P</w:t>
      </w:r>
      <w:r>
        <w:rPr>
          <w:spacing w:val="-1"/>
          <w:highlight w:val="none"/>
        </w:rPr>
        <w:t>——需调整的价格差额；</w:t>
      </w:r>
    </w:p>
    <w:p w14:paraId="1CF10E52">
      <w:pPr>
        <w:spacing w:after="0"/>
        <w:rPr>
          <w:highlight w:val="none"/>
        </w:rPr>
        <w:sectPr>
          <w:type w:val="continuous"/>
          <w:pgSz w:w="11910" w:h="16840"/>
          <w:pgMar w:top="1140" w:right="1140" w:bottom="280" w:left="1140" w:header="720" w:footer="720" w:gutter="0"/>
          <w:cols w:space="720" w:num="1"/>
        </w:sectPr>
      </w:pPr>
    </w:p>
    <w:p w14:paraId="16CEC85F">
      <w:pPr>
        <w:pStyle w:val="2"/>
        <w:spacing w:before="72" w:line="348" w:lineRule="auto"/>
        <w:ind w:right="657" w:firstLine="466"/>
        <w:jc w:val="both"/>
        <w:rPr>
          <w:highlight w:val="none"/>
        </w:rPr>
      </w:pPr>
      <w:r>
        <w:rPr>
          <w:rFonts w:ascii="Times New Roman" w:hAnsi="Times New Roman" w:eastAsia="Times New Roman"/>
          <w:spacing w:val="-2"/>
          <w:position w:val="8"/>
          <w:sz w:val="31"/>
          <w:highlight w:val="none"/>
        </w:rPr>
        <w:t>P</w:t>
      </w:r>
      <w:r>
        <w:rPr>
          <w:rFonts w:ascii="Times New Roman" w:hAnsi="Times New Roman" w:eastAsia="Times New Roman"/>
          <w:spacing w:val="-2"/>
          <w:position w:val="8"/>
          <w:sz w:val="18"/>
          <w:highlight w:val="none"/>
        </w:rPr>
        <w:t xml:space="preserve">0 </w:t>
      </w:r>
      <w:r>
        <w:rPr>
          <w:spacing w:val="-2"/>
          <w:highlight w:val="none"/>
        </w:rPr>
        <w:t>——约定的付款证书中承包人应得到的已完成工程量的金额。此项金额应不包括价</w:t>
      </w:r>
      <w:r>
        <w:rPr>
          <w:spacing w:val="-4"/>
          <w:highlight w:val="none"/>
        </w:rPr>
        <w:t>格调整、不计质量保证金的扣留和支付、预付款的支付和扣回。约定的变更及其他金额已按</w:t>
      </w:r>
      <w:r>
        <w:rPr>
          <w:spacing w:val="-2"/>
          <w:highlight w:val="none"/>
        </w:rPr>
        <w:t>现行价格计价的，也不计在内；</w:t>
      </w:r>
    </w:p>
    <w:p w14:paraId="04AC86B7">
      <w:pPr>
        <w:pStyle w:val="2"/>
        <w:spacing w:before="16"/>
        <w:ind w:left="1080"/>
        <w:rPr>
          <w:highlight w:val="none"/>
        </w:rPr>
      </w:pPr>
      <w:r>
        <w:rPr>
          <w:highlight w:val="none"/>
        </w:rPr>
        <w:t>A——定值权重（即不调部分的权重</w:t>
      </w:r>
      <w:r>
        <w:rPr>
          <w:spacing w:val="-5"/>
          <w:highlight w:val="none"/>
        </w:rPr>
        <w:t>）；</w:t>
      </w:r>
    </w:p>
    <w:p w14:paraId="00B7BFE1">
      <w:pPr>
        <w:tabs>
          <w:tab w:val="left" w:leader="dot" w:pos="2735"/>
        </w:tabs>
        <w:spacing w:before="131"/>
        <w:ind w:left="1127" w:right="0" w:firstLine="0"/>
        <w:jc w:val="left"/>
        <w:rPr>
          <w:sz w:val="21"/>
          <w:highlight w:val="none"/>
        </w:rPr>
      </w:pPr>
      <w:r>
        <w:rPr>
          <w:rFonts w:ascii="Times New Roman" w:hAnsi="Times New Roman" w:eastAsia="Times New Roman"/>
          <w:position w:val="13"/>
          <w:sz w:val="30"/>
          <w:highlight w:val="none"/>
        </w:rPr>
        <w:t>B</w:t>
      </w:r>
      <w:r>
        <w:rPr>
          <w:rFonts w:ascii="Times New Roman" w:hAnsi="Times New Roman" w:eastAsia="Times New Roman"/>
          <w:position w:val="13"/>
          <w:sz w:val="17"/>
          <w:highlight w:val="none"/>
        </w:rPr>
        <w:t>1</w:t>
      </w:r>
      <w:r>
        <w:rPr>
          <w:rFonts w:ascii="Times New Roman" w:hAnsi="Times New Roman" w:eastAsia="Times New Roman"/>
          <w:spacing w:val="-12"/>
          <w:position w:val="13"/>
          <w:sz w:val="30"/>
          <w:highlight w:val="none"/>
        </w:rPr>
        <w:t xml:space="preserve">; </w:t>
      </w:r>
      <w:r>
        <w:rPr>
          <w:rFonts w:ascii="Times New Roman" w:hAnsi="Times New Roman" w:eastAsia="Times New Roman"/>
          <w:position w:val="13"/>
          <w:sz w:val="30"/>
          <w:highlight w:val="none"/>
        </w:rPr>
        <w:t>B</w:t>
      </w:r>
      <w:r>
        <w:rPr>
          <w:rFonts w:ascii="Times New Roman" w:hAnsi="Times New Roman" w:eastAsia="Times New Roman"/>
          <w:position w:val="13"/>
          <w:sz w:val="17"/>
          <w:highlight w:val="none"/>
        </w:rPr>
        <w:t>2</w:t>
      </w:r>
      <w:r>
        <w:rPr>
          <w:rFonts w:ascii="Times New Roman" w:hAnsi="Times New Roman" w:eastAsia="Times New Roman"/>
          <w:spacing w:val="-12"/>
          <w:position w:val="13"/>
          <w:sz w:val="30"/>
          <w:highlight w:val="none"/>
        </w:rPr>
        <w:t xml:space="preserve">; </w:t>
      </w:r>
      <w:r>
        <w:rPr>
          <w:rFonts w:ascii="Times New Roman" w:hAnsi="Times New Roman" w:eastAsia="Times New Roman"/>
          <w:spacing w:val="-5"/>
          <w:position w:val="13"/>
          <w:sz w:val="30"/>
          <w:highlight w:val="none"/>
        </w:rPr>
        <w:t>B</w:t>
      </w:r>
      <w:r>
        <w:rPr>
          <w:rFonts w:ascii="Times New Roman" w:hAnsi="Times New Roman" w:eastAsia="Times New Roman"/>
          <w:spacing w:val="-5"/>
          <w:position w:val="13"/>
          <w:sz w:val="17"/>
          <w:highlight w:val="none"/>
        </w:rPr>
        <w:t>3</w:t>
      </w:r>
      <w:r>
        <w:rPr>
          <w:rFonts w:ascii="Times New Roman" w:hAnsi="Times New Roman" w:eastAsia="Times New Roman"/>
          <w:position w:val="13"/>
          <w:sz w:val="17"/>
          <w:highlight w:val="none"/>
        </w:rPr>
        <w:tab/>
      </w:r>
      <w:r>
        <w:rPr>
          <w:rFonts w:ascii="Times New Roman" w:hAnsi="Times New Roman" w:eastAsia="Times New Roman"/>
          <w:position w:val="13"/>
          <w:sz w:val="30"/>
          <w:highlight w:val="none"/>
        </w:rPr>
        <w:t>B</w:t>
      </w:r>
      <w:r>
        <w:rPr>
          <w:rFonts w:ascii="Times New Roman" w:hAnsi="Times New Roman" w:eastAsia="Times New Roman"/>
          <w:position w:val="13"/>
          <w:sz w:val="17"/>
          <w:highlight w:val="none"/>
        </w:rPr>
        <w:t>n</w:t>
      </w:r>
      <w:r>
        <w:rPr>
          <w:rFonts w:ascii="Times New Roman" w:hAnsi="Times New Roman" w:eastAsia="Times New Roman"/>
          <w:spacing w:val="20"/>
          <w:position w:val="13"/>
          <w:sz w:val="17"/>
          <w:highlight w:val="none"/>
        </w:rPr>
        <w:t xml:space="preserve"> </w:t>
      </w:r>
      <w:r>
        <w:rPr>
          <w:sz w:val="21"/>
          <w:highlight w:val="none"/>
        </w:rPr>
        <w:t>——各可调因子的变值权重（即可调部分的权重）</w:t>
      </w:r>
      <w:r>
        <w:rPr>
          <w:spacing w:val="-2"/>
          <w:sz w:val="21"/>
          <w:highlight w:val="none"/>
        </w:rPr>
        <w:t>，为各可调因</w:t>
      </w:r>
    </w:p>
    <w:p w14:paraId="49F7CACD">
      <w:pPr>
        <w:pStyle w:val="2"/>
        <w:spacing w:before="140"/>
        <w:rPr>
          <w:highlight w:val="none"/>
        </w:rPr>
      </w:pPr>
      <w:r>
        <w:rPr>
          <w:spacing w:val="-1"/>
          <w:highlight w:val="none"/>
        </w:rPr>
        <w:t>子在签约合同价中所占的比例；</w:t>
      </w:r>
    </w:p>
    <w:p w14:paraId="0D3C9267">
      <w:pPr>
        <w:tabs>
          <w:tab w:val="left" w:leader="dot" w:pos="2756"/>
        </w:tabs>
        <w:spacing w:before="131"/>
        <w:ind w:left="1126" w:right="0" w:firstLine="0"/>
        <w:jc w:val="left"/>
        <w:rPr>
          <w:sz w:val="21"/>
          <w:highlight w:val="none"/>
        </w:rPr>
      </w:pPr>
      <w:r>
        <w:rPr>
          <w:rFonts w:ascii="Times New Roman" w:hAnsi="Times New Roman" w:eastAsia="Times New Roman"/>
          <w:position w:val="13"/>
          <w:sz w:val="30"/>
          <w:highlight w:val="none"/>
        </w:rPr>
        <w:t>F</w:t>
      </w:r>
      <w:r>
        <w:rPr>
          <w:rFonts w:ascii="Times New Roman" w:hAnsi="Times New Roman" w:eastAsia="Times New Roman"/>
          <w:position w:val="13"/>
          <w:sz w:val="17"/>
          <w:highlight w:val="none"/>
        </w:rPr>
        <w:t>t1</w:t>
      </w:r>
      <w:r>
        <w:rPr>
          <w:rFonts w:ascii="Times New Roman" w:hAnsi="Times New Roman" w:eastAsia="Times New Roman"/>
          <w:spacing w:val="-14"/>
          <w:position w:val="13"/>
          <w:sz w:val="30"/>
          <w:highlight w:val="none"/>
        </w:rPr>
        <w:t xml:space="preserve">; </w:t>
      </w:r>
      <w:r>
        <w:rPr>
          <w:rFonts w:ascii="Times New Roman" w:hAnsi="Times New Roman" w:eastAsia="Times New Roman"/>
          <w:position w:val="13"/>
          <w:sz w:val="30"/>
          <w:highlight w:val="none"/>
        </w:rPr>
        <w:t>F</w:t>
      </w:r>
      <w:r>
        <w:rPr>
          <w:rFonts w:ascii="Times New Roman" w:hAnsi="Times New Roman" w:eastAsia="Times New Roman"/>
          <w:position w:val="13"/>
          <w:sz w:val="17"/>
          <w:highlight w:val="none"/>
        </w:rPr>
        <w:t>t2</w:t>
      </w:r>
      <w:r>
        <w:rPr>
          <w:rFonts w:ascii="Times New Roman" w:hAnsi="Times New Roman" w:eastAsia="Times New Roman"/>
          <w:spacing w:val="-14"/>
          <w:position w:val="13"/>
          <w:sz w:val="30"/>
          <w:highlight w:val="none"/>
        </w:rPr>
        <w:t xml:space="preserve">; </w:t>
      </w:r>
      <w:r>
        <w:rPr>
          <w:rFonts w:ascii="Times New Roman" w:hAnsi="Times New Roman" w:eastAsia="Times New Roman"/>
          <w:spacing w:val="-5"/>
          <w:position w:val="13"/>
          <w:sz w:val="30"/>
          <w:highlight w:val="none"/>
        </w:rPr>
        <w:t>F</w:t>
      </w:r>
      <w:r>
        <w:rPr>
          <w:rFonts w:ascii="Times New Roman" w:hAnsi="Times New Roman" w:eastAsia="Times New Roman"/>
          <w:spacing w:val="-5"/>
          <w:position w:val="13"/>
          <w:sz w:val="17"/>
          <w:highlight w:val="none"/>
        </w:rPr>
        <w:t>t3</w:t>
      </w:r>
      <w:r>
        <w:rPr>
          <w:rFonts w:ascii="Times New Roman" w:hAnsi="Times New Roman" w:eastAsia="Times New Roman"/>
          <w:position w:val="13"/>
          <w:sz w:val="17"/>
          <w:highlight w:val="none"/>
        </w:rPr>
        <w:tab/>
      </w:r>
      <w:r>
        <w:rPr>
          <w:rFonts w:ascii="Times New Roman" w:hAnsi="Times New Roman" w:eastAsia="Times New Roman"/>
          <w:spacing w:val="-2"/>
          <w:position w:val="13"/>
          <w:sz w:val="30"/>
          <w:highlight w:val="none"/>
        </w:rPr>
        <w:t>F</w:t>
      </w:r>
      <w:r>
        <w:rPr>
          <w:rFonts w:ascii="Times New Roman" w:hAnsi="Times New Roman" w:eastAsia="Times New Roman"/>
          <w:spacing w:val="-2"/>
          <w:position w:val="13"/>
          <w:sz w:val="17"/>
          <w:highlight w:val="none"/>
        </w:rPr>
        <w:t>tn</w:t>
      </w:r>
      <w:r>
        <w:rPr>
          <w:rFonts w:ascii="Times New Roman" w:hAnsi="Times New Roman" w:eastAsia="Times New Roman"/>
          <w:spacing w:val="44"/>
          <w:position w:val="13"/>
          <w:sz w:val="17"/>
          <w:highlight w:val="none"/>
        </w:rPr>
        <w:t xml:space="preserve"> </w:t>
      </w:r>
      <w:r>
        <w:rPr>
          <w:spacing w:val="-3"/>
          <w:sz w:val="21"/>
          <w:highlight w:val="none"/>
        </w:rPr>
        <w:t>——各可调因子的现行价格指数，指约定的付款证书相关周期最</w:t>
      </w:r>
    </w:p>
    <w:p w14:paraId="728030EF">
      <w:pPr>
        <w:pStyle w:val="2"/>
        <w:spacing w:before="139"/>
        <w:rPr>
          <w:highlight w:val="none"/>
        </w:rPr>
      </w:pPr>
      <w:r>
        <w:rPr>
          <w:spacing w:val="-9"/>
          <w:highlight w:val="none"/>
        </w:rPr>
        <w:t xml:space="preserve">后一天的前 </w:t>
      </w:r>
      <w:r>
        <w:rPr>
          <w:highlight w:val="none"/>
        </w:rPr>
        <w:t>42</w:t>
      </w:r>
      <w:r>
        <w:rPr>
          <w:spacing w:val="-9"/>
          <w:highlight w:val="none"/>
        </w:rPr>
        <w:t xml:space="preserve"> 天的各可调因子的价格指数；</w:t>
      </w:r>
    </w:p>
    <w:p w14:paraId="6194D655">
      <w:pPr>
        <w:tabs>
          <w:tab w:val="left" w:leader="dot" w:pos="2837"/>
        </w:tabs>
        <w:spacing w:before="131"/>
        <w:ind w:left="1125" w:right="0" w:firstLine="0"/>
        <w:jc w:val="left"/>
        <w:rPr>
          <w:sz w:val="21"/>
          <w:highlight w:val="none"/>
        </w:rPr>
      </w:pPr>
      <w:r>
        <w:rPr>
          <w:rFonts w:ascii="Times New Roman" w:hAnsi="Times New Roman" w:eastAsia="Times New Roman"/>
          <w:position w:val="13"/>
          <w:sz w:val="30"/>
          <w:highlight w:val="none"/>
        </w:rPr>
        <w:t>F</w:t>
      </w:r>
      <w:r>
        <w:rPr>
          <w:rFonts w:ascii="Times New Roman" w:hAnsi="Times New Roman" w:eastAsia="Times New Roman"/>
          <w:position w:val="13"/>
          <w:sz w:val="17"/>
          <w:highlight w:val="none"/>
        </w:rPr>
        <w:t>01</w:t>
      </w:r>
      <w:r>
        <w:rPr>
          <w:rFonts w:ascii="Times New Roman" w:hAnsi="Times New Roman" w:eastAsia="Times New Roman"/>
          <w:spacing w:val="-18"/>
          <w:position w:val="13"/>
          <w:sz w:val="30"/>
          <w:highlight w:val="none"/>
        </w:rPr>
        <w:t xml:space="preserve">; </w:t>
      </w:r>
      <w:r>
        <w:rPr>
          <w:rFonts w:ascii="Times New Roman" w:hAnsi="Times New Roman" w:eastAsia="Times New Roman"/>
          <w:position w:val="13"/>
          <w:sz w:val="30"/>
          <w:highlight w:val="none"/>
        </w:rPr>
        <w:t>F</w:t>
      </w:r>
      <w:r>
        <w:rPr>
          <w:rFonts w:ascii="Times New Roman" w:hAnsi="Times New Roman" w:eastAsia="Times New Roman"/>
          <w:position w:val="13"/>
          <w:sz w:val="17"/>
          <w:highlight w:val="none"/>
        </w:rPr>
        <w:t>02</w:t>
      </w:r>
      <w:r>
        <w:rPr>
          <w:rFonts w:ascii="Times New Roman" w:hAnsi="Times New Roman" w:eastAsia="Times New Roman"/>
          <w:spacing w:val="-18"/>
          <w:position w:val="13"/>
          <w:sz w:val="30"/>
          <w:highlight w:val="none"/>
        </w:rPr>
        <w:t xml:space="preserve">; </w:t>
      </w:r>
      <w:r>
        <w:rPr>
          <w:rFonts w:ascii="Times New Roman" w:hAnsi="Times New Roman" w:eastAsia="Times New Roman"/>
          <w:spacing w:val="-5"/>
          <w:position w:val="13"/>
          <w:sz w:val="30"/>
          <w:highlight w:val="none"/>
        </w:rPr>
        <w:t>F</w:t>
      </w:r>
      <w:r>
        <w:rPr>
          <w:rFonts w:ascii="Times New Roman" w:hAnsi="Times New Roman" w:eastAsia="Times New Roman"/>
          <w:spacing w:val="-5"/>
          <w:position w:val="13"/>
          <w:sz w:val="17"/>
          <w:highlight w:val="none"/>
        </w:rPr>
        <w:t>03</w:t>
      </w:r>
      <w:r>
        <w:rPr>
          <w:rFonts w:ascii="Times New Roman" w:hAnsi="Times New Roman" w:eastAsia="Times New Roman"/>
          <w:position w:val="13"/>
          <w:sz w:val="17"/>
          <w:highlight w:val="none"/>
        </w:rPr>
        <w:tab/>
      </w:r>
      <w:r>
        <w:rPr>
          <w:rFonts w:ascii="Times New Roman" w:hAnsi="Times New Roman" w:eastAsia="Times New Roman"/>
          <w:position w:val="13"/>
          <w:sz w:val="30"/>
          <w:highlight w:val="none"/>
        </w:rPr>
        <w:t>F</w:t>
      </w:r>
      <w:r>
        <w:rPr>
          <w:rFonts w:ascii="Times New Roman" w:hAnsi="Times New Roman" w:eastAsia="Times New Roman"/>
          <w:position w:val="13"/>
          <w:sz w:val="17"/>
          <w:highlight w:val="none"/>
        </w:rPr>
        <w:t>0n</w:t>
      </w:r>
      <w:r>
        <w:rPr>
          <w:rFonts w:ascii="Times New Roman" w:hAnsi="Times New Roman" w:eastAsia="Times New Roman"/>
          <w:spacing w:val="60"/>
          <w:position w:val="13"/>
          <w:sz w:val="17"/>
          <w:highlight w:val="none"/>
        </w:rPr>
        <w:t xml:space="preserve"> </w:t>
      </w:r>
      <w:r>
        <w:rPr>
          <w:spacing w:val="-1"/>
          <w:sz w:val="21"/>
          <w:highlight w:val="none"/>
        </w:rPr>
        <w:t>——各可调因子的基本价格指数，指基准日期的各可调因子的</w:t>
      </w:r>
    </w:p>
    <w:p w14:paraId="026480A1">
      <w:pPr>
        <w:pStyle w:val="2"/>
        <w:spacing w:before="140"/>
        <w:rPr>
          <w:highlight w:val="none"/>
        </w:rPr>
      </w:pPr>
      <w:r>
        <w:rPr>
          <w:spacing w:val="-2"/>
          <w:highlight w:val="none"/>
        </w:rPr>
        <w:t>价格指数。</w:t>
      </w:r>
    </w:p>
    <w:p w14:paraId="38648F06">
      <w:pPr>
        <w:pStyle w:val="2"/>
        <w:spacing w:before="139" w:line="364" w:lineRule="auto"/>
        <w:ind w:right="657" w:firstLine="420"/>
        <w:jc w:val="both"/>
        <w:rPr>
          <w:highlight w:val="none"/>
        </w:rPr>
      </w:pPr>
      <w:r>
        <w:rPr>
          <w:spacing w:val="-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w:t>
      </w:r>
      <w:r>
        <w:rPr>
          <w:spacing w:val="-2"/>
          <w:highlight w:val="none"/>
        </w:rPr>
        <w:t>程造价管理机构发布的价格代替。</w:t>
      </w:r>
    </w:p>
    <w:p w14:paraId="44575D21">
      <w:pPr>
        <w:pStyle w:val="12"/>
        <w:numPr>
          <w:ilvl w:val="0"/>
          <w:numId w:val="24"/>
        </w:numPr>
        <w:tabs>
          <w:tab w:val="left" w:pos="1606"/>
        </w:tabs>
        <w:spacing w:before="0" w:after="0" w:line="267" w:lineRule="exact"/>
        <w:ind w:left="1606" w:right="0" w:hanging="526"/>
        <w:jc w:val="left"/>
        <w:rPr>
          <w:sz w:val="21"/>
          <w:highlight w:val="none"/>
        </w:rPr>
      </w:pPr>
      <w:r>
        <w:rPr>
          <w:spacing w:val="-2"/>
          <w:sz w:val="21"/>
          <w:highlight w:val="none"/>
        </w:rPr>
        <w:t>暂时确定调整差额</w:t>
      </w:r>
    </w:p>
    <w:p w14:paraId="5D1ED1AA">
      <w:pPr>
        <w:pStyle w:val="2"/>
        <w:spacing w:before="139" w:line="364" w:lineRule="auto"/>
        <w:ind w:right="658" w:firstLine="420"/>
        <w:rPr>
          <w:highlight w:val="none"/>
        </w:rPr>
      </w:pPr>
      <w:r>
        <w:rPr>
          <w:spacing w:val="-4"/>
          <w:highlight w:val="none"/>
        </w:rPr>
        <w:t>在计算调整差额时无现行价格指数的，合同当事人同意暂用前次价格指数计算。实际价</w:t>
      </w:r>
      <w:r>
        <w:rPr>
          <w:spacing w:val="-2"/>
          <w:highlight w:val="none"/>
        </w:rPr>
        <w:t>格指数有调整的，合同当事人进行相应调整。</w:t>
      </w:r>
    </w:p>
    <w:p w14:paraId="378E2DAC">
      <w:pPr>
        <w:pStyle w:val="12"/>
        <w:numPr>
          <w:ilvl w:val="0"/>
          <w:numId w:val="24"/>
        </w:numPr>
        <w:tabs>
          <w:tab w:val="left" w:pos="1606"/>
        </w:tabs>
        <w:spacing w:before="0" w:after="0" w:line="268" w:lineRule="exact"/>
        <w:ind w:left="1606" w:right="0" w:hanging="526"/>
        <w:jc w:val="left"/>
        <w:rPr>
          <w:sz w:val="21"/>
          <w:highlight w:val="none"/>
        </w:rPr>
      </w:pPr>
      <w:r>
        <w:rPr>
          <w:spacing w:val="-2"/>
          <w:sz w:val="21"/>
          <w:highlight w:val="none"/>
        </w:rPr>
        <w:t>权重的调整</w:t>
      </w:r>
    </w:p>
    <w:p w14:paraId="6714C515">
      <w:pPr>
        <w:pStyle w:val="2"/>
        <w:spacing w:before="140"/>
        <w:ind w:left="1080"/>
        <w:rPr>
          <w:highlight w:val="none"/>
        </w:rPr>
      </w:pPr>
      <w:r>
        <w:rPr>
          <w:spacing w:val="-3"/>
          <w:highlight w:val="none"/>
        </w:rPr>
        <w:t xml:space="preserve">因变更导致合同约定的权重不合理时，按照第 </w:t>
      </w:r>
      <w:r>
        <w:rPr>
          <w:highlight w:val="none"/>
        </w:rPr>
        <w:t>4.4</w:t>
      </w:r>
      <w:r>
        <w:rPr>
          <w:spacing w:val="-9"/>
          <w:highlight w:val="none"/>
        </w:rPr>
        <w:t xml:space="preserve"> 款〔商定或确定〕执行。</w:t>
      </w:r>
    </w:p>
    <w:p w14:paraId="4315D496">
      <w:pPr>
        <w:pStyle w:val="12"/>
        <w:numPr>
          <w:ilvl w:val="0"/>
          <w:numId w:val="24"/>
        </w:numPr>
        <w:tabs>
          <w:tab w:val="left" w:pos="1606"/>
        </w:tabs>
        <w:spacing w:before="139" w:after="0" w:line="240" w:lineRule="auto"/>
        <w:ind w:left="1606" w:right="0" w:hanging="526"/>
        <w:jc w:val="left"/>
        <w:rPr>
          <w:sz w:val="21"/>
          <w:highlight w:val="none"/>
        </w:rPr>
      </w:pPr>
      <w:r>
        <w:rPr>
          <w:spacing w:val="-1"/>
          <w:sz w:val="21"/>
          <w:highlight w:val="none"/>
        </w:rPr>
        <w:t>因承包人原因工期延误后的价格调整</w:t>
      </w:r>
    </w:p>
    <w:p w14:paraId="5B72516E">
      <w:pPr>
        <w:pStyle w:val="2"/>
        <w:spacing w:before="140" w:line="364" w:lineRule="auto"/>
        <w:ind w:right="658" w:firstLine="420"/>
        <w:jc w:val="both"/>
        <w:rPr>
          <w:highlight w:val="none"/>
        </w:rPr>
      </w:pPr>
      <w:r>
        <w:rPr>
          <w:spacing w:val="-4"/>
          <w:highlight w:val="none"/>
        </w:rPr>
        <w:t>因承包人原因未按期竣工的，对合同约定的竣工日期后继续施工的工程，在使用价格调</w:t>
      </w:r>
      <w:r>
        <w:rPr>
          <w:spacing w:val="-12"/>
          <w:highlight w:val="none"/>
        </w:rPr>
        <w:t>整公式时，应采用计划竣工日期与实际竣工日期的两个价格指数中较低的一个作为现行价格</w:t>
      </w:r>
      <w:r>
        <w:rPr>
          <w:spacing w:val="-4"/>
          <w:highlight w:val="none"/>
        </w:rPr>
        <w:t>指数。</w:t>
      </w:r>
    </w:p>
    <w:p w14:paraId="25CD079A">
      <w:pPr>
        <w:pStyle w:val="2"/>
        <w:spacing w:line="268" w:lineRule="exact"/>
        <w:ind w:left="1080"/>
        <w:jc w:val="both"/>
        <w:rPr>
          <w:highlight w:val="none"/>
        </w:rPr>
      </w:pPr>
      <w:r>
        <w:rPr>
          <w:spacing w:val="-27"/>
          <w:highlight w:val="none"/>
        </w:rPr>
        <w:t xml:space="preserve">第 </w:t>
      </w:r>
      <w:r>
        <w:rPr>
          <w:highlight w:val="none"/>
        </w:rPr>
        <w:t>2</w:t>
      </w:r>
      <w:r>
        <w:rPr>
          <w:spacing w:val="-9"/>
          <w:highlight w:val="none"/>
        </w:rPr>
        <w:t xml:space="preserve"> 种方式：采用造价信息进行价格调整。</w:t>
      </w:r>
    </w:p>
    <w:p w14:paraId="4B5844CC">
      <w:pPr>
        <w:pStyle w:val="2"/>
        <w:spacing w:before="139" w:line="364" w:lineRule="auto"/>
        <w:ind w:right="448" w:firstLine="420"/>
        <w:rPr>
          <w:highlight w:val="none"/>
        </w:rPr>
      </w:pPr>
      <w:r>
        <w:rPr>
          <w:spacing w:val="-2"/>
          <w:highlight w:val="none"/>
        </w:rPr>
        <w:t xml:space="preserve">合同履行期间，因人工、材料、工程设备和机械台班价格波动影响合同价格时，人工、机械使用费按照国家或省、自治区、直辖市建设行政管理部门、行业建设管理部门或其授权 的工程造价管理机构发布的人工、机械使用费系数进行调整；需要进行价格调整的材料，其 单价和采购数量应由发包人审批，发包人确认需调整的材料单价及数量，作为调整合同价格 </w:t>
      </w:r>
      <w:r>
        <w:rPr>
          <w:spacing w:val="-4"/>
          <w:highlight w:val="none"/>
        </w:rPr>
        <w:t>的依据。</w:t>
      </w:r>
    </w:p>
    <w:p w14:paraId="14CED604">
      <w:pPr>
        <w:pStyle w:val="12"/>
        <w:numPr>
          <w:ilvl w:val="0"/>
          <w:numId w:val="25"/>
        </w:numPr>
        <w:tabs>
          <w:tab w:val="left" w:pos="1607"/>
        </w:tabs>
        <w:spacing w:before="0" w:after="0" w:line="364" w:lineRule="auto"/>
        <w:ind w:left="660" w:right="658" w:firstLine="420"/>
        <w:jc w:val="both"/>
        <w:rPr>
          <w:sz w:val="21"/>
          <w:highlight w:val="none"/>
        </w:rPr>
      </w:pPr>
      <w:r>
        <w:rPr>
          <w:spacing w:val="-2"/>
          <w:sz w:val="21"/>
          <w:highlight w:val="none"/>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632FB1F">
      <w:pPr>
        <w:spacing w:after="0" w:line="364" w:lineRule="auto"/>
        <w:jc w:val="both"/>
        <w:rPr>
          <w:sz w:val="21"/>
          <w:highlight w:val="none"/>
        </w:rPr>
        <w:sectPr>
          <w:pgSz w:w="11910" w:h="16840"/>
          <w:pgMar w:top="1340" w:right="1140" w:bottom="280" w:left="1140" w:header="720" w:footer="720" w:gutter="0"/>
          <w:cols w:space="720" w:num="1"/>
        </w:sectPr>
      </w:pPr>
    </w:p>
    <w:p w14:paraId="422B3D8C">
      <w:pPr>
        <w:pStyle w:val="12"/>
        <w:numPr>
          <w:ilvl w:val="0"/>
          <w:numId w:val="25"/>
        </w:numPr>
        <w:tabs>
          <w:tab w:val="left" w:pos="1607"/>
        </w:tabs>
        <w:spacing w:before="45" w:after="0" w:line="364" w:lineRule="auto"/>
        <w:ind w:left="660" w:right="658" w:firstLine="420"/>
        <w:jc w:val="left"/>
        <w:rPr>
          <w:sz w:val="21"/>
          <w:highlight w:val="none"/>
        </w:rPr>
      </w:pPr>
      <w:r>
        <w:rPr>
          <w:spacing w:val="-2"/>
          <w:sz w:val="21"/>
          <w:highlight w:val="none"/>
        </w:rPr>
        <w:t>材料、工程设备价格变化的价款调整按照发包人提供的基准价格，按以下风险范围规定执行:</w:t>
      </w:r>
    </w:p>
    <w:p w14:paraId="739ABEF5">
      <w:pPr>
        <w:pStyle w:val="2"/>
        <w:spacing w:line="364" w:lineRule="auto"/>
        <w:ind w:right="658" w:firstLine="420"/>
        <w:jc w:val="both"/>
        <w:rPr>
          <w:highlight w:val="none"/>
        </w:rPr>
      </w:pPr>
      <w:r>
        <w:rPr>
          <w:spacing w:val="-4"/>
          <w:highlight w:val="none"/>
        </w:rPr>
        <w:t>①承包人在已标价工程量清单或预算书中载明材料单价低于基准价格的：除专用合同条</w:t>
      </w:r>
      <w:r>
        <w:rPr>
          <w:spacing w:val="-1"/>
          <w:highlight w:val="none"/>
        </w:rPr>
        <w:t xml:space="preserve">款另有约定外，合同履行期间材料单价涨幅以基准价格为基础超过 </w:t>
      </w:r>
      <w:r>
        <w:rPr>
          <w:highlight w:val="none"/>
        </w:rPr>
        <w:t>5%时，或材料单价跌幅</w:t>
      </w:r>
      <w:r>
        <w:rPr>
          <w:spacing w:val="-2"/>
          <w:highlight w:val="none"/>
        </w:rPr>
        <w:t xml:space="preserve">以在已标价工程量清单或预算书中载明材料单价为基础超过 </w:t>
      </w:r>
      <w:r>
        <w:rPr>
          <w:highlight w:val="none"/>
        </w:rPr>
        <w:t>5%时，其超过部分据实调整。</w:t>
      </w:r>
    </w:p>
    <w:p w14:paraId="77011007">
      <w:pPr>
        <w:pStyle w:val="2"/>
        <w:spacing w:line="364" w:lineRule="auto"/>
        <w:ind w:right="658" w:firstLine="420"/>
        <w:jc w:val="both"/>
        <w:rPr>
          <w:highlight w:val="none"/>
        </w:rPr>
      </w:pPr>
      <w:r>
        <w:rPr>
          <w:spacing w:val="-4"/>
          <w:highlight w:val="none"/>
        </w:rPr>
        <w:t>②承包人在已标价工程量清单或预算书中载明材料单价高于基准价格的：除专用合同条</w:t>
      </w:r>
      <w:r>
        <w:rPr>
          <w:spacing w:val="-1"/>
          <w:highlight w:val="none"/>
        </w:rPr>
        <w:t xml:space="preserve">款另有约定外，合同履行期间材料单价跌幅以基准价格为基础超过 </w:t>
      </w:r>
      <w:r>
        <w:rPr>
          <w:highlight w:val="none"/>
        </w:rPr>
        <w:t>5%时，材料单价涨幅以</w:t>
      </w:r>
      <w:r>
        <w:rPr>
          <w:spacing w:val="-2"/>
          <w:highlight w:val="none"/>
        </w:rPr>
        <w:t xml:space="preserve">在已标价工程量清单或预算书中载明材料单价为基础超过 </w:t>
      </w:r>
      <w:r>
        <w:rPr>
          <w:highlight w:val="none"/>
        </w:rPr>
        <w:t>5%时，其超过部分据实调整。</w:t>
      </w:r>
    </w:p>
    <w:p w14:paraId="7C21BDED">
      <w:pPr>
        <w:pStyle w:val="2"/>
        <w:spacing w:line="364" w:lineRule="auto"/>
        <w:ind w:right="658" w:firstLine="420"/>
        <w:jc w:val="both"/>
        <w:rPr>
          <w:highlight w:val="none"/>
        </w:rPr>
      </w:pPr>
      <w:r>
        <w:rPr>
          <w:spacing w:val="-4"/>
          <w:highlight w:val="none"/>
        </w:rPr>
        <w:t>③承包人在已标价工程量清单或预算书中载明材料单价等于基准价格的：除专用合同条款另有约定外，合同履行期间材料单价涨跌幅以基准价格为基础超过±5%时，其超过部分据实调整。</w:t>
      </w:r>
    </w:p>
    <w:p w14:paraId="44E31DAE">
      <w:pPr>
        <w:pStyle w:val="2"/>
        <w:spacing w:line="364" w:lineRule="auto"/>
        <w:ind w:right="657" w:firstLine="420"/>
        <w:jc w:val="both"/>
        <w:rPr>
          <w:highlight w:val="none"/>
        </w:rPr>
      </w:pPr>
      <w:r>
        <w:rPr>
          <w:spacing w:val="-6"/>
          <w:highlight w:val="none"/>
        </w:rPr>
        <w:t>④承包人应在采购材料前将采购数量和新的材料单价报发包人核对，发包人确认用于工</w:t>
      </w:r>
      <w:r>
        <w:rPr>
          <w:spacing w:val="-4"/>
          <w:highlight w:val="none"/>
        </w:rPr>
        <w:t>程时，发包人应确认采购材料的数量和单价。发包人在收到承包人报送的确认资料后 5 天内不予答复的视为认可，作为调整合同价格的依据。未经发包人事先核对，承包人自行采购材</w:t>
      </w:r>
      <w:r>
        <w:rPr>
          <w:spacing w:val="-2"/>
          <w:highlight w:val="none"/>
        </w:rPr>
        <w:t>料的，发包人有权不予调整合同价格。发包人同意的，可以调整合同价格。</w:t>
      </w:r>
    </w:p>
    <w:p w14:paraId="1F12611F">
      <w:pPr>
        <w:pStyle w:val="2"/>
        <w:spacing w:line="364" w:lineRule="auto"/>
        <w:ind w:right="460" w:firstLine="420"/>
        <w:rPr>
          <w:highlight w:val="none"/>
        </w:rPr>
      </w:pPr>
      <w:r>
        <w:rPr>
          <w:spacing w:val="-6"/>
          <w:highlight w:val="none"/>
        </w:rPr>
        <w:t>前述基准价格是指由发包人在招标文件或专用合同条款中给定的材料、工程设备的价格，</w:t>
      </w:r>
      <w:r>
        <w:rPr>
          <w:spacing w:val="-2"/>
          <w:highlight w:val="none"/>
        </w:rPr>
        <w:t>该价格原则上应当按照省级或行业建设主管部门或其授权的工程造价管理机构发布的信息</w:t>
      </w:r>
      <w:r>
        <w:rPr>
          <w:spacing w:val="80"/>
          <w:w w:val="150"/>
          <w:highlight w:val="none"/>
        </w:rPr>
        <w:t xml:space="preserve"> </w:t>
      </w:r>
      <w:r>
        <w:rPr>
          <w:spacing w:val="-4"/>
          <w:highlight w:val="none"/>
        </w:rPr>
        <w:t>价编制。</w:t>
      </w:r>
    </w:p>
    <w:p w14:paraId="22CCD6A3">
      <w:pPr>
        <w:pStyle w:val="12"/>
        <w:numPr>
          <w:ilvl w:val="0"/>
          <w:numId w:val="25"/>
        </w:numPr>
        <w:tabs>
          <w:tab w:val="left" w:pos="1607"/>
        </w:tabs>
        <w:spacing w:before="0" w:after="0" w:line="364" w:lineRule="auto"/>
        <w:ind w:left="660" w:right="658" w:firstLine="420"/>
        <w:jc w:val="left"/>
        <w:rPr>
          <w:sz w:val="21"/>
          <w:highlight w:val="none"/>
        </w:rPr>
      </w:pPr>
      <w:r>
        <w:rPr>
          <w:spacing w:val="-2"/>
          <w:sz w:val="21"/>
          <w:highlight w:val="none"/>
        </w:rPr>
        <w:t>施工机械台班单价或施工机械使用费发生变化超过省级或行业建设主管部门或其授权的工程造价管理机构规定的范围时，按规定调整合同价格。</w:t>
      </w:r>
    </w:p>
    <w:p w14:paraId="45A125A9">
      <w:pPr>
        <w:pStyle w:val="2"/>
        <w:spacing w:line="268" w:lineRule="exact"/>
        <w:ind w:left="1080"/>
        <w:rPr>
          <w:highlight w:val="none"/>
        </w:rPr>
      </w:pPr>
      <w:r>
        <w:rPr>
          <w:spacing w:val="-27"/>
          <w:highlight w:val="none"/>
        </w:rPr>
        <w:t xml:space="preserve">第 </w:t>
      </w:r>
      <w:r>
        <w:rPr>
          <w:highlight w:val="none"/>
        </w:rPr>
        <w:t>3</w:t>
      </w:r>
      <w:r>
        <w:rPr>
          <w:spacing w:val="-9"/>
          <w:highlight w:val="none"/>
        </w:rPr>
        <w:t xml:space="preserve"> 种方式：专用合同条款约定的其他方式。</w:t>
      </w:r>
    </w:p>
    <w:p w14:paraId="75B9DC64">
      <w:pPr>
        <w:pStyle w:val="12"/>
        <w:numPr>
          <w:ilvl w:val="1"/>
          <w:numId w:val="10"/>
        </w:numPr>
        <w:tabs>
          <w:tab w:val="left" w:pos="1553"/>
        </w:tabs>
        <w:spacing w:before="131" w:after="0" w:line="240" w:lineRule="auto"/>
        <w:ind w:left="1552" w:right="0" w:hanging="473"/>
        <w:jc w:val="left"/>
        <w:rPr>
          <w:sz w:val="21"/>
          <w:highlight w:val="none"/>
        </w:rPr>
      </w:pPr>
      <w:r>
        <w:rPr>
          <w:spacing w:val="-2"/>
          <w:sz w:val="21"/>
          <w:highlight w:val="none"/>
        </w:rPr>
        <w:t>法律变化引起的调整</w:t>
      </w:r>
    </w:p>
    <w:p w14:paraId="4B0881FD">
      <w:pPr>
        <w:pStyle w:val="2"/>
        <w:spacing w:before="139" w:line="364" w:lineRule="auto"/>
        <w:ind w:right="658" w:firstLine="420"/>
        <w:jc w:val="both"/>
        <w:rPr>
          <w:highlight w:val="none"/>
        </w:rPr>
      </w:pPr>
      <w:r>
        <w:rPr>
          <w:spacing w:val="-13"/>
          <w:highlight w:val="none"/>
        </w:rPr>
        <w:t xml:space="preserve">基准日期后，法律变化导致承包人在合同履行过程中所需要的费用发生除第 </w:t>
      </w:r>
      <w:r>
        <w:rPr>
          <w:highlight w:val="none"/>
        </w:rPr>
        <w:t>11.1</w:t>
      </w:r>
      <w:r>
        <w:rPr>
          <w:spacing w:val="-43"/>
          <w:highlight w:val="none"/>
        </w:rPr>
        <w:t xml:space="preserve"> 款〔市</w:t>
      </w:r>
      <w:r>
        <w:rPr>
          <w:spacing w:val="-5"/>
          <w:highlight w:val="none"/>
        </w:rPr>
        <w:t>场价格波动引起的调整〕约定以外的增加时，由发包人承担由此增加的费用；减少时，应从</w:t>
      </w:r>
      <w:r>
        <w:rPr>
          <w:highlight w:val="none"/>
        </w:rPr>
        <w:t>合同价格中予以扣减。基准日期后，因法律变化造成工期延误时，工期应予以顺延。</w:t>
      </w:r>
    </w:p>
    <w:p w14:paraId="5B248931">
      <w:pPr>
        <w:pStyle w:val="2"/>
        <w:spacing w:line="364" w:lineRule="auto"/>
        <w:ind w:right="658" w:firstLine="420"/>
        <w:jc w:val="both"/>
        <w:rPr>
          <w:highlight w:val="none"/>
        </w:rPr>
      </w:pPr>
      <w:r>
        <w:rPr>
          <w:spacing w:val="-4"/>
          <w:highlight w:val="none"/>
        </w:rPr>
        <w:t>因法律变化引起的合同价格和工期调整，合同当事人无法达成一致的，由总监理工程师</w:t>
      </w:r>
      <w:r>
        <w:rPr>
          <w:spacing w:val="-8"/>
          <w:highlight w:val="none"/>
        </w:rPr>
        <w:t xml:space="preserve">按第 </w:t>
      </w:r>
      <w:r>
        <w:rPr>
          <w:highlight w:val="none"/>
        </w:rPr>
        <w:t>4.4</w:t>
      </w:r>
      <w:r>
        <w:rPr>
          <w:spacing w:val="-5"/>
          <w:highlight w:val="none"/>
        </w:rPr>
        <w:t xml:space="preserve"> 款〔商定或确定〕的约定处理。</w:t>
      </w:r>
    </w:p>
    <w:p w14:paraId="16A12766">
      <w:pPr>
        <w:pStyle w:val="2"/>
        <w:spacing w:line="364" w:lineRule="auto"/>
        <w:ind w:right="552" w:firstLine="420"/>
        <w:rPr>
          <w:highlight w:val="none"/>
        </w:rPr>
      </w:pPr>
      <w:r>
        <w:rPr>
          <w:spacing w:val="-13"/>
          <w:highlight w:val="none"/>
        </w:rPr>
        <w:t>因承包人原因造成工期延误，在工期延误期间出现法律变化的，由此增加的费用和</w:t>
      </w:r>
      <w:r>
        <w:rPr>
          <w:spacing w:val="-2"/>
          <w:highlight w:val="none"/>
        </w:rPr>
        <w:t>（或）延误的工期由承包人承担。</w:t>
      </w:r>
    </w:p>
    <w:p w14:paraId="1E0CA550">
      <w:pPr>
        <w:pStyle w:val="12"/>
        <w:numPr>
          <w:ilvl w:val="0"/>
          <w:numId w:val="10"/>
        </w:numPr>
        <w:tabs>
          <w:tab w:val="left" w:pos="1396"/>
        </w:tabs>
        <w:spacing w:before="0" w:after="0" w:line="268" w:lineRule="exact"/>
        <w:ind w:left="1396" w:right="0" w:hanging="316"/>
        <w:jc w:val="left"/>
        <w:rPr>
          <w:sz w:val="21"/>
          <w:highlight w:val="none"/>
        </w:rPr>
      </w:pPr>
      <w:r>
        <w:rPr>
          <w:spacing w:val="-1"/>
          <w:sz w:val="21"/>
          <w:highlight w:val="none"/>
        </w:rPr>
        <w:t>合同价格、计量与支付</w:t>
      </w:r>
    </w:p>
    <w:p w14:paraId="438E38C7">
      <w:pPr>
        <w:pStyle w:val="12"/>
        <w:numPr>
          <w:ilvl w:val="1"/>
          <w:numId w:val="10"/>
        </w:numPr>
        <w:tabs>
          <w:tab w:val="left" w:pos="1553"/>
        </w:tabs>
        <w:spacing w:before="137" w:after="0" w:line="240" w:lineRule="auto"/>
        <w:ind w:left="1552" w:right="0" w:hanging="473"/>
        <w:jc w:val="left"/>
        <w:rPr>
          <w:sz w:val="21"/>
          <w:highlight w:val="none"/>
        </w:rPr>
      </w:pPr>
      <w:r>
        <w:rPr>
          <w:spacing w:val="-2"/>
          <w:sz w:val="21"/>
          <w:highlight w:val="none"/>
        </w:rPr>
        <w:t>合同价格形式</w:t>
      </w:r>
    </w:p>
    <w:p w14:paraId="44D5B1F9">
      <w:pPr>
        <w:pStyle w:val="2"/>
        <w:spacing w:before="140"/>
        <w:ind w:left="1080"/>
        <w:rPr>
          <w:highlight w:val="none"/>
        </w:rPr>
      </w:pPr>
      <w:r>
        <w:rPr>
          <w:spacing w:val="-1"/>
          <w:highlight w:val="none"/>
        </w:rPr>
        <w:t>发包人和承包人应在合同协议书中选择下列一种合同价格形式：</w:t>
      </w:r>
    </w:p>
    <w:p w14:paraId="0187FC2A">
      <w:pPr>
        <w:pStyle w:val="12"/>
        <w:numPr>
          <w:ilvl w:val="0"/>
          <w:numId w:val="26"/>
        </w:numPr>
        <w:tabs>
          <w:tab w:val="left" w:pos="1291"/>
        </w:tabs>
        <w:spacing w:before="139" w:after="0" w:line="240" w:lineRule="auto"/>
        <w:ind w:left="1291" w:right="0" w:hanging="211"/>
        <w:jc w:val="left"/>
        <w:rPr>
          <w:sz w:val="21"/>
          <w:highlight w:val="none"/>
        </w:rPr>
      </w:pPr>
      <w:r>
        <w:rPr>
          <w:spacing w:val="-3"/>
          <w:sz w:val="21"/>
          <w:highlight w:val="none"/>
        </w:rPr>
        <w:t>单价合同</w:t>
      </w:r>
    </w:p>
    <w:p w14:paraId="5AA37EC4">
      <w:pPr>
        <w:pStyle w:val="2"/>
        <w:spacing w:before="140"/>
        <w:ind w:left="1080"/>
        <w:rPr>
          <w:highlight w:val="none"/>
        </w:rPr>
      </w:pPr>
      <w:r>
        <w:rPr>
          <w:spacing w:val="-4"/>
          <w:highlight w:val="none"/>
        </w:rPr>
        <w:t>单价合同是指合同当事人约定以工程量清单及其综合单价进行合同价格计算、调整和确</w:t>
      </w:r>
    </w:p>
    <w:p w14:paraId="66CAA9BC">
      <w:pPr>
        <w:spacing w:after="0"/>
        <w:rPr>
          <w:highlight w:val="none"/>
        </w:rPr>
        <w:sectPr>
          <w:pgSz w:w="11910" w:h="16840"/>
          <w:pgMar w:top="1380" w:right="1140" w:bottom="280" w:left="1140" w:header="720" w:footer="720" w:gutter="0"/>
          <w:cols w:space="720" w:num="1"/>
        </w:sectPr>
      </w:pPr>
    </w:p>
    <w:p w14:paraId="4D01BF15">
      <w:pPr>
        <w:pStyle w:val="2"/>
        <w:spacing w:before="45" w:line="364" w:lineRule="auto"/>
        <w:ind w:right="658"/>
        <w:jc w:val="both"/>
        <w:rPr>
          <w:highlight w:val="none"/>
        </w:rPr>
      </w:pPr>
      <w:r>
        <w:rPr>
          <w:spacing w:val="-8"/>
          <w:highlight w:val="none"/>
        </w:rPr>
        <w:t>认的建设工程施工合同，在约定的范围内合同单价不作调整。合同当事人应在专用合同条款</w:t>
      </w:r>
      <w:r>
        <w:rPr>
          <w:spacing w:val="-5"/>
          <w:highlight w:val="none"/>
        </w:rPr>
        <w:t>中约定综合单价包含的风险范围和风险费用的计算方法，并约定风险范围以外的合同价格的</w:t>
      </w:r>
      <w:r>
        <w:rPr>
          <w:spacing w:val="-3"/>
          <w:highlight w:val="none"/>
        </w:rPr>
        <w:t xml:space="preserve">调整方法，其中因市场价格波动引起的调整按第 </w:t>
      </w:r>
      <w:r>
        <w:rPr>
          <w:rFonts w:hint="eastAsia"/>
          <w:spacing w:val="-3"/>
          <w:highlight w:val="none"/>
          <w:lang w:val="en-US" w:eastAsia="zh-CN"/>
        </w:rPr>
        <w:t xml:space="preserve">  </w:t>
      </w:r>
      <w:r>
        <w:rPr>
          <w:highlight w:val="none"/>
        </w:rPr>
        <w:t>11.1</w:t>
      </w:r>
      <w:r>
        <w:rPr>
          <w:rFonts w:hint="eastAsia"/>
          <w:highlight w:val="none"/>
          <w:lang w:val="en-US" w:eastAsia="zh-CN"/>
        </w:rPr>
        <w:t xml:space="preserve"> </w:t>
      </w:r>
      <w:r>
        <w:rPr>
          <w:spacing w:val="-8"/>
          <w:highlight w:val="none"/>
        </w:rPr>
        <w:t>款〔市场价格波动引起的调整〕约定执行。</w:t>
      </w:r>
    </w:p>
    <w:p w14:paraId="3D6877AA">
      <w:pPr>
        <w:pStyle w:val="12"/>
        <w:numPr>
          <w:ilvl w:val="0"/>
          <w:numId w:val="26"/>
        </w:numPr>
        <w:tabs>
          <w:tab w:val="left" w:pos="1291"/>
        </w:tabs>
        <w:spacing w:before="0" w:after="0" w:line="267" w:lineRule="exact"/>
        <w:ind w:left="1291" w:right="0" w:hanging="211"/>
        <w:jc w:val="left"/>
        <w:rPr>
          <w:sz w:val="21"/>
          <w:highlight w:val="none"/>
        </w:rPr>
      </w:pPr>
      <w:r>
        <w:rPr>
          <w:spacing w:val="-3"/>
          <w:sz w:val="21"/>
          <w:highlight w:val="none"/>
        </w:rPr>
        <w:t>总价合同</w:t>
      </w:r>
    </w:p>
    <w:p w14:paraId="3E184F9A">
      <w:pPr>
        <w:pStyle w:val="2"/>
        <w:spacing w:before="139" w:line="364" w:lineRule="auto"/>
        <w:ind w:right="657" w:firstLine="420"/>
        <w:jc w:val="both"/>
        <w:rPr>
          <w:highlight w:val="none"/>
        </w:rPr>
      </w:pPr>
      <w:r>
        <w:rPr>
          <w:spacing w:val="-7"/>
          <w:highlight w:val="none"/>
        </w:rPr>
        <w:t>总价合同是指合同当事人约定以施工图、已标价工程量清单或预算书及有关条件进行合</w:t>
      </w:r>
      <w:r>
        <w:rPr>
          <w:spacing w:val="-10"/>
          <w:highlight w:val="none"/>
        </w:rPr>
        <w:t>同价格计算、调整和确认的建设工程施工合同，在约定的范围内合同总价不作调整。合同当</w:t>
      </w:r>
      <w:r>
        <w:rPr>
          <w:spacing w:val="-4"/>
          <w:highlight w:val="none"/>
        </w:rPr>
        <w:t>事人应在专用合同条款中约定总价包含的风险范围和风险费用的计算方法，并约定风险范围</w:t>
      </w:r>
      <w:r>
        <w:rPr>
          <w:spacing w:val="-2"/>
          <w:highlight w:val="none"/>
        </w:rPr>
        <w:t xml:space="preserve">以外的合同价格的调整方法，其中因市场价格波动引起的调整按第 </w:t>
      </w:r>
      <w:r>
        <w:rPr>
          <w:highlight w:val="none"/>
        </w:rPr>
        <w:t>11.1</w:t>
      </w:r>
      <w:r>
        <w:rPr>
          <w:spacing w:val="-8"/>
          <w:highlight w:val="none"/>
        </w:rPr>
        <w:t xml:space="preserve"> 款〔市场价格波动</w:t>
      </w:r>
      <w:r>
        <w:rPr>
          <w:spacing w:val="-11"/>
          <w:highlight w:val="none"/>
        </w:rPr>
        <w:t xml:space="preserve">引起的调整〕、因法律变化引起的调整按第 </w:t>
      </w:r>
      <w:r>
        <w:rPr>
          <w:highlight w:val="none"/>
        </w:rPr>
        <w:t>11.2</w:t>
      </w:r>
      <w:r>
        <w:rPr>
          <w:spacing w:val="-8"/>
          <w:highlight w:val="none"/>
        </w:rPr>
        <w:t xml:space="preserve"> 款〔法律变化引起的调整〕约定执行。</w:t>
      </w:r>
    </w:p>
    <w:p w14:paraId="21CFAEBB">
      <w:pPr>
        <w:pStyle w:val="12"/>
        <w:numPr>
          <w:ilvl w:val="0"/>
          <w:numId w:val="26"/>
        </w:numPr>
        <w:tabs>
          <w:tab w:val="left" w:pos="1291"/>
        </w:tabs>
        <w:spacing w:before="0" w:after="0" w:line="267" w:lineRule="exact"/>
        <w:ind w:left="1291" w:right="0" w:hanging="211"/>
        <w:jc w:val="left"/>
        <w:rPr>
          <w:sz w:val="21"/>
          <w:highlight w:val="none"/>
        </w:rPr>
      </w:pPr>
      <w:r>
        <w:rPr>
          <w:spacing w:val="-2"/>
          <w:sz w:val="21"/>
          <w:highlight w:val="none"/>
        </w:rPr>
        <w:t>其它价格形式</w:t>
      </w:r>
    </w:p>
    <w:p w14:paraId="5916E478">
      <w:pPr>
        <w:pStyle w:val="2"/>
        <w:spacing w:before="140"/>
        <w:ind w:left="1080"/>
        <w:rPr>
          <w:highlight w:val="none"/>
        </w:rPr>
      </w:pPr>
      <w:r>
        <w:rPr>
          <w:spacing w:val="-1"/>
          <w:highlight w:val="none"/>
        </w:rPr>
        <w:t>合同当事人可在专用合同条款中约定其他合同价格形式。</w:t>
      </w:r>
    </w:p>
    <w:p w14:paraId="2AEE620A">
      <w:pPr>
        <w:pStyle w:val="12"/>
        <w:numPr>
          <w:ilvl w:val="1"/>
          <w:numId w:val="10"/>
        </w:numPr>
        <w:tabs>
          <w:tab w:val="left" w:pos="1553"/>
        </w:tabs>
        <w:spacing w:before="139" w:after="0" w:line="240" w:lineRule="auto"/>
        <w:ind w:left="1552" w:right="0" w:hanging="473"/>
        <w:jc w:val="left"/>
        <w:rPr>
          <w:sz w:val="21"/>
          <w:highlight w:val="none"/>
        </w:rPr>
      </w:pPr>
      <w:r>
        <w:rPr>
          <w:spacing w:val="-4"/>
          <w:sz w:val="21"/>
          <w:highlight w:val="none"/>
        </w:rPr>
        <w:t>预付款</w:t>
      </w:r>
    </w:p>
    <w:p w14:paraId="43E42F9B">
      <w:pPr>
        <w:pStyle w:val="12"/>
        <w:numPr>
          <w:ilvl w:val="2"/>
          <w:numId w:val="10"/>
        </w:numPr>
        <w:tabs>
          <w:tab w:val="left" w:pos="1763"/>
        </w:tabs>
        <w:spacing w:before="140" w:after="0" w:line="240" w:lineRule="auto"/>
        <w:ind w:left="1762" w:right="0" w:hanging="683"/>
        <w:jc w:val="left"/>
        <w:rPr>
          <w:sz w:val="21"/>
          <w:highlight w:val="none"/>
        </w:rPr>
      </w:pPr>
      <w:r>
        <w:rPr>
          <w:spacing w:val="-2"/>
          <w:sz w:val="21"/>
          <w:highlight w:val="none"/>
        </w:rPr>
        <w:t>预付款的支付</w:t>
      </w:r>
    </w:p>
    <w:p w14:paraId="24332E1E">
      <w:pPr>
        <w:pStyle w:val="2"/>
        <w:spacing w:before="139" w:line="364" w:lineRule="auto"/>
        <w:ind w:right="658" w:firstLine="420"/>
        <w:jc w:val="both"/>
        <w:rPr>
          <w:highlight w:val="none"/>
        </w:rPr>
      </w:pPr>
      <w:r>
        <w:rPr>
          <w:spacing w:val="-7"/>
          <w:highlight w:val="none"/>
        </w:rPr>
        <w:t xml:space="preserve">预付款的支付按照专用合同条款约定执行，但至迟应在开工通知载明的开工日期 </w:t>
      </w:r>
      <w:r>
        <w:rPr>
          <w:highlight w:val="none"/>
        </w:rPr>
        <w:t>7</w:t>
      </w:r>
      <w:r>
        <w:rPr>
          <w:spacing w:val="-24"/>
          <w:highlight w:val="none"/>
        </w:rPr>
        <w:t xml:space="preserve"> 天前</w:t>
      </w:r>
      <w:r>
        <w:rPr>
          <w:spacing w:val="-10"/>
          <w:highlight w:val="none"/>
        </w:rPr>
        <w:t>支付。预付款应当用于材料、工程设备、施工设备的采购及修建临时工程、组织施工队伍进</w:t>
      </w:r>
      <w:r>
        <w:rPr>
          <w:highlight w:val="none"/>
        </w:rPr>
        <w:t>场等。</w:t>
      </w:r>
    </w:p>
    <w:p w14:paraId="51AC0E9F">
      <w:pPr>
        <w:pStyle w:val="2"/>
        <w:spacing w:line="364" w:lineRule="auto"/>
        <w:ind w:right="553" w:firstLine="420"/>
        <w:rPr>
          <w:highlight w:val="none"/>
        </w:rPr>
      </w:pPr>
      <w:r>
        <w:rPr>
          <w:spacing w:val="-14"/>
          <w:highlight w:val="none"/>
        </w:rPr>
        <w:t>除专用合同条款另有约定外，预付款在进度付款中同比例扣回。在颁发工程接收证书前，</w:t>
      </w:r>
      <w:r>
        <w:rPr>
          <w:spacing w:val="-2"/>
          <w:highlight w:val="none"/>
        </w:rPr>
        <w:t>提前解除合同的，尚未扣完的预付款应与合同价款一并结算。</w:t>
      </w:r>
    </w:p>
    <w:p w14:paraId="5AFF0995">
      <w:pPr>
        <w:pStyle w:val="2"/>
        <w:spacing w:before="139" w:line="364" w:lineRule="auto"/>
        <w:ind w:right="658" w:firstLine="420"/>
        <w:jc w:val="both"/>
        <w:rPr>
          <w:rFonts w:ascii="宋体" w:hAnsi="宋体" w:eastAsia="宋体" w:cs="宋体"/>
          <w:highlight w:val="none"/>
        </w:rPr>
      </w:pPr>
      <w:r>
        <w:rPr>
          <w:rFonts w:ascii="宋体" w:hAnsi="宋体" w:eastAsia="宋体" w:cs="宋体"/>
          <w:highlight w:val="none"/>
        </w:rPr>
        <w:t>发包人逾期支付预付款超过7天的，承包人有权向发包人发出要求预付的催告通知，发包人收到通知后7天内仍未支付的，承包人有权暂停施工，并按第 16.1.1 项〔发包人违约的情形〕执行。</w:t>
      </w:r>
    </w:p>
    <w:p w14:paraId="65A9AB6C">
      <w:pPr>
        <w:pStyle w:val="12"/>
        <w:numPr>
          <w:ilvl w:val="2"/>
          <w:numId w:val="10"/>
        </w:numPr>
        <w:tabs>
          <w:tab w:val="left" w:pos="1763"/>
        </w:tabs>
        <w:spacing w:before="0" w:after="0" w:line="268" w:lineRule="exact"/>
        <w:ind w:left="1762" w:right="0" w:hanging="683"/>
        <w:jc w:val="left"/>
        <w:rPr>
          <w:sz w:val="21"/>
          <w:highlight w:val="none"/>
        </w:rPr>
      </w:pPr>
      <w:r>
        <w:rPr>
          <w:spacing w:val="-2"/>
          <w:sz w:val="21"/>
          <w:highlight w:val="none"/>
        </w:rPr>
        <w:t>预付款担保</w:t>
      </w:r>
    </w:p>
    <w:p w14:paraId="32DBB632">
      <w:pPr>
        <w:pStyle w:val="2"/>
        <w:spacing w:before="137" w:line="364" w:lineRule="auto"/>
        <w:ind w:right="658" w:firstLine="420"/>
        <w:jc w:val="both"/>
        <w:rPr>
          <w:highlight w:val="none"/>
        </w:rPr>
      </w:pPr>
      <w:r>
        <w:rPr>
          <w:spacing w:val="-8"/>
          <w:highlight w:val="none"/>
        </w:rPr>
        <w:t xml:space="preserve">发包人要求承包人提供预付款担保的，承包人应在发包人支付预付款 </w:t>
      </w:r>
      <w:r>
        <w:rPr>
          <w:highlight w:val="none"/>
        </w:rPr>
        <w:t>7</w:t>
      </w:r>
      <w:r>
        <w:rPr>
          <w:spacing w:val="-10"/>
          <w:highlight w:val="none"/>
        </w:rPr>
        <w:t xml:space="preserve"> 天前提供预付款担保，专用合同条款另有约定除外。预付款担保可采用银行保函、担保公司担保等形式，具</w:t>
      </w:r>
      <w:r>
        <w:rPr>
          <w:spacing w:val="-6"/>
          <w:highlight w:val="none"/>
        </w:rPr>
        <w:t>体由合同当事人在专用合同条款中约定。在预付款完全扣回之前，承包人应保证预付款担保</w:t>
      </w:r>
      <w:r>
        <w:rPr>
          <w:highlight w:val="none"/>
        </w:rPr>
        <w:t>持续有效。</w:t>
      </w:r>
    </w:p>
    <w:p w14:paraId="46812BBB">
      <w:pPr>
        <w:pStyle w:val="2"/>
        <w:spacing w:line="364" w:lineRule="auto"/>
        <w:ind w:right="658" w:firstLine="420"/>
        <w:rPr>
          <w:highlight w:val="none"/>
        </w:rPr>
      </w:pPr>
      <w:r>
        <w:rPr>
          <w:spacing w:val="-4"/>
          <w:highlight w:val="none"/>
        </w:rPr>
        <w:t>发包人在工程款中逐期扣回预付款后，预付款担保额度应相应减少，但剩余的预付款担</w:t>
      </w:r>
      <w:r>
        <w:rPr>
          <w:spacing w:val="-2"/>
          <w:highlight w:val="none"/>
        </w:rPr>
        <w:t>保金额不得低于未被扣回的预付款金额。</w:t>
      </w:r>
    </w:p>
    <w:p w14:paraId="5943C888">
      <w:pPr>
        <w:pStyle w:val="12"/>
        <w:numPr>
          <w:ilvl w:val="1"/>
          <w:numId w:val="10"/>
        </w:numPr>
        <w:tabs>
          <w:tab w:val="left" w:pos="1553"/>
        </w:tabs>
        <w:spacing w:before="0" w:after="0" w:line="268" w:lineRule="exact"/>
        <w:ind w:left="1552" w:right="0" w:hanging="473"/>
        <w:jc w:val="left"/>
        <w:rPr>
          <w:sz w:val="21"/>
          <w:highlight w:val="none"/>
        </w:rPr>
      </w:pPr>
      <w:r>
        <w:rPr>
          <w:spacing w:val="-5"/>
          <w:sz w:val="21"/>
          <w:highlight w:val="none"/>
        </w:rPr>
        <w:t>计量</w:t>
      </w:r>
    </w:p>
    <w:p w14:paraId="1F78038E">
      <w:pPr>
        <w:pStyle w:val="12"/>
        <w:numPr>
          <w:ilvl w:val="2"/>
          <w:numId w:val="10"/>
        </w:numPr>
        <w:tabs>
          <w:tab w:val="left" w:pos="1763"/>
        </w:tabs>
        <w:spacing w:before="138" w:after="0" w:line="240" w:lineRule="auto"/>
        <w:ind w:left="1762" w:right="0" w:hanging="683"/>
        <w:jc w:val="left"/>
        <w:rPr>
          <w:sz w:val="21"/>
          <w:highlight w:val="none"/>
        </w:rPr>
      </w:pPr>
      <w:r>
        <w:rPr>
          <w:spacing w:val="-3"/>
          <w:sz w:val="21"/>
          <w:highlight w:val="none"/>
        </w:rPr>
        <w:t>计量原则</w:t>
      </w:r>
    </w:p>
    <w:p w14:paraId="458EF2F1">
      <w:pPr>
        <w:pStyle w:val="2"/>
        <w:spacing w:before="139" w:line="364" w:lineRule="auto"/>
        <w:ind w:right="658" w:firstLine="420"/>
        <w:rPr>
          <w:highlight w:val="none"/>
        </w:rPr>
      </w:pPr>
      <w:r>
        <w:rPr>
          <w:spacing w:val="-4"/>
          <w:highlight w:val="none"/>
        </w:rPr>
        <w:t>工程量计量按照合同约定的工程量计算规则、图纸及变更指示等进行计量。工程量计算</w:t>
      </w:r>
      <w:r>
        <w:rPr>
          <w:spacing w:val="-2"/>
          <w:highlight w:val="none"/>
        </w:rPr>
        <w:t>规则应以相关的国家标准、行业标准等为依据，由合同当事人在专用合同条款中约定。</w:t>
      </w:r>
    </w:p>
    <w:p w14:paraId="4197D32E">
      <w:pPr>
        <w:pStyle w:val="12"/>
        <w:numPr>
          <w:ilvl w:val="2"/>
          <w:numId w:val="10"/>
        </w:numPr>
        <w:tabs>
          <w:tab w:val="left" w:pos="1763"/>
        </w:tabs>
        <w:spacing w:before="0" w:after="0" w:line="268" w:lineRule="exact"/>
        <w:ind w:left="1762" w:right="0" w:hanging="683"/>
        <w:jc w:val="left"/>
        <w:rPr>
          <w:sz w:val="21"/>
          <w:highlight w:val="none"/>
        </w:rPr>
      </w:pPr>
      <w:r>
        <w:rPr>
          <w:spacing w:val="-3"/>
          <w:sz w:val="21"/>
          <w:highlight w:val="none"/>
        </w:rPr>
        <w:t>计量周期</w:t>
      </w:r>
    </w:p>
    <w:p w14:paraId="1006E981">
      <w:pPr>
        <w:spacing w:after="0" w:line="268" w:lineRule="exact"/>
        <w:jc w:val="left"/>
        <w:rPr>
          <w:sz w:val="21"/>
          <w:highlight w:val="none"/>
        </w:rPr>
        <w:sectPr>
          <w:pgSz w:w="11910" w:h="16840"/>
          <w:pgMar w:top="1380" w:right="1140" w:bottom="280" w:left="1140" w:header="720" w:footer="720" w:gutter="0"/>
          <w:cols w:space="720" w:num="1"/>
        </w:sectPr>
      </w:pPr>
    </w:p>
    <w:p w14:paraId="33AC08E3">
      <w:pPr>
        <w:pStyle w:val="2"/>
        <w:spacing w:before="45"/>
        <w:ind w:left="1080"/>
        <w:rPr>
          <w:highlight w:val="none"/>
        </w:rPr>
      </w:pPr>
      <w:r>
        <w:rPr>
          <w:spacing w:val="-1"/>
          <w:highlight w:val="none"/>
        </w:rPr>
        <w:t>除专用合同条款另有约定外，工程量的计量按月进行。</w:t>
      </w:r>
    </w:p>
    <w:p w14:paraId="76394F82">
      <w:pPr>
        <w:pStyle w:val="12"/>
        <w:numPr>
          <w:ilvl w:val="2"/>
          <w:numId w:val="10"/>
        </w:numPr>
        <w:tabs>
          <w:tab w:val="left" w:pos="1763"/>
        </w:tabs>
        <w:spacing w:before="139" w:after="0" w:line="240" w:lineRule="auto"/>
        <w:ind w:left="1762" w:right="0" w:hanging="683"/>
        <w:jc w:val="left"/>
        <w:rPr>
          <w:sz w:val="21"/>
          <w:highlight w:val="none"/>
        </w:rPr>
      </w:pPr>
      <w:r>
        <w:rPr>
          <w:spacing w:val="-2"/>
          <w:sz w:val="21"/>
          <w:highlight w:val="none"/>
        </w:rPr>
        <w:t>单价合同的计量</w:t>
      </w:r>
    </w:p>
    <w:p w14:paraId="1C42DB73">
      <w:pPr>
        <w:pStyle w:val="2"/>
        <w:spacing w:before="140"/>
        <w:ind w:left="1080"/>
        <w:rPr>
          <w:highlight w:val="none"/>
        </w:rPr>
      </w:pPr>
      <w:r>
        <w:rPr>
          <w:spacing w:val="-1"/>
          <w:highlight w:val="none"/>
        </w:rPr>
        <w:t>除专用合同条款另有约定外，单价合同的计量按照本项约定执行：</w:t>
      </w:r>
    </w:p>
    <w:p w14:paraId="53AF753F">
      <w:pPr>
        <w:pStyle w:val="12"/>
        <w:numPr>
          <w:ilvl w:val="0"/>
          <w:numId w:val="27"/>
        </w:numPr>
        <w:tabs>
          <w:tab w:val="left" w:pos="1615"/>
        </w:tabs>
        <w:spacing w:before="139" w:after="0" w:line="364" w:lineRule="auto"/>
        <w:ind w:left="660" w:right="448" w:firstLine="420"/>
        <w:jc w:val="left"/>
        <w:rPr>
          <w:sz w:val="21"/>
          <w:highlight w:val="none"/>
        </w:rPr>
      </w:pPr>
      <w:r>
        <w:rPr>
          <w:spacing w:val="-6"/>
          <w:sz w:val="21"/>
          <w:highlight w:val="none"/>
        </w:rPr>
        <w:t xml:space="preserve">承包人应于每月 </w:t>
      </w:r>
      <w:r>
        <w:rPr>
          <w:sz w:val="21"/>
          <w:highlight w:val="none"/>
        </w:rPr>
        <w:t>25</w:t>
      </w:r>
      <w:r>
        <w:rPr>
          <w:spacing w:val="-11"/>
          <w:sz w:val="21"/>
          <w:highlight w:val="none"/>
        </w:rPr>
        <w:t xml:space="preserve"> 日向监理人报送上月 </w:t>
      </w:r>
      <w:r>
        <w:rPr>
          <w:sz w:val="21"/>
          <w:highlight w:val="none"/>
        </w:rPr>
        <w:t>20</w:t>
      </w:r>
      <w:r>
        <w:rPr>
          <w:spacing w:val="-15"/>
          <w:sz w:val="21"/>
          <w:highlight w:val="none"/>
        </w:rPr>
        <w:t xml:space="preserve"> 日至当月 </w:t>
      </w:r>
      <w:r>
        <w:rPr>
          <w:sz w:val="21"/>
          <w:highlight w:val="none"/>
        </w:rPr>
        <w:t>19</w:t>
      </w:r>
      <w:r>
        <w:rPr>
          <w:spacing w:val="-7"/>
          <w:sz w:val="21"/>
          <w:highlight w:val="none"/>
        </w:rPr>
        <w:t xml:space="preserve"> 日已完成的工程量报告，</w:t>
      </w:r>
      <w:r>
        <w:rPr>
          <w:spacing w:val="-2"/>
          <w:sz w:val="21"/>
          <w:highlight w:val="none"/>
        </w:rPr>
        <w:t>并附具进度付款申请单、已完成工程量报表和有关资料。</w:t>
      </w:r>
    </w:p>
    <w:p w14:paraId="0BCF2699">
      <w:pPr>
        <w:pStyle w:val="12"/>
        <w:numPr>
          <w:ilvl w:val="0"/>
          <w:numId w:val="27"/>
        </w:numPr>
        <w:tabs>
          <w:tab w:val="left" w:pos="1607"/>
        </w:tabs>
        <w:spacing w:before="0" w:after="0" w:line="364" w:lineRule="auto"/>
        <w:ind w:left="660" w:right="657" w:firstLine="420"/>
        <w:jc w:val="both"/>
        <w:rPr>
          <w:sz w:val="21"/>
          <w:highlight w:val="none"/>
        </w:rPr>
      </w:pPr>
      <w:r>
        <w:rPr>
          <w:spacing w:val="-3"/>
          <w:sz w:val="21"/>
          <w:highlight w:val="none"/>
        </w:rPr>
        <w:t xml:space="preserve">监理人应在收到承包人提交的工程量报告后 </w:t>
      </w:r>
      <w:r>
        <w:rPr>
          <w:sz w:val="21"/>
          <w:highlight w:val="none"/>
        </w:rPr>
        <w:t>7</w:t>
      </w:r>
      <w:r>
        <w:rPr>
          <w:spacing w:val="-8"/>
          <w:sz w:val="21"/>
          <w:highlight w:val="none"/>
        </w:rPr>
        <w:t xml:space="preserve"> 天内完成对承包人提交的工程量报</w:t>
      </w:r>
      <w:r>
        <w:rPr>
          <w:spacing w:val="-14"/>
          <w:sz w:val="21"/>
          <w:highlight w:val="none"/>
        </w:rPr>
        <w:t>表的审核并报送发包人，以确定当月实际完成的工程量。监理人对工程量有异议的，有权要</w:t>
      </w:r>
      <w:r>
        <w:rPr>
          <w:spacing w:val="-6"/>
          <w:sz w:val="21"/>
          <w:highlight w:val="none"/>
        </w:rPr>
        <w:t>求承包人进行共同复核或抽样复测。承包人应协助监理人进行复核或抽样复测，并按监理人</w:t>
      </w:r>
      <w:r>
        <w:rPr>
          <w:spacing w:val="-8"/>
          <w:sz w:val="21"/>
          <w:highlight w:val="none"/>
        </w:rPr>
        <w:t>要求提供补充计量资料。承包人未按监理人要求参加复核或抽样复测的，监理人复核或修正</w:t>
      </w:r>
      <w:r>
        <w:rPr>
          <w:sz w:val="21"/>
          <w:highlight w:val="none"/>
        </w:rPr>
        <w:t>的工程量视为承包人实际完成的工程量。</w:t>
      </w:r>
    </w:p>
    <w:p w14:paraId="239A7F94">
      <w:pPr>
        <w:pStyle w:val="12"/>
        <w:numPr>
          <w:ilvl w:val="0"/>
          <w:numId w:val="27"/>
        </w:numPr>
        <w:tabs>
          <w:tab w:val="left" w:pos="1607"/>
        </w:tabs>
        <w:spacing w:before="0" w:after="0" w:line="364" w:lineRule="auto"/>
        <w:ind w:left="660" w:right="658" w:firstLine="420"/>
        <w:jc w:val="both"/>
        <w:rPr>
          <w:sz w:val="21"/>
          <w:highlight w:val="none"/>
        </w:rPr>
      </w:pPr>
      <w:r>
        <w:rPr>
          <w:spacing w:val="-3"/>
          <w:sz w:val="21"/>
          <w:highlight w:val="none"/>
        </w:rPr>
        <w:t xml:space="preserve">监理人未在收到承包人提交的工程量报表后的 </w:t>
      </w:r>
      <w:r>
        <w:rPr>
          <w:sz w:val="21"/>
          <w:highlight w:val="none"/>
        </w:rPr>
        <w:t>7</w:t>
      </w:r>
      <w:r>
        <w:rPr>
          <w:spacing w:val="-8"/>
          <w:sz w:val="21"/>
          <w:highlight w:val="none"/>
        </w:rPr>
        <w:t xml:space="preserve"> 天内完成审核的，承包人报送的工程量报告中的工程量视为承包人实际完成的工程量，据此计算工程价款。</w:t>
      </w:r>
    </w:p>
    <w:p w14:paraId="211AF294">
      <w:pPr>
        <w:pStyle w:val="12"/>
        <w:numPr>
          <w:ilvl w:val="2"/>
          <w:numId w:val="10"/>
        </w:numPr>
        <w:tabs>
          <w:tab w:val="left" w:pos="1763"/>
        </w:tabs>
        <w:spacing w:before="0" w:after="0" w:line="268" w:lineRule="exact"/>
        <w:ind w:left="1762" w:right="0" w:hanging="683"/>
        <w:jc w:val="left"/>
        <w:rPr>
          <w:sz w:val="21"/>
          <w:highlight w:val="none"/>
        </w:rPr>
      </w:pPr>
      <w:r>
        <w:rPr>
          <w:spacing w:val="-2"/>
          <w:sz w:val="21"/>
          <w:highlight w:val="none"/>
        </w:rPr>
        <w:t>总价合同的计量</w:t>
      </w:r>
    </w:p>
    <w:p w14:paraId="2081E5EB">
      <w:pPr>
        <w:pStyle w:val="2"/>
        <w:spacing w:before="136"/>
        <w:ind w:left="1080"/>
        <w:rPr>
          <w:highlight w:val="none"/>
        </w:rPr>
      </w:pPr>
      <w:r>
        <w:rPr>
          <w:spacing w:val="-1"/>
          <w:highlight w:val="none"/>
        </w:rPr>
        <w:t>除专用合同条款另有约定外，按月计量支付的总价合同，按照本项约定执行：</w:t>
      </w:r>
    </w:p>
    <w:p w14:paraId="64B354CA">
      <w:pPr>
        <w:pStyle w:val="12"/>
        <w:numPr>
          <w:ilvl w:val="0"/>
          <w:numId w:val="28"/>
        </w:numPr>
        <w:tabs>
          <w:tab w:val="left" w:pos="1615"/>
        </w:tabs>
        <w:spacing w:before="140" w:after="0" w:line="364" w:lineRule="auto"/>
        <w:ind w:left="660" w:right="448" w:firstLine="420"/>
        <w:jc w:val="left"/>
        <w:rPr>
          <w:sz w:val="21"/>
          <w:highlight w:val="none"/>
        </w:rPr>
      </w:pPr>
      <w:r>
        <w:rPr>
          <w:spacing w:val="-6"/>
          <w:sz w:val="21"/>
          <w:highlight w:val="none"/>
        </w:rPr>
        <w:t xml:space="preserve">承包人应于每月 </w:t>
      </w:r>
      <w:r>
        <w:rPr>
          <w:sz w:val="21"/>
          <w:highlight w:val="none"/>
        </w:rPr>
        <w:t>25</w:t>
      </w:r>
      <w:r>
        <w:rPr>
          <w:spacing w:val="-11"/>
          <w:sz w:val="21"/>
          <w:highlight w:val="none"/>
        </w:rPr>
        <w:t xml:space="preserve"> 日向监理人报送上月 </w:t>
      </w:r>
      <w:r>
        <w:rPr>
          <w:sz w:val="21"/>
          <w:highlight w:val="none"/>
        </w:rPr>
        <w:t>20</w:t>
      </w:r>
      <w:r>
        <w:rPr>
          <w:spacing w:val="-15"/>
          <w:sz w:val="21"/>
          <w:highlight w:val="none"/>
        </w:rPr>
        <w:t xml:space="preserve"> 日至当月 </w:t>
      </w:r>
      <w:r>
        <w:rPr>
          <w:sz w:val="21"/>
          <w:highlight w:val="none"/>
        </w:rPr>
        <w:t>19</w:t>
      </w:r>
      <w:r>
        <w:rPr>
          <w:spacing w:val="-7"/>
          <w:sz w:val="21"/>
          <w:highlight w:val="none"/>
        </w:rPr>
        <w:t xml:space="preserve"> 日已完成的工程量报告，</w:t>
      </w:r>
      <w:r>
        <w:rPr>
          <w:spacing w:val="-2"/>
          <w:sz w:val="21"/>
          <w:highlight w:val="none"/>
        </w:rPr>
        <w:t>并附具进度付款申请单、已完成工程量报表和有关资料。</w:t>
      </w:r>
    </w:p>
    <w:p w14:paraId="43F83BEA">
      <w:pPr>
        <w:pStyle w:val="12"/>
        <w:numPr>
          <w:ilvl w:val="0"/>
          <w:numId w:val="28"/>
        </w:numPr>
        <w:tabs>
          <w:tab w:val="left" w:pos="1607"/>
        </w:tabs>
        <w:spacing w:before="0" w:after="0" w:line="364" w:lineRule="auto"/>
        <w:ind w:left="660" w:right="657" w:firstLine="420"/>
        <w:jc w:val="both"/>
        <w:rPr>
          <w:sz w:val="21"/>
          <w:highlight w:val="none"/>
        </w:rPr>
      </w:pPr>
      <w:r>
        <w:rPr>
          <w:spacing w:val="-3"/>
          <w:sz w:val="21"/>
          <w:highlight w:val="none"/>
        </w:rPr>
        <w:t xml:space="preserve">监理人应在收到承包人提交的工程量报告后 </w:t>
      </w:r>
      <w:r>
        <w:rPr>
          <w:sz w:val="21"/>
          <w:highlight w:val="none"/>
        </w:rPr>
        <w:t>7</w:t>
      </w:r>
      <w:r>
        <w:rPr>
          <w:spacing w:val="-8"/>
          <w:sz w:val="21"/>
          <w:highlight w:val="none"/>
        </w:rPr>
        <w:t xml:space="preserve"> 天内完成对承包人提交的工程量报</w:t>
      </w:r>
      <w:r>
        <w:rPr>
          <w:spacing w:val="-14"/>
          <w:sz w:val="21"/>
          <w:highlight w:val="none"/>
        </w:rPr>
        <w:t>表的审核并报送发包人，以确定当月实际完成的工程量。监理人对工程量有异议的，有权要</w:t>
      </w:r>
      <w:r>
        <w:rPr>
          <w:spacing w:val="-7"/>
          <w:sz w:val="21"/>
          <w:highlight w:val="none"/>
        </w:rPr>
        <w:t>求承包人进行共同复核或抽样复测。承包人应协助监理人进行复核或抽样复测并按监理人要</w:t>
      </w:r>
      <w:r>
        <w:rPr>
          <w:spacing w:val="-8"/>
          <w:sz w:val="21"/>
          <w:highlight w:val="none"/>
        </w:rPr>
        <w:t>求提供补充计量资料。承包人未按监理人要求参加复核或抽样复测的，监理人审核或修正的</w:t>
      </w:r>
      <w:r>
        <w:rPr>
          <w:sz w:val="21"/>
          <w:highlight w:val="none"/>
        </w:rPr>
        <w:t>工程量视为承包人实际完成的工程量。</w:t>
      </w:r>
    </w:p>
    <w:p w14:paraId="7656AC97">
      <w:pPr>
        <w:pStyle w:val="12"/>
        <w:numPr>
          <w:ilvl w:val="0"/>
          <w:numId w:val="28"/>
        </w:numPr>
        <w:tabs>
          <w:tab w:val="left" w:pos="1607"/>
        </w:tabs>
        <w:spacing w:before="0" w:after="0" w:line="364" w:lineRule="auto"/>
        <w:ind w:left="660" w:right="658" w:firstLine="420"/>
        <w:jc w:val="both"/>
        <w:rPr>
          <w:sz w:val="21"/>
          <w:highlight w:val="none"/>
        </w:rPr>
      </w:pPr>
      <w:r>
        <w:rPr>
          <w:spacing w:val="-3"/>
          <w:sz w:val="21"/>
          <w:highlight w:val="none"/>
        </w:rPr>
        <w:t xml:space="preserve">监理人未在收到承包人提交的工程量报表后的 </w:t>
      </w:r>
      <w:r>
        <w:rPr>
          <w:sz w:val="21"/>
          <w:highlight w:val="none"/>
        </w:rPr>
        <w:t>7</w:t>
      </w:r>
      <w:r>
        <w:rPr>
          <w:spacing w:val="-8"/>
          <w:sz w:val="21"/>
          <w:highlight w:val="none"/>
        </w:rPr>
        <w:t xml:space="preserve"> 天内完成复核的，承包人提交的工程量报告中的工程量视为承包人实际完成的工程量。</w:t>
      </w:r>
    </w:p>
    <w:p w14:paraId="3DDF64F0">
      <w:pPr>
        <w:pStyle w:val="12"/>
        <w:numPr>
          <w:ilvl w:val="2"/>
          <w:numId w:val="10"/>
        </w:numPr>
        <w:tabs>
          <w:tab w:val="left" w:pos="1763"/>
        </w:tabs>
        <w:spacing w:before="0" w:after="0" w:line="364" w:lineRule="auto"/>
        <w:ind w:left="660" w:right="553" w:firstLine="420"/>
        <w:jc w:val="left"/>
        <w:rPr>
          <w:sz w:val="21"/>
          <w:highlight w:val="none"/>
        </w:rPr>
      </w:pPr>
      <w:r>
        <w:rPr>
          <w:spacing w:val="-9"/>
          <w:sz w:val="21"/>
          <w:highlight w:val="none"/>
        </w:rPr>
        <w:t xml:space="preserve">总价合同采用支付分解表计量支付的，可以按照第 </w:t>
      </w:r>
      <w:r>
        <w:rPr>
          <w:spacing w:val="-2"/>
          <w:sz w:val="21"/>
          <w:highlight w:val="none"/>
        </w:rPr>
        <w:t>12.3.4</w:t>
      </w:r>
      <w:r>
        <w:rPr>
          <w:spacing w:val="-14"/>
          <w:sz w:val="21"/>
          <w:highlight w:val="none"/>
        </w:rPr>
        <w:t xml:space="preserve"> 项〔总价合同的计量〕</w:t>
      </w:r>
      <w:r>
        <w:rPr>
          <w:spacing w:val="-2"/>
          <w:sz w:val="21"/>
          <w:highlight w:val="none"/>
        </w:rPr>
        <w:t>约定进行计量，但合同价款按照支付分解表进行支付。</w:t>
      </w:r>
    </w:p>
    <w:p w14:paraId="680E7CD6">
      <w:pPr>
        <w:pStyle w:val="12"/>
        <w:numPr>
          <w:ilvl w:val="2"/>
          <w:numId w:val="10"/>
        </w:numPr>
        <w:tabs>
          <w:tab w:val="left" w:pos="1763"/>
        </w:tabs>
        <w:spacing w:before="0" w:after="0" w:line="268" w:lineRule="exact"/>
        <w:ind w:left="1762" w:right="0" w:hanging="683"/>
        <w:jc w:val="left"/>
        <w:rPr>
          <w:sz w:val="21"/>
          <w:highlight w:val="none"/>
        </w:rPr>
      </w:pPr>
      <w:r>
        <w:rPr>
          <w:spacing w:val="-1"/>
          <w:sz w:val="21"/>
          <w:highlight w:val="none"/>
        </w:rPr>
        <w:t>其他价格形式合同的计量</w:t>
      </w:r>
    </w:p>
    <w:p w14:paraId="3087754E">
      <w:pPr>
        <w:pStyle w:val="2"/>
        <w:spacing w:before="135"/>
        <w:ind w:left="1080"/>
        <w:rPr>
          <w:highlight w:val="none"/>
        </w:rPr>
      </w:pPr>
      <w:r>
        <w:rPr>
          <w:spacing w:val="-1"/>
          <w:highlight w:val="none"/>
        </w:rPr>
        <w:t>合同当事人可在专用合同条款中约定其他价格形式合同的计量方式和程序。</w:t>
      </w:r>
    </w:p>
    <w:p w14:paraId="40E859E1">
      <w:pPr>
        <w:pStyle w:val="12"/>
        <w:numPr>
          <w:ilvl w:val="1"/>
          <w:numId w:val="10"/>
        </w:numPr>
        <w:tabs>
          <w:tab w:val="left" w:pos="1553"/>
        </w:tabs>
        <w:spacing w:before="139" w:after="0" w:line="240" w:lineRule="auto"/>
        <w:ind w:left="1552" w:right="0" w:hanging="473"/>
        <w:jc w:val="left"/>
        <w:rPr>
          <w:sz w:val="21"/>
          <w:highlight w:val="none"/>
        </w:rPr>
      </w:pPr>
      <w:r>
        <w:rPr>
          <w:spacing w:val="-2"/>
          <w:sz w:val="21"/>
          <w:highlight w:val="none"/>
        </w:rPr>
        <w:t>工程进度款支付</w:t>
      </w:r>
    </w:p>
    <w:p w14:paraId="4B93748A">
      <w:pPr>
        <w:pStyle w:val="12"/>
        <w:numPr>
          <w:ilvl w:val="2"/>
          <w:numId w:val="10"/>
        </w:numPr>
        <w:tabs>
          <w:tab w:val="left" w:pos="1763"/>
        </w:tabs>
        <w:spacing w:before="140" w:after="0" w:line="240" w:lineRule="auto"/>
        <w:ind w:left="1762" w:right="0" w:hanging="683"/>
        <w:jc w:val="left"/>
        <w:rPr>
          <w:sz w:val="21"/>
          <w:highlight w:val="none"/>
        </w:rPr>
      </w:pPr>
      <w:r>
        <w:rPr>
          <w:spacing w:val="-3"/>
          <w:sz w:val="21"/>
          <w:highlight w:val="none"/>
        </w:rPr>
        <w:t>付款周期</w:t>
      </w:r>
    </w:p>
    <w:p w14:paraId="15DBCFCC">
      <w:pPr>
        <w:pStyle w:val="2"/>
        <w:spacing w:before="139" w:line="364" w:lineRule="auto"/>
        <w:ind w:right="658" w:firstLine="420"/>
        <w:rPr>
          <w:highlight w:val="none"/>
        </w:rPr>
      </w:pPr>
      <w:r>
        <w:rPr>
          <w:spacing w:val="-3"/>
          <w:highlight w:val="none"/>
        </w:rPr>
        <w:t xml:space="preserve">除专用合同条款另有约定外，付款周期应按照第 </w:t>
      </w:r>
      <w:r>
        <w:rPr>
          <w:highlight w:val="none"/>
        </w:rPr>
        <w:t>12.3.2</w:t>
      </w:r>
      <w:r>
        <w:rPr>
          <w:spacing w:val="-8"/>
          <w:highlight w:val="none"/>
        </w:rPr>
        <w:t xml:space="preserve"> 项〔计量周期〕的约定与计量</w:t>
      </w:r>
      <w:r>
        <w:rPr>
          <w:spacing w:val="-2"/>
          <w:highlight w:val="none"/>
        </w:rPr>
        <w:t>周期保持一致。</w:t>
      </w:r>
    </w:p>
    <w:p w14:paraId="43FAC58D">
      <w:pPr>
        <w:pStyle w:val="12"/>
        <w:numPr>
          <w:ilvl w:val="2"/>
          <w:numId w:val="10"/>
        </w:numPr>
        <w:tabs>
          <w:tab w:val="left" w:pos="1763"/>
        </w:tabs>
        <w:spacing w:before="0" w:after="0" w:line="268" w:lineRule="exact"/>
        <w:ind w:left="1762" w:right="0" w:hanging="683"/>
        <w:jc w:val="left"/>
        <w:rPr>
          <w:sz w:val="21"/>
          <w:highlight w:val="none"/>
        </w:rPr>
      </w:pPr>
      <w:r>
        <w:rPr>
          <w:spacing w:val="-1"/>
          <w:sz w:val="21"/>
          <w:highlight w:val="none"/>
        </w:rPr>
        <w:t>进度付款申请单的编制</w:t>
      </w:r>
    </w:p>
    <w:p w14:paraId="40B558D2">
      <w:pPr>
        <w:pStyle w:val="2"/>
        <w:spacing w:before="140"/>
        <w:ind w:left="1080"/>
        <w:rPr>
          <w:highlight w:val="none"/>
        </w:rPr>
      </w:pPr>
      <w:r>
        <w:rPr>
          <w:spacing w:val="-1"/>
          <w:highlight w:val="none"/>
        </w:rPr>
        <w:t>除专用合同条款另有约定外，进度付款申请单应包括下列内容：</w:t>
      </w:r>
    </w:p>
    <w:p w14:paraId="0ADA1BE4">
      <w:pPr>
        <w:pStyle w:val="12"/>
        <w:numPr>
          <w:ilvl w:val="0"/>
          <w:numId w:val="29"/>
        </w:numPr>
        <w:tabs>
          <w:tab w:val="left" w:pos="1606"/>
        </w:tabs>
        <w:spacing w:before="139" w:after="0" w:line="240" w:lineRule="auto"/>
        <w:ind w:left="1606" w:right="0" w:hanging="526"/>
        <w:jc w:val="left"/>
        <w:rPr>
          <w:sz w:val="21"/>
          <w:highlight w:val="none"/>
        </w:rPr>
      </w:pPr>
      <w:r>
        <w:rPr>
          <w:spacing w:val="-1"/>
          <w:sz w:val="21"/>
          <w:highlight w:val="none"/>
        </w:rPr>
        <w:t>截至本次付款周期已完成工作对应的金额；</w:t>
      </w:r>
    </w:p>
    <w:p w14:paraId="4D5A6984">
      <w:pPr>
        <w:spacing w:after="0" w:line="240" w:lineRule="auto"/>
        <w:jc w:val="left"/>
        <w:rPr>
          <w:sz w:val="21"/>
          <w:highlight w:val="none"/>
        </w:rPr>
        <w:sectPr>
          <w:pgSz w:w="11910" w:h="16840"/>
          <w:pgMar w:top="1380" w:right="1140" w:bottom="280" w:left="1140" w:header="720" w:footer="720" w:gutter="0"/>
          <w:cols w:space="720" w:num="1"/>
        </w:sectPr>
      </w:pPr>
    </w:p>
    <w:p w14:paraId="4AC59FFF">
      <w:pPr>
        <w:pStyle w:val="12"/>
        <w:numPr>
          <w:ilvl w:val="0"/>
          <w:numId w:val="29"/>
        </w:numPr>
        <w:tabs>
          <w:tab w:val="left" w:pos="1606"/>
        </w:tabs>
        <w:spacing w:before="45" w:after="0" w:line="240" w:lineRule="auto"/>
        <w:ind w:left="1606" w:right="0" w:hanging="526"/>
        <w:jc w:val="left"/>
        <w:rPr>
          <w:sz w:val="21"/>
          <w:highlight w:val="none"/>
        </w:rPr>
      </w:pPr>
      <w:r>
        <w:rPr>
          <w:spacing w:val="-14"/>
          <w:sz w:val="21"/>
          <w:highlight w:val="none"/>
        </w:rPr>
        <w:t xml:space="preserve">根据第 </w:t>
      </w:r>
      <w:r>
        <w:rPr>
          <w:sz w:val="21"/>
          <w:highlight w:val="none"/>
        </w:rPr>
        <w:t>10</w:t>
      </w:r>
      <w:r>
        <w:rPr>
          <w:spacing w:val="-9"/>
          <w:sz w:val="21"/>
          <w:highlight w:val="none"/>
        </w:rPr>
        <w:t xml:space="preserve"> 条〔变更〕应增加和扣减的变更金额；</w:t>
      </w:r>
    </w:p>
    <w:p w14:paraId="333A70E1">
      <w:pPr>
        <w:pStyle w:val="12"/>
        <w:numPr>
          <w:ilvl w:val="0"/>
          <w:numId w:val="29"/>
        </w:numPr>
        <w:tabs>
          <w:tab w:val="left" w:pos="1606"/>
        </w:tabs>
        <w:spacing w:before="139" w:after="0" w:line="240" w:lineRule="auto"/>
        <w:ind w:left="1606" w:right="0" w:hanging="526"/>
        <w:jc w:val="left"/>
        <w:rPr>
          <w:sz w:val="21"/>
          <w:highlight w:val="none"/>
        </w:rPr>
      </w:pPr>
      <w:r>
        <w:rPr>
          <w:spacing w:val="-14"/>
          <w:sz w:val="21"/>
          <w:highlight w:val="none"/>
        </w:rPr>
        <w:t xml:space="preserve">根据第 </w:t>
      </w:r>
      <w:r>
        <w:rPr>
          <w:sz w:val="21"/>
          <w:highlight w:val="none"/>
        </w:rPr>
        <w:t>12.2</w:t>
      </w:r>
      <w:r>
        <w:rPr>
          <w:spacing w:val="-9"/>
          <w:sz w:val="21"/>
          <w:highlight w:val="none"/>
        </w:rPr>
        <w:t xml:space="preserve"> 款〔预付款〕约定应支付的预付款和扣减的返还预付款；</w:t>
      </w:r>
    </w:p>
    <w:p w14:paraId="21537587">
      <w:pPr>
        <w:pStyle w:val="12"/>
        <w:numPr>
          <w:ilvl w:val="0"/>
          <w:numId w:val="29"/>
        </w:numPr>
        <w:tabs>
          <w:tab w:val="left" w:pos="1606"/>
        </w:tabs>
        <w:spacing w:before="140" w:after="0" w:line="240" w:lineRule="auto"/>
        <w:ind w:left="1606" w:right="0" w:hanging="526"/>
        <w:jc w:val="left"/>
        <w:rPr>
          <w:sz w:val="21"/>
          <w:highlight w:val="none"/>
        </w:rPr>
      </w:pPr>
      <w:r>
        <w:rPr>
          <w:spacing w:val="-14"/>
          <w:sz w:val="21"/>
          <w:highlight w:val="none"/>
        </w:rPr>
        <w:t xml:space="preserve">根据第 </w:t>
      </w:r>
      <w:r>
        <w:rPr>
          <w:sz w:val="21"/>
          <w:highlight w:val="none"/>
        </w:rPr>
        <w:t>15.3</w:t>
      </w:r>
      <w:r>
        <w:rPr>
          <w:spacing w:val="-9"/>
          <w:sz w:val="21"/>
          <w:highlight w:val="none"/>
        </w:rPr>
        <w:t xml:space="preserve"> 款〔质量保证金〕约定应扣减的质量保证金；</w:t>
      </w:r>
    </w:p>
    <w:p w14:paraId="468572F8">
      <w:pPr>
        <w:pStyle w:val="12"/>
        <w:numPr>
          <w:ilvl w:val="0"/>
          <w:numId w:val="29"/>
        </w:numPr>
        <w:tabs>
          <w:tab w:val="left" w:pos="1606"/>
        </w:tabs>
        <w:spacing w:before="139" w:after="0" w:line="240" w:lineRule="auto"/>
        <w:ind w:left="1606" w:right="0" w:hanging="526"/>
        <w:jc w:val="left"/>
        <w:rPr>
          <w:sz w:val="21"/>
          <w:highlight w:val="none"/>
        </w:rPr>
      </w:pPr>
      <w:r>
        <w:rPr>
          <w:spacing w:val="-14"/>
          <w:sz w:val="21"/>
          <w:highlight w:val="none"/>
        </w:rPr>
        <w:t xml:space="preserve">根据第 </w:t>
      </w:r>
      <w:r>
        <w:rPr>
          <w:sz w:val="21"/>
          <w:highlight w:val="none"/>
        </w:rPr>
        <w:t>19</w:t>
      </w:r>
      <w:r>
        <w:rPr>
          <w:spacing w:val="-9"/>
          <w:sz w:val="21"/>
          <w:highlight w:val="none"/>
        </w:rPr>
        <w:t xml:space="preserve"> 条〔索赔〕应增加和扣减的索赔金额；</w:t>
      </w:r>
    </w:p>
    <w:p w14:paraId="6342819B">
      <w:pPr>
        <w:pStyle w:val="12"/>
        <w:numPr>
          <w:ilvl w:val="0"/>
          <w:numId w:val="29"/>
        </w:numPr>
        <w:tabs>
          <w:tab w:val="left" w:pos="1607"/>
        </w:tabs>
        <w:spacing w:before="140" w:after="0" w:line="364" w:lineRule="auto"/>
        <w:ind w:left="660" w:right="658" w:firstLine="420"/>
        <w:jc w:val="left"/>
        <w:rPr>
          <w:sz w:val="21"/>
          <w:highlight w:val="none"/>
        </w:rPr>
      </w:pPr>
      <w:r>
        <w:rPr>
          <w:spacing w:val="-2"/>
          <w:sz w:val="21"/>
          <w:highlight w:val="none"/>
        </w:rPr>
        <w:t>对已签发的进度款支付证书中出现错误的修正，应在本次进度付款中支付或扣除</w:t>
      </w:r>
      <w:r>
        <w:rPr>
          <w:spacing w:val="-4"/>
          <w:sz w:val="21"/>
          <w:highlight w:val="none"/>
        </w:rPr>
        <w:t>的金额；</w:t>
      </w:r>
    </w:p>
    <w:p w14:paraId="292B24B2">
      <w:pPr>
        <w:pStyle w:val="12"/>
        <w:numPr>
          <w:ilvl w:val="0"/>
          <w:numId w:val="29"/>
        </w:numPr>
        <w:tabs>
          <w:tab w:val="left" w:pos="1606"/>
        </w:tabs>
        <w:spacing w:before="0" w:after="0" w:line="268" w:lineRule="exact"/>
        <w:ind w:left="1606" w:right="0" w:hanging="526"/>
        <w:jc w:val="left"/>
        <w:rPr>
          <w:sz w:val="21"/>
          <w:highlight w:val="none"/>
        </w:rPr>
      </w:pPr>
      <w:r>
        <w:rPr>
          <w:spacing w:val="-1"/>
          <w:sz w:val="21"/>
          <w:highlight w:val="none"/>
        </w:rPr>
        <w:t>根据合同约定应增加和扣减的其他金额。</w:t>
      </w:r>
    </w:p>
    <w:p w14:paraId="0E3D6817">
      <w:pPr>
        <w:pStyle w:val="12"/>
        <w:numPr>
          <w:ilvl w:val="2"/>
          <w:numId w:val="10"/>
        </w:numPr>
        <w:tabs>
          <w:tab w:val="left" w:pos="1763"/>
        </w:tabs>
        <w:spacing w:before="139" w:after="0" w:line="240" w:lineRule="auto"/>
        <w:ind w:left="1762" w:right="0" w:hanging="683"/>
        <w:jc w:val="left"/>
        <w:rPr>
          <w:sz w:val="21"/>
          <w:highlight w:val="none"/>
        </w:rPr>
      </w:pPr>
      <w:r>
        <w:rPr>
          <w:spacing w:val="-1"/>
          <w:sz w:val="21"/>
          <w:highlight w:val="none"/>
        </w:rPr>
        <w:t>进度付款申请单的提交</w:t>
      </w:r>
    </w:p>
    <w:p w14:paraId="7D5D11DD">
      <w:pPr>
        <w:pStyle w:val="12"/>
        <w:numPr>
          <w:ilvl w:val="0"/>
          <w:numId w:val="30"/>
        </w:numPr>
        <w:tabs>
          <w:tab w:val="left" w:pos="1606"/>
        </w:tabs>
        <w:spacing w:before="140" w:after="0" w:line="240" w:lineRule="auto"/>
        <w:ind w:left="1606" w:right="0" w:hanging="526"/>
        <w:jc w:val="left"/>
        <w:rPr>
          <w:sz w:val="21"/>
          <w:highlight w:val="none"/>
        </w:rPr>
      </w:pPr>
      <w:r>
        <w:rPr>
          <w:spacing w:val="-1"/>
          <w:sz w:val="21"/>
          <w:highlight w:val="none"/>
        </w:rPr>
        <w:t>单价合同进度付款申请单的提交</w:t>
      </w:r>
    </w:p>
    <w:p w14:paraId="56DDFD79">
      <w:pPr>
        <w:pStyle w:val="2"/>
        <w:spacing w:before="139" w:line="364" w:lineRule="auto"/>
        <w:ind w:right="658" w:firstLine="420"/>
        <w:jc w:val="both"/>
        <w:rPr>
          <w:highlight w:val="none"/>
        </w:rPr>
      </w:pPr>
      <w:r>
        <w:rPr>
          <w:spacing w:val="-4"/>
          <w:highlight w:val="none"/>
        </w:rPr>
        <w:t xml:space="preserve">单价合同的进度付款申请单，按照第 </w:t>
      </w:r>
      <w:r>
        <w:rPr>
          <w:highlight w:val="none"/>
        </w:rPr>
        <w:t>12.3.3</w:t>
      </w:r>
      <w:r>
        <w:rPr>
          <w:spacing w:val="-8"/>
          <w:highlight w:val="none"/>
        </w:rPr>
        <w:t xml:space="preserve"> 项〔单价合同的计量〕约定的时间按月向</w:t>
      </w:r>
      <w:r>
        <w:rPr>
          <w:spacing w:val="-13"/>
          <w:highlight w:val="none"/>
        </w:rPr>
        <w:t>监理人提交，并附上已完成工程量报表和有关资料。单价合同中的总价项目按月进行支付分</w:t>
      </w:r>
      <w:r>
        <w:rPr>
          <w:highlight w:val="none"/>
        </w:rPr>
        <w:t>解，并汇总列入当期进度付款申请单。</w:t>
      </w:r>
    </w:p>
    <w:p w14:paraId="4D0F9092">
      <w:pPr>
        <w:pStyle w:val="12"/>
        <w:numPr>
          <w:ilvl w:val="0"/>
          <w:numId w:val="30"/>
        </w:numPr>
        <w:tabs>
          <w:tab w:val="left" w:pos="1606"/>
        </w:tabs>
        <w:spacing w:before="0" w:after="0" w:line="268" w:lineRule="exact"/>
        <w:ind w:left="1606" w:right="0" w:hanging="526"/>
        <w:jc w:val="left"/>
        <w:rPr>
          <w:sz w:val="21"/>
          <w:highlight w:val="none"/>
        </w:rPr>
      </w:pPr>
      <w:r>
        <w:rPr>
          <w:spacing w:val="-1"/>
          <w:sz w:val="21"/>
          <w:highlight w:val="none"/>
        </w:rPr>
        <w:t>总价合同进度付款申请单的提交</w:t>
      </w:r>
    </w:p>
    <w:p w14:paraId="21FA7A6C">
      <w:pPr>
        <w:pStyle w:val="2"/>
        <w:spacing w:before="139" w:line="364" w:lineRule="auto"/>
        <w:ind w:right="658" w:firstLine="420"/>
        <w:rPr>
          <w:highlight w:val="none"/>
        </w:rPr>
      </w:pPr>
      <w:r>
        <w:rPr>
          <w:spacing w:val="-3"/>
          <w:highlight w:val="none"/>
        </w:rPr>
        <w:t xml:space="preserve">总价合同按月计量支付的，承包人按照第 </w:t>
      </w:r>
      <w:r>
        <w:rPr>
          <w:highlight w:val="none"/>
        </w:rPr>
        <w:t>12.3.4</w:t>
      </w:r>
      <w:r>
        <w:rPr>
          <w:spacing w:val="-8"/>
          <w:highlight w:val="none"/>
        </w:rPr>
        <w:t xml:space="preserve"> 项〔总价合同的计量〕约定的时间按</w:t>
      </w:r>
      <w:r>
        <w:rPr>
          <w:spacing w:val="-2"/>
          <w:highlight w:val="none"/>
        </w:rPr>
        <w:t>月向监理人提交进度付款申请单，并附上已完成工程量报表和有关资料。</w:t>
      </w:r>
    </w:p>
    <w:p w14:paraId="056DD989">
      <w:pPr>
        <w:pStyle w:val="2"/>
        <w:spacing w:line="268" w:lineRule="exact"/>
        <w:ind w:left="1080"/>
        <w:rPr>
          <w:highlight w:val="none"/>
        </w:rPr>
      </w:pPr>
      <w:r>
        <w:rPr>
          <w:spacing w:val="-6"/>
          <w:highlight w:val="none"/>
        </w:rPr>
        <w:t xml:space="preserve">总价合同按支付分解表支付的，承包人应按照第 </w:t>
      </w:r>
      <w:r>
        <w:rPr>
          <w:spacing w:val="-4"/>
          <w:highlight w:val="none"/>
        </w:rPr>
        <w:t>12.4.6</w:t>
      </w:r>
      <w:r>
        <w:rPr>
          <w:spacing w:val="-13"/>
          <w:highlight w:val="none"/>
        </w:rPr>
        <w:t xml:space="preserve"> 项〔支付分解表〕及第 </w:t>
      </w:r>
      <w:r>
        <w:rPr>
          <w:spacing w:val="-4"/>
          <w:highlight w:val="none"/>
        </w:rPr>
        <w:t>12.4.2</w:t>
      </w:r>
    </w:p>
    <w:p w14:paraId="606EC58F">
      <w:pPr>
        <w:pStyle w:val="2"/>
        <w:spacing w:before="140"/>
        <w:rPr>
          <w:highlight w:val="none"/>
        </w:rPr>
      </w:pPr>
      <w:r>
        <w:rPr>
          <w:spacing w:val="-1"/>
          <w:highlight w:val="none"/>
        </w:rPr>
        <w:t>项〔进度付款申请单的编制〕的约定向监理人提交进度付款申请单。</w:t>
      </w:r>
    </w:p>
    <w:p w14:paraId="480404BB">
      <w:pPr>
        <w:pStyle w:val="12"/>
        <w:numPr>
          <w:ilvl w:val="0"/>
          <w:numId w:val="30"/>
        </w:numPr>
        <w:tabs>
          <w:tab w:val="left" w:pos="1606"/>
        </w:tabs>
        <w:spacing w:before="139" w:after="0" w:line="240" w:lineRule="auto"/>
        <w:ind w:left="1606" w:right="0" w:hanging="526"/>
        <w:jc w:val="left"/>
        <w:rPr>
          <w:sz w:val="21"/>
          <w:highlight w:val="none"/>
        </w:rPr>
      </w:pPr>
      <w:r>
        <w:rPr>
          <w:spacing w:val="-1"/>
          <w:sz w:val="21"/>
          <w:highlight w:val="none"/>
        </w:rPr>
        <w:t>其他价格形式合同的进度付款申请单的提交</w:t>
      </w:r>
    </w:p>
    <w:p w14:paraId="45E2A582">
      <w:pPr>
        <w:pStyle w:val="2"/>
        <w:spacing w:before="140" w:line="364" w:lineRule="auto"/>
        <w:ind w:right="658" w:firstLine="420"/>
        <w:rPr>
          <w:highlight w:val="none"/>
        </w:rPr>
      </w:pPr>
      <w:r>
        <w:rPr>
          <w:spacing w:val="-2"/>
          <w:highlight w:val="none"/>
        </w:rPr>
        <w:t>合同当事人可在专用合同条款中约定其他价格形式合同的进度付款申请单的编制和提</w:t>
      </w:r>
      <w:r>
        <w:rPr>
          <w:spacing w:val="-4"/>
          <w:highlight w:val="none"/>
        </w:rPr>
        <w:t>交程序。</w:t>
      </w:r>
    </w:p>
    <w:p w14:paraId="63B01D5B">
      <w:pPr>
        <w:pStyle w:val="12"/>
        <w:numPr>
          <w:ilvl w:val="2"/>
          <w:numId w:val="10"/>
        </w:numPr>
        <w:tabs>
          <w:tab w:val="left" w:pos="1763"/>
        </w:tabs>
        <w:spacing w:before="0" w:after="0" w:line="268" w:lineRule="exact"/>
        <w:ind w:left="1762" w:right="0" w:hanging="683"/>
        <w:jc w:val="left"/>
        <w:rPr>
          <w:sz w:val="21"/>
          <w:highlight w:val="none"/>
        </w:rPr>
      </w:pPr>
      <w:r>
        <w:rPr>
          <w:spacing w:val="-2"/>
          <w:sz w:val="21"/>
          <w:highlight w:val="none"/>
        </w:rPr>
        <w:t>进度款审核和支付</w:t>
      </w:r>
    </w:p>
    <w:p w14:paraId="6A27C8B5">
      <w:pPr>
        <w:pStyle w:val="12"/>
        <w:numPr>
          <w:ilvl w:val="0"/>
          <w:numId w:val="31"/>
        </w:numPr>
        <w:tabs>
          <w:tab w:val="left" w:pos="1607"/>
        </w:tabs>
        <w:spacing w:before="139" w:after="0" w:line="364" w:lineRule="auto"/>
        <w:ind w:left="660" w:right="658" w:firstLine="420"/>
        <w:jc w:val="both"/>
        <w:rPr>
          <w:rFonts w:ascii="宋体" w:hAnsi="宋体" w:eastAsia="宋体" w:cs="宋体"/>
          <w:spacing w:val="-2"/>
          <w:sz w:val="21"/>
          <w:highlight w:val="none"/>
        </w:rPr>
      </w:pPr>
      <w:r>
        <w:rPr>
          <w:spacing w:val="-2"/>
          <w:sz w:val="21"/>
          <w:highlight w:val="none"/>
        </w:rPr>
        <w:t>除专用合同条款另有约定外，监理人应在收到承包</w:t>
      </w:r>
      <w:r>
        <w:rPr>
          <w:rFonts w:ascii="宋体" w:hAnsi="宋体" w:eastAsia="宋体" w:cs="宋体"/>
          <w:spacing w:val="-2"/>
          <w:sz w:val="21"/>
          <w:highlight w:val="none"/>
        </w:rPr>
        <w:t>人进度付款申请单以及相关资料后7天内完成审查并报送发包人，发包人应在收到后7天内完成审批并签发进度款支付证书。发包人逾期未完成审批且未提出异议的，视为已签发进度款支付证书。</w:t>
      </w:r>
    </w:p>
    <w:p w14:paraId="4DFE3B1B">
      <w:pPr>
        <w:pStyle w:val="2"/>
        <w:spacing w:line="364" w:lineRule="auto"/>
        <w:ind w:right="658" w:firstLine="420"/>
        <w:jc w:val="both"/>
        <w:rPr>
          <w:highlight w:val="none"/>
        </w:rPr>
      </w:pPr>
      <w:r>
        <w:rPr>
          <w:spacing w:val="-5"/>
          <w:highlight w:val="none"/>
        </w:rPr>
        <w:t>发包人和监理人对承包人的进度付款申请单有异议的，有权要求承包人修正和提供补充</w:t>
      </w:r>
      <w:r>
        <w:rPr>
          <w:spacing w:val="-10"/>
          <w:highlight w:val="none"/>
        </w:rPr>
        <w:t>资料，承包人应提交修正后的进度付款申请单。监理人应在收到承包人修正后的进度付款申</w:t>
      </w:r>
      <w:r>
        <w:rPr>
          <w:spacing w:val="-6"/>
          <w:highlight w:val="none"/>
        </w:rPr>
        <w:t xml:space="preserve">请单及相关资料后 </w:t>
      </w:r>
      <w:r>
        <w:rPr>
          <w:highlight w:val="none"/>
        </w:rPr>
        <w:t>7</w:t>
      </w:r>
      <w:r>
        <w:rPr>
          <w:spacing w:val="-15"/>
          <w:highlight w:val="none"/>
        </w:rPr>
        <w:t xml:space="preserve"> 天内完成审查并报送发包人，发包人应在收到监理人报送的进度付款申</w:t>
      </w:r>
      <w:r>
        <w:rPr>
          <w:spacing w:val="-6"/>
          <w:highlight w:val="none"/>
        </w:rPr>
        <w:t xml:space="preserve">请单及相关资料后 </w:t>
      </w:r>
      <w:r>
        <w:rPr>
          <w:highlight w:val="none"/>
        </w:rPr>
        <w:t>7</w:t>
      </w:r>
      <w:r>
        <w:rPr>
          <w:spacing w:val="-14"/>
          <w:highlight w:val="none"/>
        </w:rPr>
        <w:t xml:space="preserve"> 天内，向承包人签发无异议部分的临时进度款支付证书。存在争议的部</w:t>
      </w:r>
      <w:r>
        <w:rPr>
          <w:spacing w:val="-9"/>
          <w:highlight w:val="none"/>
        </w:rPr>
        <w:t xml:space="preserve">分，按照第 </w:t>
      </w:r>
      <w:r>
        <w:rPr>
          <w:highlight w:val="none"/>
        </w:rPr>
        <w:t>20</w:t>
      </w:r>
      <w:r>
        <w:rPr>
          <w:spacing w:val="-8"/>
          <w:highlight w:val="none"/>
        </w:rPr>
        <w:t xml:space="preserve"> 条〔争议解决〕的约定处理。</w:t>
      </w:r>
    </w:p>
    <w:p w14:paraId="4375F2E8">
      <w:pPr>
        <w:pStyle w:val="12"/>
        <w:numPr>
          <w:ilvl w:val="0"/>
          <w:numId w:val="31"/>
        </w:numPr>
        <w:tabs>
          <w:tab w:val="left" w:pos="1607"/>
        </w:tabs>
        <w:spacing w:before="0" w:after="0" w:line="364" w:lineRule="auto"/>
        <w:ind w:left="660" w:right="658" w:firstLine="420"/>
        <w:jc w:val="both"/>
        <w:rPr>
          <w:sz w:val="21"/>
          <w:highlight w:val="none"/>
        </w:rPr>
      </w:pPr>
      <w:r>
        <w:rPr>
          <w:sz w:val="21"/>
          <w:highlight w:val="none"/>
        </w:rPr>
        <w:t>除专用合同条款另有约定外，发包人应在进度款支付证书或临时进度款支付证书</w:t>
      </w:r>
      <w:r>
        <w:rPr>
          <w:spacing w:val="-14"/>
          <w:sz w:val="21"/>
          <w:highlight w:val="none"/>
        </w:rPr>
        <w:t xml:space="preserve">签发后 </w:t>
      </w:r>
      <w:r>
        <w:rPr>
          <w:sz w:val="21"/>
          <w:highlight w:val="none"/>
        </w:rPr>
        <w:t>14</w:t>
      </w:r>
      <w:r>
        <w:rPr>
          <w:spacing w:val="-8"/>
          <w:sz w:val="21"/>
          <w:highlight w:val="none"/>
        </w:rPr>
        <w:t xml:space="preserve"> 天内完成支付，发包人逾期支付进度款的，应按照中国人民银行发布的同期同类贷款基准利率支付违约金。</w:t>
      </w:r>
    </w:p>
    <w:p w14:paraId="04412BEA">
      <w:pPr>
        <w:pStyle w:val="12"/>
        <w:numPr>
          <w:ilvl w:val="0"/>
          <w:numId w:val="31"/>
        </w:numPr>
        <w:tabs>
          <w:tab w:val="left" w:pos="1607"/>
        </w:tabs>
        <w:spacing w:before="0" w:after="0" w:line="364" w:lineRule="auto"/>
        <w:ind w:left="660" w:right="658" w:firstLine="420"/>
        <w:jc w:val="left"/>
        <w:rPr>
          <w:sz w:val="21"/>
          <w:highlight w:val="none"/>
        </w:rPr>
      </w:pPr>
      <w:r>
        <w:rPr>
          <w:spacing w:val="-2"/>
          <w:sz w:val="21"/>
          <w:highlight w:val="none"/>
        </w:rPr>
        <w:t>发包人签发进度款支付证书或临时进度款支付证书，不表明发包人已同意、批准或接受了承包人完成的相应部分的工作。</w:t>
      </w:r>
    </w:p>
    <w:p w14:paraId="217EB962">
      <w:pPr>
        <w:spacing w:after="0" w:line="364" w:lineRule="auto"/>
        <w:jc w:val="left"/>
        <w:rPr>
          <w:sz w:val="21"/>
          <w:highlight w:val="none"/>
        </w:rPr>
        <w:sectPr>
          <w:pgSz w:w="11910" w:h="16840"/>
          <w:pgMar w:top="1380" w:right="1140" w:bottom="280" w:left="1140" w:header="720" w:footer="720" w:gutter="0"/>
          <w:cols w:space="720" w:num="1"/>
        </w:sectPr>
      </w:pPr>
    </w:p>
    <w:p w14:paraId="5A3B75EF">
      <w:pPr>
        <w:pStyle w:val="12"/>
        <w:numPr>
          <w:ilvl w:val="2"/>
          <w:numId w:val="10"/>
        </w:numPr>
        <w:tabs>
          <w:tab w:val="left" w:pos="1763"/>
        </w:tabs>
        <w:spacing w:before="45" w:after="0" w:line="240" w:lineRule="auto"/>
        <w:ind w:left="1762" w:right="0" w:hanging="683"/>
        <w:jc w:val="left"/>
        <w:rPr>
          <w:sz w:val="21"/>
          <w:highlight w:val="none"/>
        </w:rPr>
      </w:pPr>
      <w:r>
        <w:rPr>
          <w:spacing w:val="-2"/>
          <w:sz w:val="21"/>
          <w:highlight w:val="none"/>
        </w:rPr>
        <w:t>进度付款的修正</w:t>
      </w:r>
    </w:p>
    <w:p w14:paraId="49784365">
      <w:pPr>
        <w:pStyle w:val="2"/>
        <w:spacing w:before="139" w:line="364" w:lineRule="auto"/>
        <w:ind w:right="658" w:firstLine="420"/>
        <w:jc w:val="both"/>
        <w:rPr>
          <w:highlight w:val="none"/>
        </w:rPr>
      </w:pPr>
      <w:r>
        <w:rPr>
          <w:spacing w:val="-4"/>
          <w:highlight w:val="none"/>
        </w:rPr>
        <w:t>在对已签发的进度款支付证书进行阶段汇总和复核中发现错误、遗漏或重复的，发包人和承包人均有权提出修正申请。经发包人和承包人同意的修正，应在下期进度付款中支付或扣除。</w:t>
      </w:r>
    </w:p>
    <w:p w14:paraId="1C1D5D6F">
      <w:pPr>
        <w:pStyle w:val="12"/>
        <w:numPr>
          <w:ilvl w:val="2"/>
          <w:numId w:val="10"/>
        </w:numPr>
        <w:tabs>
          <w:tab w:val="left" w:pos="1763"/>
        </w:tabs>
        <w:spacing w:before="0" w:after="0" w:line="268" w:lineRule="exact"/>
        <w:ind w:left="1762" w:right="0" w:hanging="683"/>
        <w:jc w:val="left"/>
        <w:rPr>
          <w:sz w:val="21"/>
          <w:highlight w:val="none"/>
        </w:rPr>
      </w:pPr>
      <w:r>
        <w:rPr>
          <w:spacing w:val="-2"/>
          <w:sz w:val="21"/>
          <w:highlight w:val="none"/>
        </w:rPr>
        <w:t>支付分解表</w:t>
      </w:r>
    </w:p>
    <w:p w14:paraId="12CDA4AC">
      <w:pPr>
        <w:pStyle w:val="12"/>
        <w:numPr>
          <w:ilvl w:val="0"/>
          <w:numId w:val="32"/>
        </w:numPr>
        <w:tabs>
          <w:tab w:val="left" w:pos="1291"/>
        </w:tabs>
        <w:spacing w:before="140" w:after="0" w:line="240" w:lineRule="auto"/>
        <w:ind w:left="1291" w:right="0" w:hanging="211"/>
        <w:jc w:val="left"/>
        <w:rPr>
          <w:sz w:val="21"/>
          <w:highlight w:val="none"/>
        </w:rPr>
      </w:pPr>
      <w:r>
        <w:rPr>
          <w:spacing w:val="-1"/>
          <w:sz w:val="21"/>
          <w:highlight w:val="none"/>
        </w:rPr>
        <w:t>支付分解表的编制要求</w:t>
      </w:r>
    </w:p>
    <w:p w14:paraId="4BA76889">
      <w:pPr>
        <w:pStyle w:val="12"/>
        <w:numPr>
          <w:ilvl w:val="0"/>
          <w:numId w:val="33"/>
        </w:numPr>
        <w:tabs>
          <w:tab w:val="left" w:pos="1615"/>
        </w:tabs>
        <w:spacing w:before="139" w:after="0" w:line="364" w:lineRule="auto"/>
        <w:ind w:left="660" w:right="448" w:firstLine="420"/>
        <w:jc w:val="left"/>
        <w:rPr>
          <w:sz w:val="21"/>
          <w:highlight w:val="none"/>
        </w:rPr>
      </w:pPr>
      <w:r>
        <w:rPr>
          <w:spacing w:val="-1"/>
          <w:sz w:val="21"/>
          <w:highlight w:val="none"/>
        </w:rPr>
        <w:t xml:space="preserve">支付分解表中所列的每期付款金额，应为第 </w:t>
      </w:r>
      <w:r>
        <w:rPr>
          <w:sz w:val="21"/>
          <w:highlight w:val="none"/>
        </w:rPr>
        <w:t>12.4.2</w:t>
      </w:r>
      <w:r>
        <w:rPr>
          <w:spacing w:val="-4"/>
          <w:sz w:val="21"/>
          <w:highlight w:val="none"/>
        </w:rPr>
        <w:t xml:space="preserve"> 项〔进度付款申请单的编制〕</w:t>
      </w:r>
      <w:r>
        <w:rPr>
          <w:spacing w:val="-2"/>
          <w:sz w:val="21"/>
          <w:highlight w:val="none"/>
        </w:rPr>
        <w:t>第（1）目的估算金额；</w:t>
      </w:r>
    </w:p>
    <w:p w14:paraId="6ED0338C">
      <w:pPr>
        <w:pStyle w:val="12"/>
        <w:numPr>
          <w:ilvl w:val="0"/>
          <w:numId w:val="33"/>
        </w:numPr>
        <w:tabs>
          <w:tab w:val="left" w:pos="1607"/>
        </w:tabs>
        <w:spacing w:before="0" w:after="0" w:line="364" w:lineRule="auto"/>
        <w:ind w:left="660" w:right="658" w:firstLine="420"/>
        <w:jc w:val="left"/>
        <w:rPr>
          <w:sz w:val="21"/>
          <w:highlight w:val="none"/>
        </w:rPr>
      </w:pPr>
      <w:r>
        <w:rPr>
          <w:spacing w:val="-3"/>
          <w:sz w:val="21"/>
          <w:highlight w:val="none"/>
        </w:rPr>
        <w:t xml:space="preserve">实际进度与施工进度计划不一致的，合同当事人可按照第 </w:t>
      </w:r>
      <w:r>
        <w:rPr>
          <w:sz w:val="21"/>
          <w:highlight w:val="none"/>
        </w:rPr>
        <w:t>4.4</w:t>
      </w:r>
      <w:r>
        <w:rPr>
          <w:spacing w:val="-8"/>
          <w:sz w:val="21"/>
          <w:highlight w:val="none"/>
        </w:rPr>
        <w:t xml:space="preserve"> 款〔商定或确定〕</w:t>
      </w:r>
      <w:r>
        <w:rPr>
          <w:spacing w:val="-2"/>
          <w:sz w:val="21"/>
          <w:highlight w:val="none"/>
        </w:rPr>
        <w:t>修改支付分解表；</w:t>
      </w:r>
    </w:p>
    <w:p w14:paraId="3D1565A1">
      <w:pPr>
        <w:pStyle w:val="12"/>
        <w:numPr>
          <w:ilvl w:val="0"/>
          <w:numId w:val="33"/>
        </w:numPr>
        <w:tabs>
          <w:tab w:val="left" w:pos="1607"/>
        </w:tabs>
        <w:spacing w:before="0" w:after="0" w:line="364" w:lineRule="auto"/>
        <w:ind w:left="660" w:right="658" w:firstLine="420"/>
        <w:jc w:val="left"/>
        <w:rPr>
          <w:sz w:val="21"/>
          <w:highlight w:val="none"/>
        </w:rPr>
      </w:pPr>
      <w:r>
        <w:rPr>
          <w:spacing w:val="-2"/>
          <w:sz w:val="21"/>
          <w:highlight w:val="none"/>
        </w:rPr>
        <w:t>不采用支付分解表的，承包人应向发包人和监理人提交按季度编制的支付估算分解表，用于支付参考。</w:t>
      </w:r>
    </w:p>
    <w:p w14:paraId="3ABDF34E">
      <w:pPr>
        <w:pStyle w:val="12"/>
        <w:numPr>
          <w:ilvl w:val="0"/>
          <w:numId w:val="32"/>
        </w:numPr>
        <w:tabs>
          <w:tab w:val="left" w:pos="1291"/>
        </w:tabs>
        <w:spacing w:before="0" w:after="0" w:line="268" w:lineRule="exact"/>
        <w:ind w:left="1291" w:right="0" w:hanging="211"/>
        <w:jc w:val="left"/>
        <w:rPr>
          <w:sz w:val="21"/>
          <w:highlight w:val="none"/>
        </w:rPr>
      </w:pPr>
      <w:r>
        <w:rPr>
          <w:spacing w:val="-1"/>
          <w:sz w:val="21"/>
          <w:highlight w:val="none"/>
        </w:rPr>
        <w:t>总价合同支付分解表的编制与审批</w:t>
      </w:r>
    </w:p>
    <w:p w14:paraId="122C9D49">
      <w:pPr>
        <w:pStyle w:val="12"/>
        <w:numPr>
          <w:ilvl w:val="0"/>
          <w:numId w:val="34"/>
        </w:numPr>
        <w:tabs>
          <w:tab w:val="left" w:pos="1607"/>
        </w:tabs>
        <w:spacing w:before="138" w:after="0" w:line="364" w:lineRule="auto"/>
        <w:ind w:left="660" w:right="657" w:firstLine="420"/>
        <w:jc w:val="both"/>
        <w:rPr>
          <w:sz w:val="21"/>
          <w:highlight w:val="none"/>
        </w:rPr>
      </w:pPr>
      <w:r>
        <w:rPr>
          <w:spacing w:val="-3"/>
          <w:sz w:val="21"/>
          <w:highlight w:val="none"/>
        </w:rPr>
        <w:t xml:space="preserve">除专用合同条款另有约定外，承包人应根据第 </w:t>
      </w:r>
      <w:r>
        <w:rPr>
          <w:sz w:val="21"/>
          <w:highlight w:val="none"/>
        </w:rPr>
        <w:t>7.2</w:t>
      </w:r>
      <w:r>
        <w:rPr>
          <w:spacing w:val="-8"/>
          <w:sz w:val="21"/>
          <w:highlight w:val="none"/>
        </w:rPr>
        <w:t xml:space="preserve"> 款〔施工进度计划〕约定的施</w:t>
      </w:r>
      <w:r>
        <w:rPr>
          <w:spacing w:val="-12"/>
          <w:sz w:val="21"/>
          <w:highlight w:val="none"/>
        </w:rPr>
        <w:t>工进度计划、签约合同价和工程量等因素对总价合同按月进行分解，编制支付分解表。承包</w:t>
      </w:r>
      <w:r>
        <w:rPr>
          <w:spacing w:val="-3"/>
          <w:sz w:val="21"/>
          <w:highlight w:val="none"/>
        </w:rPr>
        <w:t xml:space="preserve">人应当在收到监理人和发包人批准的施工进度计划后 </w:t>
      </w:r>
      <w:r>
        <w:rPr>
          <w:sz w:val="21"/>
          <w:highlight w:val="none"/>
        </w:rPr>
        <w:t>7</w:t>
      </w:r>
      <w:r>
        <w:rPr>
          <w:spacing w:val="-15"/>
          <w:sz w:val="21"/>
          <w:highlight w:val="none"/>
        </w:rPr>
        <w:t xml:space="preserve"> 天内，将支付分解表及编制支付分解</w:t>
      </w:r>
      <w:r>
        <w:rPr>
          <w:sz w:val="21"/>
          <w:highlight w:val="none"/>
        </w:rPr>
        <w:t>表的支持性资料报送监理人。</w:t>
      </w:r>
    </w:p>
    <w:p w14:paraId="4FFC414D">
      <w:pPr>
        <w:pStyle w:val="12"/>
        <w:numPr>
          <w:ilvl w:val="0"/>
          <w:numId w:val="34"/>
        </w:numPr>
        <w:tabs>
          <w:tab w:val="left" w:pos="1607"/>
        </w:tabs>
        <w:spacing w:before="0" w:after="0" w:line="364" w:lineRule="auto"/>
        <w:ind w:left="660" w:right="658" w:firstLine="420"/>
        <w:jc w:val="both"/>
        <w:rPr>
          <w:sz w:val="21"/>
          <w:highlight w:val="none"/>
        </w:rPr>
      </w:pPr>
      <w:r>
        <w:rPr>
          <w:spacing w:val="-4"/>
          <w:sz w:val="21"/>
          <w:highlight w:val="none"/>
        </w:rPr>
        <w:t xml:space="preserve">监理人应在收到支付分解表后 </w:t>
      </w:r>
      <w:r>
        <w:rPr>
          <w:sz w:val="21"/>
          <w:highlight w:val="none"/>
        </w:rPr>
        <w:t>7</w:t>
      </w:r>
      <w:r>
        <w:rPr>
          <w:spacing w:val="-8"/>
          <w:sz w:val="21"/>
          <w:highlight w:val="none"/>
        </w:rPr>
        <w:t xml:space="preserve"> 天内完成审核并报送发包人。发包人应在收到经</w:t>
      </w:r>
      <w:r>
        <w:rPr>
          <w:spacing w:val="-12"/>
          <w:sz w:val="21"/>
          <w:highlight w:val="none"/>
        </w:rPr>
        <w:t xml:space="preserve">监理人审核的支付分解表后 </w:t>
      </w:r>
      <w:r>
        <w:rPr>
          <w:sz w:val="21"/>
          <w:highlight w:val="none"/>
        </w:rPr>
        <w:t>7</w:t>
      </w:r>
      <w:r>
        <w:rPr>
          <w:spacing w:val="-14"/>
          <w:sz w:val="21"/>
          <w:highlight w:val="none"/>
        </w:rPr>
        <w:t xml:space="preserve"> 天内完成审批，经发包人批准的支付分解表为有约束力的支付</w:t>
      </w:r>
      <w:r>
        <w:rPr>
          <w:sz w:val="21"/>
          <w:highlight w:val="none"/>
        </w:rPr>
        <w:t>分解表。</w:t>
      </w:r>
    </w:p>
    <w:p w14:paraId="341B3CD1">
      <w:pPr>
        <w:pStyle w:val="12"/>
        <w:numPr>
          <w:ilvl w:val="0"/>
          <w:numId w:val="34"/>
        </w:numPr>
        <w:tabs>
          <w:tab w:val="left" w:pos="1607"/>
        </w:tabs>
        <w:spacing w:before="0" w:after="0" w:line="364" w:lineRule="auto"/>
        <w:ind w:left="660" w:right="658" w:firstLine="420"/>
        <w:jc w:val="left"/>
        <w:rPr>
          <w:sz w:val="21"/>
          <w:highlight w:val="none"/>
        </w:rPr>
      </w:pPr>
      <w:r>
        <w:rPr>
          <w:spacing w:val="-2"/>
          <w:sz w:val="21"/>
          <w:highlight w:val="none"/>
        </w:rPr>
        <w:t>发包人逾期未完成支付分解表审批的，也未及时要求承包人进行修正和提供补充资料的，则承包人提交的支付分解表视为已经获得发包人批准。</w:t>
      </w:r>
    </w:p>
    <w:p w14:paraId="10247193">
      <w:pPr>
        <w:pStyle w:val="12"/>
        <w:numPr>
          <w:ilvl w:val="0"/>
          <w:numId w:val="32"/>
        </w:numPr>
        <w:tabs>
          <w:tab w:val="left" w:pos="1291"/>
        </w:tabs>
        <w:spacing w:before="0" w:after="0" w:line="268" w:lineRule="exact"/>
        <w:ind w:left="1291" w:right="0" w:hanging="211"/>
        <w:jc w:val="left"/>
        <w:rPr>
          <w:sz w:val="21"/>
          <w:highlight w:val="none"/>
        </w:rPr>
      </w:pPr>
      <w:r>
        <w:rPr>
          <w:spacing w:val="-1"/>
          <w:sz w:val="21"/>
          <w:highlight w:val="none"/>
        </w:rPr>
        <w:t>单价合同的总价项目支付分解表的编制与审批</w:t>
      </w:r>
    </w:p>
    <w:p w14:paraId="3C031B0D">
      <w:pPr>
        <w:pStyle w:val="2"/>
        <w:spacing w:before="136" w:line="364" w:lineRule="auto"/>
        <w:ind w:right="657" w:firstLine="420"/>
        <w:jc w:val="both"/>
        <w:rPr>
          <w:highlight w:val="none"/>
        </w:rPr>
      </w:pPr>
      <w:r>
        <w:rPr>
          <w:spacing w:val="-4"/>
          <w:highlight w:val="none"/>
        </w:rPr>
        <w:t>除专用合同条款另有约定外，单价合同的总价项目，由承包人根据施工进度计划和总价项目的总价构成、费用性质、计划发生时间和相应工程量等因素按月进行分解，形成支付分</w:t>
      </w:r>
      <w:r>
        <w:rPr>
          <w:spacing w:val="-2"/>
          <w:highlight w:val="none"/>
        </w:rPr>
        <w:t>解表，其编制与审批参照总价合同支付分解表的编制与审批执行。</w:t>
      </w:r>
    </w:p>
    <w:p w14:paraId="6281E791">
      <w:pPr>
        <w:pStyle w:val="12"/>
        <w:numPr>
          <w:ilvl w:val="1"/>
          <w:numId w:val="10"/>
        </w:numPr>
        <w:tabs>
          <w:tab w:val="left" w:pos="1553"/>
        </w:tabs>
        <w:spacing w:before="0" w:after="0" w:line="268" w:lineRule="exact"/>
        <w:ind w:left="1552" w:right="0" w:hanging="473"/>
        <w:jc w:val="left"/>
        <w:rPr>
          <w:sz w:val="21"/>
          <w:highlight w:val="none"/>
        </w:rPr>
      </w:pPr>
      <w:r>
        <w:rPr>
          <w:spacing w:val="-3"/>
          <w:sz w:val="21"/>
          <w:highlight w:val="none"/>
        </w:rPr>
        <w:t>支付账户</w:t>
      </w:r>
    </w:p>
    <w:p w14:paraId="647709FF">
      <w:pPr>
        <w:pStyle w:val="2"/>
        <w:spacing w:before="139"/>
        <w:ind w:left="1080"/>
        <w:rPr>
          <w:highlight w:val="none"/>
        </w:rPr>
      </w:pPr>
      <w:r>
        <w:rPr>
          <w:spacing w:val="-1"/>
          <w:highlight w:val="none"/>
        </w:rPr>
        <w:t>发包人应将合同价款支付至合同协议书中约定的承包人账户。</w:t>
      </w:r>
    </w:p>
    <w:p w14:paraId="1BDD957F">
      <w:pPr>
        <w:pStyle w:val="12"/>
        <w:numPr>
          <w:ilvl w:val="0"/>
          <w:numId w:val="10"/>
        </w:numPr>
        <w:tabs>
          <w:tab w:val="left" w:pos="1396"/>
        </w:tabs>
        <w:spacing w:before="140" w:after="0" w:line="240" w:lineRule="auto"/>
        <w:ind w:left="1396" w:right="0" w:hanging="316"/>
        <w:jc w:val="left"/>
        <w:rPr>
          <w:sz w:val="21"/>
          <w:highlight w:val="none"/>
        </w:rPr>
      </w:pPr>
      <w:r>
        <w:rPr>
          <w:spacing w:val="-2"/>
          <w:sz w:val="21"/>
          <w:highlight w:val="none"/>
        </w:rPr>
        <w:t>验收和工程试车</w:t>
      </w:r>
    </w:p>
    <w:p w14:paraId="3E4A858E">
      <w:pPr>
        <w:pStyle w:val="12"/>
        <w:numPr>
          <w:ilvl w:val="1"/>
          <w:numId w:val="10"/>
        </w:numPr>
        <w:tabs>
          <w:tab w:val="left" w:pos="1553"/>
        </w:tabs>
        <w:spacing w:before="139" w:after="0" w:line="240" w:lineRule="auto"/>
        <w:ind w:left="1552" w:right="0" w:hanging="473"/>
        <w:jc w:val="left"/>
        <w:rPr>
          <w:sz w:val="21"/>
          <w:highlight w:val="none"/>
        </w:rPr>
      </w:pPr>
      <w:r>
        <w:rPr>
          <w:spacing w:val="-2"/>
          <w:sz w:val="21"/>
          <w:highlight w:val="none"/>
        </w:rPr>
        <w:t>分部分项工程验收</w:t>
      </w:r>
    </w:p>
    <w:p w14:paraId="5C7D80A9">
      <w:pPr>
        <w:pStyle w:val="12"/>
        <w:numPr>
          <w:ilvl w:val="2"/>
          <w:numId w:val="10"/>
        </w:numPr>
        <w:tabs>
          <w:tab w:val="left" w:pos="1765"/>
        </w:tabs>
        <w:spacing w:before="140" w:after="0" w:line="364" w:lineRule="auto"/>
        <w:ind w:left="660" w:right="658" w:firstLine="420"/>
        <w:jc w:val="left"/>
        <w:rPr>
          <w:sz w:val="21"/>
          <w:highlight w:val="none"/>
        </w:rPr>
      </w:pPr>
      <w:r>
        <w:rPr>
          <w:spacing w:val="-2"/>
          <w:sz w:val="21"/>
          <w:highlight w:val="none"/>
        </w:rPr>
        <w:t>分部分项工程质量应符合国家有关工程施工验收规范、标准及合同约定，承包人应按照施工组织设计的要求完成分部分项工程施工。</w:t>
      </w:r>
    </w:p>
    <w:p w14:paraId="036BBF65">
      <w:pPr>
        <w:pStyle w:val="12"/>
        <w:numPr>
          <w:ilvl w:val="2"/>
          <w:numId w:val="10"/>
        </w:numPr>
        <w:tabs>
          <w:tab w:val="left" w:pos="1765"/>
        </w:tabs>
        <w:spacing w:before="0" w:after="0" w:line="268" w:lineRule="exact"/>
        <w:ind w:left="1764" w:right="0" w:hanging="685"/>
        <w:jc w:val="left"/>
        <w:rPr>
          <w:sz w:val="21"/>
          <w:highlight w:val="none"/>
        </w:rPr>
      </w:pPr>
      <w:r>
        <w:rPr>
          <w:spacing w:val="-1"/>
          <w:sz w:val="21"/>
          <w:highlight w:val="none"/>
        </w:rPr>
        <w:t>除专用合同条款另有约定外，分部分项工程经承包人自检合格并具备验收条件</w:t>
      </w:r>
    </w:p>
    <w:p w14:paraId="6CD83CE4">
      <w:pPr>
        <w:pStyle w:val="2"/>
        <w:spacing w:before="139"/>
        <w:rPr>
          <w:highlight w:val="none"/>
        </w:rPr>
      </w:pPr>
      <w:r>
        <w:rPr>
          <w:spacing w:val="-16"/>
          <w:highlight w:val="none"/>
        </w:rPr>
        <w:t xml:space="preserve">的，承包人应提前 </w:t>
      </w:r>
      <w:r>
        <w:rPr>
          <w:highlight w:val="none"/>
        </w:rPr>
        <w:t>48</w:t>
      </w:r>
      <w:r>
        <w:rPr>
          <w:spacing w:val="-18"/>
          <w:highlight w:val="none"/>
        </w:rPr>
        <w:t xml:space="preserve"> 小时通知监理人进行验收。监理人不能按时进行验收的，应在验收前 </w:t>
      </w:r>
      <w:r>
        <w:rPr>
          <w:spacing w:val="-5"/>
          <w:highlight w:val="none"/>
        </w:rPr>
        <w:t>24</w:t>
      </w:r>
    </w:p>
    <w:p w14:paraId="4CFCEEC6">
      <w:pPr>
        <w:spacing w:after="0"/>
        <w:rPr>
          <w:highlight w:val="none"/>
        </w:rPr>
        <w:sectPr>
          <w:pgSz w:w="11910" w:h="16840"/>
          <w:pgMar w:top="1380" w:right="1140" w:bottom="280" w:left="1140" w:header="720" w:footer="720" w:gutter="0"/>
          <w:cols w:space="720" w:num="1"/>
        </w:sectPr>
      </w:pPr>
    </w:p>
    <w:p w14:paraId="5D59FCB8">
      <w:pPr>
        <w:pStyle w:val="2"/>
        <w:spacing w:before="45" w:line="364" w:lineRule="auto"/>
        <w:ind w:right="343"/>
        <w:rPr>
          <w:highlight w:val="none"/>
        </w:rPr>
      </w:pPr>
      <w:r>
        <w:rPr>
          <w:spacing w:val="-3"/>
          <w:highlight w:val="none"/>
        </w:rPr>
        <w:t xml:space="preserve">小时向承包人提交书面延期要求，但延期不能超过 </w:t>
      </w:r>
      <w:r>
        <w:rPr>
          <w:highlight w:val="none"/>
        </w:rPr>
        <w:t>48</w:t>
      </w:r>
      <w:r>
        <w:rPr>
          <w:spacing w:val="-8"/>
          <w:highlight w:val="none"/>
        </w:rPr>
        <w:t xml:space="preserve"> 小时。监理人未按时进行验收，也未  </w:t>
      </w:r>
      <w:r>
        <w:rPr>
          <w:spacing w:val="-9"/>
          <w:highlight w:val="none"/>
        </w:rPr>
        <w:t>提出延期要求的，承包人有权自行验收，监理人应认可验收结果。分部分项工程未经验收的，不得进入下一道工序施工。</w:t>
      </w:r>
    </w:p>
    <w:p w14:paraId="22DEACB9">
      <w:pPr>
        <w:pStyle w:val="2"/>
        <w:spacing w:line="268" w:lineRule="exact"/>
        <w:ind w:left="1080"/>
        <w:rPr>
          <w:highlight w:val="none"/>
        </w:rPr>
      </w:pPr>
      <w:r>
        <w:rPr>
          <w:spacing w:val="-1"/>
          <w:highlight w:val="none"/>
        </w:rPr>
        <w:t>分部分项工程的验收资料应当作为竣工资料的组成部分。</w:t>
      </w:r>
    </w:p>
    <w:p w14:paraId="6177AD8A">
      <w:pPr>
        <w:pStyle w:val="12"/>
        <w:numPr>
          <w:ilvl w:val="1"/>
          <w:numId w:val="10"/>
        </w:numPr>
        <w:tabs>
          <w:tab w:val="left" w:pos="1553"/>
        </w:tabs>
        <w:spacing w:before="139" w:after="0" w:line="240" w:lineRule="auto"/>
        <w:ind w:left="1552" w:right="0" w:hanging="473"/>
        <w:jc w:val="left"/>
        <w:rPr>
          <w:sz w:val="21"/>
          <w:highlight w:val="none"/>
        </w:rPr>
      </w:pPr>
      <w:r>
        <w:rPr>
          <w:spacing w:val="-3"/>
          <w:sz w:val="21"/>
          <w:highlight w:val="none"/>
        </w:rPr>
        <w:t>竣工验收</w:t>
      </w:r>
    </w:p>
    <w:p w14:paraId="5D4A6850">
      <w:pPr>
        <w:pStyle w:val="12"/>
        <w:numPr>
          <w:ilvl w:val="2"/>
          <w:numId w:val="10"/>
        </w:numPr>
        <w:tabs>
          <w:tab w:val="left" w:pos="1763"/>
        </w:tabs>
        <w:spacing w:before="140" w:after="0" w:line="240" w:lineRule="auto"/>
        <w:ind w:left="1762" w:right="0" w:hanging="683"/>
        <w:jc w:val="left"/>
        <w:rPr>
          <w:sz w:val="21"/>
          <w:highlight w:val="none"/>
        </w:rPr>
      </w:pPr>
      <w:r>
        <w:rPr>
          <w:spacing w:val="-2"/>
          <w:sz w:val="21"/>
          <w:highlight w:val="none"/>
        </w:rPr>
        <w:t>竣工验收条件</w:t>
      </w:r>
    </w:p>
    <w:p w14:paraId="1CAFC14E">
      <w:pPr>
        <w:pStyle w:val="2"/>
        <w:spacing w:before="139"/>
        <w:ind w:left="1080"/>
        <w:rPr>
          <w:highlight w:val="none"/>
        </w:rPr>
      </w:pPr>
      <w:r>
        <w:rPr>
          <w:spacing w:val="-1"/>
          <w:highlight w:val="none"/>
        </w:rPr>
        <w:t>工程具备以下条件的，承包人可以申请竣工验收：</w:t>
      </w:r>
    </w:p>
    <w:p w14:paraId="4F2DA65A">
      <w:pPr>
        <w:pStyle w:val="12"/>
        <w:numPr>
          <w:ilvl w:val="0"/>
          <w:numId w:val="35"/>
        </w:numPr>
        <w:tabs>
          <w:tab w:val="left" w:pos="1607"/>
        </w:tabs>
        <w:spacing w:before="140" w:after="0" w:line="364" w:lineRule="auto"/>
        <w:ind w:left="660" w:right="658" w:firstLine="420"/>
        <w:jc w:val="left"/>
        <w:rPr>
          <w:sz w:val="21"/>
          <w:highlight w:val="none"/>
        </w:rPr>
      </w:pPr>
      <w:r>
        <w:rPr>
          <w:spacing w:val="-2"/>
          <w:sz w:val="21"/>
          <w:highlight w:val="none"/>
        </w:rPr>
        <w:t>除发包人同意的甩项工作和缺陷修补工作外，合同范围内的全部工程以及有关工作，包括合同要求的试验、试运行以及检验均已完成，并符合合同要求；</w:t>
      </w:r>
    </w:p>
    <w:p w14:paraId="2679502F">
      <w:pPr>
        <w:pStyle w:val="12"/>
        <w:numPr>
          <w:ilvl w:val="0"/>
          <w:numId w:val="35"/>
        </w:numPr>
        <w:tabs>
          <w:tab w:val="left" w:pos="1606"/>
        </w:tabs>
        <w:spacing w:before="0" w:after="0" w:line="268" w:lineRule="exact"/>
        <w:ind w:left="1606" w:right="0" w:hanging="526"/>
        <w:jc w:val="left"/>
        <w:rPr>
          <w:sz w:val="21"/>
          <w:highlight w:val="none"/>
        </w:rPr>
      </w:pPr>
      <w:r>
        <w:rPr>
          <w:spacing w:val="-1"/>
          <w:sz w:val="21"/>
          <w:highlight w:val="none"/>
        </w:rPr>
        <w:t>已按合同约定编制了甩项工作和缺陷修补工作清单以及相应的施工计划；</w:t>
      </w:r>
    </w:p>
    <w:p w14:paraId="35033501">
      <w:pPr>
        <w:pStyle w:val="12"/>
        <w:numPr>
          <w:ilvl w:val="0"/>
          <w:numId w:val="35"/>
        </w:numPr>
        <w:tabs>
          <w:tab w:val="left" w:pos="1606"/>
        </w:tabs>
        <w:spacing w:before="139" w:after="0" w:line="240" w:lineRule="auto"/>
        <w:ind w:left="1606" w:right="0" w:hanging="526"/>
        <w:jc w:val="left"/>
        <w:rPr>
          <w:sz w:val="21"/>
          <w:highlight w:val="none"/>
        </w:rPr>
      </w:pPr>
      <w:r>
        <w:rPr>
          <w:spacing w:val="-1"/>
          <w:sz w:val="21"/>
          <w:highlight w:val="none"/>
        </w:rPr>
        <w:t>已按合同约定的内容和份数备齐竣工资料。</w:t>
      </w:r>
    </w:p>
    <w:p w14:paraId="1FAD38C5">
      <w:pPr>
        <w:pStyle w:val="12"/>
        <w:numPr>
          <w:ilvl w:val="2"/>
          <w:numId w:val="10"/>
        </w:numPr>
        <w:tabs>
          <w:tab w:val="left" w:pos="1763"/>
        </w:tabs>
        <w:spacing w:before="140" w:after="0" w:line="240" w:lineRule="auto"/>
        <w:ind w:left="1762" w:right="0" w:hanging="683"/>
        <w:jc w:val="left"/>
        <w:rPr>
          <w:sz w:val="21"/>
          <w:highlight w:val="none"/>
        </w:rPr>
      </w:pPr>
      <w:r>
        <w:rPr>
          <w:spacing w:val="-2"/>
          <w:sz w:val="21"/>
          <w:highlight w:val="none"/>
        </w:rPr>
        <w:t>竣工验收程序</w:t>
      </w:r>
    </w:p>
    <w:p w14:paraId="29208475">
      <w:pPr>
        <w:pStyle w:val="2"/>
        <w:spacing w:before="139"/>
        <w:ind w:left="1080"/>
        <w:rPr>
          <w:highlight w:val="none"/>
        </w:rPr>
      </w:pPr>
      <w:r>
        <w:rPr>
          <w:spacing w:val="-1"/>
          <w:highlight w:val="none"/>
        </w:rPr>
        <w:t>除专用合同条款另有约定外，承包人申请竣工验收的，应当按照以下程序进行：</w:t>
      </w:r>
    </w:p>
    <w:p w14:paraId="67353D7F">
      <w:pPr>
        <w:pStyle w:val="12"/>
        <w:numPr>
          <w:ilvl w:val="0"/>
          <w:numId w:val="36"/>
        </w:numPr>
        <w:tabs>
          <w:tab w:val="left" w:pos="1606"/>
        </w:tabs>
        <w:spacing w:before="139" w:after="0" w:line="364" w:lineRule="auto"/>
        <w:ind w:left="660" w:right="658" w:firstLine="420"/>
        <w:jc w:val="both"/>
        <w:rPr>
          <w:sz w:val="21"/>
          <w:highlight w:val="none"/>
        </w:rPr>
      </w:pPr>
      <w:r>
        <w:rPr>
          <w:spacing w:val="-4"/>
          <w:sz w:val="21"/>
          <w:highlight w:val="none"/>
        </w:rPr>
        <w:t xml:space="preserve">承包人向监理人报送竣工验收申请报告，监理人应在收到竣工验收申请报告后 </w:t>
      </w:r>
      <w:r>
        <w:rPr>
          <w:spacing w:val="-9"/>
          <w:sz w:val="21"/>
          <w:highlight w:val="none"/>
        </w:rPr>
        <w:t>14</w:t>
      </w:r>
      <w:r>
        <w:rPr>
          <w:spacing w:val="-7"/>
          <w:sz w:val="21"/>
          <w:highlight w:val="none"/>
        </w:rPr>
        <w:t>天内完成审查并报送发包人。监理人审查后认为尚不具备验收条件的，应通知承包人在竣工</w:t>
      </w:r>
      <w:r>
        <w:rPr>
          <w:spacing w:val="-6"/>
          <w:sz w:val="21"/>
          <w:highlight w:val="none"/>
        </w:rPr>
        <w:t>验收前承包人还需完成的工作内容，承包人应在完成监理人通知的全部工作内容后，再次提</w:t>
      </w:r>
      <w:r>
        <w:rPr>
          <w:sz w:val="21"/>
          <w:highlight w:val="none"/>
        </w:rPr>
        <w:t>交竣工验收申请报告。</w:t>
      </w:r>
    </w:p>
    <w:p w14:paraId="255D1E39">
      <w:pPr>
        <w:pStyle w:val="12"/>
        <w:numPr>
          <w:ilvl w:val="0"/>
          <w:numId w:val="36"/>
        </w:numPr>
        <w:tabs>
          <w:tab w:val="left" w:pos="1607"/>
        </w:tabs>
        <w:spacing w:before="0" w:after="0" w:line="364" w:lineRule="auto"/>
        <w:ind w:left="660" w:right="658" w:firstLine="420"/>
        <w:jc w:val="both"/>
        <w:rPr>
          <w:sz w:val="21"/>
          <w:highlight w:val="none"/>
        </w:rPr>
      </w:pPr>
      <w:r>
        <w:rPr>
          <w:sz w:val="21"/>
          <w:highlight w:val="none"/>
        </w:rPr>
        <w:t>监理人审查后认为已具备竣工验收条件的，应将竣工验收申请报告提交发包人，</w:t>
      </w:r>
      <w:r>
        <w:rPr>
          <w:spacing w:val="-3"/>
          <w:sz w:val="21"/>
          <w:highlight w:val="none"/>
        </w:rPr>
        <w:t xml:space="preserve">发包人应在收到经监理人审核的竣工验收申请报告后 </w:t>
      </w:r>
      <w:r>
        <w:rPr>
          <w:sz w:val="21"/>
          <w:highlight w:val="none"/>
        </w:rPr>
        <w:t>28</w:t>
      </w:r>
      <w:r>
        <w:rPr>
          <w:spacing w:val="-8"/>
          <w:sz w:val="21"/>
          <w:highlight w:val="none"/>
        </w:rPr>
        <w:t xml:space="preserve"> 天内审批完毕并组织监理人、承包人、设计人等相关单位完成竣工验收。</w:t>
      </w:r>
    </w:p>
    <w:p w14:paraId="3B4B00C2">
      <w:pPr>
        <w:pStyle w:val="12"/>
        <w:numPr>
          <w:ilvl w:val="0"/>
          <w:numId w:val="36"/>
        </w:numPr>
        <w:tabs>
          <w:tab w:val="left" w:pos="1606"/>
        </w:tabs>
        <w:spacing w:before="0" w:after="0" w:line="364" w:lineRule="auto"/>
        <w:ind w:left="660" w:right="657" w:firstLine="420"/>
        <w:jc w:val="both"/>
        <w:rPr>
          <w:sz w:val="21"/>
          <w:highlight w:val="none"/>
        </w:rPr>
      </w:pPr>
      <w:r>
        <w:rPr>
          <w:spacing w:val="-7"/>
          <w:sz w:val="21"/>
          <w:highlight w:val="none"/>
        </w:rPr>
        <w:t xml:space="preserve">竣工验收合格的，发包人应在验收合格后 </w:t>
      </w:r>
      <w:r>
        <w:rPr>
          <w:sz w:val="21"/>
          <w:highlight w:val="none"/>
        </w:rPr>
        <w:t>14</w:t>
      </w:r>
      <w:r>
        <w:rPr>
          <w:spacing w:val="-10"/>
          <w:sz w:val="21"/>
          <w:highlight w:val="none"/>
        </w:rPr>
        <w:t xml:space="preserve"> 天内向承包人签发工程接收证书。</w:t>
      </w:r>
      <w:r>
        <w:rPr>
          <w:spacing w:val="-6"/>
          <w:sz w:val="21"/>
          <w:highlight w:val="none"/>
        </w:rPr>
        <w:t xml:space="preserve">发包人无正当理由逾期不颁发工程接收证书的，自验收合格后第 </w:t>
      </w:r>
      <w:r>
        <w:rPr>
          <w:sz w:val="21"/>
          <w:highlight w:val="none"/>
        </w:rPr>
        <w:t>15</w:t>
      </w:r>
      <w:r>
        <w:rPr>
          <w:spacing w:val="-8"/>
          <w:sz w:val="21"/>
          <w:highlight w:val="none"/>
        </w:rPr>
        <w:t xml:space="preserve"> 天起视为已颁发工程接收证书。</w:t>
      </w:r>
    </w:p>
    <w:p w14:paraId="113A48E0">
      <w:pPr>
        <w:pStyle w:val="12"/>
        <w:numPr>
          <w:ilvl w:val="0"/>
          <w:numId w:val="36"/>
        </w:numPr>
        <w:tabs>
          <w:tab w:val="left" w:pos="1607"/>
        </w:tabs>
        <w:spacing w:before="0" w:after="0" w:line="364" w:lineRule="auto"/>
        <w:ind w:left="660" w:right="448" w:firstLine="420"/>
        <w:jc w:val="left"/>
        <w:rPr>
          <w:sz w:val="21"/>
          <w:highlight w:val="none"/>
        </w:rPr>
      </w:pPr>
      <w:r>
        <w:rPr>
          <w:spacing w:val="-2"/>
          <w:sz w:val="21"/>
          <w:highlight w:val="none"/>
        </w:rPr>
        <w:t>竣工验收不合格的，监理人应按照验收意见发出指示，要求承包人对不合格工程</w:t>
      </w:r>
      <w:r>
        <w:rPr>
          <w:spacing w:val="40"/>
          <w:sz w:val="21"/>
          <w:highlight w:val="none"/>
        </w:rPr>
        <w:t xml:space="preserve"> </w:t>
      </w:r>
      <w:r>
        <w:rPr>
          <w:spacing w:val="-2"/>
          <w:sz w:val="21"/>
          <w:highlight w:val="none"/>
        </w:rPr>
        <w:t>返工、修复或采取其他补救措施，由此增加的费用和（或）延误的工期由承包人承担。承包 人在完成不合格工程的返工、修复或采取其他补救措施后，应重新提交竣工验收申请报告，并按本项约定的程序重新进行验收。</w:t>
      </w:r>
    </w:p>
    <w:p w14:paraId="395A96A0">
      <w:pPr>
        <w:pStyle w:val="12"/>
        <w:numPr>
          <w:ilvl w:val="0"/>
          <w:numId w:val="36"/>
        </w:numPr>
        <w:tabs>
          <w:tab w:val="left" w:pos="1607"/>
        </w:tabs>
        <w:spacing w:before="0" w:after="0" w:line="364" w:lineRule="auto"/>
        <w:ind w:left="660" w:right="658" w:firstLine="420"/>
        <w:jc w:val="both"/>
        <w:rPr>
          <w:sz w:val="21"/>
          <w:highlight w:val="none"/>
        </w:rPr>
      </w:pPr>
      <w:r>
        <w:rPr>
          <w:spacing w:val="-2"/>
          <w:sz w:val="21"/>
          <w:highlight w:val="none"/>
        </w:rPr>
        <w:t xml:space="preserve">工程未经验收或验收不合格，发包人擅自使用的，应在转移占有工程后 </w:t>
      </w:r>
      <w:r>
        <w:rPr>
          <w:sz w:val="21"/>
          <w:highlight w:val="none"/>
        </w:rPr>
        <w:t>7</w:t>
      </w:r>
      <w:r>
        <w:rPr>
          <w:spacing w:val="-14"/>
          <w:sz w:val="21"/>
          <w:highlight w:val="none"/>
        </w:rPr>
        <w:t xml:space="preserve"> 天内向</w:t>
      </w:r>
      <w:r>
        <w:rPr>
          <w:spacing w:val="-16"/>
          <w:sz w:val="21"/>
          <w:highlight w:val="none"/>
        </w:rPr>
        <w:t>承包人颁发工程接收证书；发包人无正当理由逾期不颁发工程接收证书的，自转移占有后第</w:t>
      </w:r>
      <w:r>
        <w:rPr>
          <w:sz w:val="21"/>
          <w:highlight w:val="none"/>
        </w:rPr>
        <w:t xml:space="preserve"> 15</w:t>
      </w:r>
      <w:r>
        <w:rPr>
          <w:spacing w:val="-8"/>
          <w:sz w:val="21"/>
          <w:highlight w:val="none"/>
        </w:rPr>
        <w:t xml:space="preserve"> 天起视为已颁发工程接收证书。</w:t>
      </w:r>
    </w:p>
    <w:p w14:paraId="012828B9">
      <w:pPr>
        <w:pStyle w:val="2"/>
        <w:spacing w:line="364" w:lineRule="auto"/>
        <w:ind w:right="657" w:firstLine="420"/>
        <w:jc w:val="both"/>
        <w:rPr>
          <w:highlight w:val="none"/>
        </w:rPr>
      </w:pPr>
      <w:r>
        <w:rPr>
          <w:spacing w:val="-4"/>
          <w:highlight w:val="none"/>
        </w:rPr>
        <w:t>除专用合同条款另有约定外，发包人不按照本项约定组织竣工验收、颁发工程接收证书的，每逾期一天，应以签约合同价为基数，按照中国人民银行发布的同期同类贷款基准利率</w:t>
      </w:r>
      <w:r>
        <w:rPr>
          <w:spacing w:val="-2"/>
          <w:highlight w:val="none"/>
        </w:rPr>
        <w:t>支付违约金。</w:t>
      </w:r>
    </w:p>
    <w:p w14:paraId="0AE76457">
      <w:pPr>
        <w:pStyle w:val="12"/>
        <w:numPr>
          <w:ilvl w:val="2"/>
          <w:numId w:val="10"/>
        </w:numPr>
        <w:tabs>
          <w:tab w:val="left" w:pos="1763"/>
        </w:tabs>
        <w:spacing w:before="0" w:after="0" w:line="268" w:lineRule="exact"/>
        <w:ind w:left="1762" w:right="0" w:hanging="683"/>
        <w:jc w:val="left"/>
        <w:rPr>
          <w:sz w:val="21"/>
          <w:highlight w:val="none"/>
        </w:rPr>
      </w:pPr>
      <w:r>
        <w:rPr>
          <w:spacing w:val="-3"/>
          <w:sz w:val="21"/>
          <w:highlight w:val="none"/>
        </w:rPr>
        <w:t>竣工日期</w:t>
      </w:r>
    </w:p>
    <w:p w14:paraId="30C17195">
      <w:pPr>
        <w:spacing w:after="0" w:line="268" w:lineRule="exact"/>
        <w:jc w:val="left"/>
        <w:rPr>
          <w:sz w:val="21"/>
          <w:highlight w:val="none"/>
        </w:rPr>
        <w:sectPr>
          <w:pgSz w:w="11910" w:h="16840"/>
          <w:pgMar w:top="1380" w:right="1140" w:bottom="280" w:left="1140" w:header="720" w:footer="720" w:gutter="0"/>
          <w:cols w:space="720" w:num="1"/>
        </w:sectPr>
      </w:pPr>
    </w:p>
    <w:p w14:paraId="42A67689">
      <w:pPr>
        <w:pStyle w:val="2"/>
        <w:spacing w:before="45" w:line="364" w:lineRule="auto"/>
        <w:ind w:right="658" w:firstLine="420"/>
        <w:jc w:val="both"/>
        <w:rPr>
          <w:highlight w:val="none"/>
        </w:rPr>
      </w:pPr>
      <w:r>
        <w:rPr>
          <w:spacing w:val="-8"/>
          <w:highlight w:val="none"/>
        </w:rPr>
        <w:t>工程经竣工验收合格的，以承包人提交竣工验收申请报告之日为实际竣工日期，并在工</w:t>
      </w:r>
      <w:r>
        <w:rPr>
          <w:spacing w:val="-2"/>
          <w:highlight w:val="none"/>
        </w:rPr>
        <w:t xml:space="preserve">程接收证书中载明；因发包人原因，未在监理人收到承包人提交的竣工验收申请报告 </w:t>
      </w:r>
      <w:r>
        <w:rPr>
          <w:highlight w:val="none"/>
        </w:rPr>
        <w:t>42</w:t>
      </w:r>
      <w:r>
        <w:rPr>
          <w:spacing w:val="-26"/>
          <w:highlight w:val="none"/>
        </w:rPr>
        <w:t xml:space="preserve"> 天</w:t>
      </w:r>
      <w:r>
        <w:rPr>
          <w:spacing w:val="-18"/>
          <w:highlight w:val="none"/>
        </w:rPr>
        <w:t>内完成竣工验收，或完成竣工验收不予签发工程接收证书的，以提交竣工验收申请报告的日</w:t>
      </w:r>
      <w:r>
        <w:rPr>
          <w:spacing w:val="-11"/>
          <w:highlight w:val="none"/>
        </w:rPr>
        <w:t>期为实际竣工日期；工程未经竣工验收，发包人擅自使用的，以转移占有工程之日为实际竣</w:t>
      </w:r>
      <w:r>
        <w:rPr>
          <w:highlight w:val="none"/>
        </w:rPr>
        <w:t>工日期。</w:t>
      </w:r>
    </w:p>
    <w:p w14:paraId="6D9ACC96">
      <w:pPr>
        <w:pStyle w:val="12"/>
        <w:numPr>
          <w:ilvl w:val="2"/>
          <w:numId w:val="10"/>
        </w:numPr>
        <w:tabs>
          <w:tab w:val="left" w:pos="1763"/>
        </w:tabs>
        <w:spacing w:before="0" w:after="0" w:line="267" w:lineRule="exact"/>
        <w:ind w:left="1762" w:right="0" w:hanging="683"/>
        <w:jc w:val="left"/>
        <w:rPr>
          <w:sz w:val="21"/>
          <w:highlight w:val="none"/>
        </w:rPr>
      </w:pPr>
      <w:r>
        <w:rPr>
          <w:spacing w:val="-1"/>
          <w:sz w:val="21"/>
          <w:highlight w:val="none"/>
        </w:rPr>
        <w:t>拒绝接收全部或部分工程</w:t>
      </w:r>
    </w:p>
    <w:p w14:paraId="519326B0">
      <w:pPr>
        <w:pStyle w:val="2"/>
        <w:spacing w:before="139" w:line="364" w:lineRule="auto"/>
        <w:ind w:right="657" w:firstLine="420"/>
        <w:jc w:val="both"/>
        <w:rPr>
          <w:highlight w:val="none"/>
        </w:rPr>
      </w:pPr>
      <w:r>
        <w:rPr>
          <w:spacing w:val="-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w:t>
      </w:r>
      <w:r>
        <w:rPr>
          <w:spacing w:val="-2"/>
          <w:highlight w:val="none"/>
        </w:rPr>
        <w:t>用和（或）延误的工期由承包人承担。</w:t>
      </w:r>
    </w:p>
    <w:p w14:paraId="0F9811ED">
      <w:pPr>
        <w:pStyle w:val="12"/>
        <w:numPr>
          <w:ilvl w:val="2"/>
          <w:numId w:val="10"/>
        </w:numPr>
        <w:tabs>
          <w:tab w:val="left" w:pos="1763"/>
        </w:tabs>
        <w:spacing w:before="0" w:after="0" w:line="267" w:lineRule="exact"/>
        <w:ind w:left="1762" w:right="0" w:hanging="683"/>
        <w:jc w:val="left"/>
        <w:rPr>
          <w:sz w:val="21"/>
          <w:highlight w:val="none"/>
        </w:rPr>
      </w:pPr>
      <w:r>
        <w:rPr>
          <w:spacing w:val="-1"/>
          <w:sz w:val="21"/>
          <w:highlight w:val="none"/>
        </w:rPr>
        <w:t>移交、接收全部与部分工程</w:t>
      </w:r>
    </w:p>
    <w:p w14:paraId="43CDAFCB">
      <w:pPr>
        <w:pStyle w:val="2"/>
        <w:spacing w:before="140" w:line="364" w:lineRule="auto"/>
        <w:ind w:right="658" w:firstLine="420"/>
        <w:jc w:val="both"/>
        <w:rPr>
          <w:highlight w:val="none"/>
        </w:rPr>
      </w:pPr>
      <w:r>
        <w:rPr>
          <w:spacing w:val="-10"/>
          <w:highlight w:val="none"/>
        </w:rPr>
        <w:t xml:space="preserve">除专用合同条款另有约定外，合同当事人应当在颁发工程接收证书后 </w:t>
      </w:r>
      <w:r>
        <w:rPr>
          <w:highlight w:val="none"/>
        </w:rPr>
        <w:t>7</w:t>
      </w:r>
      <w:r>
        <w:rPr>
          <w:spacing w:val="-10"/>
          <w:highlight w:val="none"/>
        </w:rPr>
        <w:t xml:space="preserve"> 天内完成工程的</w:t>
      </w:r>
      <w:r>
        <w:rPr>
          <w:highlight w:val="none"/>
        </w:rPr>
        <w:t>移交。</w:t>
      </w:r>
    </w:p>
    <w:p w14:paraId="63E848C5">
      <w:pPr>
        <w:pStyle w:val="2"/>
        <w:spacing w:line="364" w:lineRule="auto"/>
        <w:ind w:right="657" w:firstLine="420"/>
        <w:jc w:val="both"/>
        <w:rPr>
          <w:highlight w:val="none"/>
        </w:rPr>
      </w:pPr>
      <w:r>
        <w:rPr>
          <w:spacing w:val="-4"/>
          <w:highlight w:val="none"/>
        </w:rPr>
        <w:t>发包人无正当理由不接收工程的，发包人自应当接收工程之日起，承担工程照管、成品保护、保管等与工程有关的各项费用，合同当事人可以在专用合同条款中另行约定发包人逾</w:t>
      </w:r>
      <w:r>
        <w:rPr>
          <w:spacing w:val="-2"/>
          <w:highlight w:val="none"/>
        </w:rPr>
        <w:t>期接收工程的违约责任。</w:t>
      </w:r>
    </w:p>
    <w:p w14:paraId="7511269A">
      <w:pPr>
        <w:pStyle w:val="2"/>
        <w:spacing w:line="364" w:lineRule="auto"/>
        <w:ind w:right="657" w:firstLine="420"/>
        <w:jc w:val="both"/>
        <w:rPr>
          <w:highlight w:val="none"/>
        </w:rPr>
      </w:pPr>
      <w:r>
        <w:rPr>
          <w:spacing w:val="-4"/>
          <w:highlight w:val="none"/>
        </w:rPr>
        <w:t>承包人无正当理由不移交工程的，承包人应承担工程照管、成品保护、保管等与工程有</w:t>
      </w:r>
      <w:r>
        <w:rPr>
          <w:spacing w:val="-12"/>
          <w:highlight w:val="none"/>
        </w:rPr>
        <w:t>关的各项费用，合同当事人可以在专用合同条款中另行约定承包人无正当理由不移交工程的</w:t>
      </w:r>
      <w:r>
        <w:rPr>
          <w:spacing w:val="-2"/>
          <w:highlight w:val="none"/>
        </w:rPr>
        <w:t>违约责任。</w:t>
      </w:r>
    </w:p>
    <w:p w14:paraId="76D0A4F6">
      <w:pPr>
        <w:pStyle w:val="12"/>
        <w:numPr>
          <w:ilvl w:val="1"/>
          <w:numId w:val="10"/>
        </w:numPr>
        <w:tabs>
          <w:tab w:val="left" w:pos="1553"/>
        </w:tabs>
        <w:spacing w:before="0" w:after="0" w:line="268" w:lineRule="exact"/>
        <w:ind w:left="1552" w:right="0" w:hanging="473"/>
        <w:jc w:val="left"/>
        <w:rPr>
          <w:sz w:val="21"/>
          <w:highlight w:val="none"/>
        </w:rPr>
      </w:pPr>
      <w:r>
        <w:rPr>
          <w:spacing w:val="-3"/>
          <w:sz w:val="21"/>
          <w:highlight w:val="none"/>
        </w:rPr>
        <w:t>工程试车</w:t>
      </w:r>
    </w:p>
    <w:p w14:paraId="2583DD01">
      <w:pPr>
        <w:pStyle w:val="12"/>
        <w:numPr>
          <w:ilvl w:val="2"/>
          <w:numId w:val="10"/>
        </w:numPr>
        <w:tabs>
          <w:tab w:val="left" w:pos="1763"/>
        </w:tabs>
        <w:spacing w:before="137" w:after="0" w:line="240" w:lineRule="auto"/>
        <w:ind w:left="1762" w:right="0" w:hanging="683"/>
        <w:jc w:val="left"/>
        <w:rPr>
          <w:sz w:val="21"/>
          <w:highlight w:val="none"/>
        </w:rPr>
      </w:pPr>
      <w:r>
        <w:rPr>
          <w:spacing w:val="-3"/>
          <w:sz w:val="21"/>
          <w:highlight w:val="none"/>
        </w:rPr>
        <w:t>试车程序</w:t>
      </w:r>
    </w:p>
    <w:p w14:paraId="04876938">
      <w:pPr>
        <w:pStyle w:val="2"/>
        <w:spacing w:before="139" w:line="364" w:lineRule="auto"/>
        <w:ind w:right="448" w:firstLine="420"/>
        <w:rPr>
          <w:highlight w:val="none"/>
        </w:rPr>
      </w:pPr>
      <w:r>
        <w:rPr>
          <w:spacing w:val="-2"/>
          <w:highlight w:val="none"/>
        </w:rPr>
        <w:t>工程需要试车的，除专用合同条款另有约定外，试车内容应与承包人承包范围相一致，试车费用由承包人承担。工程试车应按如下程序进行：</w:t>
      </w:r>
    </w:p>
    <w:p w14:paraId="0BF2C732">
      <w:pPr>
        <w:pStyle w:val="12"/>
        <w:keepNext w:val="0"/>
        <w:keepLines w:val="0"/>
        <w:pageBreakBefore w:val="0"/>
        <w:widowControl w:val="0"/>
        <w:numPr>
          <w:ilvl w:val="0"/>
          <w:numId w:val="0"/>
        </w:numPr>
        <w:tabs>
          <w:tab w:val="left" w:pos="1606"/>
        </w:tabs>
        <w:kinsoku/>
        <w:wordWrap w:val="0"/>
        <w:overflowPunct/>
        <w:topLinePunct w:val="0"/>
        <w:autoSpaceDE w:val="0"/>
        <w:autoSpaceDN w:val="0"/>
        <w:bidi w:val="0"/>
        <w:adjustRightInd/>
        <w:snapToGrid/>
        <w:spacing w:before="0" w:after="0" w:line="364" w:lineRule="auto"/>
        <w:ind w:left="671" w:leftChars="305" w:right="658" w:rightChars="0" w:firstLine="551" w:firstLineChars="273"/>
        <w:jc w:val="left"/>
        <w:textAlignment w:val="auto"/>
        <w:rPr>
          <w:rFonts w:ascii="宋体" w:hAnsi="宋体" w:eastAsia="宋体" w:cs="宋体"/>
          <w:spacing w:val="-4"/>
          <w:sz w:val="21"/>
          <w:szCs w:val="21"/>
          <w:highlight w:val="none"/>
          <w:lang w:val="en-US" w:eastAsia="zh-CN" w:bidi="ar-SA"/>
        </w:rPr>
      </w:pPr>
      <w:r>
        <w:rPr>
          <w:rFonts w:ascii="宋体" w:hAnsi="宋体" w:eastAsia="宋体" w:cs="宋体"/>
          <w:spacing w:val="-4"/>
          <w:sz w:val="21"/>
          <w:szCs w:val="21"/>
          <w:highlight w:val="none"/>
          <w:lang w:val="en-US" w:eastAsia="zh-CN" w:bidi="ar-SA"/>
        </w:rPr>
        <w:t>(1)具备单机无负荷试车条件，承包人组织试车，并在试车前 48 小时书面通知监理人，通知中应载明试车内容、时间、地点。承包人准备试车记录，发包人根据承包人要求为试车提供必要条件。试车合格的，监理人在试车记录上签字。监理人在试车合格后不在试车记录上签字，自试车结束满 24 小时后视为监理人已经认可试车记录，承包人可继续施工或办理竣工验收手续。</w:t>
      </w:r>
    </w:p>
    <w:p w14:paraId="00E0BE90">
      <w:pPr>
        <w:pStyle w:val="2"/>
        <w:keepNext w:val="0"/>
        <w:keepLines w:val="0"/>
        <w:pageBreakBefore w:val="0"/>
        <w:widowControl w:val="0"/>
        <w:kinsoku/>
        <w:wordWrap w:val="0"/>
        <w:overflowPunct/>
        <w:topLinePunct w:val="0"/>
        <w:autoSpaceDE w:val="0"/>
        <w:autoSpaceDN w:val="0"/>
        <w:bidi w:val="0"/>
        <w:adjustRightInd/>
        <w:snapToGrid/>
        <w:spacing w:line="365" w:lineRule="auto"/>
        <w:ind w:left="671" w:leftChars="305" w:right="658" w:firstLine="551" w:firstLineChars="273"/>
        <w:textAlignment w:val="auto"/>
        <w:rPr>
          <w:rFonts w:ascii="宋体" w:hAnsi="宋体" w:eastAsia="宋体" w:cs="宋体"/>
          <w:spacing w:val="-4"/>
          <w:sz w:val="21"/>
          <w:szCs w:val="21"/>
          <w:highlight w:val="none"/>
          <w:lang w:val="en-US" w:eastAsia="zh-CN" w:bidi="ar-SA"/>
        </w:rPr>
      </w:pPr>
      <w:r>
        <w:rPr>
          <w:rFonts w:ascii="宋体" w:hAnsi="宋体" w:eastAsia="宋体" w:cs="宋体"/>
          <w:spacing w:val="-4"/>
          <w:sz w:val="21"/>
          <w:szCs w:val="21"/>
          <w:highlight w:val="none"/>
          <w:lang w:val="en-US" w:eastAsia="zh-CN" w:bidi="ar-SA"/>
        </w:rPr>
        <w:t>监理人不能按时参加试车，应在试车前 24小时以书面形式向承包人提出延期要求，但延期不能超过 48 小时，由此导致工期延误的，工期应予以顺延。监理人未能在前述期限内提出延期要求，又不参加试车的，视为认可试车记录。</w:t>
      </w:r>
    </w:p>
    <w:p w14:paraId="33D87079">
      <w:pPr>
        <w:pStyle w:val="12"/>
        <w:numPr>
          <w:ilvl w:val="0"/>
          <w:numId w:val="0"/>
        </w:numPr>
        <w:tabs>
          <w:tab w:val="left" w:pos="1606"/>
        </w:tabs>
        <w:spacing w:before="0" w:after="0" w:line="364" w:lineRule="auto"/>
        <w:ind w:left="660" w:leftChars="0" w:right="657" w:rightChars="0" w:firstLine="603" w:firstLineChars="290"/>
        <w:jc w:val="both"/>
        <w:rPr>
          <w:sz w:val="21"/>
          <w:highlight w:val="none"/>
        </w:rPr>
      </w:pPr>
      <w:r>
        <w:rPr>
          <w:rFonts w:hint="eastAsia"/>
          <w:spacing w:val="-1"/>
          <w:sz w:val="21"/>
          <w:highlight w:val="none"/>
          <w:lang w:val="en-US" w:eastAsia="zh-CN"/>
        </w:rPr>
        <w:t>(2)</w:t>
      </w:r>
      <w:r>
        <w:rPr>
          <w:spacing w:val="-1"/>
          <w:sz w:val="21"/>
          <w:highlight w:val="none"/>
        </w:rPr>
        <w:t>具备无负荷联动试车条件，发包人组织试车，并在试车前</w:t>
      </w:r>
      <w:r>
        <w:rPr>
          <w:sz w:val="21"/>
          <w:highlight w:val="none"/>
        </w:rPr>
        <w:t>48</w:t>
      </w:r>
      <w:r>
        <w:rPr>
          <w:spacing w:val="-3"/>
          <w:sz w:val="21"/>
          <w:highlight w:val="none"/>
        </w:rPr>
        <w:t>小时以书面形式通</w:t>
      </w:r>
      <w:r>
        <w:rPr>
          <w:spacing w:val="-4"/>
          <w:sz w:val="21"/>
          <w:highlight w:val="none"/>
        </w:rPr>
        <w:t>知承包人。通知中应载明试车内容、时间、地点和对承包人的要求，承包人按要求做好准备工作。试车合格，合同当事人在试车记录上签字。承包人无正当理由不参加试车的，视为认</w:t>
      </w:r>
      <w:r>
        <w:rPr>
          <w:spacing w:val="-10"/>
          <w:sz w:val="21"/>
          <w:highlight w:val="none"/>
        </w:rPr>
        <w:t>可</w:t>
      </w:r>
    </w:p>
    <w:p w14:paraId="573BD360">
      <w:pPr>
        <w:spacing w:after="0" w:line="364" w:lineRule="auto"/>
        <w:jc w:val="both"/>
        <w:rPr>
          <w:sz w:val="21"/>
          <w:highlight w:val="none"/>
        </w:rPr>
        <w:sectPr>
          <w:pgSz w:w="11910" w:h="16840"/>
          <w:pgMar w:top="1380" w:right="1140" w:bottom="280" w:left="1140" w:header="720" w:footer="720" w:gutter="0"/>
          <w:cols w:space="720" w:num="1"/>
        </w:sectPr>
      </w:pPr>
    </w:p>
    <w:p w14:paraId="1F7438B6">
      <w:pPr>
        <w:pStyle w:val="2"/>
        <w:spacing w:before="45"/>
        <w:rPr>
          <w:highlight w:val="none"/>
        </w:rPr>
      </w:pPr>
      <w:r>
        <w:rPr>
          <w:spacing w:val="-2"/>
          <w:highlight w:val="none"/>
        </w:rPr>
        <w:t>试车记录。</w:t>
      </w:r>
    </w:p>
    <w:p w14:paraId="3AA78DDA">
      <w:pPr>
        <w:pStyle w:val="12"/>
        <w:numPr>
          <w:ilvl w:val="2"/>
          <w:numId w:val="10"/>
        </w:numPr>
        <w:tabs>
          <w:tab w:val="left" w:pos="1763"/>
        </w:tabs>
        <w:spacing w:before="139" w:after="0" w:line="240" w:lineRule="auto"/>
        <w:ind w:left="1762" w:right="0" w:hanging="683"/>
        <w:jc w:val="left"/>
        <w:rPr>
          <w:sz w:val="21"/>
          <w:highlight w:val="none"/>
        </w:rPr>
      </w:pPr>
      <w:r>
        <w:rPr>
          <w:spacing w:val="-2"/>
          <w:sz w:val="21"/>
          <w:highlight w:val="none"/>
        </w:rPr>
        <w:t>试车中的责任</w:t>
      </w:r>
    </w:p>
    <w:p w14:paraId="6ECF01D0">
      <w:pPr>
        <w:pStyle w:val="2"/>
        <w:spacing w:before="140" w:line="364" w:lineRule="auto"/>
        <w:ind w:right="658" w:firstLine="420"/>
        <w:jc w:val="both"/>
        <w:rPr>
          <w:highlight w:val="none"/>
        </w:rPr>
      </w:pPr>
      <w:r>
        <w:rPr>
          <w:spacing w:val="-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w:t>
      </w:r>
      <w:r>
        <w:rPr>
          <w:spacing w:val="-2"/>
          <w:highlight w:val="none"/>
        </w:rPr>
        <w:t>和试车的费用，工期不予顺延。</w:t>
      </w:r>
    </w:p>
    <w:p w14:paraId="4C2A0753">
      <w:pPr>
        <w:pStyle w:val="2"/>
        <w:spacing w:line="364" w:lineRule="auto"/>
        <w:ind w:right="658" w:firstLine="420"/>
        <w:jc w:val="both"/>
        <w:rPr>
          <w:highlight w:val="none"/>
        </w:rPr>
      </w:pPr>
      <w:r>
        <w:rPr>
          <w:spacing w:val="-7"/>
          <w:highlight w:val="none"/>
        </w:rPr>
        <w:t>因工程设备制造原因导致试车达不到验收要求的，由采购该工程设备的合同当事人负责</w:t>
      </w:r>
      <w:r>
        <w:rPr>
          <w:spacing w:val="-4"/>
          <w:highlight w:val="none"/>
        </w:rPr>
        <w:t>重新购置或修理，承包人负责拆除和重新安装，由此增加的修理、重新购置、拆除及重新安</w:t>
      </w:r>
      <w:r>
        <w:rPr>
          <w:spacing w:val="-2"/>
          <w:highlight w:val="none"/>
        </w:rPr>
        <w:t>装的费用及延误的工期由采购该工程设备的合同当事人承担。</w:t>
      </w:r>
    </w:p>
    <w:p w14:paraId="28C89215">
      <w:pPr>
        <w:pStyle w:val="12"/>
        <w:numPr>
          <w:ilvl w:val="2"/>
          <w:numId w:val="10"/>
        </w:numPr>
        <w:tabs>
          <w:tab w:val="left" w:pos="1763"/>
        </w:tabs>
        <w:spacing w:before="0" w:after="0" w:line="268" w:lineRule="exact"/>
        <w:ind w:left="1762" w:right="0" w:hanging="683"/>
        <w:jc w:val="left"/>
        <w:rPr>
          <w:sz w:val="21"/>
          <w:highlight w:val="none"/>
        </w:rPr>
      </w:pPr>
      <w:r>
        <w:rPr>
          <w:spacing w:val="-3"/>
          <w:sz w:val="21"/>
          <w:highlight w:val="none"/>
        </w:rPr>
        <w:t>投料试车</w:t>
      </w:r>
    </w:p>
    <w:p w14:paraId="21B2E75A">
      <w:pPr>
        <w:pStyle w:val="2"/>
        <w:spacing w:before="137" w:line="364" w:lineRule="auto"/>
        <w:ind w:right="553" w:firstLine="420"/>
        <w:rPr>
          <w:highlight w:val="none"/>
        </w:rPr>
      </w:pPr>
      <w:r>
        <w:rPr>
          <w:spacing w:val="-2"/>
          <w:highlight w:val="none"/>
        </w:rPr>
        <w:t>如需进行投料试车的，发包人应在工程竣工验收后组织投料试车。发包人要求在工程竣</w:t>
      </w:r>
      <w:r>
        <w:rPr>
          <w:spacing w:val="-11"/>
          <w:highlight w:val="none"/>
        </w:rPr>
        <w:t>工验收前进行或需要承包人配合时，应征得承包人同意，并在专用合同条款中约定有关事项。</w:t>
      </w:r>
    </w:p>
    <w:p w14:paraId="5C3AEAC5">
      <w:pPr>
        <w:pStyle w:val="2"/>
        <w:spacing w:line="364" w:lineRule="auto"/>
        <w:ind w:right="658" w:firstLine="420"/>
        <w:jc w:val="both"/>
        <w:rPr>
          <w:highlight w:val="none"/>
        </w:rPr>
      </w:pPr>
      <w:r>
        <w:rPr>
          <w:spacing w:val="-4"/>
          <w:highlight w:val="none"/>
        </w:rPr>
        <w:t>投料试车合格的，费用由发包人承担；因承包人原因造成投料试车不合格的，承包人应按照发包人要求进行整改，由此产生的整改费用由承包人承担；非因承包人原因导致投料试</w:t>
      </w:r>
      <w:r>
        <w:rPr>
          <w:spacing w:val="-2"/>
          <w:highlight w:val="none"/>
        </w:rPr>
        <w:t>车不合格的，如发包人要求承包人进行整改的，由此产生的费用由发包人承担。</w:t>
      </w:r>
    </w:p>
    <w:p w14:paraId="6658ECC2">
      <w:pPr>
        <w:pStyle w:val="12"/>
        <w:numPr>
          <w:ilvl w:val="1"/>
          <w:numId w:val="10"/>
        </w:numPr>
        <w:tabs>
          <w:tab w:val="left" w:pos="1553"/>
        </w:tabs>
        <w:spacing w:before="0" w:after="0" w:line="268" w:lineRule="exact"/>
        <w:ind w:left="1552" w:right="0" w:hanging="473"/>
        <w:jc w:val="left"/>
        <w:rPr>
          <w:sz w:val="21"/>
          <w:highlight w:val="none"/>
        </w:rPr>
      </w:pPr>
      <w:r>
        <w:rPr>
          <w:spacing w:val="-1"/>
          <w:sz w:val="21"/>
          <w:highlight w:val="none"/>
        </w:rPr>
        <w:t>提前交付单位工程的验收</w:t>
      </w:r>
    </w:p>
    <w:p w14:paraId="51730AF7">
      <w:pPr>
        <w:pStyle w:val="12"/>
        <w:numPr>
          <w:ilvl w:val="2"/>
          <w:numId w:val="10"/>
        </w:numPr>
        <w:tabs>
          <w:tab w:val="left" w:pos="1765"/>
        </w:tabs>
        <w:spacing w:before="139" w:after="0" w:line="240" w:lineRule="auto"/>
        <w:ind w:left="1764" w:right="0" w:hanging="685"/>
        <w:jc w:val="both"/>
        <w:rPr>
          <w:sz w:val="21"/>
          <w:highlight w:val="none"/>
        </w:rPr>
      </w:pPr>
      <w:r>
        <w:rPr>
          <w:spacing w:val="-1"/>
          <w:sz w:val="21"/>
          <w:highlight w:val="none"/>
        </w:rPr>
        <w:t>发包人需要在工程竣工前使用单位工程的，或承包人提出提前交付已经竣工的</w:t>
      </w:r>
    </w:p>
    <w:p w14:paraId="44519BE6">
      <w:pPr>
        <w:pStyle w:val="2"/>
        <w:spacing w:before="139" w:line="364" w:lineRule="auto"/>
        <w:ind w:right="448"/>
        <w:jc w:val="both"/>
        <w:rPr>
          <w:highlight w:val="none"/>
        </w:rPr>
      </w:pPr>
      <w:r>
        <w:rPr>
          <w:spacing w:val="-2"/>
          <w:highlight w:val="none"/>
        </w:rPr>
        <w:t xml:space="preserve">单位工程且经发包人同意的，可进行单位工程验收，验收的程序按照第 </w:t>
      </w:r>
      <w:r>
        <w:rPr>
          <w:highlight w:val="none"/>
        </w:rPr>
        <w:t>13.2</w:t>
      </w:r>
      <w:r>
        <w:rPr>
          <w:spacing w:val="-8"/>
          <w:highlight w:val="none"/>
        </w:rPr>
        <w:t xml:space="preserve"> 款〔竣工验收〕的约定进行。</w:t>
      </w:r>
    </w:p>
    <w:p w14:paraId="33C4DDA0">
      <w:pPr>
        <w:pStyle w:val="2"/>
        <w:spacing w:line="364" w:lineRule="auto"/>
        <w:ind w:right="658" w:firstLine="420"/>
        <w:jc w:val="both"/>
        <w:rPr>
          <w:highlight w:val="none"/>
        </w:rPr>
      </w:pPr>
      <w:r>
        <w:rPr>
          <w:spacing w:val="-4"/>
          <w:highlight w:val="none"/>
        </w:rPr>
        <w:t>验收合格后，由监理人向承包人出具经发包人签认的单位工程接收证书。已签发单位工</w:t>
      </w:r>
      <w:r>
        <w:rPr>
          <w:spacing w:val="-7"/>
          <w:highlight w:val="none"/>
        </w:rPr>
        <w:t>程接收证书的单位工程由发包人负责照管。单位工程的验收成果和结论作为整体工程竣工验</w:t>
      </w:r>
      <w:r>
        <w:rPr>
          <w:spacing w:val="-2"/>
          <w:highlight w:val="none"/>
        </w:rPr>
        <w:t>收申请报告的附件。</w:t>
      </w:r>
    </w:p>
    <w:p w14:paraId="18ADBF77">
      <w:pPr>
        <w:pStyle w:val="12"/>
        <w:numPr>
          <w:ilvl w:val="2"/>
          <w:numId w:val="10"/>
        </w:numPr>
        <w:tabs>
          <w:tab w:val="left" w:pos="1765"/>
        </w:tabs>
        <w:spacing w:before="0" w:after="0" w:line="364" w:lineRule="auto"/>
        <w:ind w:left="660" w:right="565" w:firstLine="420"/>
        <w:jc w:val="left"/>
        <w:rPr>
          <w:sz w:val="21"/>
          <w:highlight w:val="none"/>
        </w:rPr>
      </w:pPr>
      <w:r>
        <w:rPr>
          <w:spacing w:val="1"/>
          <w:sz w:val="21"/>
          <w:highlight w:val="none"/>
        </w:rPr>
        <w:t>发包人要求在工程竣工前交付单位工程，由此导致承包人费用增加和（或）</w:t>
      </w:r>
      <w:r>
        <w:rPr>
          <w:sz w:val="21"/>
          <w:highlight w:val="none"/>
        </w:rPr>
        <w:t>工期延误的，由发包人承担由此增加的费用和（或）</w:t>
      </w:r>
      <w:r>
        <w:rPr>
          <w:spacing w:val="-2"/>
          <w:sz w:val="21"/>
          <w:highlight w:val="none"/>
        </w:rPr>
        <w:t>延误的工期，并支付承包人合理的利润。</w:t>
      </w:r>
    </w:p>
    <w:p w14:paraId="23C94DC9">
      <w:pPr>
        <w:pStyle w:val="12"/>
        <w:numPr>
          <w:ilvl w:val="1"/>
          <w:numId w:val="10"/>
        </w:numPr>
        <w:tabs>
          <w:tab w:val="left" w:pos="1553"/>
        </w:tabs>
        <w:spacing w:before="0" w:after="0" w:line="268" w:lineRule="exact"/>
        <w:ind w:left="1552" w:right="0" w:hanging="473"/>
        <w:jc w:val="left"/>
        <w:rPr>
          <w:sz w:val="21"/>
          <w:highlight w:val="none"/>
        </w:rPr>
      </w:pPr>
      <w:r>
        <w:rPr>
          <w:spacing w:val="-2"/>
          <w:sz w:val="21"/>
          <w:highlight w:val="none"/>
        </w:rPr>
        <w:t>施工期运行</w:t>
      </w:r>
    </w:p>
    <w:p w14:paraId="4872C5E1">
      <w:pPr>
        <w:pStyle w:val="12"/>
        <w:numPr>
          <w:ilvl w:val="2"/>
          <w:numId w:val="10"/>
        </w:numPr>
        <w:tabs>
          <w:tab w:val="left" w:pos="1765"/>
        </w:tabs>
        <w:spacing w:before="137" w:after="0" w:line="364" w:lineRule="auto"/>
        <w:ind w:left="660" w:right="657" w:firstLine="420"/>
        <w:jc w:val="both"/>
        <w:rPr>
          <w:sz w:val="21"/>
          <w:highlight w:val="none"/>
        </w:rPr>
      </w:pPr>
      <w:r>
        <w:rPr>
          <w:spacing w:val="-2"/>
          <w:sz w:val="21"/>
          <w:highlight w:val="none"/>
        </w:rPr>
        <w:t>施工期运行是指合同工程尚未全部竣工，其中某项或某几项单位工程或工程设备安装已竣工，根据专用合同条款约定，需要投入施工期运行的，经发包人按第 13.4 款〔提前交付单位工程的验收〕的约定验收合格，证明能确保安全后，才能在施工期投入运行。</w:t>
      </w:r>
    </w:p>
    <w:p w14:paraId="0EAD66AB">
      <w:pPr>
        <w:pStyle w:val="12"/>
        <w:numPr>
          <w:ilvl w:val="2"/>
          <w:numId w:val="10"/>
        </w:numPr>
        <w:tabs>
          <w:tab w:val="left" w:pos="1763"/>
        </w:tabs>
        <w:spacing w:before="0" w:after="0" w:line="268" w:lineRule="exact"/>
        <w:ind w:left="1762" w:right="0" w:hanging="683"/>
        <w:jc w:val="both"/>
        <w:rPr>
          <w:sz w:val="21"/>
          <w:highlight w:val="none"/>
        </w:rPr>
      </w:pPr>
      <w:r>
        <w:rPr>
          <w:spacing w:val="-4"/>
          <w:sz w:val="21"/>
          <w:highlight w:val="none"/>
        </w:rPr>
        <w:t xml:space="preserve">在施工期运行中发现工程或工程设备损坏或存在缺陷的，由承包人按第 </w:t>
      </w:r>
      <w:r>
        <w:rPr>
          <w:spacing w:val="-2"/>
          <w:sz w:val="21"/>
          <w:highlight w:val="none"/>
        </w:rPr>
        <w:t>15.2</w:t>
      </w:r>
      <w:r>
        <w:rPr>
          <w:spacing w:val="-25"/>
          <w:sz w:val="21"/>
          <w:highlight w:val="none"/>
        </w:rPr>
        <w:t xml:space="preserve"> 款</w:t>
      </w:r>
    </w:p>
    <w:p w14:paraId="2809F0D3">
      <w:pPr>
        <w:pStyle w:val="2"/>
        <w:spacing w:before="140"/>
        <w:rPr>
          <w:highlight w:val="none"/>
        </w:rPr>
      </w:pPr>
      <w:r>
        <w:rPr>
          <w:spacing w:val="-1"/>
          <w:highlight w:val="none"/>
        </w:rPr>
        <w:t>〔缺陷责任期〕约定进行修复。</w:t>
      </w:r>
    </w:p>
    <w:p w14:paraId="412CF2B3">
      <w:pPr>
        <w:pStyle w:val="12"/>
        <w:numPr>
          <w:ilvl w:val="1"/>
          <w:numId w:val="10"/>
        </w:numPr>
        <w:tabs>
          <w:tab w:val="left" w:pos="1553"/>
        </w:tabs>
        <w:spacing w:before="139" w:after="0" w:line="240" w:lineRule="auto"/>
        <w:ind w:left="1552" w:right="0" w:hanging="473"/>
        <w:jc w:val="left"/>
        <w:rPr>
          <w:sz w:val="21"/>
          <w:highlight w:val="none"/>
        </w:rPr>
      </w:pPr>
      <w:r>
        <w:rPr>
          <w:spacing w:val="-3"/>
          <w:sz w:val="21"/>
          <w:highlight w:val="none"/>
        </w:rPr>
        <w:t>竣工退场</w:t>
      </w:r>
    </w:p>
    <w:p w14:paraId="1490355A">
      <w:pPr>
        <w:pStyle w:val="12"/>
        <w:numPr>
          <w:ilvl w:val="2"/>
          <w:numId w:val="10"/>
        </w:numPr>
        <w:tabs>
          <w:tab w:val="left" w:pos="1763"/>
        </w:tabs>
        <w:spacing w:before="140" w:after="0" w:line="240" w:lineRule="auto"/>
        <w:ind w:left="1762" w:right="0" w:hanging="683"/>
        <w:jc w:val="left"/>
        <w:rPr>
          <w:sz w:val="21"/>
          <w:highlight w:val="none"/>
        </w:rPr>
      </w:pPr>
      <w:r>
        <w:rPr>
          <w:spacing w:val="-3"/>
          <w:sz w:val="21"/>
          <w:highlight w:val="none"/>
        </w:rPr>
        <w:t>竣工退场</w:t>
      </w:r>
    </w:p>
    <w:p w14:paraId="6F84F530">
      <w:pPr>
        <w:pStyle w:val="2"/>
        <w:spacing w:before="139"/>
        <w:ind w:left="1080"/>
        <w:rPr>
          <w:highlight w:val="none"/>
        </w:rPr>
      </w:pPr>
      <w:r>
        <w:rPr>
          <w:spacing w:val="-1"/>
          <w:highlight w:val="none"/>
        </w:rPr>
        <w:t>颁发工程接收证书后，承包人应按以下要求对施工现场进行清理：</w:t>
      </w:r>
    </w:p>
    <w:p w14:paraId="554E4DD7">
      <w:pPr>
        <w:pStyle w:val="12"/>
        <w:numPr>
          <w:ilvl w:val="0"/>
          <w:numId w:val="37"/>
        </w:numPr>
        <w:tabs>
          <w:tab w:val="left" w:pos="1606"/>
        </w:tabs>
        <w:spacing w:before="140" w:after="0" w:line="240" w:lineRule="auto"/>
        <w:ind w:left="1606" w:right="0" w:hanging="526"/>
        <w:jc w:val="left"/>
        <w:rPr>
          <w:sz w:val="21"/>
          <w:highlight w:val="none"/>
        </w:rPr>
      </w:pPr>
      <w:r>
        <w:rPr>
          <w:spacing w:val="-1"/>
          <w:sz w:val="21"/>
          <w:highlight w:val="none"/>
        </w:rPr>
        <w:t>施工现场内残留的垃圾已全部清除出场；</w:t>
      </w:r>
    </w:p>
    <w:p w14:paraId="5F147B97">
      <w:pPr>
        <w:spacing w:after="0" w:line="240" w:lineRule="auto"/>
        <w:jc w:val="left"/>
        <w:rPr>
          <w:sz w:val="21"/>
          <w:highlight w:val="none"/>
        </w:rPr>
        <w:sectPr>
          <w:pgSz w:w="11910" w:h="16840"/>
          <w:pgMar w:top="1380" w:right="1140" w:bottom="280" w:left="1140" w:header="720" w:footer="720" w:gutter="0"/>
          <w:cols w:space="720" w:num="1"/>
        </w:sectPr>
      </w:pPr>
    </w:p>
    <w:p w14:paraId="3DBC7F12">
      <w:pPr>
        <w:pStyle w:val="12"/>
        <w:numPr>
          <w:ilvl w:val="0"/>
          <w:numId w:val="37"/>
        </w:numPr>
        <w:tabs>
          <w:tab w:val="left" w:pos="1606"/>
        </w:tabs>
        <w:spacing w:before="45" w:after="0" w:line="240" w:lineRule="auto"/>
        <w:ind w:left="1606" w:right="0" w:hanging="526"/>
        <w:jc w:val="left"/>
        <w:rPr>
          <w:sz w:val="21"/>
          <w:highlight w:val="none"/>
        </w:rPr>
      </w:pPr>
      <w:r>
        <w:rPr>
          <w:spacing w:val="-1"/>
          <w:sz w:val="21"/>
          <w:highlight w:val="none"/>
        </w:rPr>
        <w:t>临时工程已拆除，场地已进行清理、平整或复原；</w:t>
      </w:r>
    </w:p>
    <w:p w14:paraId="1989D57C">
      <w:pPr>
        <w:pStyle w:val="12"/>
        <w:numPr>
          <w:ilvl w:val="0"/>
          <w:numId w:val="37"/>
        </w:numPr>
        <w:tabs>
          <w:tab w:val="left" w:pos="1607"/>
        </w:tabs>
        <w:spacing w:before="139" w:after="0" w:line="364" w:lineRule="auto"/>
        <w:ind w:left="660" w:right="658" w:firstLine="420"/>
        <w:jc w:val="left"/>
        <w:rPr>
          <w:sz w:val="21"/>
          <w:highlight w:val="none"/>
        </w:rPr>
      </w:pPr>
      <w:r>
        <w:rPr>
          <w:spacing w:val="-2"/>
          <w:sz w:val="21"/>
          <w:highlight w:val="none"/>
        </w:rPr>
        <w:t>按合同约定应撤离的人员、承包人施工设备和剩余的材料，包括废弃的施工设备和材料，已按计划撤离施工现场；</w:t>
      </w:r>
    </w:p>
    <w:p w14:paraId="69BF13D5">
      <w:pPr>
        <w:pStyle w:val="12"/>
        <w:numPr>
          <w:ilvl w:val="0"/>
          <w:numId w:val="37"/>
        </w:numPr>
        <w:tabs>
          <w:tab w:val="left" w:pos="1606"/>
        </w:tabs>
        <w:spacing w:before="0" w:after="0" w:line="268" w:lineRule="exact"/>
        <w:ind w:left="1606" w:right="0" w:hanging="526"/>
        <w:jc w:val="left"/>
        <w:rPr>
          <w:sz w:val="21"/>
          <w:highlight w:val="none"/>
        </w:rPr>
      </w:pPr>
      <w:r>
        <w:rPr>
          <w:spacing w:val="-1"/>
          <w:sz w:val="21"/>
          <w:highlight w:val="none"/>
        </w:rPr>
        <w:t>施工现场周边及其附近道路、河道的施工堆积物，已全部清理；</w:t>
      </w:r>
    </w:p>
    <w:p w14:paraId="6509A19F">
      <w:pPr>
        <w:pStyle w:val="12"/>
        <w:numPr>
          <w:ilvl w:val="0"/>
          <w:numId w:val="37"/>
        </w:numPr>
        <w:tabs>
          <w:tab w:val="left" w:pos="1606"/>
        </w:tabs>
        <w:spacing w:before="140" w:after="0" w:line="240" w:lineRule="auto"/>
        <w:ind w:left="1606" w:right="0" w:hanging="526"/>
        <w:jc w:val="left"/>
        <w:rPr>
          <w:sz w:val="21"/>
          <w:highlight w:val="none"/>
        </w:rPr>
      </w:pPr>
      <w:r>
        <w:rPr>
          <w:spacing w:val="-1"/>
          <w:sz w:val="21"/>
          <w:highlight w:val="none"/>
        </w:rPr>
        <w:t>施工现场其他场地清理工作已全部完成。</w:t>
      </w:r>
    </w:p>
    <w:p w14:paraId="5FFCA6A5">
      <w:pPr>
        <w:pStyle w:val="2"/>
        <w:spacing w:before="139" w:line="364" w:lineRule="auto"/>
        <w:ind w:right="657" w:firstLine="420"/>
        <w:jc w:val="both"/>
        <w:rPr>
          <w:highlight w:val="none"/>
        </w:rPr>
      </w:pPr>
      <w:r>
        <w:rPr>
          <w:spacing w:val="-8"/>
          <w:highlight w:val="none"/>
        </w:rPr>
        <w:t>施工现场的竣工退场费用由承包人承担。承包人应在专用合同条款约定的期限内完成竣</w:t>
      </w:r>
      <w:r>
        <w:rPr>
          <w:spacing w:val="-4"/>
          <w:highlight w:val="none"/>
        </w:rPr>
        <w:t>工退场，逾期未完成的，发包人有权出售或另行处理承包人遗留的物品，由此支出的费用由</w:t>
      </w:r>
      <w:r>
        <w:rPr>
          <w:spacing w:val="-2"/>
          <w:highlight w:val="none"/>
        </w:rPr>
        <w:t>承包人承担，发包人出售承包人遗留物品所得款项在扣除必要费用后应返还承包人。</w:t>
      </w:r>
    </w:p>
    <w:p w14:paraId="30DF5079">
      <w:pPr>
        <w:pStyle w:val="12"/>
        <w:numPr>
          <w:ilvl w:val="2"/>
          <w:numId w:val="10"/>
        </w:numPr>
        <w:tabs>
          <w:tab w:val="left" w:pos="1763"/>
        </w:tabs>
        <w:spacing w:before="0" w:after="0" w:line="268" w:lineRule="exact"/>
        <w:ind w:left="1762" w:right="0" w:hanging="683"/>
        <w:jc w:val="left"/>
        <w:rPr>
          <w:sz w:val="21"/>
          <w:highlight w:val="none"/>
        </w:rPr>
      </w:pPr>
      <w:r>
        <w:rPr>
          <w:spacing w:val="-3"/>
          <w:sz w:val="21"/>
          <w:highlight w:val="none"/>
        </w:rPr>
        <w:t>地表还原</w:t>
      </w:r>
    </w:p>
    <w:p w14:paraId="1D7F1562">
      <w:pPr>
        <w:pStyle w:val="2"/>
        <w:spacing w:before="140" w:line="364" w:lineRule="auto"/>
        <w:ind w:right="657" w:firstLine="420"/>
        <w:jc w:val="both"/>
        <w:rPr>
          <w:highlight w:val="none"/>
        </w:rPr>
      </w:pPr>
      <w:r>
        <w:rPr>
          <w:spacing w:val="-7"/>
          <w:highlight w:val="none"/>
        </w:rPr>
        <w:t>承包人应按发包人要求恢复临时占地及清理场地，承包人未按发包人的要求恢复临时占</w:t>
      </w:r>
      <w:r>
        <w:rPr>
          <w:spacing w:val="-4"/>
          <w:highlight w:val="none"/>
        </w:rPr>
        <w:t>地，或者场地清理未达到合同约定要求的，发包人有权委托其他人恢复或清理，所发生的费</w:t>
      </w:r>
      <w:r>
        <w:rPr>
          <w:spacing w:val="-2"/>
          <w:highlight w:val="none"/>
        </w:rPr>
        <w:t>用由承包人承担。</w:t>
      </w:r>
    </w:p>
    <w:p w14:paraId="4347C3BC">
      <w:pPr>
        <w:pStyle w:val="12"/>
        <w:numPr>
          <w:ilvl w:val="0"/>
          <w:numId w:val="10"/>
        </w:numPr>
        <w:tabs>
          <w:tab w:val="left" w:pos="1396"/>
        </w:tabs>
        <w:spacing w:before="0" w:after="0" w:line="268" w:lineRule="exact"/>
        <w:ind w:left="1396" w:right="0" w:hanging="316"/>
        <w:jc w:val="left"/>
        <w:rPr>
          <w:sz w:val="21"/>
          <w:highlight w:val="none"/>
        </w:rPr>
      </w:pPr>
      <w:r>
        <w:rPr>
          <w:spacing w:val="-3"/>
          <w:sz w:val="21"/>
          <w:highlight w:val="none"/>
        </w:rPr>
        <w:t>竣工结算</w:t>
      </w:r>
    </w:p>
    <w:p w14:paraId="71D13FB4">
      <w:pPr>
        <w:pStyle w:val="12"/>
        <w:numPr>
          <w:ilvl w:val="1"/>
          <w:numId w:val="10"/>
        </w:numPr>
        <w:tabs>
          <w:tab w:val="left" w:pos="1553"/>
        </w:tabs>
        <w:spacing w:before="139" w:after="0" w:line="240" w:lineRule="auto"/>
        <w:ind w:left="1552" w:right="0" w:hanging="473"/>
        <w:jc w:val="left"/>
        <w:rPr>
          <w:sz w:val="21"/>
          <w:highlight w:val="none"/>
        </w:rPr>
      </w:pPr>
      <w:r>
        <w:rPr>
          <w:spacing w:val="-2"/>
          <w:sz w:val="21"/>
          <w:highlight w:val="none"/>
        </w:rPr>
        <w:t>竣工结算申请</w:t>
      </w:r>
    </w:p>
    <w:p w14:paraId="4248A5BC">
      <w:pPr>
        <w:pStyle w:val="2"/>
        <w:spacing w:before="140" w:line="364" w:lineRule="auto"/>
        <w:ind w:right="658" w:firstLine="420"/>
        <w:jc w:val="both"/>
        <w:rPr>
          <w:highlight w:val="none"/>
        </w:rPr>
      </w:pPr>
      <w:r>
        <w:rPr>
          <w:spacing w:val="-2"/>
          <w:highlight w:val="none"/>
        </w:rPr>
        <w:t xml:space="preserve">除专用合同条款另有约定外，承包人应在工程竣工验收合格后 </w:t>
      </w:r>
      <w:r>
        <w:rPr>
          <w:highlight w:val="none"/>
        </w:rPr>
        <w:t>28</w:t>
      </w:r>
      <w:r>
        <w:rPr>
          <w:spacing w:val="-8"/>
          <w:highlight w:val="none"/>
        </w:rPr>
        <w:t xml:space="preserve"> 天内向发包人和监理</w:t>
      </w:r>
      <w:r>
        <w:rPr>
          <w:spacing w:val="-14"/>
          <w:highlight w:val="none"/>
        </w:rPr>
        <w:t>人提交竣工结算申请单，并提交完整的结算资料，有关竣工结算申请单的资料清单和份数等</w:t>
      </w:r>
      <w:r>
        <w:rPr>
          <w:highlight w:val="none"/>
        </w:rPr>
        <w:t>要求由合同当事人在专用合同条款中约定。</w:t>
      </w:r>
    </w:p>
    <w:p w14:paraId="226E16B7">
      <w:pPr>
        <w:pStyle w:val="2"/>
        <w:spacing w:line="268" w:lineRule="exact"/>
        <w:ind w:left="1080"/>
        <w:rPr>
          <w:highlight w:val="none"/>
        </w:rPr>
      </w:pPr>
      <w:r>
        <w:rPr>
          <w:spacing w:val="-1"/>
          <w:highlight w:val="none"/>
        </w:rPr>
        <w:t>除专用合同条款另有约定外，竣工结算申请单应包括以下内容：</w:t>
      </w:r>
    </w:p>
    <w:p w14:paraId="689A9A13">
      <w:pPr>
        <w:pStyle w:val="12"/>
        <w:numPr>
          <w:ilvl w:val="0"/>
          <w:numId w:val="38"/>
        </w:numPr>
        <w:tabs>
          <w:tab w:val="left" w:pos="1606"/>
        </w:tabs>
        <w:spacing w:before="139" w:after="0" w:line="240" w:lineRule="auto"/>
        <w:ind w:left="1606" w:right="0" w:hanging="526"/>
        <w:jc w:val="left"/>
        <w:rPr>
          <w:sz w:val="21"/>
          <w:highlight w:val="none"/>
        </w:rPr>
      </w:pPr>
      <w:r>
        <w:rPr>
          <w:spacing w:val="-2"/>
          <w:sz w:val="21"/>
          <w:highlight w:val="none"/>
        </w:rPr>
        <w:t>竣工结算合同价格；</w:t>
      </w:r>
    </w:p>
    <w:p w14:paraId="68B0DE82">
      <w:pPr>
        <w:pStyle w:val="12"/>
        <w:numPr>
          <w:ilvl w:val="0"/>
          <w:numId w:val="38"/>
        </w:numPr>
        <w:tabs>
          <w:tab w:val="left" w:pos="1606"/>
        </w:tabs>
        <w:spacing w:before="139" w:after="0" w:line="240" w:lineRule="auto"/>
        <w:ind w:left="1606" w:right="0" w:hanging="526"/>
        <w:jc w:val="left"/>
        <w:rPr>
          <w:sz w:val="21"/>
          <w:highlight w:val="none"/>
        </w:rPr>
      </w:pPr>
      <w:r>
        <w:rPr>
          <w:spacing w:val="-1"/>
          <w:sz w:val="21"/>
          <w:highlight w:val="none"/>
        </w:rPr>
        <w:t>发包人已支付承包人的款项；</w:t>
      </w:r>
    </w:p>
    <w:p w14:paraId="2D4B93C6">
      <w:pPr>
        <w:pStyle w:val="12"/>
        <w:numPr>
          <w:ilvl w:val="0"/>
          <w:numId w:val="38"/>
        </w:numPr>
        <w:tabs>
          <w:tab w:val="left" w:pos="1606"/>
        </w:tabs>
        <w:spacing w:before="140" w:after="0" w:line="240" w:lineRule="auto"/>
        <w:ind w:left="1606" w:right="0" w:hanging="526"/>
        <w:jc w:val="left"/>
        <w:rPr>
          <w:sz w:val="21"/>
          <w:highlight w:val="none"/>
        </w:rPr>
      </w:pPr>
      <w:r>
        <w:rPr>
          <w:spacing w:val="-5"/>
          <w:sz w:val="21"/>
          <w:highlight w:val="none"/>
        </w:rPr>
        <w:t>应扣留的质量保证金。已缴纳履约保证金的或提供其他工程质量担保方式的除外；</w:t>
      </w:r>
    </w:p>
    <w:p w14:paraId="2C8C5187">
      <w:pPr>
        <w:pStyle w:val="12"/>
        <w:numPr>
          <w:ilvl w:val="0"/>
          <w:numId w:val="38"/>
        </w:numPr>
        <w:tabs>
          <w:tab w:val="left" w:pos="1606"/>
        </w:tabs>
        <w:spacing w:before="139" w:after="0" w:line="240" w:lineRule="auto"/>
        <w:ind w:left="1606" w:right="0" w:hanging="526"/>
        <w:jc w:val="left"/>
        <w:rPr>
          <w:sz w:val="21"/>
          <w:highlight w:val="none"/>
        </w:rPr>
      </w:pPr>
      <w:r>
        <w:rPr>
          <w:spacing w:val="-1"/>
          <w:sz w:val="21"/>
          <w:highlight w:val="none"/>
        </w:rPr>
        <w:t>发包人应支付承包人的合同价款。</w:t>
      </w:r>
    </w:p>
    <w:p w14:paraId="3908EBA0">
      <w:pPr>
        <w:pStyle w:val="12"/>
        <w:numPr>
          <w:ilvl w:val="1"/>
          <w:numId w:val="10"/>
        </w:numPr>
        <w:tabs>
          <w:tab w:val="left" w:pos="1553"/>
        </w:tabs>
        <w:spacing w:before="140" w:after="0" w:line="240" w:lineRule="auto"/>
        <w:ind w:left="1552" w:right="0" w:hanging="473"/>
        <w:jc w:val="left"/>
        <w:rPr>
          <w:sz w:val="21"/>
          <w:highlight w:val="none"/>
        </w:rPr>
      </w:pPr>
      <w:r>
        <w:rPr>
          <w:spacing w:val="-2"/>
          <w:sz w:val="21"/>
          <w:highlight w:val="none"/>
        </w:rPr>
        <w:t>竣工结算审核</w:t>
      </w:r>
    </w:p>
    <w:p w14:paraId="3717E3FD">
      <w:pPr>
        <w:pStyle w:val="12"/>
        <w:numPr>
          <w:ilvl w:val="0"/>
          <w:numId w:val="39"/>
        </w:numPr>
        <w:tabs>
          <w:tab w:val="left" w:pos="1606"/>
        </w:tabs>
        <w:spacing w:before="139" w:after="0" w:line="364" w:lineRule="auto"/>
        <w:ind w:left="660" w:right="448" w:firstLine="420"/>
        <w:jc w:val="left"/>
        <w:rPr>
          <w:sz w:val="21"/>
          <w:highlight w:val="none"/>
        </w:rPr>
      </w:pPr>
      <w:r>
        <w:rPr>
          <w:spacing w:val="-1"/>
          <w:sz w:val="21"/>
          <w:highlight w:val="none"/>
        </w:rPr>
        <w:t xml:space="preserve">除专用合同条款另有约定外，监理人应在收到竣工结算申请单后 </w:t>
      </w:r>
      <w:r>
        <w:rPr>
          <w:sz w:val="21"/>
          <w:highlight w:val="none"/>
        </w:rPr>
        <w:t>14</w:t>
      </w:r>
      <w:r>
        <w:rPr>
          <w:spacing w:val="-5"/>
          <w:sz w:val="21"/>
          <w:highlight w:val="none"/>
        </w:rPr>
        <w:t xml:space="preserve"> 天内完成核查</w:t>
      </w:r>
      <w:r>
        <w:rPr>
          <w:sz w:val="21"/>
          <w:highlight w:val="none"/>
        </w:rPr>
        <w:t xml:space="preserve"> </w:t>
      </w:r>
      <w:r>
        <w:rPr>
          <w:spacing w:val="-2"/>
          <w:sz w:val="21"/>
          <w:highlight w:val="none"/>
        </w:rPr>
        <w:t xml:space="preserve">并报送发包人。发包人应在收到监理人提交的经审核的竣工结算申请单后 </w:t>
      </w:r>
      <w:r>
        <w:rPr>
          <w:sz w:val="21"/>
          <w:highlight w:val="none"/>
        </w:rPr>
        <w:t>14</w:t>
      </w:r>
      <w:r>
        <w:rPr>
          <w:spacing w:val="-8"/>
          <w:sz w:val="21"/>
          <w:highlight w:val="none"/>
        </w:rPr>
        <w:t xml:space="preserve"> 天内完成审批，</w:t>
      </w:r>
      <w:r>
        <w:rPr>
          <w:spacing w:val="-6"/>
          <w:sz w:val="21"/>
          <w:highlight w:val="none"/>
        </w:rPr>
        <w:t>并由监理人向承包人签发经发包人签认的竣工付款证书。监理人或发包人对竣工结算申请单</w:t>
      </w:r>
      <w:r>
        <w:rPr>
          <w:spacing w:val="40"/>
          <w:sz w:val="21"/>
          <w:highlight w:val="none"/>
        </w:rPr>
        <w:t xml:space="preserve"> </w:t>
      </w:r>
      <w:r>
        <w:rPr>
          <w:spacing w:val="-2"/>
          <w:sz w:val="21"/>
          <w:highlight w:val="none"/>
        </w:rPr>
        <w:t xml:space="preserve">有异议的，有权要求承包人进行修正和提供补充资料，承包人应提交修正后的竣工结算申请 </w:t>
      </w:r>
      <w:r>
        <w:rPr>
          <w:spacing w:val="-6"/>
          <w:sz w:val="21"/>
          <w:highlight w:val="none"/>
        </w:rPr>
        <w:t>单。</w:t>
      </w:r>
    </w:p>
    <w:p w14:paraId="66EDF045">
      <w:pPr>
        <w:pStyle w:val="2"/>
        <w:spacing w:line="364" w:lineRule="auto"/>
        <w:ind w:right="658" w:firstLine="420"/>
        <w:jc w:val="both"/>
        <w:rPr>
          <w:highlight w:val="none"/>
        </w:rPr>
      </w:pPr>
      <w:r>
        <w:rPr>
          <w:spacing w:val="-3"/>
          <w:highlight w:val="none"/>
        </w:rPr>
        <w:t xml:space="preserve">发包人在收到承包人提交竣工结算申请书后 </w:t>
      </w:r>
      <w:r>
        <w:rPr>
          <w:highlight w:val="none"/>
        </w:rPr>
        <w:t>28</w:t>
      </w:r>
      <w:r>
        <w:rPr>
          <w:spacing w:val="-8"/>
          <w:highlight w:val="none"/>
        </w:rPr>
        <w:t xml:space="preserve"> 天内未完成审批且未提出异议的，视为</w:t>
      </w:r>
      <w:r>
        <w:rPr>
          <w:spacing w:val="-14"/>
          <w:highlight w:val="none"/>
        </w:rPr>
        <w:t>发包人认可承包人提交的竣工结算申请单，并自发包人收到承包人提交的竣工结算申请单后</w:t>
      </w:r>
      <w:r>
        <w:rPr>
          <w:spacing w:val="-27"/>
          <w:highlight w:val="none"/>
        </w:rPr>
        <w:t xml:space="preserve">第 </w:t>
      </w:r>
      <w:r>
        <w:rPr>
          <w:highlight w:val="none"/>
        </w:rPr>
        <w:t>29</w:t>
      </w:r>
      <w:r>
        <w:rPr>
          <w:spacing w:val="-8"/>
          <w:highlight w:val="none"/>
        </w:rPr>
        <w:t xml:space="preserve"> 天起视为已签发竣工付款证书。</w:t>
      </w:r>
    </w:p>
    <w:p w14:paraId="04F6A7E0">
      <w:pPr>
        <w:pStyle w:val="12"/>
        <w:keepNext w:val="0"/>
        <w:keepLines w:val="0"/>
        <w:pageBreakBefore w:val="0"/>
        <w:widowControl w:val="0"/>
        <w:numPr>
          <w:ilvl w:val="0"/>
          <w:numId w:val="39"/>
        </w:numPr>
        <w:tabs>
          <w:tab w:val="left" w:pos="1606"/>
        </w:tabs>
        <w:kinsoku/>
        <w:wordWrap/>
        <w:overflowPunct/>
        <w:topLinePunct w:val="0"/>
        <w:autoSpaceDE w:val="0"/>
        <w:autoSpaceDN w:val="0"/>
        <w:bidi w:val="0"/>
        <w:adjustRightInd/>
        <w:snapToGrid/>
        <w:spacing w:before="0" w:after="0" w:line="365" w:lineRule="auto"/>
        <w:ind w:left="714" w:right="714" w:firstLine="420"/>
        <w:jc w:val="both"/>
        <w:textAlignment w:val="auto"/>
        <w:rPr>
          <w:sz w:val="21"/>
          <w:highlight w:val="none"/>
        </w:rPr>
      </w:pPr>
      <w:r>
        <w:rPr>
          <w:spacing w:val="-5"/>
          <w:sz w:val="21"/>
          <w:highlight w:val="none"/>
        </w:rPr>
        <w:t xml:space="preserve">除专用合同条款另有约定外，发包人应在签发竣工付款证书后的 </w:t>
      </w:r>
      <w:r>
        <w:rPr>
          <w:sz w:val="21"/>
          <w:highlight w:val="none"/>
        </w:rPr>
        <w:t>14</w:t>
      </w:r>
      <w:r>
        <w:rPr>
          <w:spacing w:val="-15"/>
          <w:sz w:val="21"/>
          <w:highlight w:val="none"/>
        </w:rPr>
        <w:t xml:space="preserve"> 天内，完成</w:t>
      </w:r>
      <w:r>
        <w:rPr>
          <w:spacing w:val="-12"/>
          <w:sz w:val="21"/>
          <w:highlight w:val="none"/>
        </w:rPr>
        <w:t>对承包人的竣工付款。发包人逾期支付的，按照中国人民银行发布的同期同类贷款基准利率</w:t>
      </w:r>
      <w:r>
        <w:rPr>
          <w:spacing w:val="-8"/>
          <w:sz w:val="21"/>
          <w:highlight w:val="none"/>
        </w:rPr>
        <w:t>支付违约金；逾期支付超过</w:t>
      </w:r>
      <w:r>
        <w:rPr>
          <w:rFonts w:hint="eastAsia"/>
          <w:spacing w:val="-8"/>
          <w:sz w:val="21"/>
          <w:highlight w:val="none"/>
          <w:lang w:val="en-US" w:eastAsia="zh-CN"/>
        </w:rPr>
        <w:t xml:space="preserve">  </w:t>
      </w:r>
      <w:r>
        <w:rPr>
          <w:sz w:val="21"/>
          <w:highlight w:val="none"/>
        </w:rPr>
        <w:t>56</w:t>
      </w:r>
      <w:r>
        <w:rPr>
          <w:rFonts w:hint="eastAsia"/>
          <w:sz w:val="21"/>
          <w:highlight w:val="none"/>
          <w:lang w:val="en-US" w:eastAsia="zh-CN"/>
        </w:rPr>
        <w:t xml:space="preserve"> </w:t>
      </w:r>
      <w:r>
        <w:rPr>
          <w:spacing w:val="-8"/>
          <w:sz w:val="21"/>
          <w:highlight w:val="none"/>
        </w:rPr>
        <w:t>天的，按照中国人民银行发布的同期同类贷款基准利率的两倍</w:t>
      </w:r>
    </w:p>
    <w:p w14:paraId="100A27D4">
      <w:pPr>
        <w:spacing w:after="0" w:line="364" w:lineRule="auto"/>
        <w:jc w:val="both"/>
        <w:rPr>
          <w:sz w:val="21"/>
          <w:highlight w:val="none"/>
        </w:rPr>
        <w:sectPr>
          <w:pgSz w:w="11910" w:h="16840"/>
          <w:pgMar w:top="1380" w:right="1140" w:bottom="280" w:left="1140" w:header="720" w:footer="720" w:gutter="0"/>
          <w:cols w:space="720" w:num="1"/>
        </w:sectPr>
      </w:pPr>
    </w:p>
    <w:p w14:paraId="5783FF18">
      <w:pPr>
        <w:pStyle w:val="2"/>
        <w:spacing w:before="45"/>
        <w:rPr>
          <w:highlight w:val="none"/>
        </w:rPr>
      </w:pPr>
      <w:r>
        <w:rPr>
          <w:spacing w:val="-2"/>
          <w:highlight w:val="none"/>
        </w:rPr>
        <w:t>支付违约金。</w:t>
      </w:r>
    </w:p>
    <w:p w14:paraId="580C4153">
      <w:pPr>
        <w:pStyle w:val="12"/>
        <w:numPr>
          <w:ilvl w:val="0"/>
          <w:numId w:val="39"/>
        </w:numPr>
        <w:tabs>
          <w:tab w:val="left" w:pos="1607"/>
        </w:tabs>
        <w:spacing w:before="139" w:after="0" w:line="364" w:lineRule="auto"/>
        <w:ind w:left="660" w:right="658" w:firstLine="420"/>
        <w:jc w:val="both"/>
        <w:rPr>
          <w:sz w:val="21"/>
          <w:highlight w:val="none"/>
        </w:rPr>
      </w:pPr>
      <w:r>
        <w:rPr>
          <w:sz w:val="21"/>
          <w:highlight w:val="none"/>
        </w:rPr>
        <w:t>承包人对发包人签认的竣工付款证书有异议的，对于有异议部分应在收到发包人</w:t>
      </w:r>
      <w:r>
        <w:rPr>
          <w:spacing w:val="-5"/>
          <w:sz w:val="21"/>
          <w:highlight w:val="none"/>
        </w:rPr>
        <w:t xml:space="preserve">签认的竣工付款证书后 </w:t>
      </w:r>
      <w:r>
        <w:rPr>
          <w:sz w:val="21"/>
          <w:highlight w:val="none"/>
        </w:rPr>
        <w:t>7</w:t>
      </w:r>
      <w:r>
        <w:rPr>
          <w:spacing w:val="-14"/>
          <w:sz w:val="21"/>
          <w:highlight w:val="none"/>
        </w:rPr>
        <w:t xml:space="preserve"> 天内提出异议，并由合同当事人按照专用合同条款约定的方式和程</w:t>
      </w:r>
      <w:r>
        <w:rPr>
          <w:spacing w:val="-5"/>
          <w:sz w:val="21"/>
          <w:highlight w:val="none"/>
        </w:rPr>
        <w:t xml:space="preserve">序进行复核，或按照第 </w:t>
      </w:r>
      <w:r>
        <w:rPr>
          <w:sz w:val="21"/>
          <w:highlight w:val="none"/>
        </w:rPr>
        <w:t>20</w:t>
      </w:r>
      <w:r>
        <w:rPr>
          <w:spacing w:val="-8"/>
          <w:sz w:val="21"/>
          <w:highlight w:val="none"/>
        </w:rPr>
        <w:t xml:space="preserve"> 条〔争议解决〕约定处理。对于无异议部分，发包人应签发临时竣工付款证书，并按本款第（2）项完成付款。承包人逾期未提出异议的，视为认可发包人的审批结果。</w:t>
      </w:r>
    </w:p>
    <w:p w14:paraId="63C4FC8A">
      <w:pPr>
        <w:pStyle w:val="12"/>
        <w:numPr>
          <w:ilvl w:val="1"/>
          <w:numId w:val="10"/>
        </w:numPr>
        <w:tabs>
          <w:tab w:val="left" w:pos="1553"/>
        </w:tabs>
        <w:spacing w:before="0" w:after="0" w:line="267" w:lineRule="exact"/>
        <w:ind w:left="1552" w:right="0" w:hanging="473"/>
        <w:jc w:val="left"/>
        <w:rPr>
          <w:sz w:val="21"/>
          <w:highlight w:val="none"/>
        </w:rPr>
      </w:pPr>
      <w:r>
        <w:rPr>
          <w:spacing w:val="-2"/>
          <w:sz w:val="21"/>
          <w:highlight w:val="none"/>
        </w:rPr>
        <w:t>甩项竣工协议</w:t>
      </w:r>
    </w:p>
    <w:p w14:paraId="329C2940">
      <w:pPr>
        <w:pStyle w:val="2"/>
        <w:spacing w:before="140" w:line="364" w:lineRule="auto"/>
        <w:ind w:right="448" w:firstLine="420"/>
        <w:rPr>
          <w:highlight w:val="none"/>
        </w:rPr>
      </w:pPr>
      <w:r>
        <w:rPr>
          <w:spacing w:val="-2"/>
          <w:highlight w:val="none"/>
        </w:rPr>
        <w:t>发包人要求甩项竣工的，合同当事人应签订甩项竣工协议。在甩项竣工协议中应明确，</w:t>
      </w:r>
      <w:r>
        <w:rPr>
          <w:spacing w:val="-5"/>
          <w:highlight w:val="none"/>
        </w:rPr>
        <w:t xml:space="preserve">合同当事人按照第 </w:t>
      </w:r>
      <w:r>
        <w:rPr>
          <w:highlight w:val="none"/>
        </w:rPr>
        <w:t>14.1</w:t>
      </w:r>
      <w:r>
        <w:rPr>
          <w:spacing w:val="-9"/>
          <w:highlight w:val="none"/>
        </w:rPr>
        <w:t xml:space="preserve"> 款〔竣工结算申请〕及 </w:t>
      </w:r>
      <w:r>
        <w:rPr>
          <w:highlight w:val="none"/>
        </w:rPr>
        <w:t>14.2</w:t>
      </w:r>
      <w:r>
        <w:rPr>
          <w:spacing w:val="-6"/>
          <w:highlight w:val="none"/>
        </w:rPr>
        <w:t xml:space="preserve"> 款〔竣工结算审核〕的约定，对已完合</w:t>
      </w:r>
      <w:r>
        <w:rPr>
          <w:highlight w:val="none"/>
        </w:rPr>
        <w:t xml:space="preserve"> </w:t>
      </w:r>
      <w:r>
        <w:rPr>
          <w:spacing w:val="-2"/>
          <w:highlight w:val="none"/>
        </w:rPr>
        <w:t>格工程进行结算，并支付相应合同价款。</w:t>
      </w:r>
    </w:p>
    <w:p w14:paraId="4884C955">
      <w:pPr>
        <w:pStyle w:val="12"/>
        <w:numPr>
          <w:ilvl w:val="1"/>
          <w:numId w:val="10"/>
        </w:numPr>
        <w:tabs>
          <w:tab w:val="left" w:pos="1553"/>
        </w:tabs>
        <w:spacing w:before="0" w:after="0" w:line="268" w:lineRule="exact"/>
        <w:ind w:left="1552" w:right="0" w:hanging="473"/>
        <w:jc w:val="left"/>
        <w:rPr>
          <w:sz w:val="21"/>
          <w:highlight w:val="none"/>
        </w:rPr>
      </w:pPr>
      <w:r>
        <w:rPr>
          <w:spacing w:val="-3"/>
          <w:sz w:val="21"/>
          <w:highlight w:val="none"/>
        </w:rPr>
        <w:t>最终结清</w:t>
      </w:r>
    </w:p>
    <w:p w14:paraId="562147E1">
      <w:pPr>
        <w:pStyle w:val="12"/>
        <w:numPr>
          <w:ilvl w:val="2"/>
          <w:numId w:val="10"/>
        </w:numPr>
        <w:tabs>
          <w:tab w:val="left" w:pos="1763"/>
        </w:tabs>
        <w:spacing w:before="139" w:after="0" w:line="240" w:lineRule="auto"/>
        <w:ind w:left="1762" w:right="0" w:hanging="683"/>
        <w:jc w:val="left"/>
        <w:rPr>
          <w:sz w:val="21"/>
          <w:highlight w:val="none"/>
        </w:rPr>
      </w:pPr>
      <w:r>
        <w:rPr>
          <w:spacing w:val="-2"/>
          <w:sz w:val="21"/>
          <w:highlight w:val="none"/>
        </w:rPr>
        <w:t>最终结清申请单</w:t>
      </w:r>
    </w:p>
    <w:p w14:paraId="69571A18">
      <w:pPr>
        <w:pStyle w:val="12"/>
        <w:numPr>
          <w:ilvl w:val="0"/>
          <w:numId w:val="40"/>
        </w:numPr>
        <w:tabs>
          <w:tab w:val="left" w:pos="1607"/>
        </w:tabs>
        <w:spacing w:before="140" w:after="0" w:line="364" w:lineRule="auto"/>
        <w:ind w:left="660" w:right="658" w:firstLine="420"/>
        <w:jc w:val="left"/>
        <w:rPr>
          <w:sz w:val="21"/>
          <w:highlight w:val="none"/>
        </w:rPr>
      </w:pPr>
      <w:r>
        <w:rPr>
          <w:spacing w:val="-2"/>
          <w:sz w:val="21"/>
          <w:highlight w:val="none"/>
        </w:rPr>
        <w:t xml:space="preserve">除专用合同条款另有约定外，承包人应在缺陷责任期终止证书颁发后 </w:t>
      </w:r>
      <w:r>
        <w:rPr>
          <w:sz w:val="21"/>
          <w:highlight w:val="none"/>
        </w:rPr>
        <w:t>7</w:t>
      </w:r>
      <w:r>
        <w:rPr>
          <w:spacing w:val="-12"/>
          <w:sz w:val="21"/>
          <w:highlight w:val="none"/>
        </w:rPr>
        <w:t xml:space="preserve"> 天内，按</w:t>
      </w:r>
      <w:r>
        <w:rPr>
          <w:spacing w:val="-2"/>
          <w:sz w:val="21"/>
          <w:highlight w:val="none"/>
        </w:rPr>
        <w:t>专用合同条款约定的份数向发包人提交最终结清申请单，并提供相关证明材料。</w:t>
      </w:r>
    </w:p>
    <w:p w14:paraId="7DCC69BA">
      <w:pPr>
        <w:pStyle w:val="2"/>
        <w:spacing w:line="364" w:lineRule="auto"/>
        <w:ind w:right="553" w:firstLine="420"/>
        <w:rPr>
          <w:highlight w:val="none"/>
        </w:rPr>
      </w:pPr>
      <w:r>
        <w:rPr>
          <w:spacing w:val="-14"/>
          <w:highlight w:val="none"/>
        </w:rPr>
        <w:t>除专用合同条款另有约定外，最终结清申请单应列明质量保证金、应扣除的质量保证金、</w:t>
      </w:r>
      <w:r>
        <w:rPr>
          <w:spacing w:val="-2"/>
          <w:highlight w:val="none"/>
        </w:rPr>
        <w:t>缺陷责任期内发生的增减费用。</w:t>
      </w:r>
    </w:p>
    <w:p w14:paraId="5055B930">
      <w:pPr>
        <w:pStyle w:val="12"/>
        <w:numPr>
          <w:ilvl w:val="0"/>
          <w:numId w:val="40"/>
        </w:numPr>
        <w:tabs>
          <w:tab w:val="left" w:pos="1607"/>
        </w:tabs>
        <w:spacing w:before="0" w:after="0" w:line="364" w:lineRule="auto"/>
        <w:ind w:left="660" w:right="658" w:firstLine="420"/>
        <w:jc w:val="left"/>
        <w:rPr>
          <w:sz w:val="21"/>
          <w:highlight w:val="none"/>
        </w:rPr>
      </w:pPr>
      <w:r>
        <w:rPr>
          <w:spacing w:val="-2"/>
          <w:sz w:val="21"/>
          <w:highlight w:val="none"/>
        </w:rPr>
        <w:t>发包人对最终结清申请单内容有异议的，有权要求承包人进行修正和提供补充资料，承包人应向发包人提交修正后的最终结清申请单。</w:t>
      </w:r>
    </w:p>
    <w:p w14:paraId="7BBEBC7B">
      <w:pPr>
        <w:pStyle w:val="12"/>
        <w:numPr>
          <w:ilvl w:val="2"/>
          <w:numId w:val="10"/>
        </w:numPr>
        <w:tabs>
          <w:tab w:val="left" w:pos="1763"/>
        </w:tabs>
        <w:spacing w:before="0" w:after="0" w:line="268" w:lineRule="exact"/>
        <w:ind w:left="1762" w:right="0" w:hanging="683"/>
        <w:jc w:val="left"/>
        <w:rPr>
          <w:sz w:val="21"/>
          <w:highlight w:val="none"/>
        </w:rPr>
      </w:pPr>
      <w:r>
        <w:rPr>
          <w:spacing w:val="-2"/>
          <w:sz w:val="21"/>
          <w:highlight w:val="none"/>
        </w:rPr>
        <w:t>最终结清证书和支付</w:t>
      </w:r>
    </w:p>
    <w:p w14:paraId="17BF42B1">
      <w:pPr>
        <w:pStyle w:val="12"/>
        <w:numPr>
          <w:ilvl w:val="0"/>
          <w:numId w:val="41"/>
        </w:numPr>
        <w:tabs>
          <w:tab w:val="left" w:pos="1606"/>
        </w:tabs>
        <w:spacing w:before="137" w:after="0" w:line="364" w:lineRule="auto"/>
        <w:ind w:left="660" w:right="553" w:firstLine="420"/>
        <w:jc w:val="left"/>
        <w:rPr>
          <w:sz w:val="21"/>
          <w:highlight w:val="none"/>
        </w:rPr>
      </w:pPr>
      <w:r>
        <w:rPr>
          <w:spacing w:val="-2"/>
          <w:sz w:val="21"/>
          <w:highlight w:val="none"/>
        </w:rPr>
        <w:t xml:space="preserve">除专用合同条款另有约定外，发包人应在收到承包人提交的最终结清申请单后 </w:t>
      </w:r>
      <w:r>
        <w:rPr>
          <w:sz w:val="21"/>
          <w:highlight w:val="none"/>
        </w:rPr>
        <w:t>14</w:t>
      </w:r>
      <w:r>
        <w:rPr>
          <w:spacing w:val="-10"/>
          <w:sz w:val="21"/>
          <w:highlight w:val="none"/>
        </w:rPr>
        <w:t>天内完成审批并向承包人颁发最终结清证书。发包人逾期未完成审批，又未提出修改意见的，</w:t>
      </w:r>
      <w:r>
        <w:rPr>
          <w:spacing w:val="-7"/>
          <w:sz w:val="21"/>
          <w:highlight w:val="none"/>
        </w:rPr>
        <w:t>视为发包人同意承包人提交的最终结清申请单，且自发包人收到承包人提交的最终结清申请</w:t>
      </w:r>
      <w:r>
        <w:rPr>
          <w:spacing w:val="-8"/>
          <w:sz w:val="21"/>
          <w:highlight w:val="none"/>
        </w:rPr>
        <w:t xml:space="preserve">单后 </w:t>
      </w:r>
      <w:r>
        <w:rPr>
          <w:sz w:val="21"/>
          <w:highlight w:val="none"/>
        </w:rPr>
        <w:t>15</w:t>
      </w:r>
      <w:r>
        <w:rPr>
          <w:spacing w:val="-5"/>
          <w:sz w:val="21"/>
          <w:highlight w:val="none"/>
        </w:rPr>
        <w:t xml:space="preserve"> 天起视为已颁发最终结清证书。</w:t>
      </w:r>
    </w:p>
    <w:p w14:paraId="41247B3F">
      <w:pPr>
        <w:pStyle w:val="12"/>
        <w:numPr>
          <w:ilvl w:val="0"/>
          <w:numId w:val="41"/>
        </w:numPr>
        <w:tabs>
          <w:tab w:val="left" w:pos="1607"/>
        </w:tabs>
        <w:spacing w:before="0" w:after="0" w:line="364" w:lineRule="auto"/>
        <w:ind w:left="660" w:right="658" w:firstLine="420"/>
        <w:jc w:val="both"/>
        <w:rPr>
          <w:sz w:val="21"/>
          <w:highlight w:val="none"/>
        </w:rPr>
      </w:pPr>
      <w:r>
        <w:rPr>
          <w:spacing w:val="-2"/>
          <w:sz w:val="21"/>
          <w:highlight w:val="none"/>
        </w:rPr>
        <w:t xml:space="preserve">除专用合同条款另有约定外，发包人应在颁发最终结清证书后 </w:t>
      </w:r>
      <w:r>
        <w:rPr>
          <w:sz w:val="21"/>
          <w:highlight w:val="none"/>
        </w:rPr>
        <w:t>7</w:t>
      </w:r>
      <w:r>
        <w:rPr>
          <w:spacing w:val="-8"/>
          <w:sz w:val="21"/>
          <w:highlight w:val="none"/>
        </w:rPr>
        <w:t xml:space="preserve"> 天内完成支付。</w:t>
      </w:r>
      <w:r>
        <w:rPr>
          <w:spacing w:val="-13"/>
          <w:sz w:val="21"/>
          <w:highlight w:val="none"/>
        </w:rPr>
        <w:t>发包人逾期支付的，按照中国人民银行发布的同期同类贷款基准利率支付违约金；逾期支付</w:t>
      </w:r>
      <w:r>
        <w:rPr>
          <w:spacing w:val="-18"/>
          <w:sz w:val="21"/>
          <w:highlight w:val="none"/>
        </w:rPr>
        <w:t xml:space="preserve">超过 </w:t>
      </w:r>
      <w:r>
        <w:rPr>
          <w:sz w:val="21"/>
          <w:highlight w:val="none"/>
        </w:rPr>
        <w:t>56</w:t>
      </w:r>
      <w:r>
        <w:rPr>
          <w:spacing w:val="-8"/>
          <w:sz w:val="21"/>
          <w:highlight w:val="none"/>
        </w:rPr>
        <w:t xml:space="preserve"> 天的，按照中国人民银行发布的同期同类贷款基准利率的两倍支付违约金。</w:t>
      </w:r>
    </w:p>
    <w:p w14:paraId="6750128B">
      <w:pPr>
        <w:pStyle w:val="12"/>
        <w:numPr>
          <w:ilvl w:val="0"/>
          <w:numId w:val="41"/>
        </w:numPr>
        <w:tabs>
          <w:tab w:val="left" w:pos="1606"/>
        </w:tabs>
        <w:spacing w:before="0" w:after="0" w:line="364" w:lineRule="auto"/>
        <w:ind w:left="660" w:right="658" w:firstLine="420"/>
        <w:jc w:val="both"/>
        <w:rPr>
          <w:sz w:val="21"/>
          <w:highlight w:val="none"/>
        </w:rPr>
      </w:pPr>
      <w:r>
        <w:rPr>
          <w:spacing w:val="-1"/>
          <w:sz w:val="21"/>
          <w:highlight w:val="none"/>
        </w:rPr>
        <w:t xml:space="preserve">承包人对发包人颁发的最终结清证书有异议的，按第 </w:t>
      </w:r>
      <w:r>
        <w:rPr>
          <w:sz w:val="21"/>
          <w:highlight w:val="none"/>
        </w:rPr>
        <w:t>20</w:t>
      </w:r>
      <w:r>
        <w:rPr>
          <w:spacing w:val="-4"/>
          <w:sz w:val="21"/>
          <w:highlight w:val="none"/>
        </w:rPr>
        <w:t xml:space="preserve"> 条〔争议解决〕的约定办理。</w:t>
      </w:r>
    </w:p>
    <w:p w14:paraId="7F0F6813">
      <w:pPr>
        <w:pStyle w:val="12"/>
        <w:numPr>
          <w:ilvl w:val="0"/>
          <w:numId w:val="10"/>
        </w:numPr>
        <w:tabs>
          <w:tab w:val="left" w:pos="1396"/>
        </w:tabs>
        <w:spacing w:before="0" w:after="0" w:line="268" w:lineRule="exact"/>
        <w:ind w:left="1396" w:right="0" w:hanging="316"/>
        <w:jc w:val="left"/>
        <w:rPr>
          <w:sz w:val="21"/>
          <w:highlight w:val="none"/>
        </w:rPr>
      </w:pPr>
      <w:r>
        <w:rPr>
          <w:spacing w:val="-2"/>
          <w:sz w:val="21"/>
          <w:highlight w:val="none"/>
        </w:rPr>
        <w:t>缺陷责任与保修</w:t>
      </w:r>
    </w:p>
    <w:p w14:paraId="7A5532D1">
      <w:pPr>
        <w:pStyle w:val="12"/>
        <w:numPr>
          <w:ilvl w:val="1"/>
          <w:numId w:val="10"/>
        </w:numPr>
        <w:tabs>
          <w:tab w:val="left" w:pos="1553"/>
        </w:tabs>
        <w:spacing w:before="136" w:after="0" w:line="240" w:lineRule="auto"/>
        <w:ind w:left="1552" w:right="0" w:hanging="473"/>
        <w:jc w:val="left"/>
        <w:rPr>
          <w:sz w:val="21"/>
          <w:highlight w:val="none"/>
        </w:rPr>
      </w:pPr>
      <w:r>
        <w:rPr>
          <w:spacing w:val="-2"/>
          <w:sz w:val="21"/>
          <w:highlight w:val="none"/>
        </w:rPr>
        <w:t>工程保修的原则</w:t>
      </w:r>
    </w:p>
    <w:p w14:paraId="58CF24DE">
      <w:pPr>
        <w:pStyle w:val="2"/>
        <w:spacing w:before="140" w:line="364" w:lineRule="auto"/>
        <w:ind w:right="658" w:firstLine="420"/>
        <w:rPr>
          <w:highlight w:val="none"/>
        </w:rPr>
      </w:pPr>
      <w:r>
        <w:rPr>
          <w:spacing w:val="-4"/>
          <w:highlight w:val="none"/>
        </w:rPr>
        <w:t>在工程移交发包人后，因承包人原因产生的质量缺陷，承包人应承担质量缺陷责任和保</w:t>
      </w:r>
      <w:r>
        <w:rPr>
          <w:spacing w:val="-2"/>
          <w:highlight w:val="none"/>
        </w:rPr>
        <w:t>修义务。缺陷责任期届满，承包人仍应按合同约定的工程各部位保修年限承担保修义务。</w:t>
      </w:r>
    </w:p>
    <w:p w14:paraId="5D64279A">
      <w:pPr>
        <w:pStyle w:val="12"/>
        <w:numPr>
          <w:ilvl w:val="1"/>
          <w:numId w:val="10"/>
        </w:numPr>
        <w:tabs>
          <w:tab w:val="left" w:pos="1553"/>
        </w:tabs>
        <w:spacing w:before="0" w:after="0" w:line="268" w:lineRule="exact"/>
        <w:ind w:left="1552" w:right="0" w:hanging="473"/>
        <w:jc w:val="left"/>
        <w:rPr>
          <w:sz w:val="21"/>
          <w:highlight w:val="none"/>
        </w:rPr>
      </w:pPr>
      <w:r>
        <w:rPr>
          <w:spacing w:val="-2"/>
          <w:sz w:val="21"/>
          <w:highlight w:val="none"/>
        </w:rPr>
        <w:t>缺陷责任期</w:t>
      </w:r>
    </w:p>
    <w:p w14:paraId="6B727365">
      <w:pPr>
        <w:pStyle w:val="12"/>
        <w:numPr>
          <w:ilvl w:val="2"/>
          <w:numId w:val="10"/>
        </w:numPr>
        <w:tabs>
          <w:tab w:val="left" w:pos="1765"/>
        </w:tabs>
        <w:spacing w:before="139" w:after="0" w:line="240" w:lineRule="auto"/>
        <w:ind w:left="1764" w:right="0" w:hanging="685"/>
        <w:jc w:val="left"/>
        <w:rPr>
          <w:sz w:val="21"/>
          <w:highlight w:val="none"/>
        </w:rPr>
      </w:pPr>
      <w:r>
        <w:rPr>
          <w:spacing w:val="-1"/>
          <w:sz w:val="21"/>
          <w:highlight w:val="none"/>
        </w:rPr>
        <w:t>缺陷责任期从工程通过竣工验收之日起计算，合同当事人应在专用合同条款约</w:t>
      </w:r>
    </w:p>
    <w:p w14:paraId="7AE5BC7C">
      <w:pPr>
        <w:spacing w:after="0" w:line="240" w:lineRule="auto"/>
        <w:jc w:val="left"/>
        <w:rPr>
          <w:sz w:val="21"/>
          <w:highlight w:val="none"/>
        </w:rPr>
        <w:sectPr>
          <w:pgSz w:w="11910" w:h="16840"/>
          <w:pgMar w:top="1380" w:right="1140" w:bottom="280" w:left="1140" w:header="720" w:footer="720" w:gutter="0"/>
          <w:cols w:space="720" w:num="1"/>
        </w:sectPr>
      </w:pPr>
    </w:p>
    <w:p w14:paraId="5ABFD7E2">
      <w:pPr>
        <w:pStyle w:val="2"/>
        <w:spacing w:before="45"/>
        <w:rPr>
          <w:highlight w:val="none"/>
        </w:rPr>
      </w:pPr>
      <w:r>
        <w:rPr>
          <w:spacing w:val="-3"/>
          <w:highlight w:val="none"/>
        </w:rPr>
        <w:t xml:space="preserve">定缺陷责任期的具体期限，但该期限最长不超过 </w:t>
      </w:r>
      <w:r>
        <w:rPr>
          <w:highlight w:val="none"/>
        </w:rPr>
        <w:t>24</w:t>
      </w:r>
      <w:r>
        <w:rPr>
          <w:spacing w:val="-16"/>
          <w:highlight w:val="none"/>
        </w:rPr>
        <w:t xml:space="preserve"> 个月。</w:t>
      </w:r>
    </w:p>
    <w:p w14:paraId="0A3DB78D">
      <w:pPr>
        <w:pStyle w:val="2"/>
        <w:spacing w:before="139" w:line="364" w:lineRule="auto"/>
        <w:ind w:right="448" w:firstLine="420"/>
        <w:rPr>
          <w:highlight w:val="none"/>
        </w:rPr>
      </w:pPr>
      <w:r>
        <w:rPr>
          <w:spacing w:val="-2"/>
          <w:highlight w:val="none"/>
        </w:rPr>
        <w:t>单位工程先于全部工程进行验收，经验收合格并交付使用的，该单位工程缺陷责任期自 单位工程验收合格之日起算。因承包人原因导致工程无法按合同约定期限进行竣工验收的，</w:t>
      </w:r>
      <w:r>
        <w:rPr>
          <w:spacing w:val="-7"/>
          <w:highlight w:val="none"/>
        </w:rPr>
        <w:t>缺陷责任期从实际通过竣工验收之日起计算。因发包人原因导致工程无法按合同约定期限进</w:t>
      </w:r>
      <w:r>
        <w:rPr>
          <w:spacing w:val="40"/>
          <w:highlight w:val="none"/>
        </w:rPr>
        <w:t xml:space="preserve"> </w:t>
      </w:r>
      <w:r>
        <w:rPr>
          <w:spacing w:val="-2"/>
          <w:highlight w:val="none"/>
        </w:rPr>
        <w:t xml:space="preserve">行竣工验收的，在承包人提交竣工验收报告 </w:t>
      </w:r>
      <w:r>
        <w:rPr>
          <w:highlight w:val="none"/>
        </w:rPr>
        <w:t>90</w:t>
      </w:r>
      <w:r>
        <w:rPr>
          <w:spacing w:val="-5"/>
          <w:highlight w:val="none"/>
        </w:rPr>
        <w:t xml:space="preserve"> 天后，工程自动进入缺陷责任期；发包人未</w:t>
      </w:r>
      <w:r>
        <w:rPr>
          <w:highlight w:val="none"/>
        </w:rPr>
        <w:t xml:space="preserve"> </w:t>
      </w:r>
      <w:r>
        <w:rPr>
          <w:spacing w:val="-2"/>
          <w:highlight w:val="none"/>
        </w:rPr>
        <w:t>经竣工验收擅自使用工程的，缺陷责任期自工程转移占有之日起开始计算。</w:t>
      </w:r>
    </w:p>
    <w:p w14:paraId="1617F8FB">
      <w:pPr>
        <w:pStyle w:val="12"/>
        <w:numPr>
          <w:ilvl w:val="2"/>
          <w:numId w:val="10"/>
        </w:numPr>
        <w:tabs>
          <w:tab w:val="left" w:pos="1765"/>
        </w:tabs>
        <w:spacing w:before="0" w:after="0" w:line="364" w:lineRule="auto"/>
        <w:ind w:left="660" w:right="553" w:firstLine="420"/>
        <w:jc w:val="left"/>
        <w:rPr>
          <w:sz w:val="21"/>
          <w:highlight w:val="none"/>
        </w:rPr>
      </w:pPr>
      <w:r>
        <w:rPr>
          <w:sz w:val="21"/>
          <w:highlight w:val="none"/>
        </w:rPr>
        <w:t>缺陷责任期内，由承包人原因造成的缺陷，承包人应负责维修，并承担鉴定及</w:t>
      </w:r>
      <w:r>
        <w:rPr>
          <w:spacing w:val="-17"/>
          <w:sz w:val="21"/>
          <w:highlight w:val="none"/>
        </w:rPr>
        <w:t>维修费用。如承包人不维修也不承担费用，发包人可按合同约定从保证金或银行保函中扣除，</w:t>
      </w:r>
      <w:r>
        <w:rPr>
          <w:spacing w:val="-7"/>
          <w:sz w:val="21"/>
          <w:highlight w:val="none"/>
        </w:rPr>
        <w:t>费用超出保证金额的，发包人可按合同约定向承包人进行索赔。承包人维修并承担相应费用</w:t>
      </w:r>
      <w:r>
        <w:rPr>
          <w:spacing w:val="-10"/>
          <w:sz w:val="21"/>
          <w:highlight w:val="none"/>
        </w:rPr>
        <w:t>后，不免除对工程的损失赔偿责任。发包人有权要求承包人延长缺陷责任期，并应在原缺陷责任期届满前发出延长通知。但缺陷责任期（含延长部分）</w:t>
      </w:r>
      <w:r>
        <w:rPr>
          <w:spacing w:val="-17"/>
          <w:sz w:val="21"/>
          <w:highlight w:val="none"/>
        </w:rPr>
        <w:t xml:space="preserve">最长不能超过 </w:t>
      </w:r>
      <w:r>
        <w:rPr>
          <w:sz w:val="21"/>
          <w:highlight w:val="none"/>
        </w:rPr>
        <w:t>24</w:t>
      </w:r>
      <w:r>
        <w:rPr>
          <w:spacing w:val="-14"/>
          <w:sz w:val="21"/>
          <w:highlight w:val="none"/>
        </w:rPr>
        <w:t xml:space="preserve"> 个月。</w:t>
      </w:r>
    </w:p>
    <w:p w14:paraId="66233AA7">
      <w:pPr>
        <w:pStyle w:val="2"/>
        <w:spacing w:line="364" w:lineRule="auto"/>
        <w:ind w:right="657" w:firstLine="420"/>
        <w:rPr>
          <w:highlight w:val="none"/>
        </w:rPr>
      </w:pPr>
      <w:r>
        <w:rPr>
          <w:spacing w:val="-4"/>
          <w:highlight w:val="none"/>
        </w:rPr>
        <w:t>由他人原因造成的缺陷，发包人负责组织维修，承包人不承担费用，且发包人不得从保</w:t>
      </w:r>
      <w:r>
        <w:rPr>
          <w:spacing w:val="-2"/>
          <w:highlight w:val="none"/>
        </w:rPr>
        <w:t>证金中扣除费用。</w:t>
      </w:r>
    </w:p>
    <w:p w14:paraId="614E26C8">
      <w:pPr>
        <w:pStyle w:val="12"/>
        <w:numPr>
          <w:ilvl w:val="2"/>
          <w:numId w:val="10"/>
        </w:numPr>
        <w:tabs>
          <w:tab w:val="left" w:pos="1765"/>
        </w:tabs>
        <w:spacing w:before="0" w:after="0" w:line="364" w:lineRule="auto"/>
        <w:ind w:left="660" w:right="448" w:firstLine="420"/>
        <w:jc w:val="left"/>
        <w:rPr>
          <w:sz w:val="21"/>
          <w:highlight w:val="none"/>
        </w:rPr>
      </w:pPr>
      <w:r>
        <w:rPr>
          <w:spacing w:val="-2"/>
          <w:sz w:val="21"/>
          <w:highlight w:val="none"/>
        </w:rPr>
        <w:t>任何一项缺陷或损坏修复后，经检查证明其影响了工程或工程设备的使用性能，承包人应重新进行合同约定的试验和试运行，试验和试运行的全部费用应由责任方承担。</w:t>
      </w:r>
    </w:p>
    <w:p w14:paraId="782594A4">
      <w:pPr>
        <w:pStyle w:val="12"/>
        <w:numPr>
          <w:ilvl w:val="2"/>
          <w:numId w:val="10"/>
        </w:numPr>
        <w:tabs>
          <w:tab w:val="left" w:pos="1765"/>
        </w:tabs>
        <w:spacing w:before="0" w:after="0" w:line="268" w:lineRule="exact"/>
        <w:ind w:left="1764" w:right="0" w:hanging="685"/>
        <w:jc w:val="left"/>
        <w:rPr>
          <w:sz w:val="21"/>
          <w:highlight w:val="none"/>
        </w:rPr>
      </w:pPr>
      <w:r>
        <w:rPr>
          <w:spacing w:val="-2"/>
          <w:sz w:val="21"/>
          <w:highlight w:val="none"/>
        </w:rPr>
        <w:t xml:space="preserve">除专用合同条款另有约定外，承包人应于缺陷责任期届满后 </w:t>
      </w:r>
      <w:r>
        <w:rPr>
          <w:sz w:val="21"/>
          <w:highlight w:val="none"/>
        </w:rPr>
        <w:t>7</w:t>
      </w:r>
      <w:r>
        <w:rPr>
          <w:spacing w:val="-7"/>
          <w:sz w:val="21"/>
          <w:highlight w:val="none"/>
        </w:rPr>
        <w:t xml:space="preserve"> 天内向发包人发</w:t>
      </w:r>
    </w:p>
    <w:p w14:paraId="48502A85">
      <w:pPr>
        <w:pStyle w:val="2"/>
        <w:spacing w:before="134" w:line="364" w:lineRule="auto"/>
        <w:ind w:right="657"/>
        <w:jc w:val="both"/>
        <w:rPr>
          <w:highlight w:val="none"/>
        </w:rPr>
      </w:pPr>
      <w:r>
        <w:rPr>
          <w:spacing w:val="-2"/>
          <w:highlight w:val="none"/>
        </w:rPr>
        <w:t xml:space="preserve">出缺陷责任期届满通知，发包人应在收到缺陷责任期满通知后 </w:t>
      </w:r>
      <w:r>
        <w:rPr>
          <w:highlight w:val="none"/>
        </w:rPr>
        <w:t>14</w:t>
      </w:r>
      <w:r>
        <w:rPr>
          <w:spacing w:val="-8"/>
          <w:highlight w:val="none"/>
        </w:rPr>
        <w:t xml:space="preserve"> 天内核实承包人是否履行</w:t>
      </w:r>
      <w:r>
        <w:rPr>
          <w:spacing w:val="-13"/>
          <w:highlight w:val="none"/>
        </w:rPr>
        <w:t>缺陷修复义务，承包人未能履行缺陷修复义务的，发包人有权扣除相应金额的维修费用。发</w:t>
      </w:r>
      <w:r>
        <w:rPr>
          <w:spacing w:val="-4"/>
          <w:highlight w:val="none"/>
        </w:rPr>
        <w:t xml:space="preserve">包人应在收到缺陷责任期届满通知后 </w:t>
      </w:r>
      <w:r>
        <w:rPr>
          <w:highlight w:val="none"/>
        </w:rPr>
        <w:t>14</w:t>
      </w:r>
      <w:r>
        <w:rPr>
          <w:spacing w:val="-8"/>
          <w:highlight w:val="none"/>
        </w:rPr>
        <w:t xml:space="preserve"> 天内，向承包人颁发缺陷责任期终止证书。</w:t>
      </w:r>
    </w:p>
    <w:p w14:paraId="35066D5A">
      <w:pPr>
        <w:pStyle w:val="12"/>
        <w:numPr>
          <w:ilvl w:val="1"/>
          <w:numId w:val="10"/>
        </w:numPr>
        <w:tabs>
          <w:tab w:val="left" w:pos="1553"/>
        </w:tabs>
        <w:spacing w:before="0" w:after="0" w:line="268" w:lineRule="exact"/>
        <w:ind w:left="1552" w:right="0" w:hanging="473"/>
        <w:jc w:val="left"/>
        <w:rPr>
          <w:sz w:val="21"/>
          <w:highlight w:val="none"/>
        </w:rPr>
      </w:pPr>
      <w:r>
        <w:rPr>
          <w:spacing w:val="-2"/>
          <w:sz w:val="21"/>
          <w:highlight w:val="none"/>
        </w:rPr>
        <w:t>质量保证金</w:t>
      </w:r>
    </w:p>
    <w:p w14:paraId="41F37A5F">
      <w:pPr>
        <w:pStyle w:val="2"/>
        <w:spacing w:before="140"/>
        <w:ind w:left="1080"/>
        <w:rPr>
          <w:highlight w:val="none"/>
        </w:rPr>
      </w:pPr>
      <w:r>
        <w:rPr>
          <w:spacing w:val="-1"/>
          <w:highlight w:val="none"/>
        </w:rPr>
        <w:t>经合同当事人协商一致扣留质量保证金的，应在专用合同条款中予以明确。</w:t>
      </w:r>
    </w:p>
    <w:p w14:paraId="3DDF3BD5">
      <w:pPr>
        <w:pStyle w:val="2"/>
        <w:spacing w:before="139"/>
        <w:ind w:left="1080"/>
        <w:rPr>
          <w:highlight w:val="none"/>
        </w:rPr>
      </w:pPr>
      <w:r>
        <w:rPr>
          <w:spacing w:val="-15"/>
          <w:highlight w:val="none"/>
        </w:rPr>
        <w:t>在工程项目竣工前，承包人已经提供履约担保的，发包人不得同时预留工程质量保证金。</w:t>
      </w:r>
    </w:p>
    <w:p w14:paraId="5DE6B290">
      <w:pPr>
        <w:pStyle w:val="12"/>
        <w:numPr>
          <w:ilvl w:val="2"/>
          <w:numId w:val="10"/>
        </w:numPr>
        <w:tabs>
          <w:tab w:val="left" w:pos="1763"/>
        </w:tabs>
        <w:spacing w:before="139" w:after="0" w:line="240" w:lineRule="auto"/>
        <w:ind w:left="1762" w:right="0" w:hanging="683"/>
        <w:jc w:val="left"/>
        <w:rPr>
          <w:sz w:val="21"/>
          <w:highlight w:val="none"/>
        </w:rPr>
      </w:pPr>
      <w:r>
        <w:rPr>
          <w:spacing w:val="-1"/>
          <w:sz w:val="21"/>
          <w:highlight w:val="none"/>
        </w:rPr>
        <w:t>承包人提供质量保证金的方式</w:t>
      </w:r>
    </w:p>
    <w:p w14:paraId="6F050918">
      <w:pPr>
        <w:pStyle w:val="2"/>
        <w:spacing w:before="140"/>
        <w:ind w:left="1080"/>
        <w:rPr>
          <w:highlight w:val="none"/>
        </w:rPr>
      </w:pPr>
      <w:r>
        <w:rPr>
          <w:spacing w:val="-1"/>
          <w:highlight w:val="none"/>
        </w:rPr>
        <w:t>承包人提供质量保证金有以下三种方式：</w:t>
      </w:r>
    </w:p>
    <w:p w14:paraId="00A227D8">
      <w:pPr>
        <w:pStyle w:val="12"/>
        <w:numPr>
          <w:ilvl w:val="0"/>
          <w:numId w:val="42"/>
        </w:numPr>
        <w:tabs>
          <w:tab w:val="left" w:pos="1606"/>
        </w:tabs>
        <w:spacing w:before="139" w:after="0" w:line="240" w:lineRule="auto"/>
        <w:ind w:left="1606" w:right="0" w:hanging="526"/>
        <w:jc w:val="left"/>
        <w:rPr>
          <w:sz w:val="21"/>
          <w:highlight w:val="none"/>
        </w:rPr>
      </w:pPr>
      <w:r>
        <w:rPr>
          <w:spacing w:val="-2"/>
          <w:sz w:val="21"/>
          <w:highlight w:val="none"/>
        </w:rPr>
        <w:t>质量保证金保函；</w:t>
      </w:r>
    </w:p>
    <w:p w14:paraId="1DDABB41">
      <w:pPr>
        <w:pStyle w:val="12"/>
        <w:numPr>
          <w:ilvl w:val="0"/>
          <w:numId w:val="42"/>
        </w:numPr>
        <w:tabs>
          <w:tab w:val="left" w:pos="1606"/>
        </w:tabs>
        <w:spacing w:before="140" w:after="0" w:line="240" w:lineRule="auto"/>
        <w:ind w:left="1606" w:right="0" w:hanging="526"/>
        <w:jc w:val="left"/>
        <w:rPr>
          <w:sz w:val="21"/>
          <w:highlight w:val="none"/>
        </w:rPr>
      </w:pPr>
      <w:r>
        <w:rPr>
          <w:spacing w:val="-2"/>
          <w:sz w:val="21"/>
          <w:highlight w:val="none"/>
        </w:rPr>
        <w:t>相应比例的工程款；</w:t>
      </w:r>
    </w:p>
    <w:p w14:paraId="2E9AFD97">
      <w:pPr>
        <w:pStyle w:val="12"/>
        <w:numPr>
          <w:ilvl w:val="0"/>
          <w:numId w:val="42"/>
        </w:numPr>
        <w:tabs>
          <w:tab w:val="left" w:pos="1606"/>
        </w:tabs>
        <w:spacing w:before="139" w:after="0" w:line="240" w:lineRule="auto"/>
        <w:ind w:left="1606" w:right="0" w:hanging="526"/>
        <w:jc w:val="left"/>
        <w:rPr>
          <w:sz w:val="21"/>
          <w:highlight w:val="none"/>
        </w:rPr>
      </w:pPr>
      <w:r>
        <w:rPr>
          <w:spacing w:val="-1"/>
          <w:sz w:val="21"/>
          <w:highlight w:val="none"/>
        </w:rPr>
        <w:t>双方约定的其他方式。</w:t>
      </w:r>
    </w:p>
    <w:p w14:paraId="1A616B89">
      <w:pPr>
        <w:pStyle w:val="2"/>
        <w:spacing w:before="140"/>
        <w:ind w:left="1080"/>
        <w:rPr>
          <w:highlight w:val="none"/>
        </w:rPr>
      </w:pPr>
      <w:r>
        <w:rPr>
          <w:highlight w:val="none"/>
        </w:rPr>
        <w:t>除专用合同条款另有约定外，质量保证金原则上采用上述第（1）</w:t>
      </w:r>
      <w:r>
        <w:rPr>
          <w:spacing w:val="-3"/>
          <w:highlight w:val="none"/>
        </w:rPr>
        <w:t>种方式。</w:t>
      </w:r>
    </w:p>
    <w:p w14:paraId="4927BD99">
      <w:pPr>
        <w:pStyle w:val="12"/>
        <w:numPr>
          <w:ilvl w:val="2"/>
          <w:numId w:val="10"/>
        </w:numPr>
        <w:tabs>
          <w:tab w:val="left" w:pos="1763"/>
        </w:tabs>
        <w:spacing w:before="139" w:after="0" w:line="240" w:lineRule="auto"/>
        <w:ind w:left="1762" w:right="0" w:hanging="683"/>
        <w:jc w:val="left"/>
        <w:rPr>
          <w:sz w:val="21"/>
          <w:highlight w:val="none"/>
        </w:rPr>
      </w:pPr>
      <w:r>
        <w:rPr>
          <w:spacing w:val="-2"/>
          <w:sz w:val="21"/>
          <w:highlight w:val="none"/>
        </w:rPr>
        <w:t>质量保证金的扣留</w:t>
      </w:r>
    </w:p>
    <w:p w14:paraId="080F59DA">
      <w:pPr>
        <w:pStyle w:val="2"/>
        <w:spacing w:before="140"/>
        <w:ind w:left="1080"/>
        <w:rPr>
          <w:highlight w:val="none"/>
        </w:rPr>
      </w:pPr>
      <w:r>
        <w:rPr>
          <w:spacing w:val="-1"/>
          <w:highlight w:val="none"/>
        </w:rPr>
        <w:t>质量保证金的扣留有以下三种方式：</w:t>
      </w:r>
    </w:p>
    <w:p w14:paraId="2C0FE794">
      <w:pPr>
        <w:pStyle w:val="12"/>
        <w:numPr>
          <w:ilvl w:val="0"/>
          <w:numId w:val="43"/>
        </w:numPr>
        <w:tabs>
          <w:tab w:val="left" w:pos="1607"/>
        </w:tabs>
        <w:spacing w:before="139" w:after="0" w:line="364" w:lineRule="auto"/>
        <w:ind w:left="660" w:right="658" w:firstLine="420"/>
        <w:jc w:val="left"/>
        <w:rPr>
          <w:sz w:val="21"/>
          <w:highlight w:val="none"/>
        </w:rPr>
      </w:pPr>
      <w:r>
        <w:rPr>
          <w:spacing w:val="-2"/>
          <w:sz w:val="21"/>
          <w:highlight w:val="none"/>
        </w:rPr>
        <w:t>在支付工程进度款时逐次扣留，在此情形下，质量保证金的计算基数不包括预付款的支付、扣回以及价格调整的金额；</w:t>
      </w:r>
    </w:p>
    <w:p w14:paraId="438DD13F">
      <w:pPr>
        <w:pStyle w:val="12"/>
        <w:numPr>
          <w:ilvl w:val="0"/>
          <w:numId w:val="43"/>
        </w:numPr>
        <w:tabs>
          <w:tab w:val="left" w:pos="1606"/>
        </w:tabs>
        <w:spacing w:before="0" w:after="0" w:line="268" w:lineRule="exact"/>
        <w:ind w:left="1606" w:right="0" w:hanging="526"/>
        <w:jc w:val="left"/>
        <w:rPr>
          <w:sz w:val="21"/>
          <w:highlight w:val="none"/>
        </w:rPr>
      </w:pPr>
      <w:r>
        <w:rPr>
          <w:spacing w:val="-1"/>
          <w:sz w:val="21"/>
          <w:highlight w:val="none"/>
        </w:rPr>
        <w:t>工程竣工结算时一次性扣留质量保证金；</w:t>
      </w:r>
    </w:p>
    <w:p w14:paraId="0970AD52">
      <w:pPr>
        <w:pStyle w:val="12"/>
        <w:numPr>
          <w:ilvl w:val="0"/>
          <w:numId w:val="43"/>
        </w:numPr>
        <w:tabs>
          <w:tab w:val="left" w:pos="1606"/>
        </w:tabs>
        <w:spacing w:before="139" w:after="0" w:line="240" w:lineRule="auto"/>
        <w:ind w:left="1606" w:right="0" w:hanging="526"/>
        <w:jc w:val="left"/>
        <w:rPr>
          <w:sz w:val="21"/>
          <w:highlight w:val="none"/>
        </w:rPr>
      </w:pPr>
      <w:r>
        <w:rPr>
          <w:spacing w:val="-1"/>
          <w:sz w:val="21"/>
          <w:highlight w:val="none"/>
        </w:rPr>
        <w:t>双方约定的其他扣留方式。</w:t>
      </w:r>
    </w:p>
    <w:p w14:paraId="23E6C8AE">
      <w:pPr>
        <w:spacing w:after="0" w:line="240" w:lineRule="auto"/>
        <w:jc w:val="left"/>
        <w:rPr>
          <w:sz w:val="21"/>
          <w:highlight w:val="none"/>
        </w:rPr>
        <w:sectPr>
          <w:pgSz w:w="11910" w:h="16840"/>
          <w:pgMar w:top="1380" w:right="1140" w:bottom="280" w:left="1140" w:header="720" w:footer="720" w:gutter="0"/>
          <w:cols w:space="720" w:num="1"/>
        </w:sectPr>
      </w:pPr>
    </w:p>
    <w:p w14:paraId="1A84F678">
      <w:pPr>
        <w:pStyle w:val="2"/>
        <w:spacing w:before="45"/>
        <w:ind w:left="1080"/>
        <w:rPr>
          <w:highlight w:val="none"/>
        </w:rPr>
      </w:pPr>
      <w:r>
        <w:rPr>
          <w:highlight w:val="none"/>
        </w:rPr>
        <w:t>除专用合同条款另有约定外，质量保证金的扣留原则上采用上述第（1）</w:t>
      </w:r>
      <w:r>
        <w:rPr>
          <w:spacing w:val="-3"/>
          <w:highlight w:val="none"/>
        </w:rPr>
        <w:t>种方式。</w:t>
      </w:r>
    </w:p>
    <w:p w14:paraId="688BFD6C">
      <w:pPr>
        <w:pStyle w:val="2"/>
        <w:spacing w:before="139" w:line="364" w:lineRule="auto"/>
        <w:ind w:right="658" w:firstLine="420"/>
        <w:jc w:val="both"/>
        <w:rPr>
          <w:highlight w:val="none"/>
        </w:rPr>
      </w:pPr>
      <w:r>
        <w:rPr>
          <w:spacing w:val="-2"/>
          <w:highlight w:val="none"/>
        </w:rPr>
        <w:t xml:space="preserve">发包人累计扣留的质量保证金不得超过工程价款结算总额的 </w:t>
      </w:r>
      <w:r>
        <w:rPr>
          <w:highlight w:val="none"/>
        </w:rPr>
        <w:t>3%。如承包人在发包人签</w:t>
      </w:r>
      <w:r>
        <w:rPr>
          <w:spacing w:val="-6"/>
          <w:highlight w:val="none"/>
        </w:rPr>
        <w:t xml:space="preserve">发竣工付款证书后 </w:t>
      </w:r>
      <w:r>
        <w:rPr>
          <w:highlight w:val="none"/>
        </w:rPr>
        <w:t>28</w:t>
      </w:r>
      <w:r>
        <w:rPr>
          <w:spacing w:val="-8"/>
          <w:highlight w:val="none"/>
        </w:rPr>
        <w:t xml:space="preserve"> 天内提交质量保证金保函，发包人应同时退还扣留的作为质量保证金</w:t>
      </w:r>
      <w:r>
        <w:rPr>
          <w:spacing w:val="-10"/>
          <w:highlight w:val="none"/>
        </w:rPr>
        <w:t xml:space="preserve">的工程价款；保函金额不得超过工程价款结算总额的 </w:t>
      </w:r>
      <w:r>
        <w:rPr>
          <w:highlight w:val="none"/>
        </w:rPr>
        <w:t>3</w:t>
      </w:r>
      <w:r>
        <w:rPr>
          <w:rFonts w:hint="eastAsia"/>
          <w:highlight w:val="none"/>
          <w:lang w:val="en-US" w:eastAsia="zh-CN"/>
        </w:rPr>
        <w:t xml:space="preserve"> </w:t>
      </w:r>
      <w:r>
        <w:rPr>
          <w:highlight w:val="none"/>
        </w:rPr>
        <w:t>%。</w:t>
      </w:r>
    </w:p>
    <w:p w14:paraId="39F441E5">
      <w:pPr>
        <w:pStyle w:val="2"/>
        <w:spacing w:line="364" w:lineRule="auto"/>
        <w:ind w:right="658" w:firstLine="420"/>
        <w:rPr>
          <w:highlight w:val="none"/>
        </w:rPr>
      </w:pPr>
      <w:r>
        <w:rPr>
          <w:spacing w:val="-2"/>
          <w:highlight w:val="none"/>
        </w:rPr>
        <w:t>发包人在退还质量保证金的同时按照中国人民银行发布的同期同类贷款基准利率支付</w:t>
      </w:r>
      <w:r>
        <w:rPr>
          <w:spacing w:val="-4"/>
          <w:highlight w:val="none"/>
        </w:rPr>
        <w:t>利息。</w:t>
      </w:r>
    </w:p>
    <w:p w14:paraId="1FF57112">
      <w:pPr>
        <w:pStyle w:val="12"/>
        <w:numPr>
          <w:ilvl w:val="2"/>
          <w:numId w:val="10"/>
        </w:numPr>
        <w:tabs>
          <w:tab w:val="left" w:pos="1763"/>
        </w:tabs>
        <w:spacing w:before="0" w:after="0" w:line="268" w:lineRule="exact"/>
        <w:ind w:left="1762" w:right="0" w:hanging="683"/>
        <w:jc w:val="left"/>
        <w:rPr>
          <w:sz w:val="21"/>
          <w:highlight w:val="none"/>
        </w:rPr>
      </w:pPr>
      <w:r>
        <w:rPr>
          <w:spacing w:val="-2"/>
          <w:sz w:val="21"/>
          <w:highlight w:val="none"/>
        </w:rPr>
        <w:t>质量保证金的退还</w:t>
      </w:r>
    </w:p>
    <w:p w14:paraId="38FF778F">
      <w:pPr>
        <w:pStyle w:val="2"/>
        <w:spacing w:before="138" w:line="364" w:lineRule="auto"/>
        <w:ind w:right="657" w:firstLine="420"/>
        <w:rPr>
          <w:highlight w:val="none"/>
        </w:rPr>
      </w:pPr>
      <w:r>
        <w:rPr>
          <w:spacing w:val="-4"/>
          <w:highlight w:val="none"/>
        </w:rPr>
        <w:t>缺陷责任期内，承包人认真履行合同约定的责任，到期后，承包人可向发包人申请返还保证金。</w:t>
      </w:r>
    </w:p>
    <w:p w14:paraId="47830178">
      <w:pPr>
        <w:pStyle w:val="2"/>
        <w:spacing w:line="364" w:lineRule="auto"/>
        <w:ind w:right="657" w:firstLine="420"/>
        <w:jc w:val="both"/>
        <w:rPr>
          <w:highlight w:val="none"/>
        </w:rPr>
      </w:pPr>
      <w:r>
        <w:rPr>
          <w:spacing w:val="-3"/>
          <w:highlight w:val="none"/>
        </w:rPr>
        <w:t xml:space="preserve">发包人在接到承包人返还保证金申请后，应于 </w:t>
      </w:r>
      <w:r>
        <w:rPr>
          <w:highlight w:val="none"/>
        </w:rPr>
        <w:t>14</w:t>
      </w:r>
      <w:r>
        <w:rPr>
          <w:spacing w:val="-8"/>
          <w:highlight w:val="none"/>
        </w:rPr>
        <w:t xml:space="preserve"> 天内会同承包人按照合同约定的内容</w:t>
      </w:r>
      <w:r>
        <w:rPr>
          <w:spacing w:val="-12"/>
          <w:highlight w:val="none"/>
        </w:rPr>
        <w:t>进行核实。如无异议，发包人应当按照约定将保证金返还给承包人。对返还期限没有约定或</w:t>
      </w:r>
      <w:r>
        <w:rPr>
          <w:spacing w:val="-3"/>
          <w:highlight w:val="none"/>
        </w:rPr>
        <w:t xml:space="preserve">者约定不明确的，发包人应当在核实后 </w:t>
      </w:r>
      <w:r>
        <w:rPr>
          <w:highlight w:val="none"/>
        </w:rPr>
        <w:t>14</w:t>
      </w:r>
      <w:r>
        <w:rPr>
          <w:spacing w:val="-8"/>
          <w:highlight w:val="none"/>
        </w:rPr>
        <w:t xml:space="preserve"> 天内将保证金返还承包人，逾期未返还的，依法</w:t>
      </w:r>
      <w:r>
        <w:rPr>
          <w:spacing w:val="-12"/>
          <w:highlight w:val="none"/>
        </w:rPr>
        <w:t xml:space="preserve">承担违约责任。发包人在接到承包人返还保证金申请后 </w:t>
      </w:r>
      <w:r>
        <w:rPr>
          <w:highlight w:val="none"/>
        </w:rPr>
        <w:t>14</w:t>
      </w:r>
      <w:r>
        <w:rPr>
          <w:spacing w:val="-15"/>
          <w:highlight w:val="none"/>
        </w:rPr>
        <w:t xml:space="preserve"> 天内不予答复，经催告后 </w:t>
      </w:r>
      <w:r>
        <w:rPr>
          <w:highlight w:val="none"/>
        </w:rPr>
        <w:t>14</w:t>
      </w:r>
      <w:r>
        <w:rPr>
          <w:spacing w:val="-23"/>
          <w:highlight w:val="none"/>
        </w:rPr>
        <w:t xml:space="preserve"> 天内</w:t>
      </w:r>
      <w:r>
        <w:rPr>
          <w:highlight w:val="none"/>
        </w:rPr>
        <w:t>仍不予答复，视同认可承包人的返还保证金申请。</w:t>
      </w:r>
    </w:p>
    <w:p w14:paraId="0FEF71B6">
      <w:pPr>
        <w:pStyle w:val="2"/>
        <w:spacing w:line="267" w:lineRule="exact"/>
        <w:ind w:left="1080"/>
        <w:jc w:val="both"/>
        <w:rPr>
          <w:highlight w:val="none"/>
        </w:rPr>
      </w:pPr>
      <w:r>
        <w:rPr>
          <w:spacing w:val="-6"/>
          <w:highlight w:val="none"/>
        </w:rPr>
        <w:t xml:space="preserve">发包人和承包人对保证金预留、返还以及工程维修质量、费用有争议的，按本合同第 </w:t>
      </w:r>
      <w:r>
        <w:rPr>
          <w:spacing w:val="-5"/>
          <w:highlight w:val="none"/>
        </w:rPr>
        <w:t>20</w:t>
      </w:r>
    </w:p>
    <w:p w14:paraId="76AED4EE">
      <w:pPr>
        <w:pStyle w:val="2"/>
        <w:spacing w:before="139"/>
        <w:rPr>
          <w:highlight w:val="none"/>
        </w:rPr>
      </w:pPr>
      <w:r>
        <w:rPr>
          <w:spacing w:val="-1"/>
          <w:highlight w:val="none"/>
        </w:rPr>
        <w:t>条约定的争议和纠纷解决程序处理。</w:t>
      </w:r>
    </w:p>
    <w:p w14:paraId="3D46DD6D">
      <w:pPr>
        <w:pStyle w:val="12"/>
        <w:numPr>
          <w:ilvl w:val="1"/>
          <w:numId w:val="10"/>
        </w:numPr>
        <w:tabs>
          <w:tab w:val="left" w:pos="1553"/>
        </w:tabs>
        <w:spacing w:before="139" w:after="0" w:line="240" w:lineRule="auto"/>
        <w:ind w:left="1552" w:right="0" w:hanging="473"/>
        <w:jc w:val="left"/>
        <w:rPr>
          <w:sz w:val="21"/>
          <w:highlight w:val="none"/>
        </w:rPr>
      </w:pPr>
      <w:r>
        <w:rPr>
          <w:spacing w:val="-5"/>
          <w:sz w:val="21"/>
          <w:highlight w:val="none"/>
        </w:rPr>
        <w:t>保修</w:t>
      </w:r>
    </w:p>
    <w:p w14:paraId="5F4142F0">
      <w:pPr>
        <w:pStyle w:val="12"/>
        <w:numPr>
          <w:ilvl w:val="2"/>
          <w:numId w:val="10"/>
        </w:numPr>
        <w:tabs>
          <w:tab w:val="left" w:pos="1763"/>
        </w:tabs>
        <w:spacing w:before="140" w:after="0" w:line="240" w:lineRule="auto"/>
        <w:ind w:left="1762" w:right="0" w:hanging="683"/>
        <w:jc w:val="left"/>
        <w:rPr>
          <w:sz w:val="21"/>
          <w:highlight w:val="none"/>
        </w:rPr>
      </w:pPr>
      <w:r>
        <w:rPr>
          <w:spacing w:val="-3"/>
          <w:sz w:val="21"/>
          <w:highlight w:val="none"/>
        </w:rPr>
        <w:t>保修责任</w:t>
      </w:r>
    </w:p>
    <w:p w14:paraId="319028C7">
      <w:pPr>
        <w:pStyle w:val="2"/>
        <w:spacing w:before="139" w:line="364" w:lineRule="auto"/>
        <w:ind w:right="657" w:firstLine="420"/>
        <w:jc w:val="both"/>
        <w:rPr>
          <w:highlight w:val="none"/>
        </w:rPr>
      </w:pPr>
      <w:r>
        <w:rPr>
          <w:spacing w:val="-7"/>
          <w:highlight w:val="none"/>
        </w:rPr>
        <w:t>工程保修期从工程竣工验收合格之日起算，具体分部分项工程的保修期由合同当事人在</w:t>
      </w:r>
      <w:r>
        <w:rPr>
          <w:spacing w:val="-4"/>
          <w:highlight w:val="none"/>
        </w:rPr>
        <w:t>专用合同条款中约定，但不得低于法定最低保修年限。在工程保修期内，承包人应当根据有</w:t>
      </w:r>
      <w:r>
        <w:rPr>
          <w:spacing w:val="-2"/>
          <w:highlight w:val="none"/>
        </w:rPr>
        <w:t>关法律规定以及合同约定承担保修责任。</w:t>
      </w:r>
    </w:p>
    <w:p w14:paraId="5733BED5">
      <w:pPr>
        <w:pStyle w:val="2"/>
        <w:spacing w:line="268" w:lineRule="exact"/>
        <w:ind w:left="1080"/>
        <w:rPr>
          <w:highlight w:val="none"/>
        </w:rPr>
      </w:pPr>
      <w:r>
        <w:rPr>
          <w:spacing w:val="-1"/>
          <w:highlight w:val="none"/>
        </w:rPr>
        <w:t>发包人未经竣工验收擅自使用工程的，保修期自转移占有之日起算。</w:t>
      </w:r>
    </w:p>
    <w:p w14:paraId="0023A07B">
      <w:pPr>
        <w:pStyle w:val="12"/>
        <w:numPr>
          <w:ilvl w:val="2"/>
          <w:numId w:val="10"/>
        </w:numPr>
        <w:tabs>
          <w:tab w:val="left" w:pos="1763"/>
        </w:tabs>
        <w:spacing w:before="140" w:after="0" w:line="240" w:lineRule="auto"/>
        <w:ind w:left="1762" w:right="0" w:hanging="683"/>
        <w:jc w:val="left"/>
        <w:rPr>
          <w:sz w:val="21"/>
          <w:highlight w:val="none"/>
        </w:rPr>
      </w:pPr>
      <w:r>
        <w:rPr>
          <w:spacing w:val="-3"/>
          <w:sz w:val="21"/>
          <w:highlight w:val="none"/>
        </w:rPr>
        <w:t>修复费用</w:t>
      </w:r>
    </w:p>
    <w:p w14:paraId="3A8BB97E">
      <w:pPr>
        <w:pStyle w:val="2"/>
        <w:spacing w:before="139"/>
        <w:ind w:left="1080"/>
        <w:rPr>
          <w:highlight w:val="none"/>
        </w:rPr>
      </w:pPr>
      <w:r>
        <w:rPr>
          <w:spacing w:val="-1"/>
          <w:highlight w:val="none"/>
        </w:rPr>
        <w:t>保修期内，修复的费用按照以下约定处理：</w:t>
      </w:r>
    </w:p>
    <w:p w14:paraId="6BF9EFB4">
      <w:pPr>
        <w:pStyle w:val="12"/>
        <w:numPr>
          <w:ilvl w:val="0"/>
          <w:numId w:val="44"/>
        </w:numPr>
        <w:tabs>
          <w:tab w:val="left" w:pos="1607"/>
        </w:tabs>
        <w:spacing w:before="140" w:after="0" w:line="364" w:lineRule="auto"/>
        <w:ind w:left="660" w:right="658" w:firstLine="420"/>
        <w:jc w:val="left"/>
        <w:rPr>
          <w:sz w:val="21"/>
          <w:highlight w:val="none"/>
        </w:rPr>
      </w:pPr>
      <w:r>
        <w:rPr>
          <w:spacing w:val="-2"/>
          <w:sz w:val="21"/>
          <w:highlight w:val="none"/>
        </w:rPr>
        <w:t>保修期内，因承包人原因造成工程的缺陷、损坏，承包人应负责修复，并承担修复的费用以及因工程的缺陷、损坏造成的人身伤害和财产损失；</w:t>
      </w:r>
    </w:p>
    <w:p w14:paraId="0EDAC097">
      <w:pPr>
        <w:pStyle w:val="12"/>
        <w:numPr>
          <w:ilvl w:val="0"/>
          <w:numId w:val="44"/>
        </w:numPr>
        <w:tabs>
          <w:tab w:val="left" w:pos="1607"/>
        </w:tabs>
        <w:spacing w:before="0" w:after="0" w:line="364" w:lineRule="auto"/>
        <w:ind w:left="660" w:right="658" w:firstLine="420"/>
        <w:jc w:val="left"/>
        <w:rPr>
          <w:sz w:val="21"/>
          <w:highlight w:val="none"/>
        </w:rPr>
      </w:pPr>
      <w:r>
        <w:rPr>
          <w:spacing w:val="-2"/>
          <w:sz w:val="21"/>
          <w:highlight w:val="none"/>
        </w:rPr>
        <w:t>保修期内，因发包人使用不当造成工程的缺陷、损坏，可以委托承包人修复，但发包人应承担修复的费用；</w:t>
      </w:r>
    </w:p>
    <w:p w14:paraId="7E4057F8">
      <w:pPr>
        <w:pStyle w:val="12"/>
        <w:numPr>
          <w:ilvl w:val="0"/>
          <w:numId w:val="44"/>
        </w:numPr>
        <w:tabs>
          <w:tab w:val="left" w:pos="1607"/>
        </w:tabs>
        <w:spacing w:before="0" w:after="0" w:line="364" w:lineRule="auto"/>
        <w:ind w:left="660" w:right="658" w:firstLine="420"/>
        <w:jc w:val="left"/>
        <w:rPr>
          <w:sz w:val="21"/>
          <w:highlight w:val="none"/>
        </w:rPr>
      </w:pPr>
      <w:r>
        <w:rPr>
          <w:spacing w:val="-2"/>
          <w:sz w:val="21"/>
          <w:highlight w:val="none"/>
        </w:rPr>
        <w:t>因其他原因造成工程的缺陷、损坏，可以委托承包人修复，发包人应承担修复的费用，因工程的缺陷、损坏造成的人身伤害和财产损失由责任方承担。</w:t>
      </w:r>
    </w:p>
    <w:p w14:paraId="5E6D33E2">
      <w:pPr>
        <w:pStyle w:val="12"/>
        <w:numPr>
          <w:ilvl w:val="2"/>
          <w:numId w:val="10"/>
        </w:numPr>
        <w:tabs>
          <w:tab w:val="left" w:pos="1763"/>
        </w:tabs>
        <w:spacing w:before="0" w:after="0" w:line="268" w:lineRule="exact"/>
        <w:ind w:left="1762" w:right="0" w:hanging="683"/>
        <w:jc w:val="left"/>
        <w:rPr>
          <w:sz w:val="21"/>
          <w:highlight w:val="none"/>
        </w:rPr>
      </w:pPr>
      <w:r>
        <w:rPr>
          <w:spacing w:val="-3"/>
          <w:sz w:val="21"/>
          <w:highlight w:val="none"/>
        </w:rPr>
        <w:t>修复通知</w:t>
      </w:r>
    </w:p>
    <w:p w14:paraId="641DC83C">
      <w:pPr>
        <w:pStyle w:val="2"/>
        <w:keepNext w:val="0"/>
        <w:keepLines w:val="0"/>
        <w:pageBreakBefore w:val="0"/>
        <w:widowControl w:val="0"/>
        <w:kinsoku/>
        <w:wordWrap/>
        <w:overflowPunct/>
        <w:topLinePunct w:val="0"/>
        <w:autoSpaceDE w:val="0"/>
        <w:autoSpaceDN w:val="0"/>
        <w:bidi w:val="0"/>
        <w:adjustRightInd/>
        <w:snapToGrid/>
        <w:spacing w:before="137" w:line="365" w:lineRule="auto"/>
        <w:ind w:left="692" w:right="692" w:firstLine="420"/>
        <w:jc w:val="both"/>
        <w:textAlignment w:val="auto"/>
        <w:rPr>
          <w:highlight w:val="none"/>
        </w:rPr>
      </w:pPr>
      <w:r>
        <w:rPr>
          <w:spacing w:val="-4"/>
          <w:highlight w:val="none"/>
        </w:rPr>
        <w:t>在保修期内，发包人在使用过程中，发现已接收的工程存在缺陷或损坏的，应书面通知承包人予以修复，但情况紧急必须立即修复缺陷或损坏的，发包人可以口头通知承包人并在</w:t>
      </w:r>
      <w:r>
        <w:rPr>
          <w:spacing w:val="-9"/>
          <w:highlight w:val="none"/>
        </w:rPr>
        <w:t xml:space="preserve">口头通知后 </w:t>
      </w:r>
      <w:r>
        <w:rPr>
          <w:highlight w:val="none"/>
        </w:rPr>
        <w:t>48</w:t>
      </w:r>
      <w:r>
        <w:rPr>
          <w:spacing w:val="-9"/>
          <w:highlight w:val="none"/>
        </w:rPr>
        <w:t xml:space="preserve"> 小时内书面确认，承包人应在专用合同条款约定的合理期限内到达工程现场</w:t>
      </w:r>
    </w:p>
    <w:p w14:paraId="0DFCD29E">
      <w:pPr>
        <w:keepNext w:val="0"/>
        <w:keepLines w:val="0"/>
        <w:pageBreakBefore w:val="0"/>
        <w:widowControl w:val="0"/>
        <w:kinsoku/>
        <w:wordWrap/>
        <w:overflowPunct/>
        <w:topLinePunct w:val="0"/>
        <w:autoSpaceDE w:val="0"/>
        <w:autoSpaceDN w:val="0"/>
        <w:bidi w:val="0"/>
        <w:adjustRightInd/>
        <w:snapToGrid/>
        <w:spacing w:after="0" w:line="365" w:lineRule="auto"/>
        <w:ind w:left="850" w:right="850"/>
        <w:jc w:val="both"/>
        <w:textAlignment w:val="auto"/>
        <w:rPr>
          <w:highlight w:val="none"/>
        </w:rPr>
        <w:sectPr>
          <w:pgSz w:w="11910" w:h="16840"/>
          <w:pgMar w:top="1380" w:right="1140" w:bottom="280" w:left="1140" w:header="720" w:footer="720" w:gutter="0"/>
          <w:cols w:space="720" w:num="1"/>
        </w:sectPr>
      </w:pPr>
    </w:p>
    <w:p w14:paraId="7A9509F8">
      <w:pPr>
        <w:pStyle w:val="2"/>
        <w:spacing w:before="45"/>
        <w:rPr>
          <w:highlight w:val="none"/>
        </w:rPr>
      </w:pPr>
      <w:r>
        <w:rPr>
          <w:spacing w:val="-2"/>
          <w:highlight w:val="none"/>
        </w:rPr>
        <w:t>并修复缺陷或损坏。</w:t>
      </w:r>
    </w:p>
    <w:p w14:paraId="0D1F3F87">
      <w:pPr>
        <w:pStyle w:val="12"/>
        <w:numPr>
          <w:ilvl w:val="2"/>
          <w:numId w:val="10"/>
        </w:numPr>
        <w:tabs>
          <w:tab w:val="left" w:pos="1763"/>
        </w:tabs>
        <w:spacing w:before="139" w:after="0" w:line="240" w:lineRule="auto"/>
        <w:ind w:left="1762" w:right="0" w:hanging="683"/>
        <w:jc w:val="left"/>
        <w:rPr>
          <w:sz w:val="21"/>
          <w:highlight w:val="none"/>
        </w:rPr>
      </w:pPr>
      <w:r>
        <w:rPr>
          <w:spacing w:val="-3"/>
          <w:sz w:val="21"/>
          <w:highlight w:val="none"/>
        </w:rPr>
        <w:t>未能修复</w:t>
      </w:r>
    </w:p>
    <w:p w14:paraId="0CBBA83A">
      <w:pPr>
        <w:pStyle w:val="2"/>
        <w:spacing w:before="140" w:line="364" w:lineRule="auto"/>
        <w:ind w:right="657" w:firstLine="420"/>
        <w:jc w:val="both"/>
        <w:rPr>
          <w:highlight w:val="none"/>
        </w:rPr>
      </w:pPr>
      <w:r>
        <w:rPr>
          <w:spacing w:val="-8"/>
          <w:highlight w:val="none"/>
        </w:rPr>
        <w:t>因承包人原因造成工程的缺陷或损坏，承包人拒绝维修或未能在合理期限内修复缺陷或</w:t>
      </w:r>
      <w:r>
        <w:rPr>
          <w:spacing w:val="-4"/>
          <w:highlight w:val="none"/>
        </w:rPr>
        <w:t>损坏，且经发包人书面催告后仍未修复的，发包人有权自行修复或委托第三方修复，所需费用由承包人承担。但修复范围超出缺陷或损坏范围的，超出范围部分的修复费用由发包人承</w:t>
      </w:r>
      <w:r>
        <w:rPr>
          <w:spacing w:val="-6"/>
          <w:highlight w:val="none"/>
        </w:rPr>
        <w:t>担。</w:t>
      </w:r>
    </w:p>
    <w:p w14:paraId="2342490F">
      <w:pPr>
        <w:pStyle w:val="12"/>
        <w:numPr>
          <w:ilvl w:val="2"/>
          <w:numId w:val="10"/>
        </w:numPr>
        <w:tabs>
          <w:tab w:val="left" w:pos="1763"/>
        </w:tabs>
        <w:spacing w:before="0" w:after="0" w:line="267" w:lineRule="exact"/>
        <w:ind w:left="1762" w:right="0" w:hanging="683"/>
        <w:jc w:val="left"/>
        <w:rPr>
          <w:sz w:val="21"/>
          <w:highlight w:val="none"/>
        </w:rPr>
      </w:pPr>
      <w:r>
        <w:rPr>
          <w:spacing w:val="-2"/>
          <w:sz w:val="21"/>
          <w:highlight w:val="none"/>
        </w:rPr>
        <w:t>承包人出入权</w:t>
      </w:r>
    </w:p>
    <w:p w14:paraId="38019B08">
      <w:pPr>
        <w:pStyle w:val="2"/>
        <w:spacing w:before="139" w:line="364" w:lineRule="auto"/>
        <w:ind w:right="657" w:firstLine="420"/>
        <w:jc w:val="both"/>
        <w:rPr>
          <w:highlight w:val="none"/>
        </w:rPr>
      </w:pPr>
      <w:r>
        <w:rPr>
          <w:spacing w:val="-10"/>
          <w:highlight w:val="none"/>
        </w:rPr>
        <w:t>在保修期内，为了修复缺陷或损坏，承包人有权出入工程现场，除情况紧急必须立即修</w:t>
      </w:r>
      <w:r>
        <w:rPr>
          <w:spacing w:val="-4"/>
          <w:highlight w:val="none"/>
        </w:rPr>
        <w:t xml:space="preserve">复缺陷或损坏外，承包人应提前 </w:t>
      </w:r>
      <w:r>
        <w:rPr>
          <w:highlight w:val="none"/>
        </w:rPr>
        <w:t>24</w:t>
      </w:r>
      <w:r>
        <w:rPr>
          <w:spacing w:val="-8"/>
          <w:highlight w:val="none"/>
        </w:rPr>
        <w:t xml:space="preserve"> 小时通知发包人进场修复的时间。承包人进入工程现场</w:t>
      </w:r>
      <w:r>
        <w:rPr>
          <w:spacing w:val="-14"/>
          <w:highlight w:val="none"/>
        </w:rPr>
        <w:t>前应获得发包人同意，且不应影响发包人正常的生产经营，并应遵守发包人有关保安和保密</w:t>
      </w:r>
      <w:r>
        <w:rPr>
          <w:highlight w:val="none"/>
        </w:rPr>
        <w:t>等规定。</w:t>
      </w:r>
    </w:p>
    <w:p w14:paraId="482AE45D">
      <w:pPr>
        <w:pStyle w:val="12"/>
        <w:numPr>
          <w:ilvl w:val="0"/>
          <w:numId w:val="10"/>
        </w:numPr>
        <w:tabs>
          <w:tab w:val="left" w:pos="1396"/>
        </w:tabs>
        <w:spacing w:before="0" w:after="0" w:line="267" w:lineRule="exact"/>
        <w:ind w:left="1396" w:right="0" w:hanging="316"/>
        <w:jc w:val="left"/>
        <w:rPr>
          <w:sz w:val="21"/>
          <w:highlight w:val="none"/>
        </w:rPr>
      </w:pPr>
      <w:r>
        <w:rPr>
          <w:spacing w:val="-5"/>
          <w:sz w:val="21"/>
          <w:highlight w:val="none"/>
        </w:rPr>
        <w:t>违约</w:t>
      </w:r>
    </w:p>
    <w:p w14:paraId="02DBD549">
      <w:pPr>
        <w:pStyle w:val="12"/>
        <w:numPr>
          <w:ilvl w:val="1"/>
          <w:numId w:val="10"/>
        </w:numPr>
        <w:tabs>
          <w:tab w:val="left" w:pos="1553"/>
        </w:tabs>
        <w:spacing w:before="140" w:after="0" w:line="240" w:lineRule="auto"/>
        <w:ind w:left="1552" w:right="0" w:hanging="473"/>
        <w:jc w:val="left"/>
        <w:rPr>
          <w:sz w:val="21"/>
          <w:highlight w:val="none"/>
        </w:rPr>
      </w:pPr>
      <w:r>
        <w:rPr>
          <w:spacing w:val="-2"/>
          <w:sz w:val="21"/>
          <w:highlight w:val="none"/>
        </w:rPr>
        <w:t>发包人违约</w:t>
      </w:r>
    </w:p>
    <w:p w14:paraId="0BBDEA97">
      <w:pPr>
        <w:pStyle w:val="12"/>
        <w:numPr>
          <w:ilvl w:val="2"/>
          <w:numId w:val="10"/>
        </w:numPr>
        <w:tabs>
          <w:tab w:val="left" w:pos="1763"/>
        </w:tabs>
        <w:spacing w:before="139" w:after="0" w:line="240" w:lineRule="auto"/>
        <w:ind w:left="1762" w:right="0" w:hanging="683"/>
        <w:jc w:val="left"/>
        <w:rPr>
          <w:sz w:val="21"/>
          <w:highlight w:val="none"/>
        </w:rPr>
      </w:pPr>
      <w:r>
        <w:rPr>
          <w:spacing w:val="-2"/>
          <w:sz w:val="21"/>
          <w:highlight w:val="none"/>
        </w:rPr>
        <w:t>发包人违约的情形</w:t>
      </w:r>
    </w:p>
    <w:p w14:paraId="10466C18">
      <w:pPr>
        <w:pStyle w:val="2"/>
        <w:spacing w:before="140"/>
        <w:ind w:left="1080"/>
        <w:rPr>
          <w:highlight w:val="none"/>
        </w:rPr>
      </w:pPr>
      <w:r>
        <w:rPr>
          <w:spacing w:val="-1"/>
          <w:highlight w:val="none"/>
        </w:rPr>
        <w:t>在合同履行过程中发生的下列情形，属于发包人违约：</w:t>
      </w:r>
    </w:p>
    <w:p w14:paraId="3FD55D29">
      <w:pPr>
        <w:pStyle w:val="12"/>
        <w:numPr>
          <w:ilvl w:val="0"/>
          <w:numId w:val="45"/>
        </w:numPr>
        <w:tabs>
          <w:tab w:val="left" w:pos="1606"/>
        </w:tabs>
        <w:spacing w:before="139" w:after="0" w:line="240" w:lineRule="auto"/>
        <w:ind w:left="1606" w:right="0" w:hanging="526"/>
        <w:jc w:val="left"/>
        <w:rPr>
          <w:sz w:val="21"/>
          <w:highlight w:val="none"/>
        </w:rPr>
      </w:pPr>
      <w:r>
        <w:rPr>
          <w:spacing w:val="-4"/>
          <w:sz w:val="21"/>
          <w:highlight w:val="none"/>
        </w:rPr>
        <w:t xml:space="preserve">因发包人原因未能在计划开工日期前 </w:t>
      </w:r>
      <w:r>
        <w:rPr>
          <w:sz w:val="21"/>
          <w:highlight w:val="none"/>
        </w:rPr>
        <w:t>7</w:t>
      </w:r>
      <w:r>
        <w:rPr>
          <w:spacing w:val="-9"/>
          <w:sz w:val="21"/>
          <w:highlight w:val="none"/>
        </w:rPr>
        <w:t xml:space="preserve"> 天内下达开工通知的；</w:t>
      </w:r>
    </w:p>
    <w:p w14:paraId="0784D33B">
      <w:pPr>
        <w:pStyle w:val="12"/>
        <w:numPr>
          <w:ilvl w:val="0"/>
          <w:numId w:val="45"/>
        </w:numPr>
        <w:tabs>
          <w:tab w:val="left" w:pos="1606"/>
        </w:tabs>
        <w:spacing w:before="139" w:after="0" w:line="240" w:lineRule="auto"/>
        <w:ind w:left="1606" w:right="0" w:hanging="526"/>
        <w:jc w:val="left"/>
        <w:rPr>
          <w:sz w:val="21"/>
          <w:highlight w:val="none"/>
        </w:rPr>
      </w:pPr>
      <w:r>
        <w:rPr>
          <w:spacing w:val="-1"/>
          <w:sz w:val="21"/>
          <w:highlight w:val="none"/>
        </w:rPr>
        <w:t>因发包人原因未能按合同约定支付合同价款的；</w:t>
      </w:r>
    </w:p>
    <w:p w14:paraId="54BA27C7">
      <w:pPr>
        <w:pStyle w:val="12"/>
        <w:numPr>
          <w:ilvl w:val="0"/>
          <w:numId w:val="45"/>
        </w:numPr>
        <w:tabs>
          <w:tab w:val="left" w:pos="1607"/>
        </w:tabs>
        <w:spacing w:before="140" w:after="0" w:line="364" w:lineRule="auto"/>
        <w:ind w:left="660" w:right="658" w:firstLine="420"/>
        <w:jc w:val="left"/>
        <w:rPr>
          <w:sz w:val="21"/>
          <w:highlight w:val="none"/>
        </w:rPr>
      </w:pPr>
      <w:r>
        <w:rPr>
          <w:spacing w:val="-8"/>
          <w:sz w:val="21"/>
          <w:highlight w:val="none"/>
        </w:rPr>
        <w:t xml:space="preserve">发包人违反第 </w:t>
      </w:r>
      <w:r>
        <w:rPr>
          <w:sz w:val="21"/>
          <w:highlight w:val="none"/>
        </w:rPr>
        <w:t>10.1</w:t>
      </w:r>
      <w:r>
        <w:rPr>
          <w:spacing w:val="-8"/>
          <w:sz w:val="21"/>
          <w:highlight w:val="none"/>
        </w:rPr>
        <w:t xml:space="preserve"> 款〔变更的范围〕第</w:t>
      </w:r>
      <w:r>
        <w:rPr>
          <w:sz w:val="21"/>
          <w:highlight w:val="none"/>
        </w:rPr>
        <w:t>（2）项约定，自行实施被取消的工作或</w:t>
      </w:r>
      <w:r>
        <w:rPr>
          <w:spacing w:val="-2"/>
          <w:sz w:val="21"/>
          <w:highlight w:val="none"/>
        </w:rPr>
        <w:t>转由他人实施的；</w:t>
      </w:r>
    </w:p>
    <w:p w14:paraId="3D5FB6A7">
      <w:pPr>
        <w:pStyle w:val="12"/>
        <w:numPr>
          <w:ilvl w:val="0"/>
          <w:numId w:val="45"/>
        </w:numPr>
        <w:tabs>
          <w:tab w:val="left" w:pos="1607"/>
        </w:tabs>
        <w:spacing w:before="0" w:after="0" w:line="364" w:lineRule="auto"/>
        <w:ind w:left="660" w:right="658" w:firstLine="420"/>
        <w:jc w:val="left"/>
        <w:rPr>
          <w:sz w:val="21"/>
          <w:highlight w:val="none"/>
        </w:rPr>
      </w:pPr>
      <w:r>
        <w:rPr>
          <w:spacing w:val="-2"/>
          <w:sz w:val="21"/>
          <w:highlight w:val="none"/>
        </w:rPr>
        <w:t>发包人提供的材料、工程设备的规格、数量或质量不符合合同约定，或因发包人原因导致交货日期延误或交货地点变更等情况的；</w:t>
      </w:r>
    </w:p>
    <w:p w14:paraId="48358483">
      <w:pPr>
        <w:pStyle w:val="12"/>
        <w:numPr>
          <w:ilvl w:val="0"/>
          <w:numId w:val="45"/>
        </w:numPr>
        <w:tabs>
          <w:tab w:val="left" w:pos="1606"/>
        </w:tabs>
        <w:spacing w:before="0" w:after="0" w:line="268" w:lineRule="exact"/>
        <w:ind w:left="1606" w:right="0" w:hanging="526"/>
        <w:jc w:val="left"/>
        <w:rPr>
          <w:sz w:val="21"/>
          <w:highlight w:val="none"/>
        </w:rPr>
      </w:pPr>
      <w:r>
        <w:rPr>
          <w:spacing w:val="-1"/>
          <w:sz w:val="21"/>
          <w:highlight w:val="none"/>
        </w:rPr>
        <w:t>因发包人违反合同约定造成暂停施工的；</w:t>
      </w:r>
    </w:p>
    <w:p w14:paraId="021B83D5">
      <w:pPr>
        <w:pStyle w:val="12"/>
        <w:numPr>
          <w:ilvl w:val="0"/>
          <w:numId w:val="45"/>
        </w:numPr>
        <w:tabs>
          <w:tab w:val="left" w:pos="1606"/>
        </w:tabs>
        <w:spacing w:before="138" w:after="0" w:line="240" w:lineRule="auto"/>
        <w:ind w:left="1606" w:right="0" w:hanging="526"/>
        <w:jc w:val="left"/>
        <w:rPr>
          <w:sz w:val="21"/>
          <w:highlight w:val="none"/>
        </w:rPr>
      </w:pPr>
      <w:r>
        <w:rPr>
          <w:spacing w:val="-1"/>
          <w:sz w:val="21"/>
          <w:highlight w:val="none"/>
        </w:rPr>
        <w:t>发包人无正当理由没有在约定期限内发出复工指示，导致承包人无法复工的；</w:t>
      </w:r>
    </w:p>
    <w:p w14:paraId="48EADBA4">
      <w:pPr>
        <w:pStyle w:val="12"/>
        <w:numPr>
          <w:ilvl w:val="0"/>
          <w:numId w:val="45"/>
        </w:numPr>
        <w:tabs>
          <w:tab w:val="left" w:pos="1606"/>
        </w:tabs>
        <w:spacing w:before="140" w:after="0" w:line="240" w:lineRule="auto"/>
        <w:ind w:left="1606" w:right="0" w:hanging="526"/>
        <w:jc w:val="left"/>
        <w:rPr>
          <w:sz w:val="21"/>
          <w:highlight w:val="none"/>
        </w:rPr>
      </w:pPr>
      <w:r>
        <w:rPr>
          <w:spacing w:val="-1"/>
          <w:sz w:val="21"/>
          <w:highlight w:val="none"/>
        </w:rPr>
        <w:t>发包人明确表示或者以其行为表明不履行合同主要义务的；</w:t>
      </w:r>
    </w:p>
    <w:p w14:paraId="53DFB456">
      <w:pPr>
        <w:pStyle w:val="12"/>
        <w:numPr>
          <w:ilvl w:val="0"/>
          <w:numId w:val="45"/>
        </w:numPr>
        <w:tabs>
          <w:tab w:val="left" w:pos="1606"/>
        </w:tabs>
        <w:spacing w:before="139" w:after="0" w:line="240" w:lineRule="auto"/>
        <w:ind w:left="1606" w:right="0" w:hanging="526"/>
        <w:jc w:val="left"/>
        <w:rPr>
          <w:sz w:val="21"/>
          <w:highlight w:val="none"/>
        </w:rPr>
      </w:pPr>
      <w:r>
        <w:rPr>
          <w:spacing w:val="-1"/>
          <w:sz w:val="21"/>
          <w:highlight w:val="none"/>
        </w:rPr>
        <w:t>发包人未能按照合同约定履行其他义务的。</w:t>
      </w:r>
    </w:p>
    <w:p w14:paraId="47C35481">
      <w:pPr>
        <w:pStyle w:val="2"/>
        <w:spacing w:before="140" w:line="364" w:lineRule="auto"/>
        <w:ind w:right="658" w:firstLine="420"/>
        <w:jc w:val="both"/>
        <w:rPr>
          <w:highlight w:val="none"/>
        </w:rPr>
      </w:pPr>
      <w:r>
        <w:rPr>
          <w:highlight w:val="none"/>
        </w:rPr>
        <w:t>发包人发生除本项第（7）目以外的违约情况时，承包人可向发包人发出通知，要求发</w:t>
      </w:r>
      <w:r>
        <w:rPr>
          <w:spacing w:val="-2"/>
          <w:highlight w:val="none"/>
        </w:rPr>
        <w:t xml:space="preserve">包人采取有效措施纠正违约行为。发包人收到承包人通知后 </w:t>
      </w:r>
      <w:r>
        <w:rPr>
          <w:highlight w:val="none"/>
        </w:rPr>
        <w:t>28</w:t>
      </w:r>
      <w:r>
        <w:rPr>
          <w:spacing w:val="-8"/>
          <w:highlight w:val="none"/>
        </w:rPr>
        <w:t xml:space="preserve"> 天内仍不纠正违约行为的，承包人有权暂停相应部位工程施工，并通知监理人。</w:t>
      </w:r>
    </w:p>
    <w:p w14:paraId="680FACF5">
      <w:pPr>
        <w:pStyle w:val="12"/>
        <w:numPr>
          <w:ilvl w:val="2"/>
          <w:numId w:val="10"/>
        </w:numPr>
        <w:tabs>
          <w:tab w:val="left" w:pos="1763"/>
        </w:tabs>
        <w:spacing w:before="0" w:after="0" w:line="268" w:lineRule="exact"/>
        <w:ind w:left="1762" w:right="0" w:hanging="683"/>
        <w:jc w:val="left"/>
        <w:rPr>
          <w:sz w:val="21"/>
          <w:highlight w:val="none"/>
        </w:rPr>
      </w:pPr>
      <w:r>
        <w:rPr>
          <w:spacing w:val="-2"/>
          <w:sz w:val="21"/>
          <w:highlight w:val="none"/>
        </w:rPr>
        <w:t>发包人违约的责任</w:t>
      </w:r>
    </w:p>
    <w:p w14:paraId="693DB921">
      <w:pPr>
        <w:pStyle w:val="2"/>
        <w:spacing w:before="139" w:line="364" w:lineRule="auto"/>
        <w:ind w:right="657" w:firstLine="420"/>
        <w:jc w:val="both"/>
        <w:rPr>
          <w:highlight w:val="none"/>
        </w:rPr>
      </w:pPr>
      <w:r>
        <w:rPr>
          <w:spacing w:val="-4"/>
          <w:highlight w:val="none"/>
        </w:rPr>
        <w:t>发包人应承担因其违约给承包人增加的费用和（或）延误的工期，并支付承包人合理的利润。此外，合同当事人可在专用合同条款中另行约定发包人违约责任的承担方式和计算方</w:t>
      </w:r>
      <w:r>
        <w:rPr>
          <w:spacing w:val="-6"/>
          <w:highlight w:val="none"/>
        </w:rPr>
        <w:t>法。</w:t>
      </w:r>
    </w:p>
    <w:p w14:paraId="0BB4208E">
      <w:pPr>
        <w:pStyle w:val="12"/>
        <w:numPr>
          <w:ilvl w:val="2"/>
          <w:numId w:val="10"/>
        </w:numPr>
        <w:tabs>
          <w:tab w:val="left" w:pos="1763"/>
        </w:tabs>
        <w:spacing w:before="0" w:after="0" w:line="268" w:lineRule="exact"/>
        <w:ind w:left="1762" w:right="0" w:hanging="683"/>
        <w:jc w:val="left"/>
        <w:rPr>
          <w:sz w:val="21"/>
          <w:highlight w:val="none"/>
        </w:rPr>
      </w:pPr>
      <w:r>
        <w:rPr>
          <w:spacing w:val="-1"/>
          <w:sz w:val="21"/>
          <w:highlight w:val="none"/>
        </w:rPr>
        <w:t>因发包人违约解除合同</w:t>
      </w:r>
    </w:p>
    <w:p w14:paraId="678DAD7A">
      <w:pPr>
        <w:pStyle w:val="2"/>
        <w:spacing w:before="140"/>
        <w:ind w:left="1080"/>
        <w:rPr>
          <w:highlight w:val="none"/>
        </w:rPr>
      </w:pPr>
      <w:r>
        <w:rPr>
          <w:spacing w:val="-3"/>
          <w:highlight w:val="none"/>
        </w:rPr>
        <w:t xml:space="preserve">除专用合同条款另有约定外，承包人按第 </w:t>
      </w:r>
      <w:r>
        <w:rPr>
          <w:highlight w:val="none"/>
        </w:rPr>
        <w:t>16.1.1</w:t>
      </w:r>
      <w:r>
        <w:rPr>
          <w:spacing w:val="-9"/>
          <w:highlight w:val="none"/>
        </w:rPr>
        <w:t xml:space="preserve"> 项〔发包人违约的情形〕约定暂停施</w:t>
      </w:r>
    </w:p>
    <w:p w14:paraId="5389D9DA">
      <w:pPr>
        <w:spacing w:after="0"/>
        <w:rPr>
          <w:highlight w:val="none"/>
        </w:rPr>
        <w:sectPr>
          <w:pgSz w:w="11910" w:h="16840"/>
          <w:pgMar w:top="1380" w:right="1140" w:bottom="1468" w:left="1140" w:header="720" w:footer="720" w:gutter="0"/>
          <w:cols w:space="720" w:num="1"/>
        </w:sectPr>
      </w:pPr>
    </w:p>
    <w:p w14:paraId="20BCD832">
      <w:pPr>
        <w:pStyle w:val="2"/>
        <w:spacing w:before="45"/>
        <w:rPr>
          <w:highlight w:val="none"/>
        </w:rPr>
      </w:pPr>
      <w:r>
        <w:rPr>
          <w:spacing w:val="-15"/>
          <w:highlight w:val="none"/>
        </w:rPr>
        <w:t xml:space="preserve">工满 </w:t>
      </w:r>
      <w:r>
        <w:rPr>
          <w:spacing w:val="-4"/>
          <w:highlight w:val="none"/>
        </w:rPr>
        <w:t>28</w:t>
      </w:r>
      <w:r>
        <w:rPr>
          <w:spacing w:val="-11"/>
          <w:highlight w:val="none"/>
        </w:rPr>
        <w:t xml:space="preserve"> 天后，发包人仍不纠正其违约行为并致使合同目的不能实现的，或出现第 </w:t>
      </w:r>
      <w:r>
        <w:rPr>
          <w:spacing w:val="-4"/>
          <w:highlight w:val="none"/>
        </w:rPr>
        <w:t>16.1.1</w:t>
      </w:r>
      <w:r>
        <w:rPr>
          <w:spacing w:val="-23"/>
          <w:highlight w:val="none"/>
        </w:rPr>
        <w:t xml:space="preserve"> 项</w:t>
      </w:r>
    </w:p>
    <w:p w14:paraId="517DBE85">
      <w:pPr>
        <w:pStyle w:val="2"/>
        <w:spacing w:before="139" w:line="364" w:lineRule="auto"/>
        <w:ind w:right="658"/>
        <w:rPr>
          <w:highlight w:val="none"/>
        </w:rPr>
      </w:pPr>
      <w:r>
        <w:rPr>
          <w:spacing w:val="-2"/>
          <w:highlight w:val="none"/>
        </w:rPr>
        <w:t>〔发包人违约的情形〕第（7）目约定的违约情况，承包人有权解除合同，发包人应承担由此增加的费用，并支付承包人合理的利润。</w:t>
      </w:r>
    </w:p>
    <w:p w14:paraId="30F27C52">
      <w:pPr>
        <w:pStyle w:val="12"/>
        <w:numPr>
          <w:ilvl w:val="2"/>
          <w:numId w:val="10"/>
        </w:numPr>
        <w:tabs>
          <w:tab w:val="left" w:pos="1763"/>
        </w:tabs>
        <w:spacing w:before="0" w:after="0" w:line="268" w:lineRule="exact"/>
        <w:ind w:left="1762" w:right="0" w:hanging="683"/>
        <w:jc w:val="left"/>
        <w:rPr>
          <w:sz w:val="21"/>
          <w:highlight w:val="none"/>
        </w:rPr>
      </w:pPr>
      <w:r>
        <w:rPr>
          <w:spacing w:val="-1"/>
          <w:sz w:val="21"/>
          <w:highlight w:val="none"/>
        </w:rPr>
        <w:t>因发包人违约解除合同后的付款</w:t>
      </w:r>
    </w:p>
    <w:p w14:paraId="3935CF9E">
      <w:pPr>
        <w:pStyle w:val="2"/>
        <w:spacing w:before="140" w:line="364" w:lineRule="auto"/>
        <w:ind w:right="658" w:firstLine="420"/>
        <w:rPr>
          <w:highlight w:val="none"/>
        </w:rPr>
      </w:pPr>
      <w:r>
        <w:rPr>
          <w:spacing w:val="-3"/>
          <w:highlight w:val="none"/>
        </w:rPr>
        <w:t xml:space="preserve">承包人按照本款约定解除合同的，发包人应在解除合同后 </w:t>
      </w:r>
      <w:r>
        <w:rPr>
          <w:highlight w:val="none"/>
        </w:rPr>
        <w:t>28</w:t>
      </w:r>
      <w:r>
        <w:rPr>
          <w:spacing w:val="-8"/>
          <w:highlight w:val="none"/>
        </w:rPr>
        <w:t xml:space="preserve"> 天内支付下列款项，并解</w:t>
      </w:r>
      <w:r>
        <w:rPr>
          <w:spacing w:val="-2"/>
          <w:highlight w:val="none"/>
        </w:rPr>
        <w:t>除履约担保：</w:t>
      </w:r>
    </w:p>
    <w:p w14:paraId="03C16887">
      <w:pPr>
        <w:pStyle w:val="12"/>
        <w:numPr>
          <w:ilvl w:val="0"/>
          <w:numId w:val="46"/>
        </w:numPr>
        <w:tabs>
          <w:tab w:val="left" w:pos="1606"/>
        </w:tabs>
        <w:spacing w:before="0" w:after="0" w:line="268" w:lineRule="exact"/>
        <w:ind w:left="1606" w:right="0" w:hanging="526"/>
        <w:jc w:val="left"/>
        <w:rPr>
          <w:sz w:val="21"/>
          <w:highlight w:val="none"/>
        </w:rPr>
      </w:pPr>
      <w:r>
        <w:rPr>
          <w:spacing w:val="-1"/>
          <w:sz w:val="21"/>
          <w:highlight w:val="none"/>
        </w:rPr>
        <w:t>合同解除前所完成工作的价款；</w:t>
      </w:r>
    </w:p>
    <w:p w14:paraId="79BBF4C1">
      <w:pPr>
        <w:pStyle w:val="12"/>
        <w:numPr>
          <w:ilvl w:val="0"/>
          <w:numId w:val="46"/>
        </w:numPr>
        <w:tabs>
          <w:tab w:val="left" w:pos="1606"/>
        </w:tabs>
        <w:spacing w:before="139" w:after="0" w:line="240" w:lineRule="auto"/>
        <w:ind w:left="1606" w:right="0" w:hanging="526"/>
        <w:jc w:val="left"/>
        <w:rPr>
          <w:sz w:val="21"/>
          <w:highlight w:val="none"/>
        </w:rPr>
      </w:pPr>
      <w:r>
        <w:rPr>
          <w:spacing w:val="-1"/>
          <w:sz w:val="21"/>
          <w:highlight w:val="none"/>
        </w:rPr>
        <w:t>承包人为工程施工订购并已付款的材料、工程设备和其他物品的价款；</w:t>
      </w:r>
    </w:p>
    <w:p w14:paraId="4E72067D">
      <w:pPr>
        <w:pStyle w:val="12"/>
        <w:numPr>
          <w:ilvl w:val="0"/>
          <w:numId w:val="46"/>
        </w:numPr>
        <w:tabs>
          <w:tab w:val="left" w:pos="1606"/>
        </w:tabs>
        <w:spacing w:before="140" w:after="0" w:line="240" w:lineRule="auto"/>
        <w:ind w:left="1606" w:right="0" w:hanging="526"/>
        <w:jc w:val="left"/>
        <w:rPr>
          <w:sz w:val="21"/>
          <w:highlight w:val="none"/>
        </w:rPr>
      </w:pPr>
      <w:r>
        <w:rPr>
          <w:spacing w:val="-1"/>
          <w:sz w:val="21"/>
          <w:highlight w:val="none"/>
        </w:rPr>
        <w:t>承包人撤离施工现场以及遣散承包人人员的款项；</w:t>
      </w:r>
    </w:p>
    <w:p w14:paraId="06D216A7">
      <w:pPr>
        <w:pStyle w:val="12"/>
        <w:numPr>
          <w:ilvl w:val="0"/>
          <w:numId w:val="46"/>
        </w:numPr>
        <w:tabs>
          <w:tab w:val="left" w:pos="1606"/>
        </w:tabs>
        <w:spacing w:before="139" w:after="0" w:line="240" w:lineRule="auto"/>
        <w:ind w:left="1606" w:right="0" w:hanging="526"/>
        <w:jc w:val="left"/>
        <w:rPr>
          <w:sz w:val="21"/>
          <w:highlight w:val="none"/>
        </w:rPr>
      </w:pPr>
      <w:r>
        <w:rPr>
          <w:spacing w:val="-1"/>
          <w:sz w:val="21"/>
          <w:highlight w:val="none"/>
        </w:rPr>
        <w:t>按照合同约定在合同解除前应支付的违约金；</w:t>
      </w:r>
    </w:p>
    <w:p w14:paraId="3E1FAF90">
      <w:pPr>
        <w:pStyle w:val="12"/>
        <w:numPr>
          <w:ilvl w:val="0"/>
          <w:numId w:val="46"/>
        </w:numPr>
        <w:tabs>
          <w:tab w:val="left" w:pos="1606"/>
        </w:tabs>
        <w:spacing w:before="140" w:after="0" w:line="240" w:lineRule="auto"/>
        <w:ind w:left="1606" w:right="0" w:hanging="526"/>
        <w:jc w:val="left"/>
        <w:rPr>
          <w:sz w:val="21"/>
          <w:highlight w:val="none"/>
        </w:rPr>
      </w:pPr>
      <w:r>
        <w:rPr>
          <w:spacing w:val="-1"/>
          <w:sz w:val="21"/>
          <w:highlight w:val="none"/>
        </w:rPr>
        <w:t>按照合同约定应当支付给承包人的其他款项；</w:t>
      </w:r>
    </w:p>
    <w:p w14:paraId="1E6954EC">
      <w:pPr>
        <w:pStyle w:val="12"/>
        <w:numPr>
          <w:ilvl w:val="0"/>
          <w:numId w:val="46"/>
        </w:numPr>
        <w:tabs>
          <w:tab w:val="left" w:pos="1606"/>
        </w:tabs>
        <w:spacing w:before="139" w:after="0" w:line="240" w:lineRule="auto"/>
        <w:ind w:left="1606" w:right="0" w:hanging="526"/>
        <w:jc w:val="left"/>
        <w:rPr>
          <w:sz w:val="21"/>
          <w:highlight w:val="none"/>
        </w:rPr>
      </w:pPr>
      <w:r>
        <w:rPr>
          <w:spacing w:val="-1"/>
          <w:sz w:val="21"/>
          <w:highlight w:val="none"/>
        </w:rPr>
        <w:t>按照合同约定应退还的质量保证金；</w:t>
      </w:r>
    </w:p>
    <w:p w14:paraId="6C5D935E">
      <w:pPr>
        <w:pStyle w:val="12"/>
        <w:numPr>
          <w:ilvl w:val="0"/>
          <w:numId w:val="46"/>
        </w:numPr>
        <w:tabs>
          <w:tab w:val="left" w:pos="1606"/>
        </w:tabs>
        <w:spacing w:before="139" w:after="0" w:line="240" w:lineRule="auto"/>
        <w:ind w:left="1606" w:right="0" w:hanging="526"/>
        <w:jc w:val="left"/>
        <w:rPr>
          <w:sz w:val="21"/>
          <w:highlight w:val="none"/>
        </w:rPr>
      </w:pPr>
      <w:r>
        <w:rPr>
          <w:spacing w:val="-1"/>
          <w:sz w:val="21"/>
          <w:highlight w:val="none"/>
        </w:rPr>
        <w:t>因解除合同给承包人造成的损失。</w:t>
      </w:r>
    </w:p>
    <w:p w14:paraId="16FC73DB">
      <w:pPr>
        <w:pStyle w:val="2"/>
        <w:spacing w:before="140" w:line="364" w:lineRule="auto"/>
        <w:ind w:right="658" w:firstLine="420"/>
        <w:rPr>
          <w:highlight w:val="none"/>
        </w:rPr>
      </w:pPr>
      <w:r>
        <w:rPr>
          <w:spacing w:val="-3"/>
          <w:highlight w:val="none"/>
        </w:rPr>
        <w:t xml:space="preserve">合同当事人未能就解除合同后的结清达成一致的，按照第 </w:t>
      </w:r>
      <w:r>
        <w:rPr>
          <w:highlight w:val="none"/>
        </w:rPr>
        <w:t>20</w:t>
      </w:r>
      <w:r>
        <w:rPr>
          <w:spacing w:val="-8"/>
          <w:highlight w:val="none"/>
        </w:rPr>
        <w:t xml:space="preserve"> 条〔争议解决〕的约定处</w:t>
      </w:r>
      <w:r>
        <w:rPr>
          <w:spacing w:val="-6"/>
          <w:highlight w:val="none"/>
        </w:rPr>
        <w:t>理。</w:t>
      </w:r>
    </w:p>
    <w:p w14:paraId="260C1CDB">
      <w:pPr>
        <w:pStyle w:val="2"/>
        <w:spacing w:line="364" w:lineRule="auto"/>
        <w:ind w:right="658" w:firstLine="420"/>
        <w:rPr>
          <w:highlight w:val="none"/>
        </w:rPr>
      </w:pPr>
      <w:r>
        <w:rPr>
          <w:spacing w:val="-4"/>
          <w:highlight w:val="none"/>
        </w:rPr>
        <w:t>承包人应妥善做好已完工程和与工程有关的已购材料、工程设备的保护和移交工作，并</w:t>
      </w:r>
      <w:r>
        <w:rPr>
          <w:spacing w:val="-2"/>
          <w:highlight w:val="none"/>
        </w:rPr>
        <w:t>将施工设备和人员撤出施工现场，发包人应为承包人撤出提供必要条件。</w:t>
      </w:r>
    </w:p>
    <w:p w14:paraId="6C57C6E3">
      <w:pPr>
        <w:pStyle w:val="12"/>
        <w:numPr>
          <w:ilvl w:val="1"/>
          <w:numId w:val="10"/>
        </w:numPr>
        <w:tabs>
          <w:tab w:val="left" w:pos="1553"/>
        </w:tabs>
        <w:spacing w:before="0" w:after="0" w:line="268" w:lineRule="exact"/>
        <w:ind w:left="1552" w:right="0" w:hanging="473"/>
        <w:jc w:val="left"/>
        <w:rPr>
          <w:sz w:val="21"/>
          <w:highlight w:val="none"/>
        </w:rPr>
      </w:pPr>
      <w:r>
        <w:rPr>
          <w:spacing w:val="-2"/>
          <w:sz w:val="21"/>
          <w:highlight w:val="none"/>
        </w:rPr>
        <w:t>承包人违约</w:t>
      </w:r>
    </w:p>
    <w:p w14:paraId="11B00584">
      <w:pPr>
        <w:pStyle w:val="12"/>
        <w:numPr>
          <w:ilvl w:val="2"/>
          <w:numId w:val="10"/>
        </w:numPr>
        <w:tabs>
          <w:tab w:val="left" w:pos="1763"/>
        </w:tabs>
        <w:spacing w:before="138" w:after="0" w:line="240" w:lineRule="auto"/>
        <w:ind w:left="1762" w:right="0" w:hanging="683"/>
        <w:jc w:val="left"/>
        <w:rPr>
          <w:sz w:val="21"/>
          <w:highlight w:val="none"/>
        </w:rPr>
      </w:pPr>
      <w:r>
        <w:rPr>
          <w:spacing w:val="-2"/>
          <w:sz w:val="21"/>
          <w:highlight w:val="none"/>
        </w:rPr>
        <w:t>承包人违约的情形</w:t>
      </w:r>
    </w:p>
    <w:p w14:paraId="0A303068">
      <w:pPr>
        <w:pStyle w:val="2"/>
        <w:spacing w:before="140"/>
        <w:ind w:left="1080"/>
        <w:rPr>
          <w:highlight w:val="none"/>
        </w:rPr>
      </w:pPr>
      <w:r>
        <w:rPr>
          <w:spacing w:val="-1"/>
          <w:highlight w:val="none"/>
        </w:rPr>
        <w:t>在合同履行过程中发生的下列情形，属于承包人违约：</w:t>
      </w:r>
    </w:p>
    <w:p w14:paraId="1EEE086D">
      <w:pPr>
        <w:pStyle w:val="12"/>
        <w:numPr>
          <w:ilvl w:val="0"/>
          <w:numId w:val="47"/>
        </w:numPr>
        <w:tabs>
          <w:tab w:val="left" w:pos="1606"/>
        </w:tabs>
        <w:spacing w:before="139" w:after="0" w:line="240" w:lineRule="auto"/>
        <w:ind w:left="1606" w:right="0" w:hanging="526"/>
        <w:jc w:val="left"/>
        <w:rPr>
          <w:sz w:val="21"/>
          <w:highlight w:val="none"/>
        </w:rPr>
      </w:pPr>
      <w:r>
        <w:rPr>
          <w:spacing w:val="-1"/>
          <w:sz w:val="21"/>
          <w:highlight w:val="none"/>
        </w:rPr>
        <w:t>承包人违反合同约定进行转包或违法分包的；</w:t>
      </w:r>
    </w:p>
    <w:p w14:paraId="6BFF74F2">
      <w:pPr>
        <w:pStyle w:val="12"/>
        <w:numPr>
          <w:ilvl w:val="0"/>
          <w:numId w:val="47"/>
        </w:numPr>
        <w:tabs>
          <w:tab w:val="left" w:pos="1606"/>
        </w:tabs>
        <w:spacing w:before="140" w:after="0" w:line="240" w:lineRule="auto"/>
        <w:ind w:left="1606" w:right="0" w:hanging="526"/>
        <w:jc w:val="left"/>
        <w:rPr>
          <w:sz w:val="21"/>
          <w:highlight w:val="none"/>
        </w:rPr>
      </w:pPr>
      <w:r>
        <w:rPr>
          <w:spacing w:val="-1"/>
          <w:sz w:val="21"/>
          <w:highlight w:val="none"/>
        </w:rPr>
        <w:t>承包人违反合同约定采购和使用不合格的材料和工程设备的；</w:t>
      </w:r>
    </w:p>
    <w:p w14:paraId="43D58B10">
      <w:pPr>
        <w:pStyle w:val="12"/>
        <w:numPr>
          <w:ilvl w:val="0"/>
          <w:numId w:val="47"/>
        </w:numPr>
        <w:tabs>
          <w:tab w:val="left" w:pos="1606"/>
        </w:tabs>
        <w:spacing w:before="139" w:after="0" w:line="240" w:lineRule="auto"/>
        <w:ind w:left="1606" w:right="0" w:hanging="526"/>
        <w:jc w:val="left"/>
        <w:rPr>
          <w:sz w:val="21"/>
          <w:highlight w:val="none"/>
        </w:rPr>
      </w:pPr>
      <w:r>
        <w:rPr>
          <w:spacing w:val="-1"/>
          <w:sz w:val="21"/>
          <w:highlight w:val="none"/>
        </w:rPr>
        <w:t>因承包人原因导致工程质量不符合合同要求的；</w:t>
      </w:r>
    </w:p>
    <w:p w14:paraId="0D6A9231">
      <w:pPr>
        <w:pStyle w:val="12"/>
        <w:numPr>
          <w:ilvl w:val="0"/>
          <w:numId w:val="47"/>
        </w:numPr>
        <w:tabs>
          <w:tab w:val="left" w:pos="1607"/>
        </w:tabs>
        <w:spacing w:before="140" w:after="0" w:line="364" w:lineRule="auto"/>
        <w:ind w:left="660" w:right="658" w:firstLine="420"/>
        <w:jc w:val="left"/>
        <w:rPr>
          <w:sz w:val="21"/>
          <w:highlight w:val="none"/>
        </w:rPr>
      </w:pPr>
      <w:r>
        <w:rPr>
          <w:spacing w:val="-8"/>
          <w:sz w:val="21"/>
          <w:highlight w:val="none"/>
        </w:rPr>
        <w:t xml:space="preserve">承包人违反第 </w:t>
      </w:r>
      <w:r>
        <w:rPr>
          <w:sz w:val="21"/>
          <w:highlight w:val="none"/>
        </w:rPr>
        <w:t>8.9</w:t>
      </w:r>
      <w:r>
        <w:rPr>
          <w:spacing w:val="-8"/>
          <w:sz w:val="21"/>
          <w:highlight w:val="none"/>
        </w:rPr>
        <w:t xml:space="preserve"> 款〔材料与设备专用要求〕的约定，未经批准，私自将已按照</w:t>
      </w:r>
      <w:r>
        <w:rPr>
          <w:spacing w:val="-2"/>
          <w:sz w:val="21"/>
          <w:highlight w:val="none"/>
        </w:rPr>
        <w:t>合同约定进入施工现场的材料或设备撤离施工现场的；</w:t>
      </w:r>
    </w:p>
    <w:p w14:paraId="17A0CFA4">
      <w:pPr>
        <w:pStyle w:val="12"/>
        <w:numPr>
          <w:ilvl w:val="0"/>
          <w:numId w:val="47"/>
        </w:numPr>
        <w:tabs>
          <w:tab w:val="left" w:pos="1606"/>
        </w:tabs>
        <w:spacing w:before="0" w:after="0" w:line="268" w:lineRule="exact"/>
        <w:ind w:left="1606" w:right="0" w:hanging="526"/>
        <w:jc w:val="left"/>
        <w:rPr>
          <w:sz w:val="21"/>
          <w:highlight w:val="none"/>
        </w:rPr>
      </w:pPr>
      <w:r>
        <w:rPr>
          <w:spacing w:val="-1"/>
          <w:sz w:val="21"/>
          <w:highlight w:val="none"/>
        </w:rPr>
        <w:t>承包人未能按施工进度计划及时完成合同约定的工作，造成工期延误的；</w:t>
      </w:r>
    </w:p>
    <w:p w14:paraId="0AE71E64">
      <w:pPr>
        <w:pStyle w:val="12"/>
        <w:numPr>
          <w:ilvl w:val="0"/>
          <w:numId w:val="47"/>
        </w:numPr>
        <w:tabs>
          <w:tab w:val="left" w:pos="1607"/>
        </w:tabs>
        <w:spacing w:before="139" w:after="0" w:line="364" w:lineRule="auto"/>
        <w:ind w:left="660" w:right="658" w:firstLine="420"/>
        <w:jc w:val="left"/>
        <w:rPr>
          <w:sz w:val="21"/>
          <w:highlight w:val="none"/>
        </w:rPr>
      </w:pPr>
      <w:r>
        <w:rPr>
          <w:spacing w:val="-2"/>
          <w:sz w:val="21"/>
          <w:highlight w:val="none"/>
        </w:rPr>
        <w:t>承包人在缺陷责任期及保修期内，未能在合理期限对工程缺陷进行修复，或拒绝按发包人要求进行修复的；</w:t>
      </w:r>
    </w:p>
    <w:p w14:paraId="1F523443">
      <w:pPr>
        <w:pStyle w:val="12"/>
        <w:numPr>
          <w:ilvl w:val="0"/>
          <w:numId w:val="47"/>
        </w:numPr>
        <w:tabs>
          <w:tab w:val="left" w:pos="1606"/>
        </w:tabs>
        <w:spacing w:before="0" w:after="0" w:line="268" w:lineRule="exact"/>
        <w:ind w:left="1606" w:right="0" w:hanging="526"/>
        <w:jc w:val="left"/>
        <w:rPr>
          <w:sz w:val="21"/>
          <w:highlight w:val="none"/>
        </w:rPr>
      </w:pPr>
      <w:r>
        <w:rPr>
          <w:spacing w:val="-1"/>
          <w:sz w:val="21"/>
          <w:highlight w:val="none"/>
        </w:rPr>
        <w:t>承包人明确表示或者以其行为表明不履行合同主要义务的；</w:t>
      </w:r>
    </w:p>
    <w:p w14:paraId="6FA0E074">
      <w:pPr>
        <w:pStyle w:val="12"/>
        <w:numPr>
          <w:ilvl w:val="0"/>
          <w:numId w:val="47"/>
        </w:numPr>
        <w:tabs>
          <w:tab w:val="left" w:pos="1606"/>
        </w:tabs>
        <w:spacing w:before="139" w:after="0" w:line="240" w:lineRule="auto"/>
        <w:ind w:left="1606" w:right="0" w:hanging="526"/>
        <w:jc w:val="left"/>
        <w:rPr>
          <w:sz w:val="21"/>
          <w:highlight w:val="none"/>
        </w:rPr>
      </w:pPr>
      <w:r>
        <w:rPr>
          <w:spacing w:val="-1"/>
          <w:sz w:val="21"/>
          <w:highlight w:val="none"/>
        </w:rPr>
        <w:t>承包人未能按照合同约定履行其他义务的。</w:t>
      </w:r>
    </w:p>
    <w:p w14:paraId="7691B5FE">
      <w:pPr>
        <w:pStyle w:val="2"/>
        <w:spacing w:before="140" w:line="364" w:lineRule="auto"/>
        <w:ind w:right="658" w:firstLine="420"/>
        <w:rPr>
          <w:highlight w:val="none"/>
        </w:rPr>
      </w:pPr>
      <w:r>
        <w:rPr>
          <w:spacing w:val="-2"/>
          <w:highlight w:val="none"/>
        </w:rPr>
        <w:t>承包人发生除本项第（7）目约定以外的其他违约情况时，监理人可向承包人发出整改通知，要求其在指定的期限内改正。</w:t>
      </w:r>
    </w:p>
    <w:p w14:paraId="1029EF72">
      <w:pPr>
        <w:pStyle w:val="12"/>
        <w:numPr>
          <w:ilvl w:val="2"/>
          <w:numId w:val="10"/>
        </w:numPr>
        <w:tabs>
          <w:tab w:val="left" w:pos="1763"/>
        </w:tabs>
        <w:spacing w:before="0" w:after="0" w:line="268" w:lineRule="exact"/>
        <w:ind w:left="1762" w:right="0" w:hanging="683"/>
        <w:jc w:val="left"/>
        <w:rPr>
          <w:sz w:val="21"/>
          <w:highlight w:val="none"/>
        </w:rPr>
      </w:pPr>
      <w:r>
        <w:rPr>
          <w:spacing w:val="-2"/>
          <w:sz w:val="21"/>
          <w:highlight w:val="none"/>
        </w:rPr>
        <w:t>承包人违约的责任</w:t>
      </w:r>
    </w:p>
    <w:p w14:paraId="4D49446D">
      <w:pPr>
        <w:pStyle w:val="2"/>
        <w:spacing w:before="139"/>
        <w:ind w:left="1080"/>
        <w:rPr>
          <w:highlight w:val="none"/>
        </w:rPr>
      </w:pPr>
      <w:r>
        <w:rPr>
          <w:spacing w:val="-4"/>
          <w:highlight w:val="none"/>
        </w:rPr>
        <w:t>承包人应承担因其违约行为而增加的费用和（或）</w:t>
      </w:r>
      <w:r>
        <w:rPr>
          <w:spacing w:val="-5"/>
          <w:highlight w:val="none"/>
        </w:rPr>
        <w:t>延误的工期。此外，合同当事人可在</w:t>
      </w:r>
    </w:p>
    <w:p w14:paraId="4885B586">
      <w:pPr>
        <w:spacing w:after="0"/>
        <w:rPr>
          <w:highlight w:val="none"/>
        </w:rPr>
        <w:sectPr>
          <w:pgSz w:w="11910" w:h="16840"/>
          <w:pgMar w:top="1380" w:right="1140" w:bottom="280" w:left="1140" w:header="720" w:footer="720" w:gutter="0"/>
          <w:cols w:space="720" w:num="1"/>
        </w:sectPr>
      </w:pPr>
    </w:p>
    <w:p w14:paraId="05D56202">
      <w:pPr>
        <w:pStyle w:val="2"/>
        <w:spacing w:before="45"/>
        <w:rPr>
          <w:highlight w:val="none"/>
        </w:rPr>
      </w:pPr>
      <w:r>
        <w:rPr>
          <w:spacing w:val="-1"/>
          <w:highlight w:val="none"/>
        </w:rPr>
        <w:t>专用合同条款中另行约定承包人违约责任的承担方式和计算方法。</w:t>
      </w:r>
    </w:p>
    <w:p w14:paraId="23301621">
      <w:pPr>
        <w:pStyle w:val="12"/>
        <w:numPr>
          <w:ilvl w:val="2"/>
          <w:numId w:val="10"/>
        </w:numPr>
        <w:tabs>
          <w:tab w:val="left" w:pos="1763"/>
        </w:tabs>
        <w:spacing w:before="139" w:after="0" w:line="240" w:lineRule="auto"/>
        <w:ind w:left="1762" w:right="0" w:hanging="683"/>
        <w:jc w:val="left"/>
        <w:rPr>
          <w:sz w:val="21"/>
          <w:highlight w:val="none"/>
        </w:rPr>
      </w:pPr>
      <w:r>
        <w:rPr>
          <w:spacing w:val="-1"/>
          <w:sz w:val="21"/>
          <w:highlight w:val="none"/>
        </w:rPr>
        <w:t>因承包人违约解除合同</w:t>
      </w:r>
    </w:p>
    <w:p w14:paraId="45550B31">
      <w:pPr>
        <w:pStyle w:val="2"/>
        <w:keepNext w:val="0"/>
        <w:keepLines w:val="0"/>
        <w:pageBreakBefore w:val="0"/>
        <w:widowControl w:val="0"/>
        <w:kinsoku/>
        <w:wordWrap/>
        <w:overflowPunct/>
        <w:topLinePunct w:val="0"/>
        <w:autoSpaceDE w:val="0"/>
        <w:autoSpaceDN w:val="0"/>
        <w:bidi w:val="0"/>
        <w:adjustRightInd/>
        <w:snapToGrid/>
        <w:spacing w:before="140" w:line="365" w:lineRule="auto"/>
        <w:ind w:left="584" w:right="590" w:firstLine="420"/>
        <w:jc w:val="both"/>
        <w:textAlignment w:val="auto"/>
        <w:rPr>
          <w:highlight w:val="none"/>
        </w:rPr>
      </w:pPr>
      <w:r>
        <w:rPr>
          <w:rFonts w:ascii="宋体" w:hAnsi="宋体" w:eastAsia="宋体" w:cs="宋体"/>
          <w:spacing w:val="-1"/>
          <w:sz w:val="21"/>
          <w:szCs w:val="22"/>
          <w:highlight w:val="none"/>
          <w:lang w:val="en-US" w:eastAsia="zh-CN" w:bidi="ar-SA"/>
        </w:rPr>
        <w:t>除专用合同条款另有约定外，出现第 16.2.1项〔承包人违约的情形〕第（7）目约定的违</w:t>
      </w:r>
      <w:r>
        <w:rPr>
          <w:spacing w:val="-4"/>
          <w:highlight w:val="none"/>
        </w:rPr>
        <w:t>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w:t>
      </w:r>
      <w:r>
        <w:rPr>
          <w:spacing w:val="-2"/>
          <w:highlight w:val="none"/>
        </w:rPr>
        <w:t>的行为不免除或减轻承包人应承担的违约责任。</w:t>
      </w:r>
    </w:p>
    <w:p w14:paraId="68931B6C">
      <w:pPr>
        <w:pStyle w:val="12"/>
        <w:numPr>
          <w:ilvl w:val="2"/>
          <w:numId w:val="10"/>
        </w:numPr>
        <w:tabs>
          <w:tab w:val="left" w:pos="1763"/>
        </w:tabs>
        <w:spacing w:before="0" w:after="0" w:line="266" w:lineRule="exact"/>
        <w:ind w:left="1762" w:right="0" w:hanging="683"/>
        <w:jc w:val="left"/>
        <w:rPr>
          <w:sz w:val="21"/>
          <w:highlight w:val="none"/>
        </w:rPr>
      </w:pPr>
      <w:r>
        <w:rPr>
          <w:spacing w:val="-1"/>
          <w:sz w:val="21"/>
          <w:highlight w:val="none"/>
        </w:rPr>
        <w:t>因承包人违约解除合同后的处理</w:t>
      </w:r>
    </w:p>
    <w:p w14:paraId="5E27BE97">
      <w:pPr>
        <w:pStyle w:val="2"/>
        <w:spacing w:before="139" w:line="364" w:lineRule="auto"/>
        <w:ind w:right="658" w:firstLine="420"/>
        <w:rPr>
          <w:highlight w:val="none"/>
        </w:rPr>
      </w:pPr>
      <w:r>
        <w:rPr>
          <w:spacing w:val="-2"/>
          <w:highlight w:val="none"/>
        </w:rPr>
        <w:t xml:space="preserve">因承包人原因导致合同解除的，则合同当事人应在合同解除后 </w:t>
      </w:r>
      <w:r>
        <w:rPr>
          <w:highlight w:val="none"/>
        </w:rPr>
        <w:t>28</w:t>
      </w:r>
      <w:r>
        <w:rPr>
          <w:spacing w:val="-8"/>
          <w:highlight w:val="none"/>
        </w:rPr>
        <w:t xml:space="preserve"> 天内完成估价、付款</w:t>
      </w:r>
      <w:r>
        <w:rPr>
          <w:spacing w:val="-2"/>
          <w:highlight w:val="none"/>
        </w:rPr>
        <w:t>和清算，并按以下约定执行：</w:t>
      </w:r>
    </w:p>
    <w:p w14:paraId="079A7F1D">
      <w:pPr>
        <w:pStyle w:val="12"/>
        <w:numPr>
          <w:ilvl w:val="0"/>
          <w:numId w:val="48"/>
        </w:numPr>
        <w:tabs>
          <w:tab w:val="left" w:pos="1607"/>
        </w:tabs>
        <w:spacing w:before="0" w:after="0" w:line="364" w:lineRule="auto"/>
        <w:ind w:left="660" w:right="658" w:firstLine="420"/>
        <w:jc w:val="left"/>
        <w:rPr>
          <w:sz w:val="21"/>
          <w:highlight w:val="none"/>
        </w:rPr>
      </w:pPr>
      <w:r>
        <w:rPr>
          <w:spacing w:val="-6"/>
          <w:sz w:val="21"/>
          <w:highlight w:val="none"/>
        </w:rPr>
        <w:t xml:space="preserve">合同解除后，按第 </w:t>
      </w:r>
      <w:r>
        <w:rPr>
          <w:sz w:val="21"/>
          <w:highlight w:val="none"/>
        </w:rPr>
        <w:t>4.4</w:t>
      </w:r>
      <w:r>
        <w:rPr>
          <w:spacing w:val="-8"/>
          <w:sz w:val="21"/>
          <w:highlight w:val="none"/>
        </w:rPr>
        <w:t xml:space="preserve"> 款〔商定或确定〕商定或确定承包人实际完成工作对应的</w:t>
      </w:r>
      <w:r>
        <w:rPr>
          <w:spacing w:val="-2"/>
          <w:sz w:val="21"/>
          <w:highlight w:val="none"/>
        </w:rPr>
        <w:t>合同价款，以及承包人已提供的材料、工程设备、施工设备和临时工程等的价值；</w:t>
      </w:r>
    </w:p>
    <w:p w14:paraId="79A9B03B">
      <w:pPr>
        <w:pStyle w:val="12"/>
        <w:numPr>
          <w:ilvl w:val="0"/>
          <w:numId w:val="48"/>
        </w:numPr>
        <w:tabs>
          <w:tab w:val="left" w:pos="1606"/>
        </w:tabs>
        <w:spacing w:before="0" w:after="0" w:line="268" w:lineRule="exact"/>
        <w:ind w:left="1606" w:right="0" w:hanging="526"/>
        <w:jc w:val="left"/>
        <w:rPr>
          <w:sz w:val="21"/>
          <w:highlight w:val="none"/>
        </w:rPr>
      </w:pPr>
      <w:r>
        <w:rPr>
          <w:spacing w:val="-1"/>
          <w:sz w:val="21"/>
          <w:highlight w:val="none"/>
        </w:rPr>
        <w:t>合同解除后，承包人应支付的违约金；</w:t>
      </w:r>
    </w:p>
    <w:p w14:paraId="47EF5B0D">
      <w:pPr>
        <w:pStyle w:val="12"/>
        <w:numPr>
          <w:ilvl w:val="0"/>
          <w:numId w:val="48"/>
        </w:numPr>
        <w:tabs>
          <w:tab w:val="left" w:pos="1606"/>
        </w:tabs>
        <w:spacing w:before="139" w:after="0" w:line="240" w:lineRule="auto"/>
        <w:ind w:left="1606" w:right="0" w:hanging="526"/>
        <w:jc w:val="left"/>
        <w:rPr>
          <w:sz w:val="21"/>
          <w:highlight w:val="none"/>
        </w:rPr>
      </w:pPr>
      <w:r>
        <w:rPr>
          <w:spacing w:val="-1"/>
          <w:sz w:val="21"/>
          <w:highlight w:val="none"/>
        </w:rPr>
        <w:t>合同解除后，因解除合同给发包人造成的损失；</w:t>
      </w:r>
    </w:p>
    <w:p w14:paraId="33F0A027">
      <w:pPr>
        <w:pStyle w:val="12"/>
        <w:numPr>
          <w:ilvl w:val="0"/>
          <w:numId w:val="48"/>
        </w:numPr>
        <w:tabs>
          <w:tab w:val="left" w:pos="1606"/>
        </w:tabs>
        <w:spacing w:before="139" w:after="0" w:line="240" w:lineRule="auto"/>
        <w:ind w:left="1606" w:right="0" w:hanging="526"/>
        <w:jc w:val="left"/>
        <w:rPr>
          <w:sz w:val="21"/>
          <w:highlight w:val="none"/>
        </w:rPr>
      </w:pPr>
      <w:r>
        <w:rPr>
          <w:spacing w:val="-1"/>
          <w:sz w:val="21"/>
          <w:highlight w:val="none"/>
        </w:rPr>
        <w:t>合同解除后，承包人应按照发包人要求和监理人的指示完成现场的清理和撤离；</w:t>
      </w:r>
    </w:p>
    <w:p w14:paraId="32D61820">
      <w:pPr>
        <w:pStyle w:val="12"/>
        <w:numPr>
          <w:ilvl w:val="0"/>
          <w:numId w:val="48"/>
        </w:numPr>
        <w:tabs>
          <w:tab w:val="left" w:pos="1607"/>
        </w:tabs>
        <w:spacing w:before="140" w:after="0" w:line="364" w:lineRule="auto"/>
        <w:ind w:left="660" w:right="658" w:firstLine="420"/>
        <w:jc w:val="left"/>
        <w:rPr>
          <w:sz w:val="21"/>
          <w:highlight w:val="none"/>
        </w:rPr>
      </w:pPr>
      <w:r>
        <w:rPr>
          <w:spacing w:val="-2"/>
          <w:sz w:val="21"/>
          <w:highlight w:val="none"/>
        </w:rPr>
        <w:t>发包人和承包人应在合同解除后进行清算，出具最终结清付款证书，结清全部款</w:t>
      </w:r>
      <w:r>
        <w:rPr>
          <w:spacing w:val="-6"/>
          <w:sz w:val="21"/>
          <w:highlight w:val="none"/>
        </w:rPr>
        <w:t>项。</w:t>
      </w:r>
    </w:p>
    <w:p w14:paraId="0F5F1983">
      <w:pPr>
        <w:pStyle w:val="2"/>
        <w:spacing w:line="364" w:lineRule="auto"/>
        <w:ind w:right="448" w:firstLine="522" w:firstLineChars="290"/>
        <w:rPr>
          <w:highlight w:val="none"/>
        </w:rPr>
      </w:pPr>
      <w:r>
        <w:rPr>
          <w:spacing w:val="-15"/>
          <w:highlight w:val="none"/>
        </w:rPr>
        <w:t>因承包人违约解除合同的，发包人有权暂停对承包人的付款，查清各项付款和已扣款项。</w:t>
      </w:r>
      <w:r>
        <w:rPr>
          <w:spacing w:val="-2"/>
          <w:highlight w:val="none"/>
        </w:rPr>
        <w:t xml:space="preserve">发包人和承包人未能就合同解除后的清算和款项支付达成一致的，按照第 </w:t>
      </w:r>
      <w:r>
        <w:rPr>
          <w:highlight w:val="none"/>
        </w:rPr>
        <w:t>20</w:t>
      </w:r>
      <w:r>
        <w:rPr>
          <w:spacing w:val="-8"/>
          <w:highlight w:val="none"/>
        </w:rPr>
        <w:t xml:space="preserve"> 条〔争议解决〕</w:t>
      </w:r>
      <w:r>
        <w:rPr>
          <w:spacing w:val="-2"/>
          <w:highlight w:val="none"/>
        </w:rPr>
        <w:t>的约定处理。</w:t>
      </w:r>
    </w:p>
    <w:p w14:paraId="74E4CDE3">
      <w:pPr>
        <w:pStyle w:val="12"/>
        <w:numPr>
          <w:ilvl w:val="2"/>
          <w:numId w:val="10"/>
        </w:numPr>
        <w:tabs>
          <w:tab w:val="left" w:pos="1763"/>
        </w:tabs>
        <w:spacing w:before="0" w:after="0" w:line="268" w:lineRule="exact"/>
        <w:ind w:left="1762" w:right="0" w:hanging="683"/>
        <w:jc w:val="left"/>
        <w:rPr>
          <w:sz w:val="21"/>
          <w:highlight w:val="none"/>
        </w:rPr>
      </w:pPr>
      <w:r>
        <w:rPr>
          <w:spacing w:val="-2"/>
          <w:sz w:val="21"/>
          <w:highlight w:val="none"/>
        </w:rPr>
        <w:t>采购合同权益转让</w:t>
      </w:r>
    </w:p>
    <w:p w14:paraId="0E36153B">
      <w:pPr>
        <w:pStyle w:val="2"/>
        <w:spacing w:before="138" w:line="364" w:lineRule="auto"/>
        <w:ind w:right="658" w:firstLine="420"/>
        <w:jc w:val="both"/>
        <w:rPr>
          <w:highlight w:val="none"/>
        </w:rPr>
      </w:pPr>
      <w:r>
        <w:rPr>
          <w:spacing w:val="-9"/>
          <w:highlight w:val="none"/>
        </w:rPr>
        <w:t>因承包人违约解除合同的，发包人有权要求承包人将其为实施合同而签订的材料和设备</w:t>
      </w:r>
      <w:r>
        <w:rPr>
          <w:spacing w:val="-2"/>
          <w:highlight w:val="none"/>
        </w:rPr>
        <w:t xml:space="preserve">的采购合同的权益转让给发包人，承包人应在收到解除合同通知后 </w:t>
      </w:r>
      <w:r>
        <w:rPr>
          <w:highlight w:val="none"/>
        </w:rPr>
        <w:t>14</w:t>
      </w:r>
      <w:r>
        <w:rPr>
          <w:spacing w:val="-8"/>
          <w:highlight w:val="none"/>
        </w:rPr>
        <w:t xml:space="preserve"> 天内，协助发包人与采购合同的供应商达成相关的转让协议。</w:t>
      </w:r>
    </w:p>
    <w:p w14:paraId="0D2DBC5A">
      <w:pPr>
        <w:pStyle w:val="12"/>
        <w:numPr>
          <w:ilvl w:val="1"/>
          <w:numId w:val="10"/>
        </w:numPr>
        <w:tabs>
          <w:tab w:val="left" w:pos="1553"/>
        </w:tabs>
        <w:spacing w:before="0" w:after="0" w:line="268" w:lineRule="exact"/>
        <w:ind w:left="1552" w:right="0" w:hanging="473"/>
        <w:jc w:val="left"/>
        <w:rPr>
          <w:sz w:val="21"/>
          <w:highlight w:val="none"/>
        </w:rPr>
      </w:pPr>
      <w:r>
        <w:rPr>
          <w:spacing w:val="-2"/>
          <w:sz w:val="21"/>
          <w:highlight w:val="none"/>
        </w:rPr>
        <w:t>第三人造成的违约</w:t>
      </w:r>
    </w:p>
    <w:p w14:paraId="4C981EC6">
      <w:pPr>
        <w:pStyle w:val="2"/>
        <w:spacing w:before="140" w:line="364" w:lineRule="auto"/>
        <w:ind w:right="658" w:firstLine="420"/>
        <w:rPr>
          <w:highlight w:val="none"/>
        </w:rPr>
      </w:pPr>
      <w:r>
        <w:rPr>
          <w:spacing w:val="-4"/>
          <w:highlight w:val="none"/>
        </w:rPr>
        <w:t>在履行合同过程中，一方当事人因第三人的原因造成违约的，应当向对方当事人承担违</w:t>
      </w:r>
      <w:r>
        <w:rPr>
          <w:spacing w:val="-2"/>
          <w:highlight w:val="none"/>
        </w:rPr>
        <w:t>约责任。一方当事人和第三人之间的纠纷，依照法律规定或者按照约定解决。</w:t>
      </w:r>
    </w:p>
    <w:p w14:paraId="4BA90226">
      <w:pPr>
        <w:pStyle w:val="12"/>
        <w:numPr>
          <w:ilvl w:val="0"/>
          <w:numId w:val="10"/>
        </w:numPr>
        <w:tabs>
          <w:tab w:val="left" w:pos="1396"/>
        </w:tabs>
        <w:spacing w:before="0" w:after="0" w:line="268" w:lineRule="exact"/>
        <w:ind w:left="1396" w:right="0" w:hanging="316"/>
        <w:jc w:val="left"/>
        <w:rPr>
          <w:sz w:val="21"/>
          <w:highlight w:val="none"/>
        </w:rPr>
      </w:pPr>
      <w:r>
        <w:rPr>
          <w:spacing w:val="-3"/>
          <w:sz w:val="21"/>
          <w:highlight w:val="none"/>
        </w:rPr>
        <w:t>不可抗力</w:t>
      </w:r>
    </w:p>
    <w:p w14:paraId="6D7A2AF0">
      <w:pPr>
        <w:pStyle w:val="12"/>
        <w:numPr>
          <w:ilvl w:val="1"/>
          <w:numId w:val="10"/>
        </w:numPr>
        <w:tabs>
          <w:tab w:val="left" w:pos="1553"/>
        </w:tabs>
        <w:spacing w:before="139" w:after="0" w:line="240" w:lineRule="auto"/>
        <w:ind w:left="1552" w:right="0" w:hanging="473"/>
        <w:jc w:val="left"/>
        <w:rPr>
          <w:sz w:val="21"/>
          <w:highlight w:val="none"/>
        </w:rPr>
      </w:pPr>
      <w:r>
        <w:rPr>
          <w:spacing w:val="-2"/>
          <w:sz w:val="21"/>
          <w:highlight w:val="none"/>
        </w:rPr>
        <w:t>不可抗力的确认</w:t>
      </w:r>
    </w:p>
    <w:p w14:paraId="2E8D0105">
      <w:pPr>
        <w:pStyle w:val="2"/>
        <w:spacing w:before="139" w:line="364" w:lineRule="auto"/>
        <w:ind w:right="657" w:firstLine="420"/>
        <w:jc w:val="both"/>
        <w:rPr>
          <w:highlight w:val="none"/>
        </w:rPr>
      </w:pPr>
      <w:r>
        <w:rPr>
          <w:spacing w:val="-7"/>
          <w:highlight w:val="none"/>
        </w:rPr>
        <w:t>不可抗力是指合同当事人在签订合同时不可预见，在合同履行过程中不可避免且不能克</w:t>
      </w:r>
      <w:r>
        <w:rPr>
          <w:spacing w:val="-4"/>
          <w:highlight w:val="none"/>
        </w:rPr>
        <w:t>服的自然灾害和社会性突发事件，如地震、海啸、瘟疫、骚乱、戒严、暴动、战争和专用合</w:t>
      </w:r>
      <w:r>
        <w:rPr>
          <w:spacing w:val="-2"/>
          <w:highlight w:val="none"/>
        </w:rPr>
        <w:t>同条款中约定的其他情形。</w:t>
      </w:r>
    </w:p>
    <w:p w14:paraId="76FB3250">
      <w:pPr>
        <w:pStyle w:val="2"/>
        <w:spacing w:line="268" w:lineRule="exact"/>
        <w:ind w:left="1080"/>
        <w:rPr>
          <w:highlight w:val="none"/>
        </w:rPr>
      </w:pPr>
      <w:r>
        <w:rPr>
          <w:spacing w:val="-11"/>
          <w:highlight w:val="none"/>
        </w:rPr>
        <w:t>不可抗力发生后，发包人和承包人应收集证明不可抗力发生及不可抗力造成损失的证据，</w:t>
      </w:r>
    </w:p>
    <w:p w14:paraId="15C42B29">
      <w:pPr>
        <w:spacing w:after="0" w:line="268" w:lineRule="exact"/>
        <w:rPr>
          <w:highlight w:val="none"/>
        </w:rPr>
        <w:sectPr>
          <w:pgSz w:w="11910" w:h="16840"/>
          <w:pgMar w:top="1380" w:right="1140" w:bottom="280" w:left="1140" w:header="720" w:footer="720" w:gutter="0"/>
          <w:cols w:space="720" w:num="1"/>
        </w:sectPr>
      </w:pPr>
    </w:p>
    <w:p w14:paraId="65EC3655">
      <w:pPr>
        <w:pStyle w:val="2"/>
        <w:spacing w:before="45" w:line="364" w:lineRule="auto"/>
        <w:ind w:right="448"/>
        <w:rPr>
          <w:highlight w:val="none"/>
        </w:rPr>
      </w:pPr>
      <w:r>
        <w:rPr>
          <w:spacing w:val="-2"/>
          <w:highlight w:val="none"/>
        </w:rPr>
        <w:t xml:space="preserve">并及时认真统计所造成的损失。合同当事人对是否属于不可抗力或其损失的意见不一致的，由监理人按第 </w:t>
      </w:r>
      <w:r>
        <w:rPr>
          <w:highlight w:val="none"/>
        </w:rPr>
        <w:t>4.4</w:t>
      </w:r>
      <w:r>
        <w:rPr>
          <w:spacing w:val="-4"/>
          <w:highlight w:val="none"/>
        </w:rPr>
        <w:t xml:space="preserve"> 款〔商定或确定〕的约定处理。发生争议时，按第 </w:t>
      </w:r>
      <w:r>
        <w:rPr>
          <w:highlight w:val="none"/>
        </w:rPr>
        <w:t>20</w:t>
      </w:r>
      <w:r>
        <w:rPr>
          <w:spacing w:val="-3"/>
          <w:highlight w:val="none"/>
        </w:rPr>
        <w:t xml:space="preserve"> 条〔争议解决〕的</w:t>
      </w:r>
      <w:r>
        <w:rPr>
          <w:highlight w:val="none"/>
        </w:rPr>
        <w:t xml:space="preserve"> </w:t>
      </w:r>
      <w:r>
        <w:rPr>
          <w:spacing w:val="-2"/>
          <w:highlight w:val="none"/>
        </w:rPr>
        <w:t>约定处理。</w:t>
      </w:r>
    </w:p>
    <w:p w14:paraId="47F76017">
      <w:pPr>
        <w:pStyle w:val="12"/>
        <w:numPr>
          <w:ilvl w:val="1"/>
          <w:numId w:val="10"/>
        </w:numPr>
        <w:tabs>
          <w:tab w:val="left" w:pos="1553"/>
        </w:tabs>
        <w:spacing w:before="0" w:after="0" w:line="268" w:lineRule="exact"/>
        <w:ind w:left="1552" w:right="0" w:hanging="473"/>
        <w:jc w:val="left"/>
        <w:rPr>
          <w:sz w:val="21"/>
          <w:highlight w:val="none"/>
        </w:rPr>
      </w:pPr>
      <w:r>
        <w:rPr>
          <w:spacing w:val="-2"/>
          <w:sz w:val="21"/>
          <w:highlight w:val="none"/>
        </w:rPr>
        <w:t>不可抗力的通知</w:t>
      </w:r>
    </w:p>
    <w:p w14:paraId="48853399">
      <w:pPr>
        <w:pStyle w:val="2"/>
        <w:spacing w:before="139" w:line="364" w:lineRule="auto"/>
        <w:ind w:right="658" w:firstLine="420"/>
        <w:rPr>
          <w:highlight w:val="none"/>
        </w:rPr>
      </w:pPr>
      <w:r>
        <w:rPr>
          <w:spacing w:val="-4"/>
          <w:highlight w:val="none"/>
        </w:rPr>
        <w:t>合同一方当事人遇到不可抗力事件，使其履行合同义务受到阻碍时，应立即通知合同另</w:t>
      </w:r>
      <w:r>
        <w:rPr>
          <w:spacing w:val="-2"/>
          <w:highlight w:val="none"/>
        </w:rPr>
        <w:t>一方当事人和监理人，书面说明不可抗力和受阻碍的详细情况，并提供必要的证明。</w:t>
      </w:r>
    </w:p>
    <w:p w14:paraId="5C2992CB">
      <w:pPr>
        <w:pStyle w:val="2"/>
        <w:spacing w:line="364" w:lineRule="auto"/>
        <w:ind w:right="658" w:firstLine="420"/>
        <w:jc w:val="both"/>
        <w:rPr>
          <w:highlight w:val="none"/>
        </w:rPr>
      </w:pPr>
      <w:r>
        <w:rPr>
          <w:spacing w:val="-11"/>
          <w:highlight w:val="none"/>
        </w:rPr>
        <w:t>不可抗力持续发生的，合同一方当事人应及时向合同另一方当事人和监理人提交中间报</w:t>
      </w:r>
      <w:r>
        <w:rPr>
          <w:spacing w:val="-2"/>
          <w:highlight w:val="none"/>
        </w:rPr>
        <w:t xml:space="preserve">告，说明不可抗力和履行合同受阻的情况，并于不可抗力事件结束后 </w:t>
      </w:r>
      <w:r>
        <w:rPr>
          <w:highlight w:val="none"/>
        </w:rPr>
        <w:t>28</w:t>
      </w:r>
      <w:r>
        <w:rPr>
          <w:spacing w:val="-8"/>
          <w:highlight w:val="none"/>
        </w:rPr>
        <w:t xml:space="preserve"> 天内提交最终报告及有关资料。</w:t>
      </w:r>
    </w:p>
    <w:p w14:paraId="03259FB4">
      <w:pPr>
        <w:pStyle w:val="12"/>
        <w:numPr>
          <w:ilvl w:val="1"/>
          <w:numId w:val="10"/>
        </w:numPr>
        <w:tabs>
          <w:tab w:val="left" w:pos="1553"/>
        </w:tabs>
        <w:spacing w:before="0" w:after="0" w:line="268" w:lineRule="exact"/>
        <w:ind w:left="1552" w:right="0" w:hanging="473"/>
        <w:jc w:val="left"/>
        <w:rPr>
          <w:sz w:val="21"/>
          <w:highlight w:val="none"/>
        </w:rPr>
      </w:pPr>
      <w:r>
        <w:rPr>
          <w:spacing w:val="-2"/>
          <w:sz w:val="21"/>
          <w:highlight w:val="none"/>
        </w:rPr>
        <w:t>不可抗力后果的承担</w:t>
      </w:r>
    </w:p>
    <w:p w14:paraId="6048AB0A">
      <w:pPr>
        <w:pStyle w:val="12"/>
        <w:numPr>
          <w:ilvl w:val="2"/>
          <w:numId w:val="10"/>
        </w:numPr>
        <w:tabs>
          <w:tab w:val="left" w:pos="1765"/>
        </w:tabs>
        <w:spacing w:before="139" w:after="0" w:line="364" w:lineRule="auto"/>
        <w:ind w:left="660" w:right="658" w:firstLine="420"/>
        <w:jc w:val="left"/>
        <w:rPr>
          <w:sz w:val="21"/>
          <w:highlight w:val="none"/>
        </w:rPr>
      </w:pPr>
      <w:r>
        <w:rPr>
          <w:spacing w:val="-2"/>
          <w:sz w:val="21"/>
          <w:highlight w:val="none"/>
        </w:rPr>
        <w:t>不可抗力引起的后果及造成的损失由合同当事人按照法律规定及合同约定各自承担。不可抗力发生前已完成的工程应当按照合同约定进行计量支付。</w:t>
      </w:r>
    </w:p>
    <w:p w14:paraId="007FE453">
      <w:pPr>
        <w:pStyle w:val="12"/>
        <w:numPr>
          <w:ilvl w:val="2"/>
          <w:numId w:val="10"/>
        </w:numPr>
        <w:tabs>
          <w:tab w:val="left" w:pos="1765"/>
        </w:tabs>
        <w:spacing w:before="0" w:after="0" w:line="364" w:lineRule="auto"/>
        <w:ind w:left="660" w:right="658" w:firstLine="420"/>
        <w:jc w:val="left"/>
        <w:rPr>
          <w:sz w:val="21"/>
          <w:highlight w:val="none"/>
        </w:rPr>
      </w:pPr>
      <w:r>
        <w:rPr>
          <w:spacing w:val="-2"/>
          <w:sz w:val="21"/>
          <w:highlight w:val="none"/>
        </w:rPr>
        <w:t>不可抗力导致的人员伤亡、财产损失、费用增加和（或）工期延误等后果，由合同当事人按以下原则承担：</w:t>
      </w:r>
    </w:p>
    <w:p w14:paraId="416B2C60">
      <w:pPr>
        <w:pStyle w:val="12"/>
        <w:numPr>
          <w:ilvl w:val="0"/>
          <w:numId w:val="49"/>
        </w:numPr>
        <w:tabs>
          <w:tab w:val="left" w:pos="1607"/>
        </w:tabs>
        <w:spacing w:before="0" w:after="0" w:line="364" w:lineRule="auto"/>
        <w:ind w:left="660" w:right="658" w:firstLine="420"/>
        <w:jc w:val="left"/>
        <w:rPr>
          <w:sz w:val="21"/>
          <w:highlight w:val="none"/>
        </w:rPr>
      </w:pPr>
      <w:r>
        <w:rPr>
          <w:spacing w:val="-2"/>
          <w:sz w:val="21"/>
          <w:highlight w:val="none"/>
        </w:rPr>
        <w:t>永久工程、已运至施工现场的材料和工程设备的损坏，以及因工程损坏造成的第三人人员伤亡和财产损失由发包人承担；</w:t>
      </w:r>
    </w:p>
    <w:p w14:paraId="42607698">
      <w:pPr>
        <w:pStyle w:val="12"/>
        <w:numPr>
          <w:ilvl w:val="0"/>
          <w:numId w:val="49"/>
        </w:numPr>
        <w:tabs>
          <w:tab w:val="left" w:pos="1606"/>
        </w:tabs>
        <w:spacing w:before="0" w:after="0" w:line="268" w:lineRule="exact"/>
        <w:ind w:left="1606" w:right="0" w:hanging="526"/>
        <w:jc w:val="left"/>
        <w:rPr>
          <w:sz w:val="21"/>
          <w:highlight w:val="none"/>
        </w:rPr>
      </w:pPr>
      <w:r>
        <w:rPr>
          <w:spacing w:val="-1"/>
          <w:sz w:val="21"/>
          <w:highlight w:val="none"/>
        </w:rPr>
        <w:t>承包人施工设备的损坏由承包人承担；</w:t>
      </w:r>
    </w:p>
    <w:p w14:paraId="71343A1D">
      <w:pPr>
        <w:pStyle w:val="12"/>
        <w:numPr>
          <w:ilvl w:val="0"/>
          <w:numId w:val="49"/>
        </w:numPr>
        <w:tabs>
          <w:tab w:val="left" w:pos="1606"/>
        </w:tabs>
        <w:spacing w:before="137" w:after="0" w:line="240" w:lineRule="auto"/>
        <w:ind w:left="1606" w:right="0" w:hanging="526"/>
        <w:jc w:val="left"/>
        <w:rPr>
          <w:sz w:val="21"/>
          <w:highlight w:val="none"/>
        </w:rPr>
      </w:pPr>
      <w:r>
        <w:rPr>
          <w:spacing w:val="-1"/>
          <w:sz w:val="21"/>
          <w:highlight w:val="none"/>
        </w:rPr>
        <w:t>发包人和承包人承担各自人员伤亡和财产的损失；</w:t>
      </w:r>
    </w:p>
    <w:p w14:paraId="26894384">
      <w:pPr>
        <w:pStyle w:val="12"/>
        <w:numPr>
          <w:ilvl w:val="0"/>
          <w:numId w:val="49"/>
        </w:numPr>
        <w:tabs>
          <w:tab w:val="left" w:pos="1607"/>
        </w:tabs>
        <w:spacing w:before="140" w:after="0" w:line="364" w:lineRule="auto"/>
        <w:ind w:left="660" w:right="658" w:firstLine="420"/>
        <w:jc w:val="both"/>
        <w:rPr>
          <w:sz w:val="21"/>
          <w:highlight w:val="none"/>
        </w:rPr>
      </w:pPr>
      <w:r>
        <w:rPr>
          <w:spacing w:val="-2"/>
          <w:sz w:val="21"/>
          <w:highlight w:val="none"/>
        </w:rPr>
        <w:t>因不可抗力影响承包人履行合同约定的义务，已经引起或将引起工期延误的，应</w:t>
      </w:r>
      <w:r>
        <w:rPr>
          <w:spacing w:val="-4"/>
          <w:sz w:val="21"/>
          <w:highlight w:val="none"/>
        </w:rPr>
        <w:t>当顺延工期，由此导致承包人停工的费用损失由发包人和承包人合理分担，停工期间必须支</w:t>
      </w:r>
      <w:r>
        <w:rPr>
          <w:spacing w:val="-2"/>
          <w:sz w:val="21"/>
          <w:highlight w:val="none"/>
        </w:rPr>
        <w:t>付的工人工资由发包人承担；</w:t>
      </w:r>
    </w:p>
    <w:p w14:paraId="7AFCA414">
      <w:pPr>
        <w:pStyle w:val="12"/>
        <w:numPr>
          <w:ilvl w:val="0"/>
          <w:numId w:val="49"/>
        </w:numPr>
        <w:tabs>
          <w:tab w:val="left" w:pos="1607"/>
        </w:tabs>
        <w:spacing w:before="0" w:after="0" w:line="364" w:lineRule="auto"/>
        <w:ind w:left="660" w:right="658" w:firstLine="420"/>
        <w:jc w:val="left"/>
        <w:rPr>
          <w:sz w:val="21"/>
          <w:highlight w:val="none"/>
        </w:rPr>
      </w:pPr>
      <w:r>
        <w:rPr>
          <w:spacing w:val="-2"/>
          <w:sz w:val="21"/>
          <w:highlight w:val="none"/>
        </w:rPr>
        <w:t>因不可抗力引起或将引起工期延误，发包人要求赶工的，由此增加的赶工费用由发包人承担；</w:t>
      </w:r>
    </w:p>
    <w:p w14:paraId="177E7FED">
      <w:pPr>
        <w:pStyle w:val="12"/>
        <w:numPr>
          <w:ilvl w:val="0"/>
          <w:numId w:val="49"/>
        </w:numPr>
        <w:tabs>
          <w:tab w:val="left" w:pos="1606"/>
        </w:tabs>
        <w:spacing w:before="0" w:after="0" w:line="364" w:lineRule="auto"/>
        <w:ind w:left="1080" w:right="658" w:firstLine="0"/>
        <w:jc w:val="left"/>
        <w:rPr>
          <w:sz w:val="21"/>
          <w:highlight w:val="none"/>
        </w:rPr>
      </w:pPr>
      <w:r>
        <w:rPr>
          <w:spacing w:val="-2"/>
          <w:sz w:val="21"/>
          <w:highlight w:val="none"/>
        </w:rPr>
        <w:t>承包人在停工期间按照发包人要求照管、清理和修复工程的费用由发包人承担。</w:t>
      </w:r>
      <w:r>
        <w:rPr>
          <w:spacing w:val="-5"/>
          <w:sz w:val="21"/>
          <w:highlight w:val="none"/>
        </w:rPr>
        <w:t>不可抗力发生后，合同当事人均应采取措施尽量避免和减少损失的扩大，任何一方当事</w:t>
      </w:r>
    </w:p>
    <w:p w14:paraId="0EC2CB0D">
      <w:pPr>
        <w:pStyle w:val="2"/>
        <w:spacing w:line="268" w:lineRule="exact"/>
        <w:rPr>
          <w:highlight w:val="none"/>
        </w:rPr>
      </w:pPr>
      <w:r>
        <w:rPr>
          <w:spacing w:val="-1"/>
          <w:highlight w:val="none"/>
        </w:rPr>
        <w:t>人没有采取有效措施导致损失扩大的，应对扩大的损失承担责任。</w:t>
      </w:r>
    </w:p>
    <w:p w14:paraId="61A5ADD2">
      <w:pPr>
        <w:pStyle w:val="2"/>
        <w:spacing w:before="137"/>
        <w:ind w:left="1080"/>
        <w:rPr>
          <w:highlight w:val="none"/>
        </w:rPr>
      </w:pPr>
      <w:r>
        <w:rPr>
          <w:spacing w:val="-1"/>
          <w:highlight w:val="none"/>
        </w:rPr>
        <w:t>因合同一方迟延履行合同义务，在迟延履行期间遭遇不可抗力的，不免除其违约责任。</w:t>
      </w:r>
    </w:p>
    <w:p w14:paraId="06B2AEAE">
      <w:pPr>
        <w:pStyle w:val="12"/>
        <w:numPr>
          <w:ilvl w:val="1"/>
          <w:numId w:val="10"/>
        </w:numPr>
        <w:tabs>
          <w:tab w:val="left" w:pos="1553"/>
        </w:tabs>
        <w:spacing w:before="139" w:after="0" w:line="240" w:lineRule="auto"/>
        <w:ind w:left="1552" w:right="0" w:hanging="473"/>
        <w:jc w:val="left"/>
        <w:rPr>
          <w:sz w:val="21"/>
          <w:highlight w:val="none"/>
        </w:rPr>
      </w:pPr>
      <w:r>
        <w:rPr>
          <w:spacing w:val="-2"/>
          <w:sz w:val="21"/>
          <w:highlight w:val="none"/>
        </w:rPr>
        <w:t>因不可抗力解除合同</w:t>
      </w:r>
    </w:p>
    <w:p w14:paraId="7CFF8B7C">
      <w:pPr>
        <w:pStyle w:val="2"/>
        <w:spacing w:before="140" w:line="364" w:lineRule="auto"/>
        <w:ind w:right="658" w:firstLine="420"/>
        <w:jc w:val="both"/>
        <w:rPr>
          <w:rFonts w:ascii="宋体" w:hAnsi="宋体" w:eastAsia="宋体" w:cs="宋体"/>
          <w:spacing w:val="-5"/>
          <w:sz w:val="21"/>
          <w:szCs w:val="22"/>
          <w:highlight w:val="none"/>
          <w:lang w:val="en-US" w:eastAsia="zh-CN" w:bidi="ar-SA"/>
        </w:rPr>
      </w:pPr>
      <w:r>
        <w:rPr>
          <w:rFonts w:ascii="宋体" w:hAnsi="宋体" w:eastAsia="宋体" w:cs="宋体"/>
          <w:spacing w:val="-5"/>
          <w:sz w:val="21"/>
          <w:szCs w:val="22"/>
          <w:highlight w:val="none"/>
          <w:lang w:val="en-US" w:eastAsia="zh-CN" w:bidi="ar-SA"/>
        </w:rPr>
        <w:t>因不可抗力导致合同无法履行连续超过 84 天或累计超过 140 天的，发包人和承包人均有权解除合同。合同解除后，由双方当事人按照第 4.4 款〔商定或确定〕商定或确定发包人应支付的款项，该款项包括：</w:t>
      </w:r>
    </w:p>
    <w:p w14:paraId="14C39EA5">
      <w:pPr>
        <w:pStyle w:val="12"/>
        <w:numPr>
          <w:ilvl w:val="0"/>
          <w:numId w:val="50"/>
        </w:numPr>
        <w:tabs>
          <w:tab w:val="left" w:pos="1606"/>
        </w:tabs>
        <w:spacing w:before="0" w:after="0" w:line="268" w:lineRule="exact"/>
        <w:ind w:left="1606" w:right="0" w:hanging="526"/>
        <w:jc w:val="left"/>
        <w:rPr>
          <w:sz w:val="21"/>
          <w:highlight w:val="none"/>
        </w:rPr>
      </w:pPr>
      <w:r>
        <w:rPr>
          <w:spacing w:val="-1"/>
          <w:sz w:val="21"/>
          <w:highlight w:val="none"/>
        </w:rPr>
        <w:t>合同解除前承包人已完成工作的价款；</w:t>
      </w:r>
    </w:p>
    <w:p w14:paraId="3CE34098">
      <w:pPr>
        <w:pStyle w:val="12"/>
        <w:numPr>
          <w:ilvl w:val="0"/>
          <w:numId w:val="50"/>
        </w:numPr>
        <w:tabs>
          <w:tab w:val="left" w:pos="1607"/>
        </w:tabs>
        <w:spacing w:before="139" w:after="0" w:line="364" w:lineRule="auto"/>
        <w:ind w:left="660" w:right="658" w:firstLine="420"/>
        <w:jc w:val="left"/>
        <w:rPr>
          <w:sz w:val="21"/>
          <w:highlight w:val="none"/>
        </w:rPr>
      </w:pPr>
      <w:r>
        <w:rPr>
          <w:spacing w:val="-2"/>
          <w:sz w:val="21"/>
          <w:highlight w:val="none"/>
        </w:rPr>
        <w:t>承包人为工程订购的并已交付给承包人，或承包人有责任接受交付的材料、工程设备和其他物品的价款；</w:t>
      </w:r>
    </w:p>
    <w:p w14:paraId="7C8F071C">
      <w:pPr>
        <w:spacing w:after="0" w:line="364" w:lineRule="auto"/>
        <w:jc w:val="left"/>
        <w:rPr>
          <w:sz w:val="21"/>
          <w:highlight w:val="none"/>
        </w:rPr>
        <w:sectPr>
          <w:pgSz w:w="11910" w:h="16840"/>
          <w:pgMar w:top="1380" w:right="1140" w:bottom="280" w:left="1140" w:header="720" w:footer="720" w:gutter="0"/>
          <w:cols w:space="720" w:num="1"/>
        </w:sectPr>
      </w:pPr>
    </w:p>
    <w:p w14:paraId="46A0D09A">
      <w:pPr>
        <w:pStyle w:val="12"/>
        <w:numPr>
          <w:ilvl w:val="0"/>
          <w:numId w:val="50"/>
        </w:numPr>
        <w:tabs>
          <w:tab w:val="left" w:pos="1607"/>
        </w:tabs>
        <w:spacing w:before="45" w:after="0" w:line="364" w:lineRule="auto"/>
        <w:ind w:left="660" w:right="658" w:firstLine="420"/>
        <w:jc w:val="left"/>
        <w:rPr>
          <w:sz w:val="21"/>
          <w:highlight w:val="none"/>
        </w:rPr>
      </w:pPr>
      <w:r>
        <w:rPr>
          <w:spacing w:val="-2"/>
          <w:sz w:val="21"/>
          <w:highlight w:val="none"/>
        </w:rPr>
        <w:t>发包人要求承包人退货或解除订货合同而产生的费用，或因不能退货或解除合同而产生的损失；</w:t>
      </w:r>
    </w:p>
    <w:p w14:paraId="09163E42">
      <w:pPr>
        <w:pStyle w:val="12"/>
        <w:numPr>
          <w:ilvl w:val="0"/>
          <w:numId w:val="50"/>
        </w:numPr>
        <w:tabs>
          <w:tab w:val="left" w:pos="1606"/>
        </w:tabs>
        <w:spacing w:before="0" w:after="0" w:line="268" w:lineRule="exact"/>
        <w:ind w:left="1606" w:right="0" w:hanging="526"/>
        <w:jc w:val="left"/>
        <w:rPr>
          <w:sz w:val="21"/>
          <w:highlight w:val="none"/>
        </w:rPr>
      </w:pPr>
      <w:r>
        <w:rPr>
          <w:spacing w:val="-1"/>
          <w:sz w:val="21"/>
          <w:highlight w:val="none"/>
        </w:rPr>
        <w:t>承包人撤离施工现场以及遣散承包人人员的费用；</w:t>
      </w:r>
    </w:p>
    <w:p w14:paraId="0E30467C">
      <w:pPr>
        <w:pStyle w:val="12"/>
        <w:numPr>
          <w:ilvl w:val="0"/>
          <w:numId w:val="50"/>
        </w:numPr>
        <w:tabs>
          <w:tab w:val="left" w:pos="1606"/>
        </w:tabs>
        <w:spacing w:before="139" w:after="0" w:line="240" w:lineRule="auto"/>
        <w:ind w:left="1606" w:right="0" w:hanging="526"/>
        <w:jc w:val="left"/>
        <w:rPr>
          <w:sz w:val="21"/>
          <w:highlight w:val="none"/>
        </w:rPr>
      </w:pPr>
      <w:r>
        <w:rPr>
          <w:spacing w:val="-1"/>
          <w:sz w:val="21"/>
          <w:highlight w:val="none"/>
        </w:rPr>
        <w:t>按照合同约定在合同解除前应支付给承包人的其他款项；</w:t>
      </w:r>
    </w:p>
    <w:p w14:paraId="0D57895A">
      <w:pPr>
        <w:pStyle w:val="12"/>
        <w:numPr>
          <w:ilvl w:val="0"/>
          <w:numId w:val="50"/>
        </w:numPr>
        <w:tabs>
          <w:tab w:val="left" w:pos="1606"/>
        </w:tabs>
        <w:spacing w:before="140" w:after="0" w:line="240" w:lineRule="auto"/>
        <w:ind w:left="1606" w:right="0" w:hanging="526"/>
        <w:jc w:val="left"/>
        <w:rPr>
          <w:sz w:val="21"/>
          <w:highlight w:val="none"/>
        </w:rPr>
      </w:pPr>
      <w:r>
        <w:rPr>
          <w:spacing w:val="-1"/>
          <w:sz w:val="21"/>
          <w:highlight w:val="none"/>
        </w:rPr>
        <w:t>扣减承包人按照合同约定应向发包人支付的款项；</w:t>
      </w:r>
    </w:p>
    <w:p w14:paraId="04E39446">
      <w:pPr>
        <w:pStyle w:val="12"/>
        <w:numPr>
          <w:ilvl w:val="0"/>
          <w:numId w:val="50"/>
        </w:numPr>
        <w:tabs>
          <w:tab w:val="left" w:pos="1606"/>
        </w:tabs>
        <w:spacing w:before="139" w:after="0" w:line="240" w:lineRule="auto"/>
        <w:ind w:left="1606" w:right="0" w:hanging="526"/>
        <w:jc w:val="left"/>
        <w:rPr>
          <w:sz w:val="21"/>
          <w:highlight w:val="none"/>
        </w:rPr>
      </w:pPr>
      <w:r>
        <w:rPr>
          <w:spacing w:val="-1"/>
          <w:sz w:val="21"/>
          <w:highlight w:val="none"/>
        </w:rPr>
        <w:t>双方商定或确定的其他款项。</w:t>
      </w:r>
    </w:p>
    <w:p w14:paraId="5F065F94">
      <w:pPr>
        <w:pStyle w:val="2"/>
        <w:spacing w:before="140" w:line="364" w:lineRule="auto"/>
        <w:ind w:right="658" w:firstLine="420"/>
        <w:rPr>
          <w:highlight w:val="none"/>
        </w:rPr>
      </w:pPr>
      <w:r>
        <w:rPr>
          <w:spacing w:val="-2"/>
          <w:highlight w:val="none"/>
        </w:rPr>
        <w:t xml:space="preserve">除专用合同条款另有约定外，合同解除后，发包人应在商定或确定上述款项后 </w:t>
      </w:r>
      <w:r>
        <w:rPr>
          <w:highlight w:val="none"/>
        </w:rPr>
        <w:t>28</w:t>
      </w:r>
      <w:r>
        <w:rPr>
          <w:spacing w:val="-18"/>
          <w:highlight w:val="none"/>
        </w:rPr>
        <w:t xml:space="preserve"> 天内</w:t>
      </w:r>
      <w:r>
        <w:rPr>
          <w:spacing w:val="-2"/>
          <w:highlight w:val="none"/>
        </w:rPr>
        <w:t>完成上述款项的支付。</w:t>
      </w:r>
    </w:p>
    <w:p w14:paraId="5F1D3EF8">
      <w:pPr>
        <w:pStyle w:val="12"/>
        <w:numPr>
          <w:ilvl w:val="0"/>
          <w:numId w:val="10"/>
        </w:numPr>
        <w:tabs>
          <w:tab w:val="left" w:pos="1396"/>
        </w:tabs>
        <w:spacing w:before="0" w:after="0" w:line="268" w:lineRule="exact"/>
        <w:ind w:left="1396" w:right="0" w:hanging="316"/>
        <w:jc w:val="left"/>
        <w:rPr>
          <w:sz w:val="21"/>
          <w:highlight w:val="none"/>
        </w:rPr>
      </w:pPr>
      <w:r>
        <w:rPr>
          <w:spacing w:val="-5"/>
          <w:sz w:val="21"/>
          <w:highlight w:val="none"/>
        </w:rPr>
        <w:t>保险</w:t>
      </w:r>
    </w:p>
    <w:p w14:paraId="6EB70533">
      <w:pPr>
        <w:pStyle w:val="12"/>
        <w:numPr>
          <w:ilvl w:val="1"/>
          <w:numId w:val="10"/>
        </w:numPr>
        <w:tabs>
          <w:tab w:val="left" w:pos="1553"/>
        </w:tabs>
        <w:spacing w:before="139" w:after="0" w:line="240" w:lineRule="auto"/>
        <w:ind w:left="1552" w:right="0" w:hanging="473"/>
        <w:jc w:val="left"/>
        <w:rPr>
          <w:sz w:val="21"/>
          <w:highlight w:val="none"/>
        </w:rPr>
      </w:pPr>
      <w:r>
        <w:rPr>
          <w:spacing w:val="-3"/>
          <w:sz w:val="21"/>
          <w:highlight w:val="none"/>
        </w:rPr>
        <w:t>工程保险</w:t>
      </w:r>
    </w:p>
    <w:p w14:paraId="7E097907">
      <w:pPr>
        <w:pStyle w:val="2"/>
        <w:spacing w:before="140" w:line="364" w:lineRule="auto"/>
        <w:ind w:right="658" w:firstLine="420"/>
        <w:rPr>
          <w:highlight w:val="none"/>
        </w:rPr>
      </w:pPr>
      <w:r>
        <w:rPr>
          <w:spacing w:val="-4"/>
          <w:highlight w:val="none"/>
        </w:rPr>
        <w:t>除专用合同条款另有约定外，发包人应投保建筑工程一切险或安装工程一切险；发包人</w:t>
      </w:r>
      <w:r>
        <w:rPr>
          <w:spacing w:val="-2"/>
          <w:highlight w:val="none"/>
        </w:rPr>
        <w:t>委托承包人投保的，因投保产生的保险费和其他相关费用由发包人承担。</w:t>
      </w:r>
    </w:p>
    <w:p w14:paraId="4A46F44C">
      <w:pPr>
        <w:pStyle w:val="12"/>
        <w:numPr>
          <w:ilvl w:val="1"/>
          <w:numId w:val="10"/>
        </w:numPr>
        <w:tabs>
          <w:tab w:val="left" w:pos="1553"/>
        </w:tabs>
        <w:spacing w:before="0" w:after="0" w:line="268" w:lineRule="exact"/>
        <w:ind w:left="1552" w:right="0" w:hanging="473"/>
        <w:jc w:val="left"/>
        <w:rPr>
          <w:sz w:val="21"/>
          <w:highlight w:val="none"/>
        </w:rPr>
      </w:pPr>
      <w:r>
        <w:rPr>
          <w:spacing w:val="-3"/>
          <w:sz w:val="21"/>
          <w:highlight w:val="none"/>
        </w:rPr>
        <w:t>工伤保险</w:t>
      </w:r>
    </w:p>
    <w:p w14:paraId="3C636264">
      <w:pPr>
        <w:pStyle w:val="12"/>
        <w:numPr>
          <w:ilvl w:val="2"/>
          <w:numId w:val="10"/>
        </w:numPr>
        <w:tabs>
          <w:tab w:val="left" w:pos="1765"/>
        </w:tabs>
        <w:spacing w:before="139" w:after="0" w:line="364" w:lineRule="auto"/>
        <w:ind w:left="660" w:right="553" w:firstLine="420"/>
        <w:jc w:val="left"/>
        <w:rPr>
          <w:sz w:val="21"/>
          <w:highlight w:val="none"/>
        </w:rPr>
      </w:pPr>
      <w:r>
        <w:rPr>
          <w:sz w:val="21"/>
          <w:highlight w:val="none"/>
        </w:rPr>
        <w:t>发包人应依照法律规定参加工伤保险，并为在施工现场的全部员工办理工伤保</w:t>
      </w:r>
      <w:r>
        <w:rPr>
          <w:spacing w:val="-16"/>
          <w:sz w:val="21"/>
          <w:highlight w:val="none"/>
        </w:rPr>
        <w:t>险，缴纳工伤保险费，并要求监理人及由发包人为履行合同聘请的第三方依法参加工伤保险。</w:t>
      </w:r>
    </w:p>
    <w:p w14:paraId="1315A26D">
      <w:pPr>
        <w:pStyle w:val="12"/>
        <w:numPr>
          <w:ilvl w:val="2"/>
          <w:numId w:val="10"/>
        </w:numPr>
        <w:tabs>
          <w:tab w:val="left" w:pos="1765"/>
        </w:tabs>
        <w:spacing w:before="0" w:after="0" w:line="364" w:lineRule="auto"/>
        <w:ind w:left="660" w:right="553" w:firstLine="420"/>
        <w:jc w:val="left"/>
        <w:rPr>
          <w:sz w:val="21"/>
          <w:highlight w:val="none"/>
        </w:rPr>
      </w:pPr>
      <w:r>
        <w:rPr>
          <w:sz w:val="21"/>
          <w:highlight w:val="none"/>
        </w:rPr>
        <w:t>承包人应依照法律规定参加工伤保险，并为其履行合同的全部员工办理工伤保</w:t>
      </w:r>
      <w:r>
        <w:rPr>
          <w:spacing w:val="-16"/>
          <w:sz w:val="21"/>
          <w:highlight w:val="none"/>
        </w:rPr>
        <w:t>险，缴纳工伤保险费，并要求分包人及由承包人为履行合同聘请的第三方依法参加工伤保险。</w:t>
      </w:r>
    </w:p>
    <w:p w14:paraId="29B19484">
      <w:pPr>
        <w:pStyle w:val="12"/>
        <w:numPr>
          <w:ilvl w:val="1"/>
          <w:numId w:val="10"/>
        </w:numPr>
        <w:tabs>
          <w:tab w:val="left" w:pos="1553"/>
        </w:tabs>
        <w:spacing w:before="0" w:after="0" w:line="268" w:lineRule="exact"/>
        <w:ind w:left="1552" w:right="0" w:hanging="473"/>
        <w:jc w:val="left"/>
        <w:rPr>
          <w:sz w:val="21"/>
          <w:highlight w:val="none"/>
        </w:rPr>
      </w:pPr>
      <w:r>
        <w:rPr>
          <w:spacing w:val="-3"/>
          <w:sz w:val="21"/>
          <w:highlight w:val="none"/>
        </w:rPr>
        <w:t>其他保险</w:t>
      </w:r>
    </w:p>
    <w:p w14:paraId="767C3DC5">
      <w:pPr>
        <w:pStyle w:val="2"/>
        <w:spacing w:before="139" w:line="364" w:lineRule="auto"/>
        <w:ind w:right="658" w:firstLine="420"/>
        <w:rPr>
          <w:highlight w:val="none"/>
        </w:rPr>
      </w:pPr>
      <w:r>
        <w:rPr>
          <w:spacing w:val="-5"/>
          <w:highlight w:val="none"/>
        </w:rPr>
        <w:t>发包人和承包人可以为其施工现场的全部人员办理意外伤害保险并支付保险费，包括其</w:t>
      </w:r>
      <w:r>
        <w:rPr>
          <w:spacing w:val="-2"/>
          <w:highlight w:val="none"/>
        </w:rPr>
        <w:t>员工及为履行合同聘请的第三方的人员，具体事项由合同当事人在专用合同条款约定。</w:t>
      </w:r>
    </w:p>
    <w:p w14:paraId="0D69E6F5">
      <w:pPr>
        <w:pStyle w:val="2"/>
        <w:spacing w:line="268" w:lineRule="exact"/>
        <w:ind w:left="1080"/>
        <w:rPr>
          <w:highlight w:val="none"/>
        </w:rPr>
      </w:pPr>
      <w:r>
        <w:rPr>
          <w:spacing w:val="-1"/>
          <w:highlight w:val="none"/>
        </w:rPr>
        <w:t>除专用合同条款另有约定外，承包人应为其施工设备等办理财产保险。</w:t>
      </w:r>
    </w:p>
    <w:p w14:paraId="5CCFE7A6">
      <w:pPr>
        <w:pStyle w:val="12"/>
        <w:numPr>
          <w:ilvl w:val="1"/>
          <w:numId w:val="10"/>
        </w:numPr>
        <w:tabs>
          <w:tab w:val="left" w:pos="1553"/>
        </w:tabs>
        <w:spacing w:before="139" w:after="0" w:line="240" w:lineRule="auto"/>
        <w:ind w:left="1552" w:right="0" w:hanging="473"/>
        <w:jc w:val="left"/>
        <w:rPr>
          <w:sz w:val="21"/>
          <w:highlight w:val="none"/>
        </w:rPr>
      </w:pPr>
      <w:r>
        <w:rPr>
          <w:spacing w:val="-3"/>
          <w:sz w:val="21"/>
          <w:highlight w:val="none"/>
        </w:rPr>
        <w:t>持续保险</w:t>
      </w:r>
    </w:p>
    <w:p w14:paraId="75D6B3C0">
      <w:pPr>
        <w:pStyle w:val="2"/>
        <w:spacing w:before="139" w:line="364" w:lineRule="auto"/>
        <w:ind w:right="658" w:firstLine="420"/>
        <w:rPr>
          <w:highlight w:val="none"/>
        </w:rPr>
      </w:pPr>
      <w:r>
        <w:rPr>
          <w:spacing w:val="-4"/>
          <w:highlight w:val="none"/>
        </w:rPr>
        <w:t>合同当事人应与保险人保持联系，使保险人能够随时了解工程实施中的变动，并确保按</w:t>
      </w:r>
      <w:r>
        <w:rPr>
          <w:spacing w:val="-2"/>
          <w:highlight w:val="none"/>
        </w:rPr>
        <w:t>保险合同条款要求持续保险。</w:t>
      </w:r>
    </w:p>
    <w:p w14:paraId="1A642EF4">
      <w:pPr>
        <w:pStyle w:val="12"/>
        <w:numPr>
          <w:ilvl w:val="1"/>
          <w:numId w:val="10"/>
        </w:numPr>
        <w:tabs>
          <w:tab w:val="left" w:pos="1553"/>
        </w:tabs>
        <w:spacing w:before="0" w:after="0" w:line="268" w:lineRule="exact"/>
        <w:ind w:left="1552" w:right="0" w:hanging="473"/>
        <w:jc w:val="left"/>
        <w:rPr>
          <w:sz w:val="21"/>
          <w:highlight w:val="none"/>
        </w:rPr>
      </w:pPr>
      <w:r>
        <w:rPr>
          <w:spacing w:val="-3"/>
          <w:sz w:val="21"/>
          <w:highlight w:val="none"/>
        </w:rPr>
        <w:t>保险凭证</w:t>
      </w:r>
    </w:p>
    <w:p w14:paraId="4DC5F38E">
      <w:pPr>
        <w:pStyle w:val="2"/>
        <w:spacing w:before="140"/>
        <w:ind w:left="1080"/>
        <w:rPr>
          <w:highlight w:val="none"/>
        </w:rPr>
      </w:pPr>
      <w:r>
        <w:rPr>
          <w:spacing w:val="-1"/>
          <w:highlight w:val="none"/>
        </w:rPr>
        <w:t>合同当事人应及时向另一方当事人提交其已投保的各项保险的凭证和保险单复印件。</w:t>
      </w:r>
    </w:p>
    <w:p w14:paraId="6F12FCEE">
      <w:pPr>
        <w:pStyle w:val="12"/>
        <w:numPr>
          <w:ilvl w:val="1"/>
          <w:numId w:val="10"/>
        </w:numPr>
        <w:tabs>
          <w:tab w:val="left" w:pos="1553"/>
        </w:tabs>
        <w:spacing w:before="139" w:after="0" w:line="240" w:lineRule="auto"/>
        <w:ind w:left="1552" w:right="0" w:hanging="473"/>
        <w:jc w:val="left"/>
        <w:rPr>
          <w:sz w:val="21"/>
          <w:highlight w:val="none"/>
        </w:rPr>
      </w:pPr>
      <w:r>
        <w:rPr>
          <w:spacing w:val="-2"/>
          <w:sz w:val="21"/>
          <w:highlight w:val="none"/>
        </w:rPr>
        <w:t>未按约定投保的补救</w:t>
      </w:r>
    </w:p>
    <w:p w14:paraId="027785B0">
      <w:pPr>
        <w:pStyle w:val="12"/>
        <w:numPr>
          <w:ilvl w:val="2"/>
          <w:numId w:val="10"/>
        </w:numPr>
        <w:tabs>
          <w:tab w:val="left" w:pos="1765"/>
        </w:tabs>
        <w:spacing w:before="140" w:after="0" w:line="364" w:lineRule="auto"/>
        <w:ind w:left="660" w:right="658" w:firstLine="420"/>
        <w:jc w:val="both"/>
        <w:rPr>
          <w:sz w:val="21"/>
          <w:highlight w:val="none"/>
        </w:rPr>
      </w:pPr>
      <w:r>
        <w:rPr>
          <w:spacing w:val="-2"/>
          <w:sz w:val="21"/>
          <w:highlight w:val="none"/>
        </w:rPr>
        <w:t>发包人未按合同约定办理保险，或未能使保险持续有效的，则承包人可代为办</w:t>
      </w:r>
      <w:r>
        <w:rPr>
          <w:spacing w:val="-4"/>
          <w:sz w:val="21"/>
          <w:highlight w:val="none"/>
        </w:rPr>
        <w:t>理，所需费用由发包人承担。发包人未按合同约定办理保险，导致未能得到足额赔偿的，由</w:t>
      </w:r>
      <w:r>
        <w:rPr>
          <w:spacing w:val="-2"/>
          <w:sz w:val="21"/>
          <w:highlight w:val="none"/>
        </w:rPr>
        <w:t>发包人负责补足。</w:t>
      </w:r>
    </w:p>
    <w:p w14:paraId="6BBBB7F6">
      <w:pPr>
        <w:pStyle w:val="12"/>
        <w:numPr>
          <w:ilvl w:val="2"/>
          <w:numId w:val="10"/>
        </w:numPr>
        <w:tabs>
          <w:tab w:val="left" w:pos="1765"/>
        </w:tabs>
        <w:spacing w:before="0" w:after="0" w:line="364" w:lineRule="auto"/>
        <w:ind w:left="660" w:right="658" w:firstLine="420"/>
        <w:jc w:val="both"/>
        <w:rPr>
          <w:sz w:val="21"/>
          <w:highlight w:val="none"/>
        </w:rPr>
      </w:pPr>
      <w:r>
        <w:rPr>
          <w:spacing w:val="-2"/>
          <w:sz w:val="21"/>
          <w:highlight w:val="none"/>
        </w:rPr>
        <w:t>承包人未按合同约定办理保险，或未能使保险持续有效的，则发包人可代为办</w:t>
      </w:r>
      <w:r>
        <w:rPr>
          <w:spacing w:val="-4"/>
          <w:sz w:val="21"/>
          <w:highlight w:val="none"/>
        </w:rPr>
        <w:t>理，所需费用由承包人承担。承包人未按合同约定办理保险，导致未能得到足额赔偿的，由</w:t>
      </w:r>
      <w:r>
        <w:rPr>
          <w:spacing w:val="-2"/>
          <w:sz w:val="21"/>
          <w:highlight w:val="none"/>
        </w:rPr>
        <w:t>承包人负责补足。</w:t>
      </w:r>
    </w:p>
    <w:p w14:paraId="12995C27">
      <w:pPr>
        <w:pStyle w:val="12"/>
        <w:numPr>
          <w:ilvl w:val="1"/>
          <w:numId w:val="10"/>
        </w:numPr>
        <w:tabs>
          <w:tab w:val="left" w:pos="1553"/>
        </w:tabs>
        <w:spacing w:before="0" w:after="0" w:line="268" w:lineRule="exact"/>
        <w:ind w:left="1552" w:right="0" w:hanging="473"/>
        <w:jc w:val="left"/>
        <w:rPr>
          <w:sz w:val="21"/>
          <w:highlight w:val="none"/>
        </w:rPr>
      </w:pPr>
      <w:r>
        <w:rPr>
          <w:spacing w:val="-3"/>
          <w:sz w:val="21"/>
          <w:highlight w:val="none"/>
        </w:rPr>
        <w:t>通知义务</w:t>
      </w:r>
    </w:p>
    <w:p w14:paraId="7B9DFEBC">
      <w:pPr>
        <w:spacing w:after="0" w:line="268" w:lineRule="exact"/>
        <w:jc w:val="left"/>
        <w:rPr>
          <w:sz w:val="21"/>
          <w:highlight w:val="none"/>
        </w:rPr>
        <w:sectPr>
          <w:pgSz w:w="11910" w:h="16840"/>
          <w:pgMar w:top="1380" w:right="1140" w:bottom="280" w:left="1140" w:header="720" w:footer="720" w:gutter="0"/>
          <w:cols w:space="720" w:num="1"/>
        </w:sectPr>
      </w:pPr>
    </w:p>
    <w:p w14:paraId="15189B0F">
      <w:pPr>
        <w:pStyle w:val="2"/>
        <w:spacing w:before="45" w:line="364" w:lineRule="auto"/>
        <w:ind w:right="658" w:firstLine="420"/>
        <w:jc w:val="both"/>
        <w:rPr>
          <w:highlight w:val="none"/>
        </w:rPr>
      </w:pPr>
      <w:r>
        <w:rPr>
          <w:spacing w:val="-4"/>
          <w:highlight w:val="none"/>
        </w:rPr>
        <w:t>除专用合同条款另有约定外，发包人变更除工伤保险之外的保险合同时，应事先征得承包人同意，并通知监理人；承包人变更除工伤保险之外的保险合同时，应事先征得发包人同</w:t>
      </w:r>
      <w:r>
        <w:rPr>
          <w:spacing w:val="-2"/>
          <w:highlight w:val="none"/>
        </w:rPr>
        <w:t>意，并通知监理人。</w:t>
      </w:r>
    </w:p>
    <w:p w14:paraId="6305242E">
      <w:pPr>
        <w:pStyle w:val="2"/>
        <w:spacing w:line="364" w:lineRule="auto"/>
        <w:ind w:right="658" w:firstLine="420"/>
        <w:rPr>
          <w:highlight w:val="none"/>
        </w:rPr>
      </w:pPr>
      <w:r>
        <w:rPr>
          <w:spacing w:val="-4"/>
          <w:highlight w:val="none"/>
        </w:rPr>
        <w:t>保险事故发生时，投保人应按照保险合同规定的条件和期限及时向保险人报告。发包人</w:t>
      </w:r>
      <w:r>
        <w:rPr>
          <w:spacing w:val="-2"/>
          <w:highlight w:val="none"/>
        </w:rPr>
        <w:t>和承包人应当在知道保险事故发生后及时通知对方。</w:t>
      </w:r>
    </w:p>
    <w:p w14:paraId="4A4B2A6A">
      <w:pPr>
        <w:pStyle w:val="12"/>
        <w:numPr>
          <w:ilvl w:val="0"/>
          <w:numId w:val="10"/>
        </w:numPr>
        <w:tabs>
          <w:tab w:val="left" w:pos="1396"/>
        </w:tabs>
        <w:spacing w:before="0" w:after="0" w:line="268" w:lineRule="exact"/>
        <w:ind w:left="1396" w:right="0" w:hanging="316"/>
        <w:jc w:val="left"/>
        <w:rPr>
          <w:sz w:val="21"/>
          <w:highlight w:val="none"/>
        </w:rPr>
      </w:pPr>
      <w:r>
        <w:rPr>
          <w:spacing w:val="-5"/>
          <w:sz w:val="21"/>
          <w:highlight w:val="none"/>
        </w:rPr>
        <w:t>索赔</w:t>
      </w:r>
    </w:p>
    <w:p w14:paraId="145A5A7F">
      <w:pPr>
        <w:pStyle w:val="12"/>
        <w:numPr>
          <w:ilvl w:val="1"/>
          <w:numId w:val="10"/>
        </w:numPr>
        <w:tabs>
          <w:tab w:val="left" w:pos="1553"/>
        </w:tabs>
        <w:spacing w:before="138" w:after="0" w:line="240" w:lineRule="auto"/>
        <w:ind w:left="1552" w:right="0" w:hanging="473"/>
        <w:jc w:val="left"/>
        <w:rPr>
          <w:sz w:val="21"/>
          <w:highlight w:val="none"/>
        </w:rPr>
      </w:pPr>
      <w:r>
        <w:rPr>
          <w:spacing w:val="-2"/>
          <w:sz w:val="21"/>
          <w:highlight w:val="none"/>
        </w:rPr>
        <w:t>承包人的索赔</w:t>
      </w:r>
    </w:p>
    <w:p w14:paraId="57E81CF2">
      <w:pPr>
        <w:pStyle w:val="2"/>
        <w:spacing w:before="139" w:line="364" w:lineRule="auto"/>
        <w:ind w:right="658" w:firstLine="420"/>
        <w:rPr>
          <w:highlight w:val="none"/>
        </w:rPr>
      </w:pPr>
      <w:r>
        <w:rPr>
          <w:spacing w:val="-4"/>
          <w:highlight w:val="none"/>
        </w:rPr>
        <w:t>根据合同约定，承包人认为有权得到追加付款和（或）延长工期的，应按以下程序向发</w:t>
      </w:r>
      <w:r>
        <w:rPr>
          <w:spacing w:val="-2"/>
          <w:highlight w:val="none"/>
        </w:rPr>
        <w:t>包人提出索赔：</w:t>
      </w:r>
    </w:p>
    <w:p w14:paraId="3D85BCBC">
      <w:pPr>
        <w:pStyle w:val="12"/>
        <w:numPr>
          <w:ilvl w:val="0"/>
          <w:numId w:val="51"/>
        </w:numPr>
        <w:tabs>
          <w:tab w:val="left" w:pos="1606"/>
        </w:tabs>
        <w:spacing w:before="0" w:after="0" w:line="364" w:lineRule="auto"/>
        <w:ind w:left="660" w:right="658" w:firstLine="420"/>
        <w:jc w:val="both"/>
        <w:rPr>
          <w:sz w:val="21"/>
          <w:highlight w:val="none"/>
        </w:rPr>
      </w:pPr>
      <w:r>
        <w:rPr>
          <w:spacing w:val="-3"/>
          <w:sz w:val="21"/>
          <w:highlight w:val="none"/>
        </w:rPr>
        <w:t xml:space="preserve">承包人应在知道或应当知道索赔事件发生后 </w:t>
      </w:r>
      <w:r>
        <w:rPr>
          <w:sz w:val="21"/>
          <w:highlight w:val="none"/>
        </w:rPr>
        <w:t>28</w:t>
      </w:r>
      <w:r>
        <w:rPr>
          <w:spacing w:val="-11"/>
          <w:sz w:val="21"/>
          <w:highlight w:val="none"/>
        </w:rPr>
        <w:t xml:space="preserve"> 天内，向监理人递交索赔意向通</w:t>
      </w:r>
      <w:r>
        <w:rPr>
          <w:spacing w:val="-7"/>
          <w:sz w:val="21"/>
          <w:highlight w:val="none"/>
        </w:rPr>
        <w:t xml:space="preserve">知书，并说明发生索赔事件的事由；承包人未在前述 </w:t>
      </w:r>
      <w:r>
        <w:rPr>
          <w:sz w:val="21"/>
          <w:highlight w:val="none"/>
        </w:rPr>
        <w:t>28</w:t>
      </w:r>
      <w:r>
        <w:rPr>
          <w:spacing w:val="-8"/>
          <w:sz w:val="21"/>
          <w:highlight w:val="none"/>
        </w:rPr>
        <w:t xml:space="preserve"> 天内发出索赔意向通知书的，丧失要求追加付款和（或）延长工期的权利；</w:t>
      </w:r>
    </w:p>
    <w:p w14:paraId="681A58F7">
      <w:pPr>
        <w:pStyle w:val="12"/>
        <w:numPr>
          <w:ilvl w:val="0"/>
          <w:numId w:val="51"/>
        </w:numPr>
        <w:tabs>
          <w:tab w:val="left" w:pos="1606"/>
        </w:tabs>
        <w:spacing w:before="0" w:after="0" w:line="364" w:lineRule="auto"/>
        <w:ind w:left="660" w:right="657" w:firstLine="420"/>
        <w:jc w:val="both"/>
        <w:rPr>
          <w:sz w:val="21"/>
          <w:highlight w:val="none"/>
        </w:rPr>
      </w:pPr>
      <w:r>
        <w:rPr>
          <w:rFonts w:ascii="宋体" w:hAnsi="宋体" w:eastAsia="宋体" w:cs="宋体"/>
          <w:spacing w:val="-8"/>
          <w:sz w:val="21"/>
          <w:highlight w:val="none"/>
        </w:rPr>
        <w:t>承包人应在发出索赔意向通知书后 28 天内，向监理人正式递交索赔报告；索赔报告</w:t>
      </w:r>
      <w:r>
        <w:rPr>
          <w:spacing w:val="-4"/>
          <w:sz w:val="21"/>
          <w:highlight w:val="none"/>
        </w:rPr>
        <w:t>应详细说明索赔理由以及要求追加的付款金额和（或）延长的工期，并附必要的记录和证明材料；</w:t>
      </w:r>
    </w:p>
    <w:p w14:paraId="2FC16726">
      <w:pPr>
        <w:pStyle w:val="12"/>
        <w:numPr>
          <w:ilvl w:val="0"/>
          <w:numId w:val="51"/>
        </w:numPr>
        <w:tabs>
          <w:tab w:val="left" w:pos="1607"/>
        </w:tabs>
        <w:spacing w:before="0" w:after="0" w:line="364" w:lineRule="auto"/>
        <w:ind w:left="660" w:right="658" w:firstLine="420"/>
        <w:jc w:val="left"/>
        <w:rPr>
          <w:sz w:val="21"/>
          <w:highlight w:val="none"/>
        </w:rPr>
      </w:pPr>
      <w:r>
        <w:rPr>
          <w:spacing w:val="-2"/>
          <w:sz w:val="21"/>
          <w:highlight w:val="none"/>
        </w:rPr>
        <w:t>索赔事件具有持续影响的，承包人应按合理时间间隔继续递交延续索赔通知，说明持续影响的实际情况和记录，列出累计的追加付款金额和（或）工期延长天数；</w:t>
      </w:r>
    </w:p>
    <w:p w14:paraId="4ACDC8E0">
      <w:pPr>
        <w:pStyle w:val="12"/>
        <w:numPr>
          <w:ilvl w:val="0"/>
          <w:numId w:val="51"/>
        </w:numPr>
        <w:tabs>
          <w:tab w:val="left" w:pos="1606"/>
        </w:tabs>
        <w:spacing w:before="0" w:after="0" w:line="364" w:lineRule="auto"/>
        <w:ind w:left="660" w:right="657" w:firstLine="420"/>
        <w:jc w:val="left"/>
        <w:rPr>
          <w:sz w:val="21"/>
          <w:highlight w:val="none"/>
        </w:rPr>
      </w:pPr>
      <w:r>
        <w:rPr>
          <w:spacing w:val="-2"/>
          <w:sz w:val="21"/>
          <w:highlight w:val="none"/>
        </w:rPr>
        <w:t xml:space="preserve">在索赔事件影响结束后 </w:t>
      </w:r>
      <w:r>
        <w:rPr>
          <w:sz w:val="21"/>
          <w:highlight w:val="none"/>
        </w:rPr>
        <w:t>28</w:t>
      </w:r>
      <w:r>
        <w:rPr>
          <w:spacing w:val="-5"/>
          <w:sz w:val="21"/>
          <w:highlight w:val="none"/>
        </w:rPr>
        <w:t xml:space="preserve"> 天内，承包人应向监理人递交最终索赔报告，说明最</w:t>
      </w:r>
      <w:r>
        <w:rPr>
          <w:spacing w:val="-2"/>
          <w:sz w:val="21"/>
          <w:highlight w:val="none"/>
        </w:rPr>
        <w:t>终要求索赔的追加付款金额和（或）延长的工期，并附必要的记录和证明材料。</w:t>
      </w:r>
    </w:p>
    <w:p w14:paraId="2F74E47D">
      <w:pPr>
        <w:pStyle w:val="12"/>
        <w:numPr>
          <w:ilvl w:val="1"/>
          <w:numId w:val="10"/>
        </w:numPr>
        <w:tabs>
          <w:tab w:val="left" w:pos="1553"/>
        </w:tabs>
        <w:spacing w:before="0" w:after="0" w:line="364" w:lineRule="auto"/>
        <w:ind w:left="1080" w:right="6025" w:firstLine="0"/>
        <w:jc w:val="left"/>
        <w:rPr>
          <w:sz w:val="21"/>
          <w:highlight w:val="none"/>
        </w:rPr>
      </w:pPr>
      <w:r>
        <w:rPr>
          <w:spacing w:val="-2"/>
          <w:sz w:val="21"/>
          <w:highlight w:val="none"/>
        </w:rPr>
        <w:t>对承包人索赔的处理对承包人索赔的处理如下：</w:t>
      </w:r>
    </w:p>
    <w:p w14:paraId="4B24C8AB">
      <w:pPr>
        <w:pStyle w:val="12"/>
        <w:numPr>
          <w:ilvl w:val="0"/>
          <w:numId w:val="52"/>
        </w:numPr>
        <w:tabs>
          <w:tab w:val="left" w:pos="1606"/>
        </w:tabs>
        <w:spacing w:before="0" w:after="0" w:line="364" w:lineRule="auto"/>
        <w:ind w:left="660" w:right="658" w:firstLine="420"/>
        <w:jc w:val="both"/>
        <w:rPr>
          <w:sz w:val="21"/>
          <w:highlight w:val="none"/>
        </w:rPr>
      </w:pPr>
      <w:r>
        <w:rPr>
          <w:spacing w:val="-1"/>
          <w:sz w:val="21"/>
          <w:highlight w:val="none"/>
        </w:rPr>
        <w:t xml:space="preserve">监理人应在收到索赔报告后 </w:t>
      </w:r>
      <w:r>
        <w:rPr>
          <w:sz w:val="21"/>
          <w:highlight w:val="none"/>
        </w:rPr>
        <w:t>14</w:t>
      </w:r>
      <w:r>
        <w:rPr>
          <w:spacing w:val="-4"/>
          <w:sz w:val="21"/>
          <w:highlight w:val="none"/>
        </w:rPr>
        <w:t xml:space="preserve"> 天内完成审查并报送发包人。监理人对索赔报告</w:t>
      </w:r>
      <w:r>
        <w:rPr>
          <w:spacing w:val="-2"/>
          <w:sz w:val="21"/>
          <w:highlight w:val="none"/>
        </w:rPr>
        <w:t>存在异议的，有权要求承包人提交全部原始记录副本；</w:t>
      </w:r>
    </w:p>
    <w:p w14:paraId="552D04E6">
      <w:pPr>
        <w:pStyle w:val="12"/>
        <w:numPr>
          <w:ilvl w:val="0"/>
          <w:numId w:val="52"/>
        </w:numPr>
        <w:tabs>
          <w:tab w:val="left" w:pos="1606"/>
        </w:tabs>
        <w:spacing w:before="0" w:after="0" w:line="364" w:lineRule="auto"/>
        <w:ind w:left="660" w:right="658" w:firstLine="420"/>
        <w:jc w:val="both"/>
        <w:rPr>
          <w:sz w:val="21"/>
          <w:highlight w:val="none"/>
        </w:rPr>
      </w:pPr>
      <w:r>
        <w:rPr>
          <w:spacing w:val="-1"/>
          <w:sz w:val="21"/>
          <w:highlight w:val="none"/>
        </w:rPr>
        <w:t xml:space="preserve">发包人应在监理人收到索赔报告或有关索赔的进一步证明材料后的 </w:t>
      </w:r>
      <w:r>
        <w:rPr>
          <w:sz w:val="21"/>
          <w:highlight w:val="none"/>
        </w:rPr>
        <w:t>28</w:t>
      </w:r>
      <w:r>
        <w:rPr>
          <w:spacing w:val="-4"/>
          <w:sz w:val="21"/>
          <w:highlight w:val="none"/>
        </w:rPr>
        <w:t xml:space="preserve"> 天内，由监理人向承包人出具经发包人签认的索赔处理结果。发包人逾期答复的，则视为认可承包人</w:t>
      </w:r>
      <w:r>
        <w:rPr>
          <w:spacing w:val="-2"/>
          <w:sz w:val="21"/>
          <w:highlight w:val="none"/>
        </w:rPr>
        <w:t>的索赔要求；</w:t>
      </w:r>
    </w:p>
    <w:p w14:paraId="2D5FA027">
      <w:pPr>
        <w:pStyle w:val="12"/>
        <w:numPr>
          <w:ilvl w:val="0"/>
          <w:numId w:val="52"/>
        </w:numPr>
        <w:tabs>
          <w:tab w:val="left" w:pos="1607"/>
        </w:tabs>
        <w:spacing w:before="0" w:after="0" w:line="364" w:lineRule="auto"/>
        <w:ind w:left="660" w:right="658" w:firstLine="420"/>
        <w:jc w:val="both"/>
        <w:rPr>
          <w:sz w:val="21"/>
          <w:highlight w:val="none"/>
        </w:rPr>
      </w:pPr>
      <w:r>
        <w:rPr>
          <w:spacing w:val="-2"/>
          <w:sz w:val="21"/>
          <w:highlight w:val="none"/>
        </w:rPr>
        <w:t xml:space="preserve">承包人接受索赔处理结果的，索赔款项在当期进度款中进行支付；承包人不接受索赔处理结果的，按照第 </w:t>
      </w:r>
      <w:r>
        <w:rPr>
          <w:sz w:val="21"/>
          <w:highlight w:val="none"/>
        </w:rPr>
        <w:t>20</w:t>
      </w:r>
      <w:r>
        <w:rPr>
          <w:spacing w:val="-5"/>
          <w:sz w:val="21"/>
          <w:highlight w:val="none"/>
        </w:rPr>
        <w:t xml:space="preserve"> 条〔争议解决〕约定处理。</w:t>
      </w:r>
    </w:p>
    <w:p w14:paraId="0A13FCFF">
      <w:pPr>
        <w:pStyle w:val="12"/>
        <w:numPr>
          <w:ilvl w:val="1"/>
          <w:numId w:val="10"/>
        </w:numPr>
        <w:tabs>
          <w:tab w:val="left" w:pos="1553"/>
        </w:tabs>
        <w:spacing w:before="0" w:after="0" w:line="268" w:lineRule="exact"/>
        <w:ind w:left="1552" w:right="0" w:hanging="473"/>
        <w:jc w:val="left"/>
        <w:rPr>
          <w:sz w:val="21"/>
          <w:highlight w:val="none"/>
        </w:rPr>
      </w:pPr>
      <w:r>
        <w:rPr>
          <w:spacing w:val="-2"/>
          <w:sz w:val="21"/>
          <w:highlight w:val="none"/>
        </w:rPr>
        <w:t>发包人的索赔</w:t>
      </w:r>
    </w:p>
    <w:p w14:paraId="4941EFB0">
      <w:pPr>
        <w:pStyle w:val="2"/>
        <w:spacing w:before="131" w:line="364" w:lineRule="auto"/>
        <w:ind w:right="658" w:firstLine="420"/>
        <w:rPr>
          <w:highlight w:val="none"/>
        </w:rPr>
      </w:pPr>
      <w:r>
        <w:rPr>
          <w:spacing w:val="-4"/>
          <w:highlight w:val="none"/>
        </w:rPr>
        <w:t>根据合同约定，发包人认为有权得到赔付金额和（或）延长缺陷责任期的，监理人应向</w:t>
      </w:r>
      <w:r>
        <w:rPr>
          <w:spacing w:val="-2"/>
          <w:highlight w:val="none"/>
        </w:rPr>
        <w:t>承包人发出通知并附有详细的证明。</w:t>
      </w:r>
    </w:p>
    <w:p w14:paraId="21A72C6C">
      <w:pPr>
        <w:pStyle w:val="2"/>
        <w:spacing w:line="268" w:lineRule="exact"/>
        <w:ind w:left="1080"/>
        <w:rPr>
          <w:highlight w:val="none"/>
        </w:rPr>
      </w:pPr>
      <w:r>
        <w:rPr>
          <w:spacing w:val="-3"/>
          <w:highlight w:val="none"/>
        </w:rPr>
        <w:t xml:space="preserve">发包人应在知道或应当知道索赔事件发生后 </w:t>
      </w:r>
      <w:r>
        <w:rPr>
          <w:highlight w:val="none"/>
        </w:rPr>
        <w:t>28</w:t>
      </w:r>
      <w:r>
        <w:rPr>
          <w:spacing w:val="-9"/>
          <w:highlight w:val="none"/>
        </w:rPr>
        <w:t xml:space="preserve"> 天内通过监理人向承包人提出索赔意向</w:t>
      </w:r>
    </w:p>
    <w:p w14:paraId="30E2AA80">
      <w:pPr>
        <w:pStyle w:val="2"/>
        <w:spacing w:before="139"/>
        <w:rPr>
          <w:highlight w:val="none"/>
        </w:rPr>
      </w:pPr>
      <w:r>
        <w:rPr>
          <w:spacing w:val="-5"/>
          <w:highlight w:val="none"/>
        </w:rPr>
        <w:t xml:space="preserve">通知书，发包人未在前述 </w:t>
      </w:r>
      <w:r>
        <w:rPr>
          <w:highlight w:val="none"/>
        </w:rPr>
        <w:t>28</w:t>
      </w:r>
      <w:r>
        <w:rPr>
          <w:spacing w:val="-8"/>
          <w:highlight w:val="none"/>
        </w:rPr>
        <w:t xml:space="preserve"> 天内发出索赔意向通知书的，丧失要求赔付金额和</w:t>
      </w:r>
      <w:r>
        <w:rPr>
          <w:highlight w:val="none"/>
        </w:rPr>
        <w:t>（或）</w:t>
      </w:r>
      <w:r>
        <w:rPr>
          <w:spacing w:val="-5"/>
          <w:highlight w:val="none"/>
        </w:rPr>
        <w:t>延长</w:t>
      </w:r>
    </w:p>
    <w:p w14:paraId="43B8FA5E">
      <w:pPr>
        <w:pStyle w:val="2"/>
        <w:spacing w:before="140"/>
        <w:rPr>
          <w:highlight w:val="none"/>
        </w:rPr>
      </w:pPr>
      <w:r>
        <w:rPr>
          <w:spacing w:val="-3"/>
          <w:highlight w:val="none"/>
        </w:rPr>
        <w:t xml:space="preserve">缺陷责任期的权利。发包人应在发出索赔意向通知书后 </w:t>
      </w:r>
      <w:r>
        <w:rPr>
          <w:highlight w:val="none"/>
        </w:rPr>
        <w:t>28</w:t>
      </w:r>
      <w:r>
        <w:rPr>
          <w:spacing w:val="-9"/>
          <w:highlight w:val="none"/>
        </w:rPr>
        <w:t xml:space="preserve"> 天内，通过监理人向承包人正式</w:t>
      </w:r>
    </w:p>
    <w:p w14:paraId="0B5B8C25">
      <w:pPr>
        <w:spacing w:after="0"/>
        <w:rPr>
          <w:highlight w:val="none"/>
        </w:rPr>
        <w:sectPr>
          <w:pgSz w:w="11910" w:h="16840"/>
          <w:pgMar w:top="1380" w:right="1140" w:bottom="280" w:left="1140" w:header="720" w:footer="720" w:gutter="0"/>
          <w:cols w:space="720" w:num="1"/>
        </w:sectPr>
      </w:pPr>
    </w:p>
    <w:p w14:paraId="500A2761">
      <w:pPr>
        <w:pStyle w:val="2"/>
        <w:spacing w:before="45"/>
        <w:rPr>
          <w:highlight w:val="none"/>
        </w:rPr>
      </w:pPr>
      <w:r>
        <w:rPr>
          <w:spacing w:val="-2"/>
          <w:highlight w:val="none"/>
        </w:rPr>
        <w:t>递交索赔报告。</w:t>
      </w:r>
    </w:p>
    <w:p w14:paraId="785421C3">
      <w:pPr>
        <w:pStyle w:val="12"/>
        <w:numPr>
          <w:ilvl w:val="1"/>
          <w:numId w:val="10"/>
        </w:numPr>
        <w:tabs>
          <w:tab w:val="left" w:pos="1553"/>
        </w:tabs>
        <w:spacing w:before="139" w:after="0" w:line="364" w:lineRule="auto"/>
        <w:ind w:left="1080" w:right="6025" w:firstLine="0"/>
        <w:jc w:val="left"/>
        <w:rPr>
          <w:sz w:val="21"/>
          <w:highlight w:val="none"/>
        </w:rPr>
      </w:pPr>
      <w:r>
        <w:rPr>
          <w:spacing w:val="-2"/>
          <w:sz w:val="21"/>
          <w:highlight w:val="none"/>
        </w:rPr>
        <w:t>对发包人索赔的处理对发包人索赔的处理如下：</w:t>
      </w:r>
    </w:p>
    <w:p w14:paraId="66F7C425">
      <w:pPr>
        <w:pStyle w:val="12"/>
        <w:numPr>
          <w:ilvl w:val="0"/>
          <w:numId w:val="53"/>
        </w:numPr>
        <w:tabs>
          <w:tab w:val="left" w:pos="1607"/>
        </w:tabs>
        <w:spacing w:before="0" w:after="0" w:line="364" w:lineRule="auto"/>
        <w:ind w:left="660" w:right="658" w:firstLine="420"/>
        <w:jc w:val="left"/>
        <w:rPr>
          <w:sz w:val="21"/>
          <w:highlight w:val="none"/>
        </w:rPr>
      </w:pPr>
      <w:r>
        <w:rPr>
          <w:spacing w:val="-2"/>
          <w:sz w:val="21"/>
          <w:highlight w:val="none"/>
        </w:rPr>
        <w:t>承包人收到发包人提交的索赔报告后，应及时审查索赔报告的内容、查验发包人证明材料；</w:t>
      </w:r>
    </w:p>
    <w:p w14:paraId="5B48AB04">
      <w:pPr>
        <w:pStyle w:val="12"/>
        <w:numPr>
          <w:ilvl w:val="0"/>
          <w:numId w:val="53"/>
        </w:numPr>
        <w:tabs>
          <w:tab w:val="left" w:pos="1606"/>
        </w:tabs>
        <w:spacing w:before="0" w:after="0" w:line="364" w:lineRule="auto"/>
        <w:ind w:left="660" w:right="565" w:firstLine="420"/>
        <w:jc w:val="left"/>
        <w:rPr>
          <w:sz w:val="21"/>
          <w:highlight w:val="none"/>
        </w:rPr>
      </w:pPr>
      <w:r>
        <w:rPr>
          <w:spacing w:val="-4"/>
          <w:sz w:val="21"/>
          <w:highlight w:val="none"/>
        </w:rPr>
        <w:t xml:space="preserve">承包人应在收到索赔报告或有关索赔的进一步证明材料后 </w:t>
      </w:r>
      <w:r>
        <w:rPr>
          <w:spacing w:val="-2"/>
          <w:sz w:val="21"/>
          <w:highlight w:val="none"/>
        </w:rPr>
        <w:t>28</w:t>
      </w:r>
      <w:r>
        <w:rPr>
          <w:spacing w:val="-8"/>
          <w:sz w:val="21"/>
          <w:highlight w:val="none"/>
        </w:rPr>
        <w:t xml:space="preserve"> 天内，将索赔处理结</w:t>
      </w:r>
      <w:r>
        <w:rPr>
          <w:spacing w:val="-2"/>
          <w:sz w:val="21"/>
          <w:highlight w:val="none"/>
        </w:rPr>
        <w:t>果答复发包人。如果承包人未在上述期限内作出答复的，则视为对发包人索赔要求的认可；</w:t>
      </w:r>
    </w:p>
    <w:p w14:paraId="531A33FF">
      <w:pPr>
        <w:pStyle w:val="12"/>
        <w:numPr>
          <w:ilvl w:val="0"/>
          <w:numId w:val="53"/>
        </w:numPr>
        <w:tabs>
          <w:tab w:val="left" w:pos="1607"/>
        </w:tabs>
        <w:spacing w:before="0" w:after="0" w:line="364" w:lineRule="auto"/>
        <w:ind w:left="660" w:right="658" w:firstLine="420"/>
        <w:jc w:val="both"/>
        <w:rPr>
          <w:sz w:val="21"/>
          <w:highlight w:val="none"/>
        </w:rPr>
      </w:pPr>
      <w:r>
        <w:rPr>
          <w:sz w:val="21"/>
          <w:highlight w:val="none"/>
        </w:rPr>
        <w:t>承包人接受索赔处理结果的，发包人可从应支付给承包人的合同价款中扣除赔付</w:t>
      </w:r>
      <w:r>
        <w:rPr>
          <w:spacing w:val="-2"/>
          <w:sz w:val="21"/>
          <w:highlight w:val="none"/>
        </w:rPr>
        <w:t xml:space="preserve">的金额或延长缺陷责任期；发包人不接受索赔处理结果的，按第 </w:t>
      </w:r>
      <w:r>
        <w:rPr>
          <w:sz w:val="21"/>
          <w:highlight w:val="none"/>
        </w:rPr>
        <w:t>20</w:t>
      </w:r>
      <w:r>
        <w:rPr>
          <w:spacing w:val="-8"/>
          <w:sz w:val="21"/>
          <w:highlight w:val="none"/>
        </w:rPr>
        <w:t xml:space="preserve"> 条〔争议解决〕约定处理。</w:t>
      </w:r>
    </w:p>
    <w:p w14:paraId="4A92F35B">
      <w:pPr>
        <w:pStyle w:val="12"/>
        <w:numPr>
          <w:ilvl w:val="1"/>
          <w:numId w:val="10"/>
        </w:numPr>
        <w:tabs>
          <w:tab w:val="left" w:pos="1553"/>
        </w:tabs>
        <w:spacing w:before="0" w:after="0" w:line="268" w:lineRule="exact"/>
        <w:ind w:left="1552" w:right="0" w:hanging="473"/>
        <w:jc w:val="left"/>
        <w:rPr>
          <w:sz w:val="21"/>
          <w:highlight w:val="none"/>
        </w:rPr>
      </w:pPr>
      <w:r>
        <w:rPr>
          <w:spacing w:val="-2"/>
          <w:sz w:val="21"/>
          <w:highlight w:val="none"/>
        </w:rPr>
        <w:t>提出索赔的期限</w:t>
      </w:r>
    </w:p>
    <w:p w14:paraId="7B2E0B33">
      <w:pPr>
        <w:pStyle w:val="12"/>
        <w:numPr>
          <w:ilvl w:val="0"/>
          <w:numId w:val="54"/>
        </w:numPr>
        <w:tabs>
          <w:tab w:val="left" w:pos="1606"/>
        </w:tabs>
        <w:spacing w:before="137" w:after="0" w:line="364" w:lineRule="auto"/>
        <w:ind w:left="660" w:right="658" w:firstLine="420"/>
        <w:jc w:val="left"/>
        <w:rPr>
          <w:sz w:val="21"/>
          <w:highlight w:val="none"/>
        </w:rPr>
      </w:pPr>
      <w:r>
        <w:rPr>
          <w:spacing w:val="-4"/>
          <w:sz w:val="21"/>
          <w:highlight w:val="none"/>
        </w:rPr>
        <w:t xml:space="preserve">承包人按第 </w:t>
      </w:r>
      <w:r>
        <w:rPr>
          <w:sz w:val="21"/>
          <w:highlight w:val="none"/>
        </w:rPr>
        <w:t>14.2</w:t>
      </w:r>
      <w:r>
        <w:rPr>
          <w:spacing w:val="-5"/>
          <w:sz w:val="21"/>
          <w:highlight w:val="none"/>
        </w:rPr>
        <w:t xml:space="preserve"> 款〔竣工结算审核〕约定接收竣工付款证书后，应被视为已无</w:t>
      </w:r>
      <w:r>
        <w:rPr>
          <w:spacing w:val="-2"/>
          <w:sz w:val="21"/>
          <w:highlight w:val="none"/>
        </w:rPr>
        <w:t>权再提出在工程接收证书颁发前所发生的任何索赔。</w:t>
      </w:r>
    </w:p>
    <w:p w14:paraId="23D408C5">
      <w:pPr>
        <w:pStyle w:val="12"/>
        <w:numPr>
          <w:ilvl w:val="0"/>
          <w:numId w:val="54"/>
        </w:numPr>
        <w:tabs>
          <w:tab w:val="left" w:pos="1606"/>
        </w:tabs>
        <w:spacing w:before="0" w:after="0" w:line="364" w:lineRule="auto"/>
        <w:ind w:left="660" w:right="658" w:firstLine="420"/>
        <w:jc w:val="left"/>
        <w:rPr>
          <w:sz w:val="21"/>
          <w:highlight w:val="none"/>
        </w:rPr>
      </w:pPr>
      <w:r>
        <w:rPr>
          <w:spacing w:val="-4"/>
          <w:sz w:val="21"/>
          <w:highlight w:val="none"/>
        </w:rPr>
        <w:t xml:space="preserve">承包人按第 </w:t>
      </w:r>
      <w:r>
        <w:rPr>
          <w:sz w:val="21"/>
          <w:highlight w:val="none"/>
        </w:rPr>
        <w:t>14.4</w:t>
      </w:r>
      <w:r>
        <w:rPr>
          <w:spacing w:val="-5"/>
          <w:sz w:val="21"/>
          <w:highlight w:val="none"/>
        </w:rPr>
        <w:t xml:space="preserve"> 款〔最终结清〕提交的最终结清申请单中，只限于提出工程接</w:t>
      </w:r>
      <w:r>
        <w:rPr>
          <w:spacing w:val="-2"/>
          <w:sz w:val="21"/>
          <w:highlight w:val="none"/>
        </w:rPr>
        <w:t>收证书颁发后发生的索赔。提出索赔的期限自接受最终结清证书时终止。</w:t>
      </w:r>
    </w:p>
    <w:p w14:paraId="07E080D2">
      <w:pPr>
        <w:pStyle w:val="12"/>
        <w:numPr>
          <w:ilvl w:val="0"/>
          <w:numId w:val="10"/>
        </w:numPr>
        <w:tabs>
          <w:tab w:val="left" w:pos="1396"/>
        </w:tabs>
        <w:spacing w:before="0" w:after="0" w:line="268" w:lineRule="exact"/>
        <w:ind w:left="1396" w:right="0" w:hanging="316"/>
        <w:jc w:val="left"/>
        <w:rPr>
          <w:sz w:val="21"/>
          <w:highlight w:val="none"/>
        </w:rPr>
      </w:pPr>
      <w:r>
        <w:rPr>
          <w:spacing w:val="-3"/>
          <w:sz w:val="21"/>
          <w:highlight w:val="none"/>
        </w:rPr>
        <w:t>争议解决</w:t>
      </w:r>
    </w:p>
    <w:p w14:paraId="71A3C9C0">
      <w:pPr>
        <w:pStyle w:val="12"/>
        <w:numPr>
          <w:ilvl w:val="1"/>
          <w:numId w:val="10"/>
        </w:numPr>
        <w:tabs>
          <w:tab w:val="left" w:pos="1553"/>
        </w:tabs>
        <w:spacing w:before="138" w:after="0" w:line="240" w:lineRule="auto"/>
        <w:ind w:left="1552" w:right="0" w:hanging="473"/>
        <w:jc w:val="left"/>
        <w:rPr>
          <w:sz w:val="21"/>
          <w:highlight w:val="none"/>
        </w:rPr>
      </w:pPr>
      <w:r>
        <w:rPr>
          <w:spacing w:val="-5"/>
          <w:sz w:val="21"/>
          <w:highlight w:val="none"/>
        </w:rPr>
        <w:t>和解</w:t>
      </w:r>
    </w:p>
    <w:p w14:paraId="69E11DB1">
      <w:pPr>
        <w:pStyle w:val="2"/>
        <w:spacing w:before="140" w:line="364" w:lineRule="auto"/>
        <w:ind w:right="658" w:firstLine="420"/>
        <w:rPr>
          <w:highlight w:val="none"/>
        </w:rPr>
      </w:pPr>
      <w:r>
        <w:rPr>
          <w:spacing w:val="-9"/>
          <w:highlight w:val="none"/>
        </w:rPr>
        <w:t>合同当事人可以就争议自行和解，自行和解达成协议的经双方签字并盖章后作为合同补</w:t>
      </w:r>
      <w:r>
        <w:rPr>
          <w:spacing w:val="-2"/>
          <w:highlight w:val="none"/>
        </w:rPr>
        <w:t>充文件，双方均应遵照执行。</w:t>
      </w:r>
    </w:p>
    <w:p w14:paraId="71655A9F">
      <w:pPr>
        <w:pStyle w:val="12"/>
        <w:numPr>
          <w:ilvl w:val="1"/>
          <w:numId w:val="10"/>
        </w:numPr>
        <w:tabs>
          <w:tab w:val="left" w:pos="1553"/>
        </w:tabs>
        <w:spacing w:before="0" w:after="0" w:line="268" w:lineRule="exact"/>
        <w:ind w:left="1552" w:right="0" w:hanging="473"/>
        <w:jc w:val="left"/>
        <w:rPr>
          <w:sz w:val="21"/>
          <w:highlight w:val="none"/>
        </w:rPr>
      </w:pPr>
      <w:r>
        <w:rPr>
          <w:spacing w:val="-5"/>
          <w:sz w:val="21"/>
          <w:highlight w:val="none"/>
        </w:rPr>
        <w:t>调解</w:t>
      </w:r>
    </w:p>
    <w:p w14:paraId="12AF3F85">
      <w:pPr>
        <w:pStyle w:val="2"/>
        <w:spacing w:before="139" w:line="364" w:lineRule="auto"/>
        <w:ind w:right="658" w:firstLine="420"/>
        <w:rPr>
          <w:highlight w:val="none"/>
        </w:rPr>
      </w:pPr>
      <w:r>
        <w:rPr>
          <w:spacing w:val="-4"/>
          <w:highlight w:val="none"/>
        </w:rPr>
        <w:t>合同当事人可以就争议请求建设行政主管部门、行业协会或其他第三方进行调解，调解</w:t>
      </w:r>
      <w:r>
        <w:rPr>
          <w:spacing w:val="-2"/>
          <w:highlight w:val="none"/>
        </w:rPr>
        <w:t>达成协议的，经双方签字并盖章后作为合同补充文件，双方均应遵照执行。</w:t>
      </w:r>
    </w:p>
    <w:p w14:paraId="0A4D920C">
      <w:pPr>
        <w:pStyle w:val="12"/>
        <w:numPr>
          <w:ilvl w:val="1"/>
          <w:numId w:val="10"/>
        </w:numPr>
        <w:tabs>
          <w:tab w:val="left" w:pos="1553"/>
        </w:tabs>
        <w:spacing w:before="0" w:after="0" w:line="268" w:lineRule="exact"/>
        <w:ind w:left="1552" w:right="0" w:hanging="473"/>
        <w:jc w:val="left"/>
        <w:rPr>
          <w:sz w:val="21"/>
          <w:highlight w:val="none"/>
        </w:rPr>
      </w:pPr>
      <w:r>
        <w:rPr>
          <w:spacing w:val="-3"/>
          <w:sz w:val="21"/>
          <w:highlight w:val="none"/>
        </w:rPr>
        <w:t>争议评审</w:t>
      </w:r>
    </w:p>
    <w:p w14:paraId="4255CD29">
      <w:pPr>
        <w:pStyle w:val="2"/>
        <w:spacing w:before="140" w:line="364" w:lineRule="auto"/>
        <w:ind w:right="658" w:firstLine="420"/>
        <w:rPr>
          <w:highlight w:val="none"/>
        </w:rPr>
      </w:pPr>
      <w:r>
        <w:rPr>
          <w:spacing w:val="-5"/>
          <w:highlight w:val="none"/>
        </w:rPr>
        <w:t>合同当事人在专用合同条款中约定采取争议评审方式解决争议以及评审规则，并按下列</w:t>
      </w:r>
      <w:r>
        <w:rPr>
          <w:spacing w:val="-2"/>
          <w:highlight w:val="none"/>
        </w:rPr>
        <w:t>约定执行：</w:t>
      </w:r>
    </w:p>
    <w:p w14:paraId="34B6992A">
      <w:pPr>
        <w:pStyle w:val="12"/>
        <w:numPr>
          <w:ilvl w:val="2"/>
          <w:numId w:val="10"/>
        </w:numPr>
        <w:tabs>
          <w:tab w:val="left" w:pos="1763"/>
        </w:tabs>
        <w:spacing w:before="0" w:after="0" w:line="268" w:lineRule="exact"/>
        <w:ind w:left="1762" w:right="0" w:hanging="683"/>
        <w:jc w:val="left"/>
        <w:rPr>
          <w:sz w:val="21"/>
          <w:highlight w:val="none"/>
        </w:rPr>
      </w:pPr>
      <w:r>
        <w:rPr>
          <w:spacing w:val="-2"/>
          <w:sz w:val="21"/>
          <w:highlight w:val="none"/>
        </w:rPr>
        <w:t>争议评审小组的确定</w:t>
      </w:r>
    </w:p>
    <w:p w14:paraId="1E985E9C">
      <w:pPr>
        <w:pStyle w:val="2"/>
        <w:spacing w:before="139" w:line="364" w:lineRule="auto"/>
        <w:ind w:right="657" w:firstLine="420"/>
        <w:jc w:val="both"/>
        <w:rPr>
          <w:highlight w:val="none"/>
        </w:rPr>
      </w:pPr>
      <w:r>
        <w:rPr>
          <w:spacing w:val="-4"/>
          <w:highlight w:val="none"/>
        </w:rPr>
        <w:t>合同当事人可以共同选择一名或三名争议评审员，组成争议评审小组。除专用合同条款</w:t>
      </w:r>
      <w:r>
        <w:rPr>
          <w:rFonts w:ascii="宋体" w:hAnsi="宋体" w:eastAsia="宋体" w:cs="宋体"/>
          <w:spacing w:val="-4"/>
          <w:highlight w:val="none"/>
        </w:rPr>
        <w:t>另有约定外，合同当事人应当自合同签订后 28 天内，或者争议发生后1</w:t>
      </w:r>
      <w:r>
        <w:rPr>
          <w:rFonts w:hint="eastAsia" w:ascii="宋体" w:hAnsi="宋体" w:eastAsia="宋体" w:cs="宋体"/>
          <w:spacing w:val="-4"/>
          <w:highlight w:val="none"/>
          <w:lang w:val="en-US" w:eastAsia="zh-CN"/>
        </w:rPr>
        <w:t>4</w:t>
      </w:r>
      <w:r>
        <w:rPr>
          <w:rFonts w:ascii="宋体" w:hAnsi="宋体" w:eastAsia="宋体" w:cs="宋体"/>
          <w:spacing w:val="-4"/>
          <w:highlight w:val="none"/>
        </w:rPr>
        <w:t>天内，选定争议评</w:t>
      </w:r>
      <w:r>
        <w:rPr>
          <w:spacing w:val="-4"/>
          <w:highlight w:val="none"/>
        </w:rPr>
        <w:t>审员。</w:t>
      </w:r>
    </w:p>
    <w:p w14:paraId="494CC27E">
      <w:pPr>
        <w:pStyle w:val="2"/>
        <w:spacing w:line="364" w:lineRule="auto"/>
        <w:ind w:right="658" w:firstLine="420"/>
        <w:jc w:val="both"/>
        <w:rPr>
          <w:highlight w:val="none"/>
        </w:rPr>
      </w:pPr>
      <w:r>
        <w:rPr>
          <w:spacing w:val="-4"/>
          <w:highlight w:val="none"/>
        </w:rPr>
        <w:t>选择一名争议评审员的，由合同当事人共同确定；选择三名争议评审员的，各自选定一名，第三名成员为首席争议评审员，由合同当事人共同确定或由合同当事人委托已选定的争</w:t>
      </w:r>
      <w:r>
        <w:rPr>
          <w:spacing w:val="-2"/>
          <w:highlight w:val="none"/>
        </w:rPr>
        <w:t>议评审员共同确定，或由专用合同条款约定的评审机构指定第三名首席争议评审员。</w:t>
      </w:r>
    </w:p>
    <w:p w14:paraId="3EA4642E">
      <w:pPr>
        <w:pStyle w:val="2"/>
        <w:spacing w:line="268" w:lineRule="exact"/>
        <w:ind w:left="1080"/>
        <w:rPr>
          <w:highlight w:val="none"/>
        </w:rPr>
      </w:pPr>
      <w:r>
        <w:rPr>
          <w:spacing w:val="-1"/>
          <w:highlight w:val="none"/>
        </w:rPr>
        <w:t>除专用合同条款另有约定外，评审员报酬由发包人和承包人各承担一半。</w:t>
      </w:r>
    </w:p>
    <w:p w14:paraId="565CA1EC">
      <w:pPr>
        <w:pStyle w:val="12"/>
        <w:numPr>
          <w:ilvl w:val="2"/>
          <w:numId w:val="10"/>
        </w:numPr>
        <w:tabs>
          <w:tab w:val="left" w:pos="1763"/>
        </w:tabs>
        <w:spacing w:before="138" w:after="0" w:line="240" w:lineRule="auto"/>
        <w:ind w:left="1762" w:right="0" w:hanging="683"/>
        <w:jc w:val="left"/>
        <w:rPr>
          <w:sz w:val="21"/>
          <w:highlight w:val="none"/>
        </w:rPr>
      </w:pPr>
      <w:r>
        <w:rPr>
          <w:spacing w:val="-2"/>
          <w:sz w:val="21"/>
          <w:highlight w:val="none"/>
        </w:rPr>
        <w:t>争议评审小组的决定</w:t>
      </w:r>
    </w:p>
    <w:p w14:paraId="1FEC470A">
      <w:pPr>
        <w:spacing w:after="0" w:line="240" w:lineRule="auto"/>
        <w:jc w:val="left"/>
        <w:rPr>
          <w:sz w:val="21"/>
          <w:highlight w:val="none"/>
        </w:rPr>
        <w:sectPr>
          <w:pgSz w:w="11910" w:h="16840"/>
          <w:pgMar w:top="1380" w:right="1140" w:bottom="280" w:left="1140" w:header="720" w:footer="720" w:gutter="0"/>
          <w:cols w:space="720" w:num="1"/>
        </w:sectPr>
      </w:pPr>
    </w:p>
    <w:p w14:paraId="1C2A9832">
      <w:pPr>
        <w:pStyle w:val="2"/>
        <w:spacing w:before="45" w:line="364" w:lineRule="auto"/>
        <w:ind w:right="658" w:firstLine="420"/>
        <w:jc w:val="both"/>
        <w:rPr>
          <w:highlight w:val="none"/>
        </w:rPr>
      </w:pPr>
      <w:r>
        <w:rPr>
          <w:spacing w:val="-4"/>
          <w:highlight w:val="none"/>
        </w:rPr>
        <w:t>合同当事人可在任何时间将与合同有关的任何争议共同提请争议评审小组进行评审。争</w:t>
      </w:r>
      <w:r>
        <w:rPr>
          <w:spacing w:val="-8"/>
          <w:highlight w:val="none"/>
        </w:rPr>
        <w:t>议评审小组应秉持客观、公正原则，充分听取合同当事人的意见，依据相关法律、规范、标</w:t>
      </w:r>
      <w:r>
        <w:rPr>
          <w:spacing w:val="-3"/>
          <w:highlight w:val="none"/>
        </w:rPr>
        <w:t xml:space="preserve">准、案例经验及商业惯例等，自收到争议评审申请报告后 </w:t>
      </w:r>
      <w:r>
        <w:rPr>
          <w:highlight w:val="none"/>
        </w:rPr>
        <w:t>14</w:t>
      </w:r>
      <w:r>
        <w:rPr>
          <w:spacing w:val="-8"/>
          <w:highlight w:val="none"/>
        </w:rPr>
        <w:t xml:space="preserve"> 天内作出书面决定，并说明理由。合同当事人可以在专用合同条款中对本项事项另行约定。</w:t>
      </w:r>
    </w:p>
    <w:p w14:paraId="2C30DD0D">
      <w:pPr>
        <w:pStyle w:val="12"/>
        <w:numPr>
          <w:ilvl w:val="2"/>
          <w:numId w:val="10"/>
        </w:numPr>
        <w:tabs>
          <w:tab w:val="left" w:pos="1763"/>
        </w:tabs>
        <w:spacing w:before="0" w:after="0" w:line="267" w:lineRule="exact"/>
        <w:ind w:left="1762" w:right="0" w:hanging="683"/>
        <w:jc w:val="left"/>
        <w:rPr>
          <w:sz w:val="21"/>
          <w:highlight w:val="none"/>
        </w:rPr>
      </w:pPr>
      <w:r>
        <w:rPr>
          <w:spacing w:val="-1"/>
          <w:sz w:val="21"/>
          <w:highlight w:val="none"/>
        </w:rPr>
        <w:t>争议评审小组决定的效力</w:t>
      </w:r>
    </w:p>
    <w:p w14:paraId="0098619F">
      <w:pPr>
        <w:pStyle w:val="2"/>
        <w:spacing w:before="139" w:line="364" w:lineRule="auto"/>
        <w:ind w:right="658" w:firstLine="420"/>
        <w:rPr>
          <w:highlight w:val="none"/>
        </w:rPr>
      </w:pPr>
      <w:r>
        <w:rPr>
          <w:spacing w:val="-4"/>
          <w:highlight w:val="none"/>
        </w:rPr>
        <w:t>争议评审小组作出的书面决定经合同当事人签字确认后，对双方具有约束力，双方应遵照执行。</w:t>
      </w:r>
    </w:p>
    <w:p w14:paraId="41C8E252">
      <w:pPr>
        <w:pStyle w:val="2"/>
        <w:spacing w:line="364" w:lineRule="auto"/>
        <w:ind w:right="658" w:firstLine="420"/>
        <w:rPr>
          <w:highlight w:val="none"/>
        </w:rPr>
      </w:pPr>
      <w:r>
        <w:rPr>
          <w:spacing w:val="-5"/>
          <w:highlight w:val="none"/>
        </w:rPr>
        <w:t>任何一方当事人不接受争议评审小组决定或不履行争议评审小组决定的，双方可选择采</w:t>
      </w:r>
      <w:r>
        <w:rPr>
          <w:spacing w:val="-2"/>
          <w:highlight w:val="none"/>
        </w:rPr>
        <w:t>用其他争议解决方式。</w:t>
      </w:r>
    </w:p>
    <w:p w14:paraId="662B6DC4">
      <w:pPr>
        <w:pStyle w:val="12"/>
        <w:numPr>
          <w:ilvl w:val="1"/>
          <w:numId w:val="10"/>
        </w:numPr>
        <w:tabs>
          <w:tab w:val="left" w:pos="1553"/>
        </w:tabs>
        <w:spacing w:before="0" w:after="0" w:line="268" w:lineRule="exact"/>
        <w:ind w:left="1552" w:right="0" w:hanging="473"/>
        <w:jc w:val="left"/>
        <w:rPr>
          <w:sz w:val="21"/>
          <w:highlight w:val="none"/>
        </w:rPr>
      </w:pPr>
      <w:r>
        <w:rPr>
          <w:spacing w:val="-2"/>
          <w:sz w:val="21"/>
          <w:highlight w:val="none"/>
        </w:rPr>
        <w:t>仲裁或诉讼</w:t>
      </w:r>
    </w:p>
    <w:p w14:paraId="0377EDA0">
      <w:pPr>
        <w:pStyle w:val="2"/>
        <w:spacing w:before="139" w:line="364" w:lineRule="auto"/>
        <w:ind w:right="658" w:firstLine="420"/>
        <w:rPr>
          <w:highlight w:val="none"/>
        </w:rPr>
      </w:pPr>
      <w:r>
        <w:rPr>
          <w:spacing w:val="-8"/>
          <w:highlight w:val="none"/>
        </w:rPr>
        <w:t>因合同及合同有关事项产生的争议，合同当事人可以在专用合同条款中约定以下一种方</w:t>
      </w:r>
      <w:r>
        <w:rPr>
          <w:spacing w:val="-2"/>
          <w:highlight w:val="none"/>
        </w:rPr>
        <w:t>式解决争议：</w:t>
      </w:r>
    </w:p>
    <w:p w14:paraId="612A339F">
      <w:pPr>
        <w:pStyle w:val="12"/>
        <w:numPr>
          <w:ilvl w:val="0"/>
          <w:numId w:val="55"/>
        </w:numPr>
        <w:tabs>
          <w:tab w:val="left" w:pos="1606"/>
        </w:tabs>
        <w:spacing w:before="0" w:after="0" w:line="268" w:lineRule="exact"/>
        <w:ind w:left="1606" w:right="0" w:hanging="526"/>
        <w:jc w:val="left"/>
        <w:rPr>
          <w:sz w:val="21"/>
          <w:highlight w:val="none"/>
        </w:rPr>
      </w:pPr>
      <w:r>
        <w:rPr>
          <w:spacing w:val="-1"/>
          <w:sz w:val="21"/>
          <w:highlight w:val="none"/>
        </w:rPr>
        <w:t>向约定的仲裁委员会申请仲裁；</w:t>
      </w:r>
    </w:p>
    <w:p w14:paraId="19013DD3">
      <w:pPr>
        <w:pStyle w:val="12"/>
        <w:numPr>
          <w:ilvl w:val="0"/>
          <w:numId w:val="55"/>
        </w:numPr>
        <w:tabs>
          <w:tab w:val="left" w:pos="1606"/>
        </w:tabs>
        <w:spacing w:before="139" w:after="0" w:line="240" w:lineRule="auto"/>
        <w:ind w:left="1606" w:right="0" w:hanging="526"/>
        <w:jc w:val="left"/>
        <w:rPr>
          <w:sz w:val="21"/>
          <w:highlight w:val="none"/>
        </w:rPr>
      </w:pPr>
      <w:r>
        <w:rPr>
          <w:spacing w:val="-1"/>
          <w:sz w:val="21"/>
          <w:highlight w:val="none"/>
        </w:rPr>
        <w:t>向有管辖权的人民法院起诉。</w:t>
      </w:r>
    </w:p>
    <w:p w14:paraId="74AF2E28">
      <w:pPr>
        <w:pStyle w:val="12"/>
        <w:numPr>
          <w:ilvl w:val="1"/>
          <w:numId w:val="10"/>
        </w:numPr>
        <w:tabs>
          <w:tab w:val="left" w:pos="1553"/>
        </w:tabs>
        <w:spacing w:before="140" w:after="0" w:line="240" w:lineRule="auto"/>
        <w:ind w:left="1552" w:right="0" w:hanging="473"/>
        <w:jc w:val="left"/>
        <w:rPr>
          <w:sz w:val="21"/>
          <w:highlight w:val="none"/>
        </w:rPr>
      </w:pPr>
      <w:r>
        <w:rPr>
          <w:spacing w:val="-2"/>
          <w:sz w:val="21"/>
          <w:highlight w:val="none"/>
        </w:rPr>
        <w:t>争议解决条款效力</w:t>
      </w:r>
    </w:p>
    <w:p w14:paraId="470E455C">
      <w:pPr>
        <w:pStyle w:val="2"/>
        <w:spacing w:before="139" w:line="364" w:lineRule="auto"/>
        <w:ind w:right="658" w:firstLine="420"/>
        <w:rPr>
          <w:highlight w:val="none"/>
        </w:rPr>
      </w:pPr>
      <w:r>
        <w:rPr>
          <w:spacing w:val="-4"/>
          <w:highlight w:val="none"/>
        </w:rPr>
        <w:t>合同有关争议解决的条款独立存在，合同的变更、解除、终止、无效或者被撤销均不影</w:t>
      </w:r>
      <w:r>
        <w:rPr>
          <w:spacing w:val="-2"/>
          <w:highlight w:val="none"/>
        </w:rPr>
        <w:t>响其效力。</w:t>
      </w:r>
    </w:p>
    <w:p w14:paraId="1B674632">
      <w:pPr>
        <w:spacing w:after="0" w:line="364" w:lineRule="auto"/>
        <w:rPr>
          <w:highlight w:val="none"/>
        </w:rPr>
        <w:sectPr>
          <w:pgSz w:w="11910" w:h="16840"/>
          <w:pgMar w:top="1380" w:right="1140" w:bottom="280" w:left="1140" w:header="720" w:footer="720" w:gutter="0"/>
          <w:cols w:space="720" w:num="1"/>
        </w:sectPr>
      </w:pPr>
    </w:p>
    <w:p w14:paraId="7151FE32">
      <w:pPr>
        <w:pStyle w:val="5"/>
        <w:rPr>
          <w:b/>
          <w:highlight w:val="none"/>
        </w:rPr>
      </w:pPr>
      <w:r>
        <w:rPr>
          <w:b/>
          <w:spacing w:val="-1"/>
          <w:highlight w:val="none"/>
        </w:rPr>
        <w:t>第三部分专用合同条款</w:t>
      </w:r>
    </w:p>
    <w:p w14:paraId="733563A4">
      <w:pPr>
        <w:pStyle w:val="12"/>
        <w:numPr>
          <w:ilvl w:val="0"/>
          <w:numId w:val="56"/>
        </w:numPr>
        <w:tabs>
          <w:tab w:val="left" w:pos="871"/>
        </w:tabs>
        <w:spacing w:before="0" w:after="0" w:line="218" w:lineRule="exact"/>
        <w:ind w:left="871" w:right="0" w:hanging="211"/>
        <w:jc w:val="left"/>
        <w:rPr>
          <w:sz w:val="21"/>
          <w:highlight w:val="none"/>
        </w:rPr>
      </w:pPr>
      <w:r>
        <w:rPr>
          <w:spacing w:val="-3"/>
          <w:sz w:val="21"/>
          <w:highlight w:val="none"/>
        </w:rPr>
        <w:t>一般约定</w:t>
      </w:r>
    </w:p>
    <w:p w14:paraId="0D0EFC40">
      <w:pPr>
        <w:pStyle w:val="12"/>
        <w:numPr>
          <w:ilvl w:val="1"/>
          <w:numId w:val="56"/>
        </w:numPr>
        <w:tabs>
          <w:tab w:val="left" w:pos="1448"/>
        </w:tabs>
        <w:spacing w:before="139" w:after="0" w:line="240" w:lineRule="auto"/>
        <w:ind w:left="1468" w:leftChars="0" w:right="0" w:hanging="368" w:firstLineChars="0"/>
        <w:jc w:val="left"/>
        <w:rPr>
          <w:sz w:val="21"/>
          <w:highlight w:val="none"/>
        </w:rPr>
      </w:pPr>
      <w:r>
        <w:rPr>
          <w:spacing w:val="-3"/>
          <w:sz w:val="21"/>
          <w:highlight w:val="none"/>
        </w:rPr>
        <w:t>词语定义</w:t>
      </w:r>
    </w:p>
    <w:p w14:paraId="091B7FD5">
      <w:pPr>
        <w:pStyle w:val="12"/>
        <w:numPr>
          <w:ilvl w:val="2"/>
          <w:numId w:val="56"/>
        </w:numPr>
        <w:tabs>
          <w:tab w:val="left" w:pos="1658"/>
        </w:tabs>
        <w:spacing w:before="140" w:after="0" w:line="240" w:lineRule="auto"/>
        <w:ind w:left="1678" w:leftChars="0" w:right="0" w:hanging="578" w:firstLineChars="0"/>
        <w:jc w:val="left"/>
        <w:rPr>
          <w:sz w:val="21"/>
          <w:highlight w:val="none"/>
        </w:rPr>
      </w:pPr>
      <w:r>
        <w:rPr>
          <w:spacing w:val="-5"/>
          <w:sz w:val="21"/>
          <w:highlight w:val="none"/>
        </w:rPr>
        <w:t>合同</w:t>
      </w:r>
    </w:p>
    <w:p w14:paraId="183452F2">
      <w:pPr>
        <w:pStyle w:val="2"/>
        <w:spacing w:before="139" w:line="364" w:lineRule="auto"/>
        <w:ind w:right="658" w:firstLine="420"/>
        <w:jc w:val="both"/>
        <w:rPr>
          <w:highlight w:val="none"/>
        </w:rPr>
      </w:pPr>
      <w:r>
        <w:rPr>
          <w:highlight w:val="none"/>
        </w:rPr>
        <w:t>1.1.1.10</w:t>
      </w:r>
      <w:r>
        <w:rPr>
          <w:spacing w:val="-5"/>
          <w:highlight w:val="none"/>
        </w:rPr>
        <w:t xml:space="preserve"> 其他合同文件包括：</w:t>
      </w:r>
      <w:r>
        <w:rPr>
          <w:highlight w:val="none"/>
          <w:u w:val="single"/>
        </w:rPr>
        <w:t>相关规范标准及技术文件，招标文件及其澄清（答疑）</w:t>
      </w:r>
      <w:r>
        <w:rPr>
          <w:spacing w:val="-4"/>
          <w:highlight w:val="none"/>
          <w:u w:val="single"/>
        </w:rPr>
        <w:t>纪要、最高投标限价、投标文件及其修改文件，双方为履行本合同发生的相关工程洽商、变</w:t>
      </w:r>
      <w:r>
        <w:rPr>
          <w:spacing w:val="16275"/>
          <w:highlight w:val="none"/>
          <w:u w:val="single"/>
        </w:rPr>
        <w:t xml:space="preserve"> </w:t>
      </w:r>
      <w:r>
        <w:rPr>
          <w:spacing w:val="-2"/>
          <w:highlight w:val="none"/>
          <w:u w:val="single"/>
        </w:rPr>
        <w:t>更等书面协议、文件</w:t>
      </w:r>
      <w:r>
        <w:rPr>
          <w:spacing w:val="-2"/>
          <w:highlight w:val="none"/>
        </w:rPr>
        <w:t>。</w:t>
      </w:r>
    </w:p>
    <w:p w14:paraId="2C1479C0">
      <w:pPr>
        <w:pStyle w:val="12"/>
        <w:numPr>
          <w:ilvl w:val="2"/>
          <w:numId w:val="56"/>
        </w:numPr>
        <w:tabs>
          <w:tab w:val="left" w:pos="1658"/>
        </w:tabs>
        <w:spacing w:before="0" w:after="0" w:line="360" w:lineRule="auto"/>
        <w:ind w:left="1678" w:leftChars="0" w:right="0" w:hanging="578" w:firstLineChars="0"/>
        <w:jc w:val="left"/>
        <w:rPr>
          <w:color w:val="000000" w:themeColor="text1"/>
          <w:sz w:val="21"/>
          <w:highlight w:val="none"/>
          <w14:textFill>
            <w14:solidFill>
              <w14:schemeClr w14:val="tx1"/>
            </w14:solidFill>
          </w14:textFill>
        </w:rPr>
      </w:pPr>
      <w:r>
        <w:rPr>
          <w:color w:val="000000" w:themeColor="text1"/>
          <w:spacing w:val="-1"/>
          <w:sz w:val="21"/>
          <w:highlight w:val="none"/>
          <w14:textFill>
            <w14:solidFill>
              <w14:schemeClr w14:val="tx1"/>
            </w14:solidFill>
          </w14:textFill>
        </w:rPr>
        <w:t>合同当事人及其他相关方</w:t>
      </w:r>
    </w:p>
    <w:p w14:paraId="4C4093D4">
      <w:pPr>
        <w:pStyle w:val="12"/>
        <w:numPr>
          <w:ilvl w:val="0"/>
          <w:numId w:val="0"/>
        </w:numPr>
        <w:tabs>
          <w:tab w:val="left" w:pos="1868"/>
        </w:tabs>
        <w:spacing w:before="0" w:after="0" w:line="360" w:lineRule="auto"/>
        <w:ind w:right="0" w:rightChars="0" w:firstLine="1260" w:firstLineChars="600"/>
        <w:jc w:val="left"/>
        <w:rPr>
          <w:rFonts w:hint="eastAsia"/>
          <w:color w:val="000000" w:themeColor="text1"/>
          <w:spacing w:val="-4"/>
          <w:sz w:val="21"/>
          <w:highlight w:val="none"/>
          <w:lang w:eastAsia="zh-CN"/>
          <w14:textFill>
            <w14:solidFill>
              <w14:schemeClr w14:val="tx1"/>
            </w14:solidFill>
          </w14:textFill>
        </w:rPr>
      </w:pPr>
      <w:r>
        <w:rPr>
          <w:rFonts w:hint="eastAsia" w:ascii="宋体" w:hAnsi="宋体" w:eastAsia="宋体" w:cs="宋体"/>
          <w:sz w:val="21"/>
          <w:szCs w:val="21"/>
          <w:highlight w:val="none"/>
          <w:lang w:val="en-US" w:eastAsia="zh-CN" w:bidi="ar-SA"/>
        </w:rPr>
        <w:t>1.1.2.1</w:t>
      </w:r>
      <w:r>
        <w:rPr>
          <w:color w:val="000000" w:themeColor="text1"/>
          <w:spacing w:val="-4"/>
          <w:sz w:val="21"/>
          <w:highlight w:val="none"/>
          <w14:textFill>
            <w14:solidFill>
              <w14:schemeClr w14:val="tx1"/>
            </w14:solidFill>
          </w14:textFill>
        </w:rPr>
        <w:t>监理人</w:t>
      </w:r>
      <w:r>
        <w:rPr>
          <w:rFonts w:hint="eastAsia"/>
          <w:color w:val="000000" w:themeColor="text1"/>
          <w:spacing w:val="-4"/>
          <w:sz w:val="21"/>
          <w:highlight w:val="none"/>
          <w:lang w:eastAsia="zh-CN"/>
          <w14:textFill>
            <w14:solidFill>
              <w14:schemeClr w14:val="tx1"/>
            </w14:solidFill>
          </w14:textFill>
        </w:rPr>
        <w:t>：</w:t>
      </w:r>
    </w:p>
    <w:p w14:paraId="313886DB">
      <w:pPr>
        <w:pStyle w:val="12"/>
        <w:numPr>
          <w:ilvl w:val="0"/>
          <w:numId w:val="0"/>
        </w:numPr>
        <w:tabs>
          <w:tab w:val="left" w:pos="1868"/>
        </w:tabs>
        <w:spacing w:before="0" w:after="0" w:line="360" w:lineRule="auto"/>
        <w:ind w:right="0" w:rightChars="0" w:firstLine="1164" w:firstLineChars="600"/>
        <w:jc w:val="left"/>
        <w:rPr>
          <w:color w:val="000000" w:themeColor="text1"/>
          <w:spacing w:val="-2"/>
          <w:highlight w:val="none"/>
          <w14:textFill>
            <w14:solidFill>
              <w14:schemeClr w14:val="tx1"/>
            </w14:solidFill>
          </w14:textFill>
        </w:rPr>
      </w:pPr>
      <w:r>
        <w:rPr>
          <w:rFonts w:hint="eastAsia" w:ascii="宋体" w:hAnsi="宋体" w:eastAsia="宋体" w:cs="宋体"/>
          <w:spacing w:val="-8"/>
          <w:sz w:val="21"/>
          <w:szCs w:val="21"/>
          <w:highlight w:val="none"/>
          <w:lang w:val="en-US" w:eastAsia="zh-CN" w:bidi="ar-SA"/>
        </w:rPr>
        <w:t>名称：</w:t>
      </w:r>
      <w:r>
        <w:rPr>
          <w:rFonts w:hint="eastAsia"/>
          <w:color w:val="000000" w:themeColor="text1"/>
          <w:spacing w:val="-4"/>
          <w:sz w:val="21"/>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kern w:val="2"/>
          <w:sz w:val="21"/>
          <w:szCs w:val="21"/>
          <w:highlight w:val="none"/>
          <w:u w:val="single"/>
          <w:lang w:val="en-US" w:eastAsia="zh-CN" w:bidi="ar"/>
          <w14:textFill>
            <w14:solidFill>
              <w14:schemeClr w14:val="tx1"/>
            </w14:solidFill>
          </w14:textFill>
        </w:rPr>
        <w:t>陕西仲合项目管理有限公司</w:t>
      </w:r>
      <w:r>
        <w:rPr>
          <w:rFonts w:hint="eastAsia" w:cs="宋体"/>
          <w:b w:val="0"/>
          <w:bCs/>
          <w:color w:val="000000" w:themeColor="text1"/>
          <w:kern w:val="2"/>
          <w:sz w:val="21"/>
          <w:szCs w:val="21"/>
          <w:highlight w:val="none"/>
          <w:u w:val="single"/>
          <w:lang w:val="en-US" w:eastAsia="zh-CN" w:bidi="ar"/>
          <w14:textFill>
            <w14:solidFill>
              <w14:schemeClr w14:val="tx1"/>
            </w14:solidFill>
          </w14:textFill>
        </w:rPr>
        <w:t>；</w:t>
      </w:r>
    </w:p>
    <w:p w14:paraId="7E3FEEF2">
      <w:pPr>
        <w:keepNext w:val="0"/>
        <w:keepLines w:val="0"/>
        <w:pageBreakBefore w:val="0"/>
        <w:widowControl w:val="0"/>
        <w:kinsoku/>
        <w:wordWrap/>
        <w:overflowPunct/>
        <w:topLinePunct w:val="0"/>
        <w:autoSpaceDE w:val="0"/>
        <w:autoSpaceDN w:val="0"/>
        <w:bidi w:val="0"/>
        <w:adjustRightInd/>
        <w:snapToGrid/>
        <w:spacing w:line="360" w:lineRule="auto"/>
        <w:ind w:firstLine="1164" w:firstLineChars="600"/>
        <w:textAlignment w:val="auto"/>
        <w:rPr>
          <w:rFonts w:hint="eastAsia" w:ascii="宋体" w:hAnsi="宋体" w:eastAsia="宋体" w:cs="宋体"/>
          <w:spacing w:val="-8"/>
          <w:sz w:val="21"/>
          <w:szCs w:val="21"/>
          <w:highlight w:val="none"/>
          <w:u w:val="single"/>
          <w:lang w:val="en-US" w:eastAsia="zh-CN" w:bidi="ar-SA"/>
        </w:rPr>
      </w:pPr>
      <w:r>
        <w:rPr>
          <w:rFonts w:hint="eastAsia" w:ascii="宋体" w:hAnsi="宋体" w:eastAsia="宋体" w:cs="宋体"/>
          <w:spacing w:val="-8"/>
          <w:sz w:val="21"/>
          <w:szCs w:val="21"/>
          <w:highlight w:val="none"/>
          <w:lang w:val="en-US" w:eastAsia="zh-CN" w:bidi="ar-SA"/>
        </w:rPr>
        <w:t>资质类别和等级：</w:t>
      </w:r>
      <w:r>
        <w:rPr>
          <w:rFonts w:hint="eastAsia" w:ascii="宋体" w:hAnsi="宋体" w:eastAsia="宋体" w:cs="宋体"/>
          <w:spacing w:val="-8"/>
          <w:sz w:val="21"/>
          <w:szCs w:val="21"/>
          <w:highlight w:val="none"/>
          <w:u w:val="single"/>
          <w:lang w:val="en-US" w:eastAsia="zh-CN" w:bidi="ar-SA"/>
        </w:rPr>
        <w:t>市政公用工程专业资质乙级、房屋建筑工程专业资质乙级</w:t>
      </w:r>
      <w:r>
        <w:rPr>
          <w:rFonts w:hint="eastAsia" w:cs="宋体"/>
          <w:spacing w:val="-8"/>
          <w:sz w:val="21"/>
          <w:szCs w:val="21"/>
          <w:highlight w:val="none"/>
          <w:u w:val="single"/>
          <w:lang w:val="en-US" w:eastAsia="zh-CN" w:bidi="ar-SA"/>
        </w:rPr>
        <w:t>；</w:t>
      </w:r>
    </w:p>
    <w:p w14:paraId="199441EE">
      <w:pPr>
        <w:keepNext w:val="0"/>
        <w:keepLines w:val="0"/>
        <w:pageBreakBefore w:val="0"/>
        <w:widowControl w:val="0"/>
        <w:kinsoku/>
        <w:wordWrap/>
        <w:overflowPunct/>
        <w:topLinePunct w:val="0"/>
        <w:autoSpaceDE w:val="0"/>
        <w:autoSpaceDN w:val="0"/>
        <w:bidi w:val="0"/>
        <w:adjustRightInd/>
        <w:snapToGrid/>
        <w:spacing w:line="360" w:lineRule="auto"/>
        <w:ind w:firstLine="1164" w:firstLineChars="600"/>
        <w:textAlignment w:val="auto"/>
        <w:rPr>
          <w:rFonts w:hint="eastAsia" w:ascii="宋体" w:hAnsi="宋体" w:eastAsia="宋体" w:cs="宋体"/>
          <w:spacing w:val="-8"/>
          <w:sz w:val="21"/>
          <w:szCs w:val="21"/>
          <w:highlight w:val="none"/>
          <w:lang w:val="en-US" w:eastAsia="zh-CN" w:bidi="ar-SA"/>
        </w:rPr>
      </w:pPr>
      <w:r>
        <w:rPr>
          <w:rFonts w:hint="eastAsia" w:ascii="宋体" w:hAnsi="宋体" w:eastAsia="宋体" w:cs="宋体"/>
          <w:spacing w:val="-8"/>
          <w:sz w:val="21"/>
          <w:szCs w:val="21"/>
          <w:highlight w:val="none"/>
          <w:lang w:val="en-US" w:eastAsia="zh-CN" w:bidi="ar-SA"/>
        </w:rPr>
        <w:t>联系电话：</w:t>
      </w:r>
      <w:r>
        <w:rPr>
          <w:rFonts w:hint="eastAsia" w:ascii="宋体" w:hAnsi="宋体" w:eastAsia="宋体" w:cs="宋体"/>
          <w:spacing w:val="-8"/>
          <w:sz w:val="21"/>
          <w:szCs w:val="21"/>
          <w:highlight w:val="none"/>
          <w:u w:val="single"/>
          <w:lang w:val="en-US" w:eastAsia="zh-CN" w:bidi="ar-SA"/>
        </w:rPr>
        <w:t>029-85190565</w:t>
      </w:r>
      <w:r>
        <w:rPr>
          <w:rFonts w:hint="eastAsia" w:cs="宋体"/>
          <w:spacing w:val="-8"/>
          <w:sz w:val="21"/>
          <w:szCs w:val="21"/>
          <w:highlight w:val="none"/>
          <w:u w:val="single"/>
          <w:lang w:val="en-US" w:eastAsia="zh-CN" w:bidi="ar-SA"/>
        </w:rPr>
        <w:t>；</w:t>
      </w:r>
    </w:p>
    <w:p w14:paraId="76CEFF48">
      <w:pPr>
        <w:keepNext w:val="0"/>
        <w:keepLines w:val="0"/>
        <w:pageBreakBefore w:val="0"/>
        <w:widowControl w:val="0"/>
        <w:kinsoku/>
        <w:wordWrap/>
        <w:overflowPunct/>
        <w:topLinePunct w:val="0"/>
        <w:autoSpaceDE w:val="0"/>
        <w:autoSpaceDN w:val="0"/>
        <w:bidi w:val="0"/>
        <w:adjustRightInd/>
        <w:snapToGrid/>
        <w:spacing w:line="360" w:lineRule="auto"/>
        <w:ind w:firstLine="1164" w:firstLineChars="600"/>
        <w:textAlignment w:val="auto"/>
        <w:rPr>
          <w:rFonts w:hint="eastAsia" w:ascii="宋体" w:hAnsi="宋体" w:eastAsia="宋体" w:cs="宋体"/>
          <w:spacing w:val="-8"/>
          <w:sz w:val="21"/>
          <w:szCs w:val="21"/>
          <w:highlight w:val="none"/>
          <w:u w:val="single"/>
          <w:lang w:val="en-US" w:eastAsia="zh-CN" w:bidi="ar-SA"/>
        </w:rPr>
      </w:pPr>
      <w:r>
        <w:rPr>
          <w:rFonts w:hint="eastAsia" w:ascii="宋体" w:hAnsi="宋体" w:eastAsia="宋体" w:cs="宋体"/>
          <w:spacing w:val="-8"/>
          <w:sz w:val="21"/>
          <w:szCs w:val="21"/>
          <w:highlight w:val="none"/>
          <w:lang w:val="en-US" w:eastAsia="zh-CN" w:bidi="ar-SA"/>
        </w:rPr>
        <w:t>电子信箱：</w:t>
      </w:r>
      <w:r>
        <w:rPr>
          <w:rFonts w:hint="eastAsia" w:ascii="宋体" w:hAnsi="宋体" w:eastAsia="宋体" w:cs="宋体"/>
          <w:spacing w:val="-8"/>
          <w:sz w:val="21"/>
          <w:szCs w:val="21"/>
          <w:highlight w:val="none"/>
          <w:u w:val="single"/>
          <w:lang w:val="en-US" w:eastAsia="zh-CN" w:bidi="ar-SA"/>
        </w:rPr>
        <w:t>942596632@qq.com</w:t>
      </w:r>
      <w:r>
        <w:rPr>
          <w:rFonts w:hint="eastAsia" w:cs="宋体"/>
          <w:spacing w:val="-8"/>
          <w:sz w:val="21"/>
          <w:szCs w:val="21"/>
          <w:highlight w:val="none"/>
          <w:u w:val="single"/>
          <w:lang w:val="en-US" w:eastAsia="zh-CN" w:bidi="ar-SA"/>
        </w:rPr>
        <w:t>；</w:t>
      </w:r>
    </w:p>
    <w:p w14:paraId="2B82718B">
      <w:pPr>
        <w:keepNext w:val="0"/>
        <w:keepLines w:val="0"/>
        <w:pageBreakBefore w:val="0"/>
        <w:widowControl w:val="0"/>
        <w:kinsoku/>
        <w:wordWrap/>
        <w:overflowPunct/>
        <w:topLinePunct w:val="0"/>
        <w:autoSpaceDE w:val="0"/>
        <w:autoSpaceDN w:val="0"/>
        <w:bidi w:val="0"/>
        <w:adjustRightInd/>
        <w:snapToGrid/>
        <w:spacing w:line="360" w:lineRule="auto"/>
        <w:ind w:firstLine="1164" w:firstLineChars="600"/>
        <w:textAlignment w:val="auto"/>
        <w:rPr>
          <w:rFonts w:hint="eastAsia" w:cs="宋体"/>
          <w:spacing w:val="-8"/>
          <w:sz w:val="21"/>
          <w:szCs w:val="21"/>
          <w:highlight w:val="none"/>
          <w:u w:val="single"/>
          <w:lang w:val="en-US" w:eastAsia="zh-CN" w:bidi="ar-SA"/>
        </w:rPr>
      </w:pPr>
      <w:r>
        <w:rPr>
          <w:rFonts w:hint="eastAsia" w:ascii="宋体" w:hAnsi="宋体" w:eastAsia="宋体" w:cs="宋体"/>
          <w:spacing w:val="-8"/>
          <w:sz w:val="21"/>
          <w:szCs w:val="21"/>
          <w:highlight w:val="none"/>
          <w:lang w:val="en-US" w:eastAsia="zh-CN" w:bidi="ar-SA"/>
        </w:rPr>
        <w:t>通信地址：</w:t>
      </w:r>
      <w:r>
        <w:rPr>
          <w:rFonts w:hint="eastAsia" w:ascii="宋体" w:hAnsi="宋体" w:eastAsia="宋体" w:cs="宋体"/>
          <w:spacing w:val="-8"/>
          <w:sz w:val="21"/>
          <w:szCs w:val="21"/>
          <w:highlight w:val="none"/>
          <w:u w:val="single"/>
          <w:lang w:val="en-US" w:eastAsia="zh-CN" w:bidi="ar-SA"/>
        </w:rPr>
        <w:t>陕西省西安市周至县二曲街道金周御园1幢6单元10层61001室</w:t>
      </w:r>
      <w:r>
        <w:rPr>
          <w:rFonts w:hint="eastAsia" w:cs="宋体"/>
          <w:spacing w:val="-8"/>
          <w:sz w:val="21"/>
          <w:szCs w:val="21"/>
          <w:highlight w:val="none"/>
          <w:u w:val="single"/>
          <w:lang w:val="en-US" w:eastAsia="zh-CN" w:bidi="ar-SA"/>
        </w:rPr>
        <w:t>。</w:t>
      </w:r>
    </w:p>
    <w:p w14:paraId="3C809BFF">
      <w:pPr>
        <w:keepNext w:val="0"/>
        <w:keepLines w:val="0"/>
        <w:pageBreakBefore w:val="0"/>
        <w:widowControl w:val="0"/>
        <w:kinsoku/>
        <w:wordWrap/>
        <w:overflowPunct/>
        <w:topLinePunct w:val="0"/>
        <w:autoSpaceDE w:val="0"/>
        <w:autoSpaceDN w:val="0"/>
        <w:bidi w:val="0"/>
        <w:adjustRightInd/>
        <w:snapToGrid/>
        <w:spacing w:line="360" w:lineRule="auto"/>
        <w:ind w:firstLine="1164" w:firstLineChars="600"/>
        <w:textAlignment w:val="auto"/>
        <w:rPr>
          <w:rFonts w:hint="eastAsia" w:cs="宋体"/>
          <w:spacing w:val="-8"/>
          <w:sz w:val="21"/>
          <w:szCs w:val="21"/>
          <w:highlight w:val="none"/>
          <w:lang w:val="en-US" w:eastAsia="zh-CN" w:bidi="ar-SA"/>
        </w:rPr>
      </w:pPr>
      <w:r>
        <w:rPr>
          <w:rFonts w:hint="eastAsia" w:ascii="宋体" w:hAnsi="宋体" w:eastAsia="宋体" w:cs="宋体"/>
          <w:spacing w:val="-8"/>
          <w:sz w:val="21"/>
          <w:szCs w:val="21"/>
          <w:highlight w:val="none"/>
          <w:lang w:val="en-US" w:eastAsia="zh-CN" w:bidi="ar-SA"/>
        </w:rPr>
        <w:t>1.1.2.2</w:t>
      </w:r>
      <w:r>
        <w:rPr>
          <w:rFonts w:hint="eastAsia" w:cs="宋体"/>
          <w:spacing w:val="-8"/>
          <w:sz w:val="21"/>
          <w:szCs w:val="21"/>
          <w:highlight w:val="none"/>
          <w:lang w:val="en-US" w:eastAsia="zh-CN" w:bidi="ar-SA"/>
        </w:rPr>
        <w:t>设计人：</w:t>
      </w:r>
    </w:p>
    <w:p w14:paraId="05346C09">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1164" w:firstLineChars="600"/>
        <w:textAlignment w:val="auto"/>
        <w:rPr>
          <w:rFonts w:hint="eastAsia" w:ascii="宋体" w:hAnsi="宋体" w:eastAsia="宋体" w:cs="宋体"/>
          <w:spacing w:val="-8"/>
          <w:sz w:val="21"/>
          <w:szCs w:val="21"/>
          <w:highlight w:val="none"/>
          <w:u w:val="single"/>
          <w:lang w:val="en-US" w:eastAsia="zh-CN" w:bidi="ar-SA"/>
        </w:rPr>
      </w:pPr>
      <w:r>
        <w:rPr>
          <w:rFonts w:hint="eastAsia" w:cs="宋体"/>
          <w:spacing w:val="-8"/>
          <w:sz w:val="21"/>
          <w:szCs w:val="21"/>
          <w:highlight w:val="none"/>
          <w:lang w:val="en-US" w:eastAsia="zh-CN" w:bidi="ar-SA"/>
        </w:rPr>
        <w:t>名称：</w:t>
      </w:r>
      <w:r>
        <w:rPr>
          <w:rFonts w:hint="eastAsia" w:ascii="宋体" w:hAnsi="宋体" w:eastAsia="宋体" w:cs="宋体"/>
          <w:spacing w:val="-8"/>
          <w:sz w:val="21"/>
          <w:szCs w:val="21"/>
          <w:highlight w:val="none"/>
          <w:u w:val="single"/>
          <w:lang w:val="en-US" w:eastAsia="zh-CN" w:bidi="ar-SA"/>
        </w:rPr>
        <w:t>中铁合肥建筑市政工程设计研究院有限公司</w:t>
      </w:r>
      <w:r>
        <w:rPr>
          <w:rFonts w:hint="eastAsia" w:cs="宋体"/>
          <w:spacing w:val="-8"/>
          <w:sz w:val="21"/>
          <w:szCs w:val="21"/>
          <w:highlight w:val="none"/>
          <w:u w:val="single"/>
          <w:lang w:val="en-US" w:eastAsia="zh-CN" w:bidi="ar-SA"/>
        </w:rPr>
        <w:t>；</w:t>
      </w:r>
      <w:r>
        <w:rPr>
          <w:rFonts w:hint="eastAsia" w:ascii="宋体" w:hAnsi="宋体" w:eastAsia="宋体" w:cs="宋体"/>
          <w:spacing w:val="-8"/>
          <w:sz w:val="21"/>
          <w:szCs w:val="21"/>
          <w:highlight w:val="none"/>
          <w:u w:val="single"/>
          <w:lang w:val="en-US" w:eastAsia="zh-CN" w:bidi="ar-SA"/>
        </w:rPr>
        <w:t xml:space="preserve"> </w:t>
      </w:r>
    </w:p>
    <w:p w14:paraId="494CE2DC">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1164" w:firstLineChars="600"/>
        <w:textAlignment w:val="auto"/>
        <w:rPr>
          <w:rFonts w:hint="eastAsia" w:ascii="宋体" w:hAnsi="宋体" w:eastAsia="宋体" w:cs="宋体"/>
          <w:spacing w:val="-8"/>
          <w:sz w:val="21"/>
          <w:szCs w:val="21"/>
          <w:highlight w:val="none"/>
          <w:u w:val="single"/>
          <w:lang w:val="en-US" w:eastAsia="zh-CN" w:bidi="ar-SA"/>
        </w:rPr>
      </w:pPr>
      <w:r>
        <w:rPr>
          <w:rFonts w:hint="eastAsia" w:ascii="宋体" w:hAnsi="宋体" w:eastAsia="宋体" w:cs="宋体"/>
          <w:spacing w:val="-8"/>
          <w:sz w:val="21"/>
          <w:szCs w:val="21"/>
          <w:highlight w:val="none"/>
          <w:lang w:val="en-US" w:eastAsia="zh-CN" w:bidi="ar-SA"/>
        </w:rPr>
        <w:t>资质类别和等级：</w:t>
      </w:r>
      <w:r>
        <w:rPr>
          <w:rFonts w:hint="eastAsia" w:ascii="宋体" w:hAnsi="宋体" w:eastAsia="宋体" w:cs="宋体"/>
          <w:spacing w:val="-8"/>
          <w:sz w:val="21"/>
          <w:szCs w:val="21"/>
          <w:highlight w:val="none"/>
          <w:u w:val="single"/>
          <w:lang w:val="en-US" w:eastAsia="zh-CN" w:bidi="ar-SA"/>
        </w:rPr>
        <w:t>建筑行业(建筑工程)甲级</w:t>
      </w:r>
      <w:r>
        <w:rPr>
          <w:rFonts w:hint="eastAsia" w:cs="宋体"/>
          <w:spacing w:val="-8"/>
          <w:sz w:val="21"/>
          <w:szCs w:val="21"/>
          <w:highlight w:val="none"/>
          <w:u w:val="single"/>
          <w:lang w:val="en-US" w:eastAsia="zh-CN" w:bidi="ar-SA"/>
        </w:rPr>
        <w:t>；</w:t>
      </w:r>
    </w:p>
    <w:p w14:paraId="6B192633">
      <w:pPr>
        <w:pStyle w:val="2"/>
        <w:keepNext w:val="0"/>
        <w:keepLines w:val="0"/>
        <w:pageBreakBefore w:val="0"/>
        <w:widowControl w:val="0"/>
        <w:kinsoku/>
        <w:wordWrap/>
        <w:overflowPunct/>
        <w:topLinePunct w:val="0"/>
        <w:autoSpaceDE w:val="0"/>
        <w:autoSpaceDN w:val="0"/>
        <w:bidi w:val="0"/>
        <w:adjustRightInd/>
        <w:snapToGrid/>
        <w:spacing w:line="360" w:lineRule="auto"/>
        <w:ind w:left="0" w:right="0" w:firstLine="1164" w:firstLineChars="600"/>
        <w:textAlignment w:val="auto"/>
        <w:rPr>
          <w:rFonts w:hint="eastAsia" w:ascii="宋体" w:hAnsi="宋体" w:eastAsia="宋体" w:cs="宋体"/>
          <w:spacing w:val="-8"/>
          <w:sz w:val="21"/>
          <w:szCs w:val="21"/>
          <w:highlight w:val="none"/>
          <w:u w:val="single"/>
          <w:lang w:val="en-US" w:eastAsia="zh-CN" w:bidi="ar-SA"/>
        </w:rPr>
      </w:pPr>
      <w:r>
        <w:rPr>
          <w:rFonts w:hint="eastAsia" w:ascii="宋体" w:hAnsi="宋体" w:eastAsia="宋体" w:cs="宋体"/>
          <w:spacing w:val="-8"/>
          <w:sz w:val="21"/>
          <w:szCs w:val="21"/>
          <w:highlight w:val="none"/>
          <w:lang w:val="en-US" w:eastAsia="zh-CN" w:bidi="ar-SA"/>
        </w:rPr>
        <w:t>联系电话：</w:t>
      </w:r>
      <w:r>
        <w:rPr>
          <w:rFonts w:hint="eastAsia" w:ascii="宋体" w:hAnsi="宋体" w:eastAsia="宋体" w:cs="宋体"/>
          <w:spacing w:val="-8"/>
          <w:sz w:val="21"/>
          <w:szCs w:val="21"/>
          <w:highlight w:val="none"/>
          <w:u w:val="single"/>
          <w:lang w:val="en-US" w:eastAsia="zh-CN" w:bidi="ar-SA"/>
        </w:rPr>
        <w:t>0551-65602558</w:t>
      </w:r>
      <w:r>
        <w:rPr>
          <w:rFonts w:hint="eastAsia" w:cs="宋体"/>
          <w:spacing w:val="-8"/>
          <w:sz w:val="21"/>
          <w:szCs w:val="21"/>
          <w:highlight w:val="none"/>
          <w:u w:val="single"/>
          <w:lang w:val="en-US" w:eastAsia="zh-CN" w:bidi="ar-SA"/>
        </w:rPr>
        <w:t>；</w:t>
      </w:r>
    </w:p>
    <w:p w14:paraId="310AC029">
      <w:pPr>
        <w:pStyle w:val="2"/>
        <w:keepNext w:val="0"/>
        <w:keepLines w:val="0"/>
        <w:pageBreakBefore w:val="0"/>
        <w:widowControl w:val="0"/>
        <w:kinsoku/>
        <w:wordWrap/>
        <w:overflowPunct/>
        <w:topLinePunct w:val="0"/>
        <w:autoSpaceDE w:val="0"/>
        <w:autoSpaceDN w:val="0"/>
        <w:bidi w:val="0"/>
        <w:adjustRightInd/>
        <w:snapToGrid/>
        <w:spacing w:line="360" w:lineRule="auto"/>
        <w:ind w:left="0" w:right="0" w:firstLine="1164" w:firstLineChars="600"/>
        <w:textAlignment w:val="auto"/>
        <w:rPr>
          <w:rFonts w:hint="eastAsia" w:ascii="宋体" w:hAnsi="宋体" w:eastAsia="宋体" w:cs="宋体"/>
          <w:spacing w:val="-8"/>
          <w:sz w:val="21"/>
          <w:szCs w:val="21"/>
          <w:highlight w:val="none"/>
          <w:lang w:val="en-US" w:eastAsia="zh-CN" w:bidi="ar-SA"/>
        </w:rPr>
      </w:pPr>
      <w:r>
        <w:rPr>
          <w:rFonts w:hint="eastAsia" w:ascii="宋体" w:hAnsi="宋体" w:eastAsia="宋体" w:cs="宋体"/>
          <w:spacing w:val="-8"/>
          <w:sz w:val="21"/>
          <w:szCs w:val="21"/>
          <w:highlight w:val="none"/>
          <w:lang w:val="en-US" w:eastAsia="zh-CN" w:bidi="ar-SA"/>
        </w:rPr>
        <w:t>电子信箱：</w:t>
      </w:r>
      <w:r>
        <w:rPr>
          <w:rFonts w:hint="eastAsia" w:ascii="宋体" w:hAnsi="宋体" w:eastAsia="宋体" w:cs="宋体"/>
          <w:spacing w:val="-8"/>
          <w:sz w:val="21"/>
          <w:szCs w:val="21"/>
          <w:highlight w:val="none"/>
          <w:u w:val="single"/>
          <w:lang w:val="en-US" w:eastAsia="zh-CN" w:bidi="ar-SA"/>
        </w:rPr>
        <w:t>邮箱：ztlyhfy@163.com</w:t>
      </w:r>
      <w:r>
        <w:rPr>
          <w:rFonts w:hint="eastAsia" w:cs="宋体"/>
          <w:spacing w:val="-8"/>
          <w:sz w:val="21"/>
          <w:szCs w:val="21"/>
          <w:highlight w:val="none"/>
          <w:u w:val="single"/>
          <w:lang w:val="en-US" w:eastAsia="zh-CN" w:bidi="ar-SA"/>
        </w:rPr>
        <w:t>；</w:t>
      </w:r>
    </w:p>
    <w:p w14:paraId="610DED85">
      <w:pPr>
        <w:pStyle w:val="2"/>
        <w:keepNext w:val="0"/>
        <w:keepLines w:val="0"/>
        <w:pageBreakBefore w:val="0"/>
        <w:widowControl w:val="0"/>
        <w:kinsoku/>
        <w:wordWrap/>
        <w:overflowPunct/>
        <w:topLinePunct w:val="0"/>
        <w:autoSpaceDE w:val="0"/>
        <w:autoSpaceDN w:val="0"/>
        <w:bidi w:val="0"/>
        <w:adjustRightInd/>
        <w:snapToGrid/>
        <w:spacing w:line="360" w:lineRule="auto"/>
        <w:ind w:left="0" w:right="0" w:firstLine="1164" w:firstLineChars="600"/>
        <w:textAlignment w:val="auto"/>
        <w:rPr>
          <w:rFonts w:ascii="宋体" w:hAnsi="宋体" w:eastAsia="宋体" w:cs="宋体"/>
          <w:spacing w:val="-8"/>
          <w:sz w:val="21"/>
          <w:szCs w:val="21"/>
          <w:highlight w:val="none"/>
          <w:u w:val="single"/>
          <w:lang w:val="en-US" w:eastAsia="zh-CN" w:bidi="ar-SA"/>
        </w:rPr>
      </w:pPr>
      <w:r>
        <w:rPr>
          <w:rFonts w:hint="eastAsia" w:ascii="宋体" w:hAnsi="宋体" w:eastAsia="宋体" w:cs="宋体"/>
          <w:spacing w:val="-8"/>
          <w:sz w:val="21"/>
          <w:szCs w:val="21"/>
          <w:highlight w:val="none"/>
          <w:lang w:val="en-US" w:eastAsia="zh-CN" w:bidi="ar-SA"/>
        </w:rPr>
        <w:t>通信地址：</w:t>
      </w:r>
      <w:r>
        <w:rPr>
          <w:rFonts w:hint="eastAsia" w:ascii="宋体" w:hAnsi="宋体" w:eastAsia="宋体" w:cs="宋体"/>
          <w:spacing w:val="-8"/>
          <w:sz w:val="21"/>
          <w:szCs w:val="21"/>
          <w:highlight w:val="none"/>
          <w:u w:val="single"/>
          <w:lang w:val="en-US" w:eastAsia="zh-CN" w:bidi="ar-SA"/>
        </w:rPr>
        <w:t>安徽省合肥市瑶海区濉溪东路8号设计大厦</w:t>
      </w:r>
      <w:r>
        <w:rPr>
          <w:rFonts w:hint="eastAsia" w:cs="宋体"/>
          <w:spacing w:val="-8"/>
          <w:sz w:val="21"/>
          <w:szCs w:val="21"/>
          <w:highlight w:val="none"/>
          <w:u w:val="single"/>
          <w:lang w:val="en-US" w:eastAsia="zh-CN" w:bidi="ar-SA"/>
        </w:rPr>
        <w:t>。</w:t>
      </w:r>
    </w:p>
    <w:p w14:paraId="5F473EB6">
      <w:pPr>
        <w:pStyle w:val="12"/>
        <w:numPr>
          <w:ilvl w:val="2"/>
          <w:numId w:val="56"/>
        </w:numPr>
        <w:tabs>
          <w:tab w:val="left" w:pos="1658"/>
        </w:tabs>
        <w:spacing w:before="0" w:after="0" w:line="240" w:lineRule="auto"/>
        <w:ind w:left="1678" w:leftChars="0" w:right="0" w:hanging="578" w:firstLineChars="0"/>
        <w:jc w:val="left"/>
        <w:rPr>
          <w:color w:val="auto"/>
          <w:sz w:val="21"/>
          <w:highlight w:val="none"/>
        </w:rPr>
      </w:pPr>
      <w:r>
        <w:rPr>
          <w:color w:val="auto"/>
          <w:spacing w:val="-2"/>
          <w:sz w:val="21"/>
          <w:highlight w:val="none"/>
        </w:rPr>
        <w:t>工程和设备</w:t>
      </w:r>
    </w:p>
    <w:p w14:paraId="73A29EFF">
      <w:pPr>
        <w:pStyle w:val="2"/>
        <w:spacing w:before="135" w:line="240" w:lineRule="auto"/>
        <w:ind w:left="1080"/>
        <w:rPr>
          <w:color w:val="auto"/>
          <w:highlight w:val="none"/>
        </w:rPr>
      </w:pPr>
      <w:r>
        <w:rPr>
          <w:color w:val="auto"/>
          <w:highlight w:val="none"/>
        </w:rPr>
        <w:t>1.1.3.7</w:t>
      </w:r>
      <w:r>
        <w:rPr>
          <w:color w:val="auto"/>
          <w:spacing w:val="-8"/>
          <w:highlight w:val="none"/>
        </w:rPr>
        <w:t xml:space="preserve"> 作为施工现场组成部分的其他场所包括：</w:t>
      </w:r>
      <w:r>
        <w:rPr>
          <w:color w:val="auto"/>
          <w:spacing w:val="-1"/>
          <w:highlight w:val="none"/>
          <w:u w:val="single"/>
        </w:rPr>
        <w:t>以发包人确定的施工组织为准。</w:t>
      </w:r>
    </w:p>
    <w:p w14:paraId="6CA6D9E0">
      <w:pPr>
        <w:pStyle w:val="2"/>
        <w:tabs>
          <w:tab w:val="left" w:pos="5437"/>
        </w:tabs>
        <w:spacing w:before="140" w:line="240" w:lineRule="auto"/>
        <w:ind w:left="1080"/>
        <w:rPr>
          <w:color w:val="auto"/>
          <w:highlight w:val="none"/>
        </w:rPr>
      </w:pPr>
      <w:r>
        <w:rPr>
          <w:color w:val="auto"/>
          <w:highlight w:val="none"/>
        </w:rPr>
        <w:t>1.1.3.9</w:t>
      </w:r>
      <w:r>
        <w:rPr>
          <w:color w:val="auto"/>
          <w:spacing w:val="-53"/>
          <w:highlight w:val="none"/>
        </w:rPr>
        <w:t xml:space="preserve"> </w:t>
      </w:r>
      <w:r>
        <w:rPr>
          <w:color w:val="auto"/>
          <w:highlight w:val="none"/>
        </w:rPr>
        <w:t>永久占地包括：</w:t>
      </w:r>
      <w:r>
        <w:rPr>
          <w:color w:val="auto"/>
          <w:highlight w:val="none"/>
          <w:u w:val="single"/>
        </w:rPr>
        <w:t>以工程建设审批为</w:t>
      </w:r>
      <w:r>
        <w:rPr>
          <w:color w:val="auto"/>
          <w:spacing w:val="-10"/>
          <w:highlight w:val="none"/>
          <w:u w:val="single"/>
        </w:rPr>
        <w:t>准</w:t>
      </w:r>
      <w:r>
        <w:rPr>
          <w:color w:val="auto"/>
          <w:highlight w:val="none"/>
          <w:u w:val="single"/>
        </w:rPr>
        <w:tab/>
      </w:r>
      <w:r>
        <w:rPr>
          <w:color w:val="auto"/>
          <w:spacing w:val="-10"/>
          <w:highlight w:val="none"/>
        </w:rPr>
        <w:t>。</w:t>
      </w:r>
    </w:p>
    <w:p w14:paraId="19C64D46">
      <w:pPr>
        <w:pStyle w:val="2"/>
        <w:spacing w:before="139" w:line="240" w:lineRule="auto"/>
        <w:ind w:right="658" w:firstLine="420"/>
        <w:rPr>
          <w:color w:val="auto"/>
          <w:highlight w:val="none"/>
        </w:rPr>
      </w:pPr>
      <w:r>
        <w:rPr>
          <w:color w:val="auto"/>
          <w:highlight w:val="none"/>
        </w:rPr>
        <w:t>1.1.3.10</w:t>
      </w:r>
      <w:r>
        <w:rPr>
          <w:color w:val="auto"/>
          <w:spacing w:val="-6"/>
          <w:highlight w:val="none"/>
        </w:rPr>
        <w:t xml:space="preserve"> 临时占地包括：</w:t>
      </w:r>
      <w:r>
        <w:rPr>
          <w:color w:val="auto"/>
          <w:highlight w:val="none"/>
          <w:u w:val="single"/>
        </w:rPr>
        <w:t>发包人为建设本合同工程临时提供，承包人在完工后按照合</w:t>
      </w:r>
      <w:r>
        <w:rPr>
          <w:color w:val="auto"/>
          <w:spacing w:val="-2"/>
          <w:highlight w:val="none"/>
          <w:u w:val="single"/>
        </w:rPr>
        <w:t>同需归还的场地。</w:t>
      </w:r>
    </w:p>
    <w:p w14:paraId="088C5CFC">
      <w:pPr>
        <w:pStyle w:val="12"/>
        <w:numPr>
          <w:ilvl w:val="1"/>
          <w:numId w:val="57"/>
        </w:numPr>
        <w:tabs>
          <w:tab w:val="left" w:pos="1448"/>
        </w:tabs>
        <w:spacing w:before="0" w:after="0" w:line="268" w:lineRule="exact"/>
        <w:ind w:left="1447" w:right="0" w:hanging="368"/>
        <w:jc w:val="left"/>
        <w:rPr>
          <w:color w:val="auto"/>
          <w:sz w:val="21"/>
          <w:highlight w:val="none"/>
        </w:rPr>
      </w:pPr>
      <w:r>
        <w:rPr>
          <w:color w:val="auto"/>
          <w:spacing w:val="-5"/>
          <w:sz w:val="21"/>
          <w:highlight w:val="none"/>
        </w:rPr>
        <w:t>法律</w:t>
      </w:r>
    </w:p>
    <w:p w14:paraId="25A621CB">
      <w:pPr>
        <w:pStyle w:val="2"/>
        <w:spacing w:before="139"/>
        <w:rPr>
          <w:highlight w:val="none"/>
        </w:rPr>
      </w:pPr>
      <w:r>
        <w:rPr>
          <w:highlight w:val="none"/>
        </w:rPr>
        <w:t>适用于合同的其他规范性文件：</w:t>
      </w:r>
      <w:r>
        <w:rPr>
          <w:spacing w:val="-1"/>
          <w:highlight w:val="none"/>
          <w:u w:val="single"/>
        </w:rPr>
        <w:t>需要明示的法律、行政法规：《中华人民共和国建筑法》、</w:t>
      </w:r>
    </w:p>
    <w:p w14:paraId="600F96E8">
      <w:pPr>
        <w:pStyle w:val="2"/>
        <w:spacing w:before="140" w:line="364" w:lineRule="auto"/>
        <w:ind w:right="658"/>
        <w:jc w:val="both"/>
        <w:rPr>
          <w:highlight w:val="none"/>
        </w:rPr>
      </w:pPr>
      <w:r>
        <w:rPr>
          <w:spacing w:val="-4"/>
          <w:highlight w:val="none"/>
          <w:u w:val="single"/>
        </w:rPr>
        <w:t>《中华人民共和国民法典》、《中华人民共和国招标投标法》、《中华人民共和国安全生产法》、《建筑工程质量管理条例》、《建设工程质量保证金管理暂行办法》等中华人民共和</w:t>
      </w:r>
      <w:r>
        <w:rPr>
          <w:spacing w:val="-2"/>
          <w:highlight w:val="none"/>
          <w:u w:val="single"/>
        </w:rPr>
        <w:t>国及工程所在地政府颁布的所有法律和法规。</w:t>
      </w:r>
    </w:p>
    <w:p w14:paraId="35D91D62">
      <w:pPr>
        <w:pStyle w:val="12"/>
        <w:numPr>
          <w:ilvl w:val="1"/>
          <w:numId w:val="57"/>
        </w:numPr>
        <w:tabs>
          <w:tab w:val="left" w:pos="1448"/>
        </w:tabs>
        <w:spacing w:before="0" w:after="0" w:line="268" w:lineRule="exact"/>
        <w:ind w:left="1447" w:right="0" w:hanging="368"/>
        <w:jc w:val="left"/>
        <w:rPr>
          <w:sz w:val="21"/>
          <w:highlight w:val="none"/>
        </w:rPr>
      </w:pPr>
      <w:r>
        <w:rPr>
          <w:spacing w:val="-2"/>
          <w:sz w:val="21"/>
          <w:highlight w:val="none"/>
        </w:rPr>
        <w:t>标准和规范</w:t>
      </w:r>
    </w:p>
    <w:p w14:paraId="0B720018">
      <w:pPr>
        <w:pStyle w:val="12"/>
        <w:numPr>
          <w:ilvl w:val="2"/>
          <w:numId w:val="57"/>
        </w:numPr>
        <w:tabs>
          <w:tab w:val="left" w:pos="1658"/>
        </w:tabs>
        <w:spacing w:before="139" w:after="0" w:line="364" w:lineRule="auto"/>
        <w:ind w:left="660" w:right="657" w:firstLine="420"/>
        <w:jc w:val="both"/>
        <w:rPr>
          <w:sz w:val="21"/>
          <w:highlight w:val="none"/>
        </w:rPr>
      </w:pPr>
      <w:r>
        <w:rPr>
          <w:spacing w:val="-2"/>
          <w:sz w:val="21"/>
          <w:highlight w:val="none"/>
        </w:rPr>
        <w:t>适用于工程的标准规范包括：</w:t>
      </w:r>
      <w:r>
        <w:rPr>
          <w:spacing w:val="-2"/>
          <w:sz w:val="21"/>
          <w:highlight w:val="none"/>
          <w:u w:val="single"/>
        </w:rPr>
        <w:t>①国家现行建筑工程施工及验收规范和相关技术规</w:t>
      </w:r>
      <w:r>
        <w:rPr>
          <w:spacing w:val="-24"/>
          <w:sz w:val="21"/>
          <w:highlight w:val="none"/>
          <w:u w:val="single"/>
        </w:rPr>
        <w:t>程；②工程所在地建设主管部门的标准、规范；③工程所在地行业的标准、规范；④当对同一问</w:t>
      </w:r>
      <w:r>
        <w:rPr>
          <w:spacing w:val="16275"/>
          <w:sz w:val="21"/>
          <w:highlight w:val="none"/>
          <w:u w:val="single"/>
        </w:rPr>
        <w:t xml:space="preserve"> </w:t>
      </w:r>
      <w:r>
        <w:rPr>
          <w:spacing w:val="-4"/>
          <w:sz w:val="21"/>
          <w:highlight w:val="none"/>
          <w:u w:val="single"/>
        </w:rPr>
        <w:t>题的要求标准与国家和地方颁布的标准、规范产生不一致时，应满足高标准要求，同时满足</w:t>
      </w:r>
    </w:p>
    <w:p w14:paraId="352EFF9A">
      <w:pPr>
        <w:spacing w:after="0" w:line="364" w:lineRule="auto"/>
        <w:jc w:val="both"/>
        <w:rPr>
          <w:sz w:val="21"/>
          <w:highlight w:val="none"/>
        </w:rPr>
        <w:sectPr>
          <w:pgSz w:w="11910" w:h="16840"/>
          <w:pgMar w:top="1400" w:right="1140" w:bottom="280" w:left="1140" w:header="720" w:footer="720" w:gutter="0"/>
          <w:cols w:space="720" w:num="1"/>
        </w:sectPr>
      </w:pPr>
    </w:p>
    <w:p w14:paraId="0FD16E8A">
      <w:pPr>
        <w:pStyle w:val="2"/>
        <w:spacing w:before="45"/>
        <w:rPr>
          <w:highlight w:val="none"/>
        </w:rPr>
      </w:pPr>
      <w:r>
        <w:rPr>
          <w:spacing w:val="-2"/>
          <w:highlight w:val="none"/>
          <w:u w:val="single"/>
        </w:rPr>
        <w:t>发包人的具体要求。</w:t>
      </w:r>
    </w:p>
    <w:p w14:paraId="46006B97">
      <w:pPr>
        <w:pStyle w:val="12"/>
        <w:numPr>
          <w:ilvl w:val="2"/>
          <w:numId w:val="57"/>
        </w:numPr>
        <w:tabs>
          <w:tab w:val="left" w:pos="1658"/>
        </w:tabs>
        <w:spacing w:before="139" w:after="0" w:line="364" w:lineRule="auto"/>
        <w:ind w:left="1080" w:right="4291" w:firstLine="0"/>
        <w:jc w:val="left"/>
        <w:rPr>
          <w:sz w:val="21"/>
          <w:highlight w:val="none"/>
        </w:rPr>
      </w:pPr>
      <w:r>
        <w:rPr>
          <w:spacing w:val="-2"/>
          <w:sz w:val="21"/>
          <w:highlight w:val="none"/>
        </w:rPr>
        <w:t>发包人提供国外标准、规范的名称：</w:t>
      </w:r>
      <w:r>
        <w:rPr>
          <w:spacing w:val="-2"/>
          <w:sz w:val="21"/>
          <w:highlight w:val="none"/>
          <w:u w:val="single"/>
        </w:rPr>
        <w:t>/</w:t>
      </w:r>
      <w:r>
        <w:rPr>
          <w:spacing w:val="-2"/>
          <w:sz w:val="21"/>
          <w:highlight w:val="none"/>
        </w:rPr>
        <w:t>；发包人提供国外标准、规范的份数：</w:t>
      </w:r>
      <w:r>
        <w:rPr>
          <w:spacing w:val="-2"/>
          <w:sz w:val="21"/>
          <w:highlight w:val="none"/>
          <w:u w:val="single"/>
        </w:rPr>
        <w:t>/</w:t>
      </w:r>
      <w:r>
        <w:rPr>
          <w:spacing w:val="-2"/>
          <w:sz w:val="21"/>
          <w:highlight w:val="none"/>
        </w:rPr>
        <w:t>；</w:t>
      </w:r>
    </w:p>
    <w:p w14:paraId="119B893C">
      <w:pPr>
        <w:pStyle w:val="2"/>
        <w:spacing w:line="268" w:lineRule="exact"/>
        <w:ind w:left="1080"/>
        <w:rPr>
          <w:highlight w:val="none"/>
        </w:rPr>
      </w:pPr>
      <w:r>
        <w:rPr>
          <w:highlight w:val="none"/>
        </w:rPr>
        <w:t>发包人提供国外标准、规范的名称：</w:t>
      </w:r>
      <w:r>
        <w:rPr>
          <w:highlight w:val="none"/>
          <w:u w:val="single"/>
        </w:rPr>
        <w:t>/</w:t>
      </w:r>
      <w:r>
        <w:rPr>
          <w:spacing w:val="-10"/>
          <w:highlight w:val="none"/>
        </w:rPr>
        <w:t>。</w:t>
      </w:r>
    </w:p>
    <w:p w14:paraId="41275586">
      <w:pPr>
        <w:pStyle w:val="12"/>
        <w:numPr>
          <w:ilvl w:val="2"/>
          <w:numId w:val="57"/>
        </w:numPr>
        <w:tabs>
          <w:tab w:val="left" w:pos="1658"/>
        </w:tabs>
        <w:spacing w:before="140" w:after="0" w:line="364" w:lineRule="auto"/>
        <w:ind w:left="660" w:right="658" w:firstLine="420"/>
        <w:jc w:val="left"/>
        <w:rPr>
          <w:sz w:val="21"/>
          <w:highlight w:val="none"/>
        </w:rPr>
      </w:pPr>
      <w:r>
        <w:rPr>
          <w:spacing w:val="-2"/>
          <w:sz w:val="21"/>
          <w:highlight w:val="none"/>
        </w:rPr>
        <w:t>发包人对工程的技术标准和功能要求的特殊要求：</w:t>
      </w:r>
      <w:r>
        <w:rPr>
          <w:spacing w:val="-2"/>
          <w:sz w:val="21"/>
          <w:highlight w:val="none"/>
          <w:u w:val="single"/>
        </w:rPr>
        <w:t>按照通用条款执行，无国外标准，也无高于或严于现行国家、行业或地方标准。</w:t>
      </w:r>
    </w:p>
    <w:p w14:paraId="18F73900">
      <w:pPr>
        <w:pStyle w:val="12"/>
        <w:numPr>
          <w:ilvl w:val="1"/>
          <w:numId w:val="57"/>
        </w:numPr>
        <w:tabs>
          <w:tab w:val="left" w:pos="1448"/>
        </w:tabs>
        <w:spacing w:before="0" w:after="0" w:line="268" w:lineRule="exact"/>
        <w:ind w:left="1447" w:right="0" w:hanging="368"/>
        <w:jc w:val="left"/>
        <w:rPr>
          <w:sz w:val="21"/>
          <w:highlight w:val="none"/>
        </w:rPr>
      </w:pPr>
      <w:r>
        <w:rPr>
          <w:spacing w:val="-2"/>
          <w:sz w:val="21"/>
          <w:highlight w:val="none"/>
        </w:rPr>
        <w:t>合同文件的优先顺序</w:t>
      </w:r>
    </w:p>
    <w:p w14:paraId="2C7E5C3D">
      <w:pPr>
        <w:pStyle w:val="2"/>
        <w:spacing w:before="139"/>
        <w:ind w:left="1080"/>
        <w:rPr>
          <w:highlight w:val="none"/>
        </w:rPr>
      </w:pPr>
      <w:r>
        <w:rPr>
          <w:highlight w:val="none"/>
        </w:rPr>
        <w:t>合同文件组成及优先顺序为：</w:t>
      </w:r>
      <w:r>
        <w:rPr>
          <w:spacing w:val="-2"/>
          <w:highlight w:val="none"/>
          <w:u w:val="single"/>
        </w:rPr>
        <w:t>同通用条款</w:t>
      </w:r>
    </w:p>
    <w:p w14:paraId="6E2C3BDC">
      <w:pPr>
        <w:pStyle w:val="12"/>
        <w:numPr>
          <w:ilvl w:val="0"/>
          <w:numId w:val="58"/>
        </w:numPr>
        <w:tabs>
          <w:tab w:val="left" w:pos="1606"/>
        </w:tabs>
        <w:spacing w:before="140" w:after="0" w:line="240" w:lineRule="auto"/>
        <w:ind w:left="1606" w:right="0" w:hanging="526"/>
        <w:jc w:val="left"/>
        <w:rPr>
          <w:sz w:val="21"/>
          <w:highlight w:val="none"/>
        </w:rPr>
      </w:pPr>
      <w:r>
        <w:rPr>
          <w:spacing w:val="-2"/>
          <w:sz w:val="21"/>
          <w:highlight w:val="none"/>
        </w:rPr>
        <w:t>合同协议书；</w:t>
      </w:r>
    </w:p>
    <w:p w14:paraId="7E1EF092">
      <w:pPr>
        <w:pStyle w:val="12"/>
        <w:numPr>
          <w:ilvl w:val="0"/>
          <w:numId w:val="58"/>
        </w:numPr>
        <w:tabs>
          <w:tab w:val="left" w:pos="1606"/>
        </w:tabs>
        <w:spacing w:before="139" w:after="0" w:line="240" w:lineRule="auto"/>
        <w:ind w:left="1606" w:right="0" w:hanging="526"/>
        <w:jc w:val="left"/>
        <w:rPr>
          <w:sz w:val="21"/>
          <w:highlight w:val="none"/>
        </w:rPr>
      </w:pPr>
      <w:r>
        <w:rPr>
          <w:sz w:val="21"/>
          <w:highlight w:val="none"/>
        </w:rPr>
        <w:t>中标通知书（如有</w:t>
      </w:r>
      <w:r>
        <w:rPr>
          <w:spacing w:val="-5"/>
          <w:sz w:val="21"/>
          <w:highlight w:val="none"/>
        </w:rPr>
        <w:t>）；</w:t>
      </w:r>
    </w:p>
    <w:p w14:paraId="06806A90">
      <w:pPr>
        <w:pStyle w:val="12"/>
        <w:numPr>
          <w:ilvl w:val="0"/>
          <w:numId w:val="58"/>
        </w:numPr>
        <w:tabs>
          <w:tab w:val="left" w:pos="1606"/>
        </w:tabs>
        <w:spacing w:before="140" w:after="0" w:line="240" w:lineRule="auto"/>
        <w:ind w:left="1606" w:right="0" w:hanging="526"/>
        <w:jc w:val="left"/>
        <w:rPr>
          <w:sz w:val="21"/>
          <w:highlight w:val="none"/>
        </w:rPr>
      </w:pPr>
      <w:r>
        <w:rPr>
          <w:sz w:val="21"/>
          <w:highlight w:val="none"/>
        </w:rPr>
        <w:t>投标函及其附录（如有</w:t>
      </w:r>
      <w:r>
        <w:rPr>
          <w:spacing w:val="-5"/>
          <w:sz w:val="21"/>
          <w:highlight w:val="none"/>
        </w:rPr>
        <w:t>）；</w:t>
      </w:r>
    </w:p>
    <w:p w14:paraId="551CBF95">
      <w:pPr>
        <w:pStyle w:val="12"/>
        <w:numPr>
          <w:ilvl w:val="0"/>
          <w:numId w:val="58"/>
        </w:numPr>
        <w:tabs>
          <w:tab w:val="left" w:pos="1606"/>
        </w:tabs>
        <w:spacing w:before="139" w:after="0" w:line="240" w:lineRule="auto"/>
        <w:ind w:left="1606" w:right="0" w:hanging="526"/>
        <w:jc w:val="left"/>
        <w:rPr>
          <w:sz w:val="21"/>
          <w:highlight w:val="none"/>
        </w:rPr>
      </w:pPr>
      <w:r>
        <w:rPr>
          <w:spacing w:val="-1"/>
          <w:sz w:val="21"/>
          <w:highlight w:val="none"/>
        </w:rPr>
        <w:t>专用合同条款及其附件；</w:t>
      </w:r>
    </w:p>
    <w:p w14:paraId="5FAA15DB">
      <w:pPr>
        <w:pStyle w:val="12"/>
        <w:numPr>
          <w:ilvl w:val="0"/>
          <w:numId w:val="58"/>
        </w:numPr>
        <w:tabs>
          <w:tab w:val="left" w:pos="1606"/>
        </w:tabs>
        <w:spacing w:before="139" w:after="0" w:line="240" w:lineRule="auto"/>
        <w:ind w:left="1606" w:right="0" w:hanging="526"/>
        <w:jc w:val="left"/>
        <w:rPr>
          <w:sz w:val="21"/>
          <w:highlight w:val="none"/>
        </w:rPr>
      </w:pPr>
      <w:r>
        <w:rPr>
          <w:spacing w:val="-2"/>
          <w:sz w:val="21"/>
          <w:highlight w:val="none"/>
        </w:rPr>
        <w:t>通用合同条款；</w:t>
      </w:r>
    </w:p>
    <w:p w14:paraId="5431FB06">
      <w:pPr>
        <w:pStyle w:val="12"/>
        <w:numPr>
          <w:ilvl w:val="0"/>
          <w:numId w:val="58"/>
        </w:numPr>
        <w:tabs>
          <w:tab w:val="left" w:pos="1606"/>
        </w:tabs>
        <w:spacing w:before="140" w:after="0" w:line="240" w:lineRule="auto"/>
        <w:ind w:left="1606" w:right="0" w:hanging="526"/>
        <w:jc w:val="left"/>
        <w:rPr>
          <w:sz w:val="21"/>
          <w:highlight w:val="none"/>
        </w:rPr>
      </w:pPr>
      <w:r>
        <w:rPr>
          <w:spacing w:val="-2"/>
          <w:sz w:val="21"/>
          <w:highlight w:val="none"/>
        </w:rPr>
        <w:t>技术标准和要求；</w:t>
      </w:r>
    </w:p>
    <w:p w14:paraId="38153323">
      <w:pPr>
        <w:pStyle w:val="12"/>
        <w:numPr>
          <w:ilvl w:val="0"/>
          <w:numId w:val="58"/>
        </w:numPr>
        <w:tabs>
          <w:tab w:val="left" w:pos="1606"/>
        </w:tabs>
        <w:spacing w:before="139" w:after="0" w:line="240" w:lineRule="auto"/>
        <w:ind w:left="1606" w:right="0" w:hanging="526"/>
        <w:jc w:val="left"/>
        <w:rPr>
          <w:sz w:val="21"/>
          <w:highlight w:val="none"/>
        </w:rPr>
      </w:pPr>
      <w:r>
        <w:rPr>
          <w:spacing w:val="-4"/>
          <w:sz w:val="21"/>
          <w:highlight w:val="none"/>
        </w:rPr>
        <w:t>图纸；</w:t>
      </w:r>
    </w:p>
    <w:p w14:paraId="27CBCAC2">
      <w:pPr>
        <w:pStyle w:val="12"/>
        <w:numPr>
          <w:ilvl w:val="0"/>
          <w:numId w:val="58"/>
        </w:numPr>
        <w:tabs>
          <w:tab w:val="left" w:pos="1606"/>
        </w:tabs>
        <w:spacing w:before="140" w:after="0" w:line="240" w:lineRule="auto"/>
        <w:ind w:left="1606" w:right="0" w:hanging="526"/>
        <w:jc w:val="left"/>
        <w:rPr>
          <w:sz w:val="21"/>
          <w:highlight w:val="none"/>
        </w:rPr>
      </w:pPr>
      <w:r>
        <w:rPr>
          <w:spacing w:val="-1"/>
          <w:sz w:val="21"/>
          <w:highlight w:val="none"/>
        </w:rPr>
        <w:t>已标价工程量清单或预算书；</w:t>
      </w:r>
    </w:p>
    <w:p w14:paraId="057640BB">
      <w:pPr>
        <w:pStyle w:val="12"/>
        <w:numPr>
          <w:ilvl w:val="0"/>
          <w:numId w:val="58"/>
        </w:numPr>
        <w:tabs>
          <w:tab w:val="left" w:pos="1606"/>
        </w:tabs>
        <w:spacing w:before="139" w:after="0" w:line="240" w:lineRule="auto"/>
        <w:ind w:left="1606" w:right="0" w:hanging="526"/>
        <w:jc w:val="left"/>
        <w:rPr>
          <w:sz w:val="21"/>
          <w:highlight w:val="none"/>
        </w:rPr>
      </w:pPr>
      <w:r>
        <w:rPr>
          <w:spacing w:val="-2"/>
          <w:sz w:val="21"/>
          <w:highlight w:val="none"/>
        </w:rPr>
        <w:t>其他合同文件。</w:t>
      </w:r>
    </w:p>
    <w:p w14:paraId="481164DA">
      <w:pPr>
        <w:pStyle w:val="12"/>
        <w:numPr>
          <w:ilvl w:val="1"/>
          <w:numId w:val="57"/>
        </w:numPr>
        <w:tabs>
          <w:tab w:val="left" w:pos="1448"/>
        </w:tabs>
        <w:spacing w:before="140" w:after="0" w:line="240" w:lineRule="auto"/>
        <w:ind w:left="1447" w:right="0" w:hanging="368"/>
        <w:jc w:val="left"/>
        <w:rPr>
          <w:sz w:val="21"/>
          <w:highlight w:val="none"/>
        </w:rPr>
      </w:pPr>
      <w:r>
        <w:rPr>
          <w:spacing w:val="-2"/>
          <w:sz w:val="21"/>
          <w:highlight w:val="none"/>
        </w:rPr>
        <w:t>图纸和承包人文件</w:t>
      </w:r>
    </w:p>
    <w:p w14:paraId="6166EC8A">
      <w:pPr>
        <w:pStyle w:val="12"/>
        <w:numPr>
          <w:ilvl w:val="2"/>
          <w:numId w:val="57"/>
        </w:numPr>
        <w:tabs>
          <w:tab w:val="left" w:pos="1658"/>
        </w:tabs>
        <w:spacing w:before="139" w:after="0" w:line="240" w:lineRule="auto"/>
        <w:ind w:left="1657" w:right="0" w:hanging="578"/>
        <w:jc w:val="left"/>
        <w:rPr>
          <w:sz w:val="21"/>
          <w:highlight w:val="none"/>
        </w:rPr>
      </w:pPr>
      <w:r>
        <w:rPr>
          <w:spacing w:val="-2"/>
          <w:sz w:val="21"/>
          <w:highlight w:val="none"/>
        </w:rPr>
        <w:t>图纸的提供</w:t>
      </w:r>
    </w:p>
    <w:p w14:paraId="70EB4F5E">
      <w:pPr>
        <w:pStyle w:val="2"/>
        <w:spacing w:before="140" w:line="364" w:lineRule="auto"/>
        <w:ind w:left="1080" w:right="3715"/>
        <w:rPr>
          <w:highlight w:val="none"/>
        </w:rPr>
      </w:pPr>
      <w:r>
        <w:rPr>
          <w:spacing w:val="-2"/>
          <w:highlight w:val="none"/>
        </w:rPr>
        <w:t>发包人向承包人提供图纸的期限：</w:t>
      </w:r>
      <w:r>
        <w:rPr>
          <w:spacing w:val="-2"/>
          <w:highlight w:val="none"/>
          <w:u w:val="single"/>
        </w:rPr>
        <w:t>开工之日之前</w:t>
      </w:r>
      <w:r>
        <w:rPr>
          <w:spacing w:val="-2"/>
          <w:highlight w:val="none"/>
        </w:rPr>
        <w:t>； 发包人向承包人提供图纸的数量：</w:t>
      </w:r>
      <w:r>
        <w:rPr>
          <w:spacing w:val="-10"/>
          <w:highlight w:val="none"/>
          <w:u w:val="single"/>
        </w:rPr>
        <w:t xml:space="preserve">提供施工图 </w:t>
      </w:r>
      <w:r>
        <w:rPr>
          <w:spacing w:val="-2"/>
          <w:highlight w:val="none"/>
          <w:u w:val="single"/>
        </w:rPr>
        <w:t>4</w:t>
      </w:r>
      <w:r>
        <w:rPr>
          <w:spacing w:val="-25"/>
          <w:highlight w:val="none"/>
          <w:u w:val="single"/>
        </w:rPr>
        <w:t xml:space="preserve"> 套</w:t>
      </w:r>
      <w:r>
        <w:rPr>
          <w:spacing w:val="-2"/>
          <w:highlight w:val="none"/>
        </w:rPr>
        <w:t>；</w:t>
      </w:r>
    </w:p>
    <w:p w14:paraId="4EC2884B">
      <w:pPr>
        <w:pStyle w:val="2"/>
        <w:spacing w:line="268" w:lineRule="exact"/>
        <w:ind w:left="1080"/>
        <w:rPr>
          <w:highlight w:val="none"/>
        </w:rPr>
      </w:pPr>
      <w:r>
        <w:rPr>
          <w:highlight w:val="none"/>
        </w:rPr>
        <w:t>发包人向承包人提供图纸的内容：</w:t>
      </w:r>
      <w:r>
        <w:rPr>
          <w:highlight w:val="none"/>
          <w:u w:val="single"/>
        </w:rPr>
        <w:t>招标范围内规定的全部施工</w:t>
      </w:r>
      <w:r>
        <w:rPr>
          <w:spacing w:val="-10"/>
          <w:highlight w:val="none"/>
        </w:rPr>
        <w:t>。</w:t>
      </w:r>
    </w:p>
    <w:p w14:paraId="1F26169E">
      <w:pPr>
        <w:pStyle w:val="12"/>
        <w:numPr>
          <w:ilvl w:val="2"/>
          <w:numId w:val="57"/>
        </w:numPr>
        <w:tabs>
          <w:tab w:val="left" w:pos="1658"/>
        </w:tabs>
        <w:spacing w:before="139" w:after="0" w:line="240" w:lineRule="auto"/>
        <w:ind w:left="1657" w:right="0" w:hanging="578"/>
        <w:jc w:val="left"/>
        <w:rPr>
          <w:sz w:val="21"/>
          <w:highlight w:val="none"/>
        </w:rPr>
      </w:pPr>
      <w:r>
        <w:rPr>
          <w:spacing w:val="-2"/>
          <w:sz w:val="21"/>
          <w:highlight w:val="none"/>
        </w:rPr>
        <w:t>图纸的错误</w:t>
      </w:r>
    </w:p>
    <w:p w14:paraId="2007B021">
      <w:pPr>
        <w:pStyle w:val="2"/>
        <w:spacing w:before="139" w:line="364" w:lineRule="auto"/>
        <w:ind w:right="553" w:firstLine="420"/>
        <w:rPr>
          <w:highlight w:val="none"/>
        </w:rPr>
      </w:pPr>
      <w:r>
        <w:rPr>
          <w:spacing w:val="-5"/>
          <w:highlight w:val="none"/>
        </w:rPr>
        <w:t xml:space="preserve">承包人应在图纸提供后 </w:t>
      </w:r>
      <w:r>
        <w:rPr>
          <w:spacing w:val="-2"/>
          <w:highlight w:val="none"/>
        </w:rPr>
        <w:t>7</w:t>
      </w:r>
      <w:r>
        <w:rPr>
          <w:spacing w:val="-18"/>
          <w:highlight w:val="none"/>
        </w:rPr>
        <w:t xml:space="preserve"> 天内，将其认为相关图纸中可能存在的任何缺陷、遗漏或不足，</w:t>
      </w:r>
      <w:r>
        <w:rPr>
          <w:spacing w:val="-2"/>
          <w:highlight w:val="none"/>
        </w:rPr>
        <w:t>以书面形式呈报监理工程师和发包人。</w:t>
      </w:r>
    </w:p>
    <w:p w14:paraId="24105B21">
      <w:pPr>
        <w:pStyle w:val="12"/>
        <w:numPr>
          <w:ilvl w:val="2"/>
          <w:numId w:val="59"/>
        </w:numPr>
        <w:tabs>
          <w:tab w:val="left" w:pos="1658"/>
        </w:tabs>
        <w:spacing w:before="0" w:after="0" w:line="268" w:lineRule="exact"/>
        <w:ind w:left="1657" w:right="0" w:hanging="578"/>
        <w:jc w:val="left"/>
        <w:rPr>
          <w:sz w:val="21"/>
          <w:highlight w:val="none"/>
        </w:rPr>
      </w:pPr>
      <w:r>
        <w:rPr>
          <w:spacing w:val="-2"/>
          <w:sz w:val="21"/>
          <w:highlight w:val="none"/>
        </w:rPr>
        <w:t>承包人文件</w:t>
      </w:r>
    </w:p>
    <w:p w14:paraId="4B1F401D">
      <w:pPr>
        <w:pStyle w:val="2"/>
        <w:spacing w:before="140" w:line="364" w:lineRule="auto"/>
        <w:ind w:left="1080" w:right="3295"/>
        <w:rPr>
          <w:highlight w:val="none"/>
        </w:rPr>
      </w:pPr>
      <w:r>
        <w:rPr>
          <w:spacing w:val="-2"/>
          <w:highlight w:val="none"/>
        </w:rPr>
        <w:t>需要由承包人提供的文件，包括：</w:t>
      </w:r>
      <w:r>
        <w:rPr>
          <w:spacing w:val="-2"/>
          <w:highlight w:val="none"/>
          <w:u w:val="single"/>
        </w:rPr>
        <w:t>施工组织设计及方案；</w:t>
      </w:r>
      <w:r>
        <w:rPr>
          <w:highlight w:val="none"/>
        </w:rPr>
        <w:t>承包人提供的文件的期限为：</w:t>
      </w:r>
      <w:r>
        <w:rPr>
          <w:spacing w:val="-4"/>
          <w:highlight w:val="none"/>
          <w:u w:val="single"/>
        </w:rPr>
        <w:t xml:space="preserve">合同签订后 </w:t>
      </w:r>
      <w:r>
        <w:rPr>
          <w:highlight w:val="none"/>
          <w:u w:val="single"/>
        </w:rPr>
        <w:t>15</w:t>
      </w:r>
      <w:r>
        <w:rPr>
          <w:spacing w:val="-5"/>
          <w:highlight w:val="none"/>
          <w:u w:val="single"/>
        </w:rPr>
        <w:t xml:space="preserve"> 日历天；</w:t>
      </w:r>
    </w:p>
    <w:p w14:paraId="16C2B91B">
      <w:pPr>
        <w:pStyle w:val="2"/>
        <w:spacing w:line="268" w:lineRule="exact"/>
        <w:ind w:left="1080"/>
        <w:rPr>
          <w:highlight w:val="none"/>
        </w:rPr>
      </w:pPr>
      <w:r>
        <w:rPr>
          <w:highlight w:val="none"/>
        </w:rPr>
        <w:t>承包人提供的文件的数量为：</w:t>
      </w:r>
      <w:r>
        <w:rPr>
          <w:spacing w:val="-4"/>
          <w:highlight w:val="none"/>
          <w:u w:val="single"/>
        </w:rPr>
        <w:t>柒份；</w:t>
      </w:r>
    </w:p>
    <w:p w14:paraId="0530C7BA">
      <w:pPr>
        <w:pStyle w:val="2"/>
        <w:spacing w:before="139" w:line="364" w:lineRule="auto"/>
        <w:ind w:right="658" w:firstLine="420"/>
        <w:rPr>
          <w:highlight w:val="none"/>
        </w:rPr>
      </w:pPr>
      <w:r>
        <w:rPr>
          <w:spacing w:val="-4"/>
          <w:highlight w:val="none"/>
        </w:rPr>
        <w:t>承包人提供的文件的形式为：</w:t>
      </w:r>
      <w:r>
        <w:rPr>
          <w:spacing w:val="-4"/>
          <w:highlight w:val="none"/>
          <w:u w:val="single"/>
        </w:rPr>
        <w:t>纸质材料、项目技术负责人或项目经理签字并加盖施工单</w:t>
      </w:r>
      <w:r>
        <w:rPr>
          <w:spacing w:val="80"/>
          <w:w w:val="150"/>
          <w:highlight w:val="none"/>
          <w:u w:val="single"/>
        </w:rPr>
        <w:t xml:space="preserve">                                             </w:t>
      </w:r>
      <w:r>
        <w:rPr>
          <w:spacing w:val="-4"/>
          <w:highlight w:val="none"/>
          <w:u w:val="single"/>
        </w:rPr>
        <w:t>位公章</w:t>
      </w:r>
      <w:r>
        <w:rPr>
          <w:spacing w:val="-4"/>
          <w:highlight w:val="none"/>
        </w:rPr>
        <w:t>；</w:t>
      </w:r>
    </w:p>
    <w:p w14:paraId="34EA7072">
      <w:pPr>
        <w:pStyle w:val="2"/>
        <w:spacing w:line="268" w:lineRule="exact"/>
        <w:ind w:left="1080"/>
        <w:rPr>
          <w:highlight w:val="none"/>
        </w:rPr>
      </w:pPr>
      <w:r>
        <w:rPr>
          <w:highlight w:val="none"/>
        </w:rPr>
        <w:t>发包人审批承包人文件的期限：</w:t>
      </w:r>
      <w:r>
        <w:rPr>
          <w:spacing w:val="-6"/>
          <w:highlight w:val="none"/>
          <w:u w:val="single"/>
        </w:rPr>
        <w:t xml:space="preserve">收到提供的文件后 </w:t>
      </w:r>
      <w:r>
        <w:rPr>
          <w:highlight w:val="none"/>
          <w:u w:val="single"/>
        </w:rPr>
        <w:t>7</w:t>
      </w:r>
      <w:r>
        <w:rPr>
          <w:spacing w:val="-16"/>
          <w:highlight w:val="none"/>
          <w:u w:val="single"/>
        </w:rPr>
        <w:t xml:space="preserve"> 日内；</w:t>
      </w:r>
    </w:p>
    <w:p w14:paraId="457B221D">
      <w:pPr>
        <w:pStyle w:val="12"/>
        <w:numPr>
          <w:ilvl w:val="2"/>
          <w:numId w:val="59"/>
        </w:numPr>
        <w:tabs>
          <w:tab w:val="left" w:pos="1658"/>
        </w:tabs>
        <w:spacing w:before="140" w:after="0" w:line="240" w:lineRule="auto"/>
        <w:ind w:left="1657" w:right="0" w:hanging="578"/>
        <w:jc w:val="left"/>
        <w:rPr>
          <w:sz w:val="21"/>
          <w:highlight w:val="none"/>
        </w:rPr>
      </w:pPr>
      <w:r>
        <w:rPr>
          <w:spacing w:val="-2"/>
          <w:sz w:val="21"/>
          <w:highlight w:val="none"/>
        </w:rPr>
        <w:t>现场图纸准备</w:t>
      </w:r>
    </w:p>
    <w:p w14:paraId="7A51B68E">
      <w:pPr>
        <w:pStyle w:val="2"/>
        <w:spacing w:before="139"/>
        <w:ind w:left="1080"/>
        <w:rPr>
          <w:highlight w:val="none"/>
        </w:rPr>
      </w:pPr>
      <w:r>
        <w:rPr>
          <w:spacing w:val="-1"/>
          <w:highlight w:val="none"/>
        </w:rPr>
        <w:t>关于现场图纸准备的约定：</w:t>
      </w:r>
      <w:r>
        <w:rPr>
          <w:spacing w:val="-5"/>
          <w:highlight w:val="none"/>
          <w:u w:val="single"/>
        </w:rPr>
        <w:t>/</w:t>
      </w:r>
    </w:p>
    <w:p w14:paraId="103F06F8">
      <w:pPr>
        <w:spacing w:after="0"/>
        <w:rPr>
          <w:highlight w:val="none"/>
        </w:rPr>
        <w:sectPr>
          <w:pgSz w:w="11910" w:h="16840"/>
          <w:pgMar w:top="1380" w:right="1140" w:bottom="280" w:left="1140" w:header="720" w:footer="720" w:gutter="0"/>
          <w:cols w:space="720" w:num="1"/>
        </w:sectPr>
      </w:pPr>
    </w:p>
    <w:p w14:paraId="0F6F4FC5">
      <w:pPr>
        <w:pStyle w:val="12"/>
        <w:numPr>
          <w:ilvl w:val="1"/>
          <w:numId w:val="57"/>
        </w:numPr>
        <w:tabs>
          <w:tab w:val="left" w:pos="1448"/>
        </w:tabs>
        <w:spacing w:before="45" w:after="0" w:line="240" w:lineRule="auto"/>
        <w:ind w:left="1447" w:right="0" w:hanging="368"/>
        <w:jc w:val="left"/>
        <w:rPr>
          <w:sz w:val="21"/>
          <w:highlight w:val="none"/>
        </w:rPr>
      </w:pPr>
      <w:r>
        <w:rPr>
          <w:spacing w:val="-5"/>
          <w:sz w:val="21"/>
          <w:highlight w:val="none"/>
        </w:rPr>
        <w:t>联络</w:t>
      </w:r>
    </w:p>
    <w:p w14:paraId="49A431C9">
      <w:pPr>
        <w:pStyle w:val="12"/>
        <w:numPr>
          <w:ilvl w:val="2"/>
          <w:numId w:val="57"/>
        </w:numPr>
        <w:tabs>
          <w:tab w:val="left" w:pos="1663"/>
        </w:tabs>
        <w:spacing w:before="139" w:after="0" w:line="364" w:lineRule="auto"/>
        <w:ind w:left="660" w:right="448" w:firstLine="420"/>
        <w:jc w:val="left"/>
        <w:rPr>
          <w:sz w:val="21"/>
          <w:highlight w:val="none"/>
        </w:rPr>
      </w:pPr>
      <w:r>
        <w:rPr>
          <w:spacing w:val="-2"/>
          <w:sz w:val="21"/>
          <w:highlight w:val="none"/>
        </w:rPr>
        <w:t xml:space="preserve">发包人和承包人应当在 </w:t>
      </w:r>
      <w:r>
        <w:rPr>
          <w:sz w:val="21"/>
          <w:highlight w:val="none"/>
          <w:u w:val="single"/>
        </w:rPr>
        <w:t>7</w:t>
      </w:r>
      <w:r>
        <w:rPr>
          <w:spacing w:val="-3"/>
          <w:sz w:val="21"/>
          <w:highlight w:val="none"/>
        </w:rPr>
        <w:t xml:space="preserve"> 天内将与合同有关的通知、批准、证明、证书、指示、</w:t>
      </w:r>
      <w:r>
        <w:rPr>
          <w:spacing w:val="-2"/>
          <w:sz w:val="21"/>
          <w:highlight w:val="none"/>
        </w:rPr>
        <w:t>指令、要求、请求、同意、意见、确定和决定等书面函件送达对方当事人。</w:t>
      </w:r>
    </w:p>
    <w:p w14:paraId="7864CFA1">
      <w:pPr>
        <w:pStyle w:val="12"/>
        <w:numPr>
          <w:ilvl w:val="2"/>
          <w:numId w:val="57"/>
        </w:numPr>
        <w:tabs>
          <w:tab w:val="left" w:pos="1658"/>
        </w:tabs>
        <w:spacing w:before="0" w:after="0" w:line="364" w:lineRule="auto"/>
        <w:ind w:left="1080" w:right="3136" w:firstLine="0"/>
        <w:jc w:val="left"/>
        <w:rPr>
          <w:color w:val="auto"/>
          <w:sz w:val="21"/>
          <w:highlight w:val="none"/>
        </w:rPr>
      </w:pPr>
      <w:r>
        <w:rPr>
          <w:spacing w:val="-2"/>
          <w:sz w:val="21"/>
          <w:highlight w:val="none"/>
        </w:rPr>
        <w:t>发包人接收文件的地点：</w:t>
      </w:r>
      <w:r>
        <w:rPr>
          <w:spacing w:val="-2"/>
          <w:sz w:val="21"/>
          <w:highlight w:val="none"/>
          <w:u w:val="single"/>
        </w:rPr>
        <w:t>工程所在地发包人项目部</w:t>
      </w:r>
      <w:r>
        <w:rPr>
          <w:spacing w:val="-2"/>
          <w:sz w:val="21"/>
          <w:highlight w:val="none"/>
        </w:rPr>
        <w:t>；发包人指定的接收人为：</w:t>
      </w:r>
      <w:r>
        <w:rPr>
          <w:rFonts w:hint="eastAsia"/>
          <w:color w:val="auto"/>
          <w:spacing w:val="-2"/>
          <w:sz w:val="21"/>
          <w:highlight w:val="none"/>
          <w:u w:val="single"/>
          <w:lang w:val="en-US" w:eastAsia="zh-CN"/>
        </w:rPr>
        <w:t>任朝亮</w:t>
      </w:r>
      <w:r>
        <w:rPr>
          <w:color w:val="auto"/>
          <w:spacing w:val="-2"/>
          <w:sz w:val="21"/>
          <w:highlight w:val="none"/>
          <w:u w:val="single"/>
        </w:rPr>
        <w:t>（发包人代表</w:t>
      </w:r>
      <w:r>
        <w:rPr>
          <w:rFonts w:hint="eastAsia"/>
          <w:color w:val="auto"/>
          <w:spacing w:val="-2"/>
          <w:sz w:val="21"/>
          <w:highlight w:val="none"/>
          <w:u w:val="single"/>
          <w:lang w:eastAsia="zh-CN"/>
        </w:rPr>
        <w:t>）</w:t>
      </w:r>
      <w:r>
        <w:rPr>
          <w:color w:val="auto"/>
          <w:spacing w:val="-2"/>
          <w:sz w:val="21"/>
          <w:highlight w:val="none"/>
        </w:rPr>
        <w:t>；</w:t>
      </w:r>
    </w:p>
    <w:p w14:paraId="50C0A72D">
      <w:pPr>
        <w:pStyle w:val="2"/>
        <w:spacing w:line="364" w:lineRule="auto"/>
        <w:ind w:left="1080" w:right="3715"/>
        <w:rPr>
          <w:color w:val="auto"/>
          <w:highlight w:val="none"/>
        </w:rPr>
      </w:pPr>
      <w:r>
        <w:rPr>
          <w:color w:val="auto"/>
          <w:spacing w:val="-2"/>
          <w:highlight w:val="none"/>
        </w:rPr>
        <w:t>承包人接收文件的地点：</w:t>
      </w:r>
      <w:r>
        <w:rPr>
          <w:color w:val="auto"/>
          <w:spacing w:val="-2"/>
          <w:highlight w:val="none"/>
          <w:u w:val="single"/>
        </w:rPr>
        <w:t>工程所在地承包人项目部</w:t>
      </w:r>
      <w:r>
        <w:rPr>
          <w:color w:val="auto"/>
          <w:spacing w:val="-2"/>
          <w:highlight w:val="none"/>
        </w:rPr>
        <w:t>；承包人指定的接收人为：</w:t>
      </w:r>
      <w:r>
        <w:rPr>
          <w:rFonts w:hint="eastAsia"/>
          <w:color w:val="auto"/>
          <w:spacing w:val="-2"/>
          <w:highlight w:val="none"/>
          <w:u w:val="single"/>
          <w:lang w:val="en-US" w:eastAsia="zh-CN"/>
        </w:rPr>
        <w:t>朱晓颖</w:t>
      </w:r>
      <w:r>
        <w:rPr>
          <w:color w:val="auto"/>
          <w:spacing w:val="-2"/>
          <w:highlight w:val="none"/>
          <w:u w:val="single"/>
        </w:rPr>
        <w:t>（项目经理）</w:t>
      </w:r>
      <w:r>
        <w:rPr>
          <w:color w:val="auto"/>
          <w:spacing w:val="-2"/>
          <w:highlight w:val="none"/>
        </w:rPr>
        <w:t>；</w:t>
      </w:r>
    </w:p>
    <w:p w14:paraId="61084BA3">
      <w:pPr>
        <w:pStyle w:val="2"/>
        <w:spacing w:line="364" w:lineRule="auto"/>
        <w:ind w:left="1080" w:right="3925"/>
        <w:rPr>
          <w:color w:val="auto"/>
          <w:highlight w:val="none"/>
        </w:rPr>
      </w:pPr>
      <w:r>
        <w:rPr>
          <w:color w:val="auto"/>
          <w:spacing w:val="-2"/>
          <w:highlight w:val="none"/>
        </w:rPr>
        <w:t>监理人接收文件的地点：</w:t>
      </w:r>
      <w:r>
        <w:rPr>
          <w:color w:val="auto"/>
          <w:spacing w:val="-2"/>
          <w:highlight w:val="none"/>
          <w:u w:val="single"/>
        </w:rPr>
        <w:t>工程所在地监理项目部</w:t>
      </w:r>
      <w:r>
        <w:rPr>
          <w:color w:val="auto"/>
          <w:spacing w:val="-2"/>
          <w:highlight w:val="none"/>
        </w:rPr>
        <w:t>；监理人指定的接收人为：</w:t>
      </w:r>
      <w:r>
        <w:rPr>
          <w:rFonts w:hint="eastAsia" w:ascii="宋体" w:hAnsi="宋体" w:eastAsia="宋体" w:cs="宋体"/>
          <w:color w:val="auto"/>
          <w:kern w:val="0"/>
          <w:sz w:val="21"/>
          <w:szCs w:val="21"/>
          <w:highlight w:val="none"/>
          <w:u w:val="single"/>
          <w:lang w:val="en-US" w:eastAsia="zh-CN" w:bidi="ar"/>
        </w:rPr>
        <w:t>张小娣（</w:t>
      </w:r>
      <w:r>
        <w:rPr>
          <w:color w:val="auto"/>
          <w:spacing w:val="-2"/>
          <w:highlight w:val="none"/>
          <w:u w:val="single"/>
        </w:rPr>
        <w:t>总监理工程师</w:t>
      </w:r>
      <w:r>
        <w:rPr>
          <w:rFonts w:hint="eastAsia" w:ascii="宋体" w:hAnsi="宋体" w:eastAsia="宋体" w:cs="宋体"/>
          <w:color w:val="auto"/>
          <w:kern w:val="0"/>
          <w:sz w:val="21"/>
          <w:szCs w:val="21"/>
          <w:highlight w:val="none"/>
          <w:u w:val="single"/>
          <w:lang w:val="en-US" w:eastAsia="zh-CN" w:bidi="ar"/>
        </w:rPr>
        <w:t>）</w:t>
      </w:r>
      <w:r>
        <w:rPr>
          <w:color w:val="auto"/>
          <w:spacing w:val="-2"/>
          <w:highlight w:val="none"/>
        </w:rPr>
        <w:t>。</w:t>
      </w:r>
    </w:p>
    <w:p w14:paraId="7BDD6E38">
      <w:pPr>
        <w:pStyle w:val="12"/>
        <w:numPr>
          <w:ilvl w:val="1"/>
          <w:numId w:val="60"/>
        </w:numPr>
        <w:tabs>
          <w:tab w:val="left" w:pos="1553"/>
        </w:tabs>
        <w:spacing w:before="0" w:after="0" w:line="268" w:lineRule="exact"/>
        <w:ind w:left="1552" w:right="0" w:hanging="473"/>
        <w:jc w:val="left"/>
        <w:rPr>
          <w:sz w:val="21"/>
          <w:highlight w:val="none"/>
        </w:rPr>
      </w:pPr>
      <w:r>
        <w:rPr>
          <w:spacing w:val="-3"/>
          <w:sz w:val="21"/>
          <w:highlight w:val="none"/>
        </w:rPr>
        <w:t>交通运输</w:t>
      </w:r>
    </w:p>
    <w:p w14:paraId="273E0F50">
      <w:pPr>
        <w:pStyle w:val="12"/>
        <w:numPr>
          <w:ilvl w:val="2"/>
          <w:numId w:val="60"/>
        </w:numPr>
        <w:tabs>
          <w:tab w:val="left" w:pos="1763"/>
        </w:tabs>
        <w:spacing w:before="137" w:after="0" w:line="240" w:lineRule="auto"/>
        <w:ind w:left="1762" w:right="0" w:hanging="683"/>
        <w:jc w:val="left"/>
        <w:rPr>
          <w:sz w:val="21"/>
          <w:highlight w:val="none"/>
        </w:rPr>
      </w:pPr>
      <w:r>
        <w:rPr>
          <w:spacing w:val="-2"/>
          <w:sz w:val="21"/>
          <w:highlight w:val="none"/>
        </w:rPr>
        <w:t>出入现场的权利</w:t>
      </w:r>
    </w:p>
    <w:p w14:paraId="2B94DF8D">
      <w:pPr>
        <w:pStyle w:val="2"/>
        <w:spacing w:before="139" w:line="364" w:lineRule="auto"/>
        <w:ind w:right="448" w:firstLine="420"/>
        <w:rPr>
          <w:highlight w:val="none"/>
        </w:rPr>
      </w:pPr>
      <w:r>
        <w:rPr>
          <w:spacing w:val="-2"/>
          <w:highlight w:val="none"/>
        </w:rPr>
        <w:t>关于出入现场的权利的约定：</w:t>
      </w:r>
      <w:r>
        <w:rPr>
          <w:spacing w:val="-2"/>
          <w:highlight w:val="none"/>
          <w:u w:val="single"/>
        </w:rPr>
        <w:t>承包人应按照发包人要求及施工需要，负责取得出入施工</w:t>
      </w:r>
      <w:r>
        <w:rPr>
          <w:spacing w:val="80"/>
          <w:w w:val="150"/>
          <w:highlight w:val="none"/>
          <w:u w:val="single"/>
        </w:rPr>
        <w:t xml:space="preserve">                                               </w:t>
      </w:r>
      <w:r>
        <w:rPr>
          <w:spacing w:val="-2"/>
          <w:highlight w:val="none"/>
          <w:u w:val="single"/>
        </w:rPr>
        <w:t>现场所需的批准手续和全部权利，以及取得因施工所需修建临时道路以及其他设施的权利，</w:t>
      </w:r>
      <w:r>
        <w:rPr>
          <w:spacing w:val="-9"/>
          <w:highlight w:val="none"/>
          <w:u w:val="single"/>
        </w:rPr>
        <w:t>并承担相关手续费用和建设费用。发包人应协助承包人办理修建场外道路以及其他设施的手续</w:t>
      </w:r>
      <w:r>
        <w:rPr>
          <w:spacing w:val="-10"/>
          <w:highlight w:val="none"/>
          <w:u w:val="single"/>
        </w:rPr>
        <w:t>。</w:t>
      </w:r>
    </w:p>
    <w:p w14:paraId="14797F22">
      <w:pPr>
        <w:pStyle w:val="12"/>
        <w:numPr>
          <w:ilvl w:val="2"/>
          <w:numId w:val="61"/>
        </w:numPr>
        <w:tabs>
          <w:tab w:val="left" w:pos="1763"/>
        </w:tabs>
        <w:spacing w:before="0" w:after="0" w:line="267" w:lineRule="exact"/>
        <w:ind w:left="1762" w:right="0" w:hanging="683"/>
        <w:jc w:val="left"/>
        <w:rPr>
          <w:sz w:val="21"/>
          <w:highlight w:val="none"/>
        </w:rPr>
      </w:pPr>
      <w:r>
        <w:rPr>
          <w:spacing w:val="-3"/>
          <w:sz w:val="21"/>
          <w:highlight w:val="none"/>
        </w:rPr>
        <w:t>场内交通</w:t>
      </w:r>
    </w:p>
    <w:p w14:paraId="6DA34B55">
      <w:pPr>
        <w:pStyle w:val="2"/>
        <w:spacing w:before="140" w:line="364" w:lineRule="auto"/>
        <w:ind w:right="658" w:firstLine="420"/>
        <w:rPr>
          <w:highlight w:val="none"/>
        </w:rPr>
      </w:pPr>
      <w:r>
        <w:rPr>
          <w:spacing w:val="-4"/>
          <w:highlight w:val="none"/>
        </w:rPr>
        <w:t>关于场外交通和场内交通的边界的约定：</w:t>
      </w:r>
      <w:r>
        <w:rPr>
          <w:spacing w:val="-4"/>
          <w:highlight w:val="none"/>
          <w:u w:val="single"/>
        </w:rPr>
        <w:t>承包人施工、办公、生活实际占用的范围为场</w:t>
      </w:r>
      <w:r>
        <w:rPr>
          <w:spacing w:val="-2"/>
          <w:highlight w:val="none"/>
          <w:u w:val="single"/>
        </w:rPr>
        <w:t>内交通（含出入口与主道路相接部分），以外则为场外交通。</w:t>
      </w:r>
    </w:p>
    <w:p w14:paraId="1D99351B">
      <w:pPr>
        <w:pStyle w:val="2"/>
        <w:spacing w:line="364" w:lineRule="auto"/>
        <w:ind w:right="658" w:firstLine="420"/>
        <w:rPr>
          <w:highlight w:val="none"/>
        </w:rPr>
      </w:pPr>
      <w:r>
        <w:rPr>
          <w:highlight w:val="none"/>
        </w:rPr>
        <w:pict>
          <v:line id="_x0000_s1291" o:spid="_x0000_s1291" o:spt="20" style="position:absolute;left:0pt;margin-left:90pt;margin-top:32.35pt;height:0pt;width:367.5pt;mso-position-horizontal-relative:page;z-index:-251657216;mso-width-relative:page;mso-height-relative:page;" stroked="t" coordsize="21600,21600">
            <v:path arrowok="t"/>
            <v:fill focussize="0,0"/>
            <v:stroke weight="0.52503937007874pt" color="#000000"/>
            <v:imagedata o:title=""/>
            <o:lock v:ext="edit"/>
          </v:line>
        </w:pict>
      </w:r>
      <w:r>
        <w:rPr>
          <w:spacing w:val="-4"/>
          <w:highlight w:val="none"/>
        </w:rPr>
        <w:t>关于发包人向承包人提供满足工程施工需要的场内道路和交通设施的约定：</w:t>
      </w:r>
      <w:r>
        <w:rPr>
          <w:spacing w:val="-4"/>
          <w:highlight w:val="none"/>
          <w:u w:val="single"/>
        </w:rPr>
        <w:t>承包人负责</w:t>
      </w:r>
      <w:r>
        <w:rPr>
          <w:spacing w:val="-2"/>
          <w:highlight w:val="none"/>
        </w:rPr>
        <w:t>修建、维修、养护和管理施工所需的场内临时道路和交通设施并承担相关费用。</w:t>
      </w:r>
    </w:p>
    <w:p w14:paraId="7F401423">
      <w:pPr>
        <w:pStyle w:val="12"/>
        <w:numPr>
          <w:ilvl w:val="2"/>
          <w:numId w:val="61"/>
        </w:numPr>
        <w:tabs>
          <w:tab w:val="left" w:pos="1763"/>
        </w:tabs>
        <w:spacing w:before="0" w:after="0" w:line="268" w:lineRule="exact"/>
        <w:ind w:left="1762" w:right="0" w:hanging="683"/>
        <w:jc w:val="left"/>
        <w:rPr>
          <w:sz w:val="21"/>
          <w:highlight w:val="none"/>
        </w:rPr>
      </w:pPr>
      <w:r>
        <w:rPr>
          <w:spacing w:val="-1"/>
          <w:sz w:val="21"/>
          <w:highlight w:val="none"/>
        </w:rPr>
        <w:t>超大件和超重件的运输</w:t>
      </w:r>
    </w:p>
    <w:p w14:paraId="7B8D9A31">
      <w:pPr>
        <w:pStyle w:val="2"/>
        <w:spacing w:before="138" w:line="364" w:lineRule="auto"/>
        <w:ind w:right="775" w:firstLine="420"/>
        <w:rPr>
          <w:highlight w:val="none"/>
        </w:rPr>
      </w:pPr>
      <w:r>
        <w:rPr>
          <w:highlight w:val="none"/>
        </w:rPr>
        <w:pict>
          <v:line id="_x0000_s1292" o:spid="_x0000_s1292" o:spt="20" style="position:absolute;left:0pt;margin-left:457.5pt;margin-top:18.8pt;height:0pt;width:42pt;mso-position-horizontal-relative:page;z-index:-251657216;mso-width-relative:page;mso-height-relative:page;" stroked="t" coordsize="21600,21600">
            <v:path arrowok="t"/>
            <v:fill focussize="0,0"/>
            <v:stroke weight="0.52503937007874pt" color="#000000"/>
            <v:imagedata o:title=""/>
            <o:lock v:ext="edit"/>
          </v:line>
        </w:pict>
      </w:r>
      <w:r>
        <w:rPr>
          <w:spacing w:val="-2"/>
          <w:highlight w:val="none"/>
        </w:rPr>
        <w:t>运输超大件或超重件所需的道路和桥梁临时加固改造费用和其他有关费用由承包人自</w:t>
      </w:r>
      <w:r>
        <w:rPr>
          <w:spacing w:val="-2"/>
          <w:highlight w:val="none"/>
          <w:u w:val="single"/>
        </w:rPr>
        <w:t>行承担，费用包含在合同总价内。。</w:t>
      </w:r>
    </w:p>
    <w:p w14:paraId="0D070504">
      <w:pPr>
        <w:pStyle w:val="12"/>
        <w:numPr>
          <w:ilvl w:val="1"/>
          <w:numId w:val="60"/>
        </w:numPr>
        <w:tabs>
          <w:tab w:val="left" w:pos="1553"/>
        </w:tabs>
        <w:spacing w:before="0" w:after="0" w:line="268" w:lineRule="exact"/>
        <w:ind w:left="1552" w:right="0" w:hanging="473"/>
        <w:jc w:val="left"/>
        <w:rPr>
          <w:sz w:val="21"/>
          <w:highlight w:val="none"/>
        </w:rPr>
      </w:pPr>
      <w:r>
        <w:rPr>
          <w:spacing w:val="-3"/>
          <w:sz w:val="21"/>
          <w:highlight w:val="none"/>
        </w:rPr>
        <w:t>知识产权</w:t>
      </w:r>
    </w:p>
    <w:p w14:paraId="1750384A">
      <w:pPr>
        <w:pStyle w:val="12"/>
        <w:numPr>
          <w:ilvl w:val="2"/>
          <w:numId w:val="60"/>
        </w:numPr>
        <w:tabs>
          <w:tab w:val="left" w:pos="1763"/>
        </w:tabs>
        <w:spacing w:before="140" w:after="0" w:line="364" w:lineRule="auto"/>
        <w:ind w:left="660" w:right="460" w:firstLine="420"/>
        <w:jc w:val="left"/>
        <w:rPr>
          <w:sz w:val="21"/>
          <w:highlight w:val="none"/>
        </w:rPr>
      </w:pPr>
      <w:r>
        <w:rPr>
          <w:spacing w:val="-2"/>
          <w:sz w:val="21"/>
          <w:highlight w:val="none"/>
        </w:rPr>
        <w:t>关于发包人提供给承包人的图纸、发包人为实施工程自行编制或委托编制的技</w:t>
      </w:r>
      <w:r>
        <w:rPr>
          <w:spacing w:val="80"/>
          <w:sz w:val="21"/>
          <w:highlight w:val="none"/>
        </w:rPr>
        <w:t xml:space="preserve"> </w:t>
      </w:r>
      <w:r>
        <w:rPr>
          <w:spacing w:val="-6"/>
          <w:sz w:val="21"/>
          <w:highlight w:val="none"/>
        </w:rPr>
        <w:t>术规范以及反映发包人关于合同要求或其他类似性质的文件的著作权的归属：</w:t>
      </w:r>
      <w:r>
        <w:rPr>
          <w:spacing w:val="-2"/>
          <w:sz w:val="21"/>
          <w:highlight w:val="none"/>
          <w:u w:val="single"/>
        </w:rPr>
        <w:t>归发包人所有。</w:t>
      </w:r>
    </w:p>
    <w:p w14:paraId="34C43DD9">
      <w:pPr>
        <w:pStyle w:val="2"/>
        <w:spacing w:line="364" w:lineRule="auto"/>
        <w:ind w:right="658" w:firstLine="630"/>
        <w:rPr>
          <w:highlight w:val="none"/>
        </w:rPr>
      </w:pPr>
      <w:r>
        <w:rPr>
          <w:spacing w:val="-4"/>
          <w:highlight w:val="none"/>
        </w:rPr>
        <w:t>关于发包人提供的上述文件的使用限制的要求：</w:t>
      </w:r>
      <w:r>
        <w:rPr>
          <w:spacing w:val="-4"/>
          <w:highlight w:val="none"/>
          <w:u w:val="single"/>
        </w:rPr>
        <w:t>仅在本工程项目使用，未经发包人书</w:t>
      </w:r>
      <w:r>
        <w:rPr>
          <w:spacing w:val="80"/>
          <w:w w:val="150"/>
          <w:highlight w:val="none"/>
          <w:u w:val="single"/>
        </w:rPr>
        <w:t xml:space="preserve">                                             </w:t>
      </w:r>
      <w:r>
        <w:rPr>
          <w:spacing w:val="-2"/>
          <w:highlight w:val="none"/>
          <w:u w:val="single"/>
        </w:rPr>
        <w:t>面同意，承包人不得将上述任何文件以任何方式提供给其他第三方。</w:t>
      </w:r>
    </w:p>
    <w:p w14:paraId="5A5EAC9A">
      <w:pPr>
        <w:pStyle w:val="12"/>
        <w:numPr>
          <w:ilvl w:val="2"/>
          <w:numId w:val="60"/>
        </w:numPr>
        <w:tabs>
          <w:tab w:val="left" w:pos="1763"/>
          <w:tab w:val="left" w:pos="8062"/>
        </w:tabs>
        <w:spacing w:before="0" w:after="0" w:line="268" w:lineRule="exact"/>
        <w:ind w:left="1762" w:right="0" w:hanging="683"/>
        <w:jc w:val="left"/>
        <w:rPr>
          <w:sz w:val="21"/>
          <w:highlight w:val="none"/>
        </w:rPr>
      </w:pPr>
      <w:r>
        <w:rPr>
          <w:sz w:val="21"/>
          <w:highlight w:val="none"/>
        </w:rPr>
        <w:t>关于承包人为实施工程所编制文件的著作权的归属：</w:t>
      </w:r>
      <w:r>
        <w:rPr>
          <w:sz w:val="21"/>
          <w:highlight w:val="none"/>
          <w:u w:val="single"/>
        </w:rPr>
        <w:t>归发包人所</w:t>
      </w:r>
      <w:r>
        <w:rPr>
          <w:spacing w:val="-10"/>
          <w:sz w:val="21"/>
          <w:highlight w:val="none"/>
          <w:u w:val="single"/>
        </w:rPr>
        <w:t>有</w:t>
      </w:r>
      <w:r>
        <w:rPr>
          <w:sz w:val="21"/>
          <w:highlight w:val="none"/>
          <w:u w:val="single"/>
        </w:rPr>
        <w:tab/>
      </w:r>
      <w:r>
        <w:rPr>
          <w:spacing w:val="-10"/>
          <w:sz w:val="21"/>
          <w:highlight w:val="none"/>
        </w:rPr>
        <w:t>。</w:t>
      </w:r>
    </w:p>
    <w:p w14:paraId="76807A95">
      <w:pPr>
        <w:pStyle w:val="2"/>
        <w:spacing w:before="138" w:line="364" w:lineRule="auto"/>
        <w:ind w:right="448" w:firstLine="420"/>
        <w:rPr>
          <w:highlight w:val="none"/>
        </w:rPr>
      </w:pPr>
      <w:r>
        <w:rPr>
          <w:highlight w:val="none"/>
        </w:rPr>
        <w:t>1.11.4</w:t>
      </w:r>
      <w:r>
        <w:rPr>
          <w:spacing w:val="-6"/>
          <w:highlight w:val="none"/>
        </w:rPr>
        <w:t xml:space="preserve"> 承包人在施工过程中所采用的专利、专有技术、技术秘密的使用费的承担方式：</w:t>
      </w:r>
      <w:r>
        <w:rPr>
          <w:spacing w:val="-2"/>
          <w:highlight w:val="none"/>
          <w:u w:val="single"/>
        </w:rPr>
        <w:t>由承包人自行承担</w:t>
      </w:r>
      <w:r>
        <w:rPr>
          <w:spacing w:val="-2"/>
          <w:highlight w:val="none"/>
        </w:rPr>
        <w:t>。</w:t>
      </w:r>
    </w:p>
    <w:p w14:paraId="14FA3B9B">
      <w:pPr>
        <w:pStyle w:val="2"/>
        <w:spacing w:line="268" w:lineRule="exact"/>
        <w:ind w:left="1080"/>
        <w:rPr>
          <w:highlight w:val="none"/>
        </w:rPr>
      </w:pPr>
      <w:r>
        <w:rPr>
          <w:highlight w:val="none"/>
        </w:rPr>
        <w:t>1.13</w:t>
      </w:r>
      <w:r>
        <w:rPr>
          <w:spacing w:val="-9"/>
          <w:highlight w:val="none"/>
        </w:rPr>
        <w:t xml:space="preserve"> 工程量清单错误的修正</w:t>
      </w:r>
    </w:p>
    <w:p w14:paraId="00D5EDB0">
      <w:pPr>
        <w:spacing w:after="0" w:line="268" w:lineRule="exact"/>
        <w:rPr>
          <w:highlight w:val="none"/>
        </w:rPr>
        <w:sectPr>
          <w:pgSz w:w="11910" w:h="16840"/>
          <w:pgMar w:top="1380" w:right="1140" w:bottom="280" w:left="1140" w:header="720" w:footer="720" w:gutter="0"/>
          <w:cols w:space="720" w:num="1"/>
        </w:sectPr>
      </w:pPr>
    </w:p>
    <w:p w14:paraId="7B005C80">
      <w:pPr>
        <w:pStyle w:val="2"/>
        <w:spacing w:before="45" w:line="364" w:lineRule="auto"/>
        <w:ind w:right="448" w:firstLine="420"/>
        <w:rPr>
          <w:highlight w:val="none"/>
        </w:rPr>
      </w:pPr>
      <w:r>
        <w:rPr>
          <w:spacing w:val="-2"/>
          <w:highlight w:val="none"/>
        </w:rPr>
        <w:t xml:space="preserve">承包人应在合同签订后对发包人提供的工程量清单、图纸和现场进行核查和踏察，如发 </w:t>
      </w:r>
      <w:r>
        <w:rPr>
          <w:spacing w:val="-3"/>
          <w:highlight w:val="none"/>
        </w:rPr>
        <w:t xml:space="preserve">现清单中存在漏项、缺项及计算错误的，应在合同签订后 </w:t>
      </w:r>
      <w:r>
        <w:rPr>
          <w:highlight w:val="none"/>
          <w:u w:val="single"/>
        </w:rPr>
        <w:t>15</w:t>
      </w:r>
      <w:r>
        <w:rPr>
          <w:spacing w:val="-8"/>
          <w:highlight w:val="none"/>
        </w:rPr>
        <w:t xml:space="preserve"> 天内以书面形式向发包人提出；</w:t>
      </w:r>
      <w:r>
        <w:rPr>
          <w:spacing w:val="-2"/>
          <w:highlight w:val="none"/>
        </w:rPr>
        <w:t>有下列情形之一时，发包人应予以修正，并相应调整合同价格：</w:t>
      </w:r>
    </w:p>
    <w:p w14:paraId="59B4A604">
      <w:pPr>
        <w:pStyle w:val="2"/>
        <w:spacing w:line="364" w:lineRule="auto"/>
        <w:ind w:left="1080" w:right="1405"/>
        <w:rPr>
          <w:highlight w:val="none"/>
        </w:rPr>
      </w:pPr>
      <w:r>
        <w:rPr>
          <w:spacing w:val="-2"/>
          <w:highlight w:val="none"/>
        </w:rPr>
        <w:t>出现工程量清单错误时，是否调整合同价格：</w:t>
      </w:r>
      <w:r>
        <w:rPr>
          <w:spacing w:val="-2"/>
          <w:highlight w:val="none"/>
          <w:u w:val="single"/>
        </w:rPr>
        <w:t>漏项、缺项、计算错误时调整。</w:t>
      </w:r>
      <w:r>
        <w:rPr>
          <w:highlight w:val="none"/>
        </w:rPr>
        <w:t>允许调整合同价格的工程量偏差范围：</w:t>
      </w:r>
      <w:r>
        <w:rPr>
          <w:highlight w:val="none"/>
          <w:u w:val="single"/>
        </w:rPr>
        <w:t>工程量据实调整，合同综合单价不变</w:t>
      </w:r>
      <w:r>
        <w:rPr>
          <w:spacing w:val="-10"/>
          <w:highlight w:val="none"/>
        </w:rPr>
        <w:t>。</w:t>
      </w:r>
    </w:p>
    <w:p w14:paraId="24D7FEAB">
      <w:pPr>
        <w:pStyle w:val="2"/>
        <w:spacing w:line="364" w:lineRule="auto"/>
        <w:ind w:right="448" w:firstLine="420"/>
        <w:rPr>
          <w:highlight w:val="none"/>
        </w:rPr>
      </w:pPr>
      <w:r>
        <w:rPr>
          <w:spacing w:val="-2"/>
          <w:highlight w:val="none"/>
        </w:rPr>
        <w:t>如在规定时间内承包人未提出相应申请，则视为发包人提供的工程量清单不存在漏项、缺项及计算错误等情况，结算中不予调整。</w:t>
      </w:r>
    </w:p>
    <w:p w14:paraId="2E8C8890">
      <w:pPr>
        <w:pStyle w:val="12"/>
        <w:numPr>
          <w:ilvl w:val="0"/>
          <w:numId w:val="56"/>
        </w:numPr>
        <w:tabs>
          <w:tab w:val="left" w:pos="1291"/>
        </w:tabs>
        <w:spacing w:before="0" w:after="0" w:line="268" w:lineRule="exact"/>
        <w:ind w:left="1291" w:right="0" w:hanging="211"/>
        <w:jc w:val="left"/>
        <w:rPr>
          <w:sz w:val="21"/>
          <w:highlight w:val="none"/>
        </w:rPr>
      </w:pPr>
      <w:r>
        <w:rPr>
          <w:spacing w:val="-4"/>
          <w:sz w:val="21"/>
          <w:highlight w:val="none"/>
        </w:rPr>
        <w:t>发包人</w:t>
      </w:r>
    </w:p>
    <w:p w14:paraId="5B34D738">
      <w:pPr>
        <w:pStyle w:val="12"/>
        <w:numPr>
          <w:ilvl w:val="1"/>
          <w:numId w:val="56"/>
        </w:numPr>
        <w:tabs>
          <w:tab w:val="left" w:pos="1448"/>
        </w:tabs>
        <w:spacing w:before="137" w:after="0" w:line="364" w:lineRule="auto"/>
        <w:ind w:left="1101" w:leftChars="0" w:right="7075" w:firstLine="0" w:firstLineChars="0"/>
        <w:jc w:val="left"/>
        <w:rPr>
          <w:sz w:val="21"/>
          <w:highlight w:val="none"/>
        </w:rPr>
      </w:pPr>
      <w:r>
        <w:rPr>
          <w:spacing w:val="-2"/>
          <w:sz w:val="21"/>
          <w:highlight w:val="none"/>
        </w:rPr>
        <w:t>许可或批准</w:t>
      </w:r>
      <w:r>
        <w:rPr>
          <w:spacing w:val="-2"/>
          <w:sz w:val="21"/>
          <w:highlight w:val="none"/>
          <w:u w:val="single"/>
        </w:rPr>
        <w:t>执行通用条款。</w:t>
      </w:r>
    </w:p>
    <w:p w14:paraId="3D5EC7E5">
      <w:pPr>
        <w:pStyle w:val="12"/>
        <w:numPr>
          <w:ilvl w:val="1"/>
          <w:numId w:val="56"/>
        </w:numPr>
        <w:tabs>
          <w:tab w:val="left" w:pos="1448"/>
        </w:tabs>
        <w:spacing w:before="0" w:after="0" w:line="364" w:lineRule="auto"/>
        <w:ind w:left="1101" w:leftChars="0" w:right="7126" w:firstLine="0" w:firstLineChars="0"/>
        <w:jc w:val="left"/>
        <w:rPr>
          <w:sz w:val="21"/>
          <w:highlight w:val="none"/>
        </w:rPr>
      </w:pPr>
      <w:r>
        <w:rPr>
          <w:spacing w:val="-2"/>
          <w:sz w:val="21"/>
          <w:highlight w:val="none"/>
        </w:rPr>
        <w:t>发包人代表发包人代表：</w:t>
      </w:r>
    </w:p>
    <w:p w14:paraId="4DD95AA0">
      <w:pPr>
        <w:pStyle w:val="2"/>
        <w:tabs>
          <w:tab w:val="left" w:pos="2549"/>
        </w:tabs>
        <w:spacing w:line="360" w:lineRule="auto"/>
        <w:ind w:right="0" w:firstLine="404" w:firstLineChars="200"/>
        <w:rPr>
          <w:spacing w:val="-10"/>
          <w:highlight w:val="none"/>
        </w:rPr>
      </w:pPr>
      <w:r>
        <w:rPr>
          <w:spacing w:val="-4"/>
          <w:highlight w:val="none"/>
        </w:rPr>
        <w:t>姓名：</w:t>
      </w:r>
      <w:r>
        <w:rPr>
          <w:rFonts w:hint="eastAsia"/>
          <w:spacing w:val="-4"/>
          <w:highlight w:val="none"/>
          <w:u w:val="single"/>
          <w:lang w:val="en-US" w:eastAsia="zh-CN"/>
        </w:rPr>
        <w:t>任朝亮</w:t>
      </w:r>
      <w:r>
        <w:rPr>
          <w:spacing w:val="-10"/>
          <w:highlight w:val="none"/>
          <w:u w:val="single"/>
        </w:rPr>
        <w:t>；</w:t>
      </w:r>
    </w:p>
    <w:p w14:paraId="748864D3">
      <w:pPr>
        <w:pStyle w:val="2"/>
        <w:tabs>
          <w:tab w:val="left" w:pos="2549"/>
        </w:tabs>
        <w:spacing w:line="360" w:lineRule="auto"/>
        <w:ind w:right="0" w:firstLine="420" w:firstLineChars="200"/>
        <w:rPr>
          <w:highlight w:val="none"/>
        </w:rPr>
      </w:pPr>
      <w:r>
        <w:rPr>
          <w:highlight w:val="none"/>
        </w:rPr>
        <w:t>联系电话</w:t>
      </w:r>
      <w:r>
        <w:rPr>
          <w:rFonts w:hint="eastAsia"/>
          <w:highlight w:val="none"/>
          <w:lang w:eastAsia="zh-CN"/>
        </w:rPr>
        <w:t>：</w:t>
      </w:r>
      <w:r>
        <w:rPr>
          <w:rFonts w:hint="eastAsia"/>
          <w:highlight w:val="none"/>
          <w:u w:val="single"/>
        </w:rPr>
        <w:t>13484617666</w:t>
      </w:r>
      <w:r>
        <w:rPr>
          <w:highlight w:val="none"/>
          <w:u w:val="single"/>
        </w:rPr>
        <w:t>；</w:t>
      </w:r>
    </w:p>
    <w:p w14:paraId="4F54CDC6">
      <w:pPr>
        <w:pStyle w:val="2"/>
        <w:spacing w:line="364" w:lineRule="auto"/>
        <w:ind w:right="658" w:firstLine="420"/>
        <w:jc w:val="both"/>
        <w:rPr>
          <w:highlight w:val="none"/>
        </w:rPr>
      </w:pPr>
      <w:r>
        <w:rPr>
          <w:spacing w:val="-4"/>
          <w:highlight w:val="none"/>
        </w:rPr>
        <w:t>发包人对发包人代表的授权范围如下：</w:t>
      </w:r>
      <w:r>
        <w:rPr>
          <w:spacing w:val="-4"/>
          <w:highlight w:val="none"/>
          <w:u w:val="single"/>
        </w:rPr>
        <w:t>负责施工全过程内、外部关系协调、处理往来文件；对工程全过程的安全文明施工、进度、质量、变更指令、签证、材料的认质认价等进行</w:t>
      </w:r>
      <w:r>
        <w:rPr>
          <w:spacing w:val="40"/>
          <w:highlight w:val="none"/>
          <w:u w:val="single"/>
        </w:rPr>
        <w:t xml:space="preserve"> </w:t>
      </w:r>
      <w:r>
        <w:rPr>
          <w:spacing w:val="-2"/>
          <w:highlight w:val="none"/>
          <w:u w:val="single"/>
        </w:rPr>
        <w:t>管理；根据工程进度确定季度、年度工程进度款，进行结算管理。</w:t>
      </w:r>
    </w:p>
    <w:p w14:paraId="26410682">
      <w:pPr>
        <w:pStyle w:val="12"/>
        <w:numPr>
          <w:ilvl w:val="1"/>
          <w:numId w:val="62"/>
        </w:numPr>
        <w:tabs>
          <w:tab w:val="left" w:pos="1448"/>
        </w:tabs>
        <w:spacing w:before="0" w:after="0" w:line="268" w:lineRule="exact"/>
        <w:ind w:left="1447" w:right="0" w:hanging="368"/>
        <w:jc w:val="left"/>
        <w:rPr>
          <w:sz w:val="21"/>
          <w:highlight w:val="none"/>
        </w:rPr>
      </w:pPr>
      <w:r>
        <w:rPr>
          <w:spacing w:val="-1"/>
          <w:sz w:val="21"/>
          <w:highlight w:val="none"/>
        </w:rPr>
        <w:t>施工现场、施工条件和基础资料的提供</w:t>
      </w:r>
    </w:p>
    <w:p w14:paraId="650A9064">
      <w:pPr>
        <w:pStyle w:val="12"/>
        <w:numPr>
          <w:ilvl w:val="2"/>
          <w:numId w:val="62"/>
        </w:numPr>
        <w:tabs>
          <w:tab w:val="left" w:pos="1658"/>
        </w:tabs>
        <w:spacing w:before="137" w:after="0" w:line="240" w:lineRule="auto"/>
        <w:ind w:left="1657" w:right="0" w:hanging="578"/>
        <w:jc w:val="left"/>
        <w:rPr>
          <w:sz w:val="21"/>
          <w:highlight w:val="none"/>
        </w:rPr>
      </w:pPr>
      <w:r>
        <w:rPr>
          <w:spacing w:val="-2"/>
          <w:sz w:val="21"/>
          <w:highlight w:val="none"/>
        </w:rPr>
        <w:t>提供施工现场</w:t>
      </w:r>
    </w:p>
    <w:p w14:paraId="785D7124">
      <w:pPr>
        <w:pStyle w:val="2"/>
        <w:spacing w:before="139"/>
        <w:ind w:left="1080"/>
        <w:rPr>
          <w:highlight w:val="none"/>
        </w:rPr>
      </w:pPr>
      <w:r>
        <w:rPr>
          <w:highlight w:val="none"/>
        </w:rPr>
        <w:t>关于发包人移交施工现场的期限要求：</w:t>
      </w:r>
      <w:r>
        <w:rPr>
          <w:spacing w:val="-1"/>
          <w:highlight w:val="none"/>
          <w:u w:val="single"/>
        </w:rPr>
        <w:t>根据项目实际情况，由双方协商确定。</w:t>
      </w:r>
    </w:p>
    <w:p w14:paraId="2E28811E">
      <w:pPr>
        <w:pStyle w:val="12"/>
        <w:numPr>
          <w:ilvl w:val="2"/>
          <w:numId w:val="62"/>
        </w:numPr>
        <w:tabs>
          <w:tab w:val="left" w:pos="1658"/>
        </w:tabs>
        <w:spacing w:before="140" w:after="0" w:line="240" w:lineRule="auto"/>
        <w:ind w:left="1657" w:right="0" w:hanging="578"/>
        <w:jc w:val="left"/>
        <w:rPr>
          <w:sz w:val="21"/>
          <w:highlight w:val="none"/>
        </w:rPr>
      </w:pPr>
      <w:r>
        <w:rPr>
          <w:spacing w:val="-2"/>
          <w:sz w:val="21"/>
          <w:highlight w:val="none"/>
        </w:rPr>
        <w:t>提供施工条件</w:t>
      </w:r>
    </w:p>
    <w:p w14:paraId="43894429">
      <w:pPr>
        <w:pStyle w:val="2"/>
        <w:spacing w:before="139"/>
        <w:ind w:left="1080"/>
        <w:rPr>
          <w:highlight w:val="none"/>
        </w:rPr>
      </w:pPr>
      <w:r>
        <w:rPr>
          <w:spacing w:val="-1"/>
          <w:highlight w:val="none"/>
        </w:rPr>
        <w:t>关于发包人应负责提供施工所需要的条件，包括：</w:t>
      </w:r>
      <w:r>
        <w:rPr>
          <w:spacing w:val="-5"/>
          <w:highlight w:val="none"/>
          <w:u w:val="single"/>
        </w:rPr>
        <w:t>/</w:t>
      </w:r>
    </w:p>
    <w:p w14:paraId="1FEA31BA">
      <w:pPr>
        <w:pStyle w:val="12"/>
        <w:numPr>
          <w:ilvl w:val="1"/>
          <w:numId w:val="62"/>
        </w:numPr>
        <w:tabs>
          <w:tab w:val="left" w:pos="1448"/>
        </w:tabs>
        <w:spacing w:before="139" w:after="0" w:line="240" w:lineRule="auto"/>
        <w:ind w:left="1447" w:right="0" w:hanging="368"/>
        <w:jc w:val="left"/>
        <w:rPr>
          <w:sz w:val="21"/>
          <w:highlight w:val="none"/>
        </w:rPr>
      </w:pPr>
      <w:r>
        <w:rPr>
          <w:spacing w:val="-1"/>
          <w:sz w:val="21"/>
          <w:highlight w:val="none"/>
        </w:rPr>
        <w:t>资金来源证明及支付担保</w:t>
      </w:r>
    </w:p>
    <w:p w14:paraId="6BCD867F">
      <w:pPr>
        <w:pStyle w:val="2"/>
        <w:spacing w:before="140" w:line="364" w:lineRule="auto"/>
        <w:ind w:left="1080" w:right="4765"/>
        <w:rPr>
          <w:highlight w:val="none"/>
        </w:rPr>
      </w:pPr>
      <w:r>
        <w:rPr>
          <w:spacing w:val="-2"/>
          <w:highlight w:val="none"/>
        </w:rPr>
        <w:t>发包人提供支付担保的期限要求</w:t>
      </w:r>
      <w:r>
        <w:rPr>
          <w:spacing w:val="-2"/>
          <w:highlight w:val="none"/>
          <w:u w:val="single"/>
        </w:rPr>
        <w:t>：无要求</w:t>
      </w:r>
      <w:r>
        <w:rPr>
          <w:spacing w:val="-2"/>
          <w:highlight w:val="none"/>
        </w:rPr>
        <w:t>发包人是否提供支付担保：</w:t>
      </w:r>
      <w:r>
        <w:rPr>
          <w:spacing w:val="-2"/>
          <w:highlight w:val="none"/>
          <w:u w:val="single"/>
        </w:rPr>
        <w:t>/</w:t>
      </w:r>
    </w:p>
    <w:p w14:paraId="7379CBA6">
      <w:pPr>
        <w:pStyle w:val="2"/>
        <w:spacing w:line="268" w:lineRule="exact"/>
        <w:ind w:left="1080"/>
        <w:rPr>
          <w:highlight w:val="none"/>
        </w:rPr>
      </w:pPr>
      <w:r>
        <w:rPr>
          <w:highlight w:val="none"/>
        </w:rPr>
        <w:t>发包人提供支付担保的形式</w:t>
      </w:r>
      <w:r>
        <w:rPr>
          <w:spacing w:val="-4"/>
          <w:highlight w:val="none"/>
          <w:u w:val="single"/>
        </w:rPr>
        <w:t>：/。</w:t>
      </w:r>
    </w:p>
    <w:p w14:paraId="52430CFB">
      <w:pPr>
        <w:pStyle w:val="2"/>
        <w:spacing w:before="139"/>
        <w:ind w:left="1080"/>
        <w:rPr>
          <w:highlight w:val="none"/>
        </w:rPr>
      </w:pPr>
      <w:r>
        <w:rPr>
          <w:highlight w:val="none"/>
        </w:rPr>
        <w:t>2.8</w:t>
      </w:r>
      <w:r>
        <w:rPr>
          <w:spacing w:val="-8"/>
          <w:highlight w:val="none"/>
        </w:rPr>
        <w:t xml:space="preserve"> 现场统一管理协议</w:t>
      </w:r>
      <w:r>
        <w:rPr>
          <w:spacing w:val="-5"/>
          <w:highlight w:val="none"/>
          <w:u w:val="single"/>
        </w:rPr>
        <w:t>/。</w:t>
      </w:r>
    </w:p>
    <w:p w14:paraId="207B032C">
      <w:pPr>
        <w:pStyle w:val="12"/>
        <w:numPr>
          <w:ilvl w:val="0"/>
          <w:numId w:val="56"/>
        </w:numPr>
        <w:tabs>
          <w:tab w:val="left" w:pos="1291"/>
        </w:tabs>
        <w:spacing w:before="140" w:after="0" w:line="240" w:lineRule="auto"/>
        <w:ind w:left="1291" w:right="0" w:hanging="211"/>
        <w:jc w:val="left"/>
        <w:rPr>
          <w:sz w:val="21"/>
          <w:highlight w:val="none"/>
        </w:rPr>
      </w:pPr>
      <w:r>
        <w:rPr>
          <w:spacing w:val="-4"/>
          <w:sz w:val="21"/>
          <w:highlight w:val="none"/>
        </w:rPr>
        <w:t>承包人</w:t>
      </w:r>
    </w:p>
    <w:p w14:paraId="4C24DBCA">
      <w:pPr>
        <w:pStyle w:val="12"/>
        <w:numPr>
          <w:ilvl w:val="1"/>
          <w:numId w:val="56"/>
        </w:numPr>
        <w:tabs>
          <w:tab w:val="left" w:pos="1448"/>
        </w:tabs>
        <w:spacing w:before="139" w:after="0" w:line="240" w:lineRule="auto"/>
        <w:ind w:left="1468" w:leftChars="0" w:right="0" w:hanging="368" w:firstLineChars="0"/>
        <w:jc w:val="left"/>
        <w:rPr>
          <w:sz w:val="21"/>
          <w:highlight w:val="none"/>
        </w:rPr>
      </w:pPr>
      <w:r>
        <w:rPr>
          <w:spacing w:val="-2"/>
          <w:sz w:val="21"/>
          <w:highlight w:val="none"/>
        </w:rPr>
        <w:t>承包人的一般义务</w:t>
      </w:r>
    </w:p>
    <w:p w14:paraId="57C8E8A8">
      <w:pPr>
        <w:pStyle w:val="12"/>
        <w:numPr>
          <w:ilvl w:val="0"/>
          <w:numId w:val="63"/>
        </w:numPr>
        <w:tabs>
          <w:tab w:val="left" w:pos="1606"/>
        </w:tabs>
        <w:spacing w:before="140" w:after="0" w:line="364" w:lineRule="auto"/>
        <w:ind w:left="1080" w:right="1300" w:firstLine="0"/>
        <w:jc w:val="left"/>
        <w:rPr>
          <w:sz w:val="21"/>
          <w:highlight w:val="none"/>
        </w:rPr>
      </w:pPr>
      <w:r>
        <w:rPr>
          <w:spacing w:val="-2"/>
          <w:sz w:val="21"/>
          <w:highlight w:val="none"/>
        </w:rPr>
        <w:t>承包人提交的竣工资料的内容：</w:t>
      </w:r>
      <w:r>
        <w:rPr>
          <w:spacing w:val="-2"/>
          <w:sz w:val="21"/>
          <w:highlight w:val="none"/>
          <w:u w:val="single"/>
        </w:rPr>
        <w:t>竣工图、竣工资料及其他竣工结算资料。</w:t>
      </w:r>
      <w:r>
        <w:rPr>
          <w:spacing w:val="-2"/>
          <w:sz w:val="21"/>
          <w:highlight w:val="none"/>
        </w:rPr>
        <w:t>承包人需要提交的竣工资料套数：</w:t>
      </w:r>
      <w:r>
        <w:rPr>
          <w:spacing w:val="-2"/>
          <w:sz w:val="21"/>
          <w:highlight w:val="none"/>
          <w:u w:val="single"/>
        </w:rPr>
        <w:t>纸质版陆套及电子版壹份。</w:t>
      </w:r>
    </w:p>
    <w:p w14:paraId="5A6B5EFF">
      <w:pPr>
        <w:pStyle w:val="2"/>
        <w:spacing w:line="268" w:lineRule="exact"/>
        <w:ind w:left="1080"/>
        <w:rPr>
          <w:highlight w:val="none"/>
        </w:rPr>
      </w:pPr>
      <w:r>
        <w:rPr>
          <w:highlight w:val="none"/>
        </w:rPr>
        <w:t>承包人提交的竣工资料的费用承担：</w:t>
      </w:r>
      <w:r>
        <w:rPr>
          <w:spacing w:val="-2"/>
          <w:highlight w:val="none"/>
          <w:u w:val="single"/>
        </w:rPr>
        <w:t>承包人承担。</w:t>
      </w:r>
    </w:p>
    <w:p w14:paraId="7CC06BF5">
      <w:pPr>
        <w:pStyle w:val="2"/>
        <w:spacing w:before="139" w:line="364" w:lineRule="auto"/>
        <w:ind w:left="1080" w:right="2980"/>
        <w:rPr>
          <w:highlight w:val="none"/>
        </w:rPr>
      </w:pPr>
      <w:r>
        <w:rPr>
          <w:spacing w:val="-2"/>
          <w:highlight w:val="none"/>
        </w:rPr>
        <w:t>承包人提交的竣工资料移交时间：</w:t>
      </w:r>
      <w:r>
        <w:rPr>
          <w:spacing w:val="-8"/>
          <w:highlight w:val="none"/>
          <w:u w:val="single"/>
        </w:rPr>
        <w:t xml:space="preserve">竣工验收合格后 </w:t>
      </w:r>
      <w:r>
        <w:rPr>
          <w:spacing w:val="-2"/>
          <w:highlight w:val="none"/>
          <w:u w:val="single"/>
        </w:rPr>
        <w:t>60</w:t>
      </w:r>
      <w:r>
        <w:rPr>
          <w:spacing w:val="-13"/>
          <w:highlight w:val="none"/>
          <w:u w:val="single"/>
        </w:rPr>
        <w:t xml:space="preserve"> 天内。</w:t>
      </w:r>
      <w:r>
        <w:rPr>
          <w:spacing w:val="-2"/>
          <w:highlight w:val="none"/>
        </w:rPr>
        <w:t>承包人提交的竣工资料形式要求：</w:t>
      </w:r>
      <w:r>
        <w:rPr>
          <w:spacing w:val="-2"/>
          <w:highlight w:val="none"/>
          <w:u w:val="single"/>
        </w:rPr>
        <w:t>纸质与电子光盘。</w:t>
      </w:r>
    </w:p>
    <w:p w14:paraId="17EE36B8">
      <w:pPr>
        <w:spacing w:after="0" w:line="364" w:lineRule="auto"/>
        <w:rPr>
          <w:highlight w:val="none"/>
        </w:rPr>
        <w:sectPr>
          <w:pgSz w:w="11910" w:h="16840"/>
          <w:pgMar w:top="1380" w:right="1140" w:bottom="280" w:left="1140" w:header="720" w:footer="720" w:gutter="0"/>
          <w:cols w:space="720" w:num="1"/>
        </w:sectPr>
      </w:pPr>
    </w:p>
    <w:p w14:paraId="33FE23F3">
      <w:pPr>
        <w:pStyle w:val="12"/>
        <w:numPr>
          <w:ilvl w:val="0"/>
          <w:numId w:val="63"/>
        </w:numPr>
        <w:tabs>
          <w:tab w:val="left" w:pos="1711"/>
        </w:tabs>
        <w:spacing w:before="45" w:after="0" w:line="240" w:lineRule="auto"/>
        <w:ind w:left="1711" w:right="0" w:hanging="631"/>
        <w:jc w:val="left"/>
        <w:rPr>
          <w:color w:val="auto"/>
          <w:sz w:val="21"/>
          <w:highlight w:val="none"/>
        </w:rPr>
      </w:pPr>
      <w:r>
        <w:rPr>
          <w:color w:val="auto"/>
          <w:sz w:val="21"/>
          <w:highlight w:val="none"/>
        </w:rPr>
        <w:t>承包人应履行的其他义务如下</w:t>
      </w:r>
      <w:r>
        <w:rPr>
          <w:color w:val="auto"/>
          <w:spacing w:val="-10"/>
          <w:sz w:val="21"/>
          <w:highlight w:val="none"/>
          <w:u w:val="single"/>
        </w:rPr>
        <w:t>：</w:t>
      </w:r>
      <w:r>
        <w:rPr>
          <w:rFonts w:hint="eastAsia"/>
          <w:color w:val="auto"/>
          <w:spacing w:val="-10"/>
          <w:sz w:val="21"/>
          <w:highlight w:val="none"/>
          <w:u w:val="single"/>
          <w:lang w:val="en-US" w:eastAsia="zh-CN"/>
        </w:rPr>
        <w:t>双方另行确定</w:t>
      </w:r>
    </w:p>
    <w:p w14:paraId="6F32E94F">
      <w:pPr>
        <w:pStyle w:val="2"/>
        <w:ind w:left="0"/>
        <w:rPr>
          <w:color w:val="auto"/>
          <w:sz w:val="20"/>
          <w:highlight w:val="none"/>
        </w:rPr>
      </w:pPr>
    </w:p>
    <w:p w14:paraId="54A355BC">
      <w:pPr>
        <w:pStyle w:val="2"/>
        <w:ind w:left="0"/>
        <w:rPr>
          <w:color w:val="auto"/>
          <w:sz w:val="20"/>
          <w:highlight w:val="none"/>
        </w:rPr>
      </w:pPr>
    </w:p>
    <w:p w14:paraId="4D9F6116">
      <w:pPr>
        <w:pStyle w:val="2"/>
        <w:ind w:left="0"/>
        <w:rPr>
          <w:color w:val="auto"/>
          <w:sz w:val="20"/>
          <w:highlight w:val="none"/>
        </w:rPr>
      </w:pPr>
    </w:p>
    <w:p w14:paraId="1D4F6F3C">
      <w:pPr>
        <w:pStyle w:val="2"/>
        <w:ind w:left="0"/>
        <w:rPr>
          <w:color w:val="auto"/>
          <w:sz w:val="20"/>
          <w:highlight w:val="none"/>
        </w:rPr>
      </w:pPr>
    </w:p>
    <w:p w14:paraId="640C59E8">
      <w:pPr>
        <w:pStyle w:val="2"/>
        <w:ind w:left="0"/>
        <w:rPr>
          <w:color w:val="auto"/>
          <w:highlight w:val="none"/>
        </w:rPr>
      </w:pPr>
    </w:p>
    <w:p w14:paraId="1E55B7B8">
      <w:pPr>
        <w:pStyle w:val="12"/>
        <w:numPr>
          <w:ilvl w:val="0"/>
          <w:numId w:val="63"/>
        </w:numPr>
        <w:tabs>
          <w:tab w:val="left" w:pos="1711"/>
        </w:tabs>
        <w:spacing w:before="71" w:after="0" w:line="240" w:lineRule="auto"/>
        <w:ind w:left="1711" w:right="0" w:hanging="631"/>
        <w:jc w:val="left"/>
        <w:rPr>
          <w:color w:val="auto"/>
          <w:sz w:val="21"/>
          <w:highlight w:val="none"/>
        </w:rPr>
      </w:pPr>
      <w:r>
        <w:rPr>
          <w:color w:val="auto"/>
          <w:sz w:val="21"/>
          <w:highlight w:val="none"/>
        </w:rPr>
        <w:t>双方约定承包人应做的其它工作</w:t>
      </w:r>
      <w:r>
        <w:rPr>
          <w:color w:val="auto"/>
          <w:spacing w:val="-10"/>
          <w:sz w:val="21"/>
          <w:highlight w:val="none"/>
          <w:u w:val="single"/>
        </w:rPr>
        <w:t>：</w:t>
      </w:r>
      <w:r>
        <w:rPr>
          <w:rFonts w:hint="eastAsia"/>
          <w:color w:val="auto"/>
          <w:spacing w:val="-10"/>
          <w:sz w:val="21"/>
          <w:highlight w:val="none"/>
          <w:u w:val="single"/>
          <w:lang w:val="en-US" w:eastAsia="zh-CN"/>
        </w:rPr>
        <w:t>双方另行确定</w:t>
      </w:r>
    </w:p>
    <w:p w14:paraId="0781DD3F">
      <w:pPr>
        <w:pStyle w:val="2"/>
        <w:ind w:left="0"/>
        <w:rPr>
          <w:color w:val="FF0000"/>
          <w:sz w:val="20"/>
          <w:highlight w:val="none"/>
        </w:rPr>
      </w:pPr>
    </w:p>
    <w:p w14:paraId="153597D9">
      <w:pPr>
        <w:pStyle w:val="2"/>
        <w:ind w:left="0"/>
        <w:rPr>
          <w:color w:val="FF0000"/>
          <w:sz w:val="20"/>
          <w:highlight w:val="none"/>
        </w:rPr>
      </w:pPr>
    </w:p>
    <w:p w14:paraId="168ED19E">
      <w:pPr>
        <w:pStyle w:val="2"/>
        <w:spacing w:before="2"/>
        <w:ind w:left="0"/>
        <w:rPr>
          <w:sz w:val="29"/>
          <w:highlight w:val="none"/>
        </w:rPr>
      </w:pPr>
    </w:p>
    <w:p w14:paraId="435E45B9">
      <w:pPr>
        <w:spacing w:line="360" w:lineRule="auto"/>
        <w:ind w:firstLine="1010" w:firstLineChars="500"/>
        <w:rPr>
          <w:spacing w:val="-4"/>
          <w:sz w:val="21"/>
          <w:highlight w:val="none"/>
        </w:rPr>
      </w:pPr>
      <w:r>
        <w:rPr>
          <w:rFonts w:hint="eastAsia"/>
          <w:spacing w:val="-4"/>
          <w:sz w:val="21"/>
          <w:highlight w:val="none"/>
          <w:lang w:val="en-US" w:eastAsia="zh-CN"/>
        </w:rPr>
        <w:t>3.2</w:t>
      </w:r>
      <w:r>
        <w:rPr>
          <w:spacing w:val="-4"/>
          <w:sz w:val="21"/>
          <w:highlight w:val="none"/>
        </w:rPr>
        <w:t>项目经理</w:t>
      </w:r>
    </w:p>
    <w:p w14:paraId="348ED310">
      <w:pPr>
        <w:spacing w:line="360" w:lineRule="auto"/>
        <w:ind w:firstLine="1050" w:firstLineChars="500"/>
        <w:rPr>
          <w:rFonts w:hint="eastAsia" w:ascii="宋体" w:hAnsi="宋体" w:eastAsia="宋体" w:cs="宋体"/>
          <w:sz w:val="21"/>
          <w:szCs w:val="22"/>
          <w:highlight w:val="none"/>
          <w:lang w:val="en-US" w:eastAsia="zh-CN" w:bidi="ar-SA"/>
        </w:rPr>
      </w:pPr>
      <w:r>
        <w:rPr>
          <w:rFonts w:hint="eastAsia" w:ascii="宋体" w:hAnsi="宋体" w:eastAsia="宋体" w:cs="宋体"/>
          <w:sz w:val="21"/>
          <w:szCs w:val="22"/>
          <w:highlight w:val="none"/>
          <w:lang w:val="en-US" w:eastAsia="zh-CN" w:bidi="ar-SA"/>
        </w:rPr>
        <w:t>姓    名：</w:t>
      </w:r>
      <w:r>
        <w:rPr>
          <w:rFonts w:hint="eastAsia" w:ascii="宋体" w:hAnsi="宋体" w:eastAsia="宋体" w:cs="宋体"/>
          <w:sz w:val="21"/>
          <w:szCs w:val="22"/>
          <w:highlight w:val="none"/>
          <w:u w:val="single"/>
          <w:lang w:val="en-US" w:eastAsia="zh-CN" w:bidi="ar-SA"/>
        </w:rPr>
        <w:t>朱晓颖</w:t>
      </w:r>
      <w:r>
        <w:rPr>
          <w:rFonts w:hint="eastAsia" w:ascii="宋体" w:hAnsi="宋体" w:eastAsia="宋体" w:cs="宋体"/>
          <w:sz w:val="21"/>
          <w:szCs w:val="22"/>
          <w:highlight w:val="none"/>
          <w:lang w:val="en-US" w:eastAsia="zh-CN" w:bidi="ar-SA"/>
        </w:rPr>
        <w:t>；</w:t>
      </w:r>
    </w:p>
    <w:p w14:paraId="0B35E5AE">
      <w:pPr>
        <w:spacing w:line="360" w:lineRule="auto"/>
        <w:ind w:firstLine="1050" w:firstLineChars="500"/>
        <w:rPr>
          <w:rFonts w:hint="eastAsia" w:ascii="宋体" w:hAnsi="宋体" w:eastAsia="宋体" w:cs="宋体"/>
          <w:sz w:val="21"/>
          <w:szCs w:val="22"/>
          <w:highlight w:val="none"/>
          <w:lang w:val="en-US" w:eastAsia="zh-CN" w:bidi="ar-SA"/>
        </w:rPr>
      </w:pPr>
      <w:r>
        <w:rPr>
          <w:rFonts w:hint="eastAsia" w:ascii="宋体" w:hAnsi="宋体" w:eastAsia="宋体" w:cs="宋体"/>
          <w:sz w:val="21"/>
          <w:szCs w:val="22"/>
          <w:highlight w:val="none"/>
          <w:lang w:val="en-US" w:eastAsia="zh-CN" w:bidi="ar-SA"/>
        </w:rPr>
        <w:t>身份证号：</w:t>
      </w:r>
      <w:r>
        <w:rPr>
          <w:rFonts w:hint="eastAsia" w:ascii="宋体" w:hAnsi="宋体" w:eastAsia="宋体" w:cs="宋体"/>
          <w:sz w:val="21"/>
          <w:szCs w:val="22"/>
          <w:highlight w:val="none"/>
          <w:u w:val="single"/>
          <w:lang w:val="en-US" w:eastAsia="zh-CN" w:bidi="ar-SA"/>
        </w:rPr>
        <w:t>61030219790924204X</w:t>
      </w:r>
      <w:r>
        <w:rPr>
          <w:rFonts w:hint="eastAsia" w:ascii="宋体" w:hAnsi="宋体" w:eastAsia="宋体" w:cs="宋体"/>
          <w:sz w:val="21"/>
          <w:szCs w:val="22"/>
          <w:highlight w:val="none"/>
          <w:lang w:val="en-US" w:eastAsia="zh-CN" w:bidi="ar-SA"/>
        </w:rPr>
        <w:t>；</w:t>
      </w:r>
    </w:p>
    <w:p w14:paraId="60533E47">
      <w:pPr>
        <w:spacing w:line="360" w:lineRule="auto"/>
        <w:ind w:firstLine="1050" w:firstLineChars="500"/>
        <w:rPr>
          <w:rFonts w:hint="eastAsia" w:ascii="宋体" w:hAnsi="宋体" w:eastAsia="宋体" w:cs="宋体"/>
          <w:sz w:val="21"/>
          <w:szCs w:val="22"/>
          <w:highlight w:val="none"/>
          <w:lang w:val="en-US" w:eastAsia="zh-CN" w:bidi="ar-SA"/>
        </w:rPr>
      </w:pPr>
      <w:r>
        <w:rPr>
          <w:rFonts w:hint="eastAsia" w:ascii="宋体" w:hAnsi="宋体" w:eastAsia="宋体" w:cs="宋体"/>
          <w:sz w:val="21"/>
          <w:szCs w:val="22"/>
          <w:highlight w:val="none"/>
          <w:lang w:val="en-US" w:eastAsia="zh-CN" w:bidi="ar-SA"/>
        </w:rPr>
        <w:t>建造师执业资格等级：</w:t>
      </w:r>
      <w:r>
        <w:rPr>
          <w:rFonts w:hint="eastAsia" w:ascii="宋体" w:hAnsi="宋体" w:eastAsia="宋体" w:cs="宋体"/>
          <w:sz w:val="21"/>
          <w:szCs w:val="22"/>
          <w:highlight w:val="none"/>
          <w:u w:val="single"/>
          <w:lang w:val="en-US" w:eastAsia="zh-CN" w:bidi="ar-SA"/>
        </w:rPr>
        <w:t>二级</w:t>
      </w:r>
      <w:r>
        <w:rPr>
          <w:rFonts w:hint="eastAsia" w:ascii="宋体" w:hAnsi="宋体" w:eastAsia="宋体" w:cs="宋体"/>
          <w:sz w:val="21"/>
          <w:szCs w:val="22"/>
          <w:highlight w:val="none"/>
          <w:lang w:val="en-US" w:eastAsia="zh-CN" w:bidi="ar-SA"/>
        </w:rPr>
        <w:t>；</w:t>
      </w:r>
    </w:p>
    <w:p w14:paraId="4899818A">
      <w:pPr>
        <w:spacing w:line="360" w:lineRule="auto"/>
        <w:ind w:firstLine="1050" w:firstLineChars="500"/>
        <w:rPr>
          <w:rFonts w:hint="eastAsia" w:ascii="宋体" w:hAnsi="宋体" w:eastAsia="宋体" w:cs="宋体"/>
          <w:sz w:val="21"/>
          <w:szCs w:val="22"/>
          <w:highlight w:val="none"/>
          <w:lang w:val="en-US" w:eastAsia="zh-CN" w:bidi="ar-SA"/>
        </w:rPr>
      </w:pPr>
      <w:r>
        <w:rPr>
          <w:rFonts w:hint="eastAsia" w:ascii="宋体" w:hAnsi="宋体" w:eastAsia="宋体" w:cs="宋体"/>
          <w:sz w:val="21"/>
          <w:szCs w:val="22"/>
          <w:highlight w:val="none"/>
          <w:lang w:val="en-US" w:eastAsia="zh-CN" w:bidi="ar-SA"/>
        </w:rPr>
        <w:t>建造师注册证书号：</w:t>
      </w:r>
      <w:r>
        <w:rPr>
          <w:rFonts w:hint="eastAsia" w:ascii="宋体" w:hAnsi="宋体" w:eastAsia="宋体" w:cs="宋体"/>
          <w:sz w:val="21"/>
          <w:szCs w:val="22"/>
          <w:highlight w:val="none"/>
          <w:u w:val="single"/>
          <w:lang w:val="en-US" w:eastAsia="zh-CN" w:bidi="ar-SA"/>
        </w:rPr>
        <w:t>陕261131448449</w:t>
      </w:r>
      <w:r>
        <w:rPr>
          <w:rFonts w:hint="eastAsia" w:ascii="宋体" w:hAnsi="宋体" w:eastAsia="宋体" w:cs="宋体"/>
          <w:sz w:val="21"/>
          <w:szCs w:val="22"/>
          <w:highlight w:val="none"/>
          <w:lang w:val="en-US" w:eastAsia="zh-CN" w:bidi="ar-SA"/>
        </w:rPr>
        <w:t>；</w:t>
      </w:r>
    </w:p>
    <w:p w14:paraId="6E459924">
      <w:pPr>
        <w:spacing w:line="360" w:lineRule="auto"/>
        <w:ind w:firstLine="1050" w:firstLineChars="500"/>
        <w:rPr>
          <w:rFonts w:hint="eastAsia" w:ascii="宋体" w:hAnsi="宋体" w:eastAsia="宋体" w:cs="宋体"/>
          <w:sz w:val="21"/>
          <w:szCs w:val="22"/>
          <w:highlight w:val="none"/>
          <w:lang w:val="en-US" w:eastAsia="zh-CN" w:bidi="ar-SA"/>
        </w:rPr>
      </w:pPr>
      <w:r>
        <w:rPr>
          <w:rFonts w:hint="eastAsia" w:ascii="宋体" w:hAnsi="宋体" w:eastAsia="宋体" w:cs="宋体"/>
          <w:sz w:val="21"/>
          <w:szCs w:val="22"/>
          <w:highlight w:val="none"/>
          <w:lang w:val="en-US" w:eastAsia="zh-CN" w:bidi="ar-SA"/>
        </w:rPr>
        <w:t>建造师执业印章号：</w:t>
      </w:r>
      <w:r>
        <w:rPr>
          <w:rFonts w:hint="eastAsia" w:ascii="宋体" w:hAnsi="宋体" w:eastAsia="宋体" w:cs="宋体"/>
          <w:sz w:val="21"/>
          <w:szCs w:val="22"/>
          <w:highlight w:val="none"/>
          <w:u w:val="single"/>
          <w:lang w:val="en-US" w:eastAsia="zh-CN" w:bidi="ar-SA"/>
        </w:rPr>
        <w:t>陕261131448449（00）</w:t>
      </w:r>
      <w:r>
        <w:rPr>
          <w:rFonts w:hint="eastAsia" w:ascii="宋体" w:hAnsi="宋体" w:eastAsia="宋体" w:cs="宋体"/>
          <w:sz w:val="21"/>
          <w:szCs w:val="22"/>
          <w:highlight w:val="none"/>
          <w:lang w:val="en-US" w:eastAsia="zh-CN" w:bidi="ar-SA"/>
        </w:rPr>
        <w:t>；</w:t>
      </w:r>
    </w:p>
    <w:p w14:paraId="356305FF">
      <w:pPr>
        <w:spacing w:line="360" w:lineRule="auto"/>
        <w:ind w:firstLine="1050" w:firstLineChars="500"/>
        <w:rPr>
          <w:rFonts w:hint="eastAsia" w:ascii="宋体" w:hAnsi="宋体" w:eastAsia="宋体" w:cs="宋体"/>
          <w:sz w:val="21"/>
          <w:szCs w:val="22"/>
          <w:highlight w:val="none"/>
          <w:lang w:val="en-US" w:eastAsia="zh-CN" w:bidi="ar-SA"/>
        </w:rPr>
      </w:pPr>
      <w:r>
        <w:rPr>
          <w:rFonts w:hint="eastAsia" w:ascii="宋体" w:hAnsi="宋体" w:eastAsia="宋体" w:cs="宋体"/>
          <w:sz w:val="21"/>
          <w:szCs w:val="22"/>
          <w:highlight w:val="none"/>
          <w:lang w:val="en-US" w:eastAsia="zh-CN" w:bidi="ar-SA"/>
        </w:rPr>
        <w:t>安全生产考核合格证书号：</w:t>
      </w:r>
      <w:r>
        <w:rPr>
          <w:rFonts w:hint="eastAsia" w:ascii="宋体" w:hAnsi="宋体" w:eastAsia="宋体" w:cs="宋体"/>
          <w:sz w:val="21"/>
          <w:szCs w:val="22"/>
          <w:highlight w:val="none"/>
          <w:u w:val="single"/>
          <w:lang w:val="en-US" w:eastAsia="zh-CN" w:bidi="ar-SA"/>
        </w:rPr>
        <w:t>陕建安B（2014）0007869</w:t>
      </w:r>
      <w:r>
        <w:rPr>
          <w:rFonts w:hint="eastAsia" w:ascii="宋体" w:hAnsi="宋体" w:eastAsia="宋体" w:cs="宋体"/>
          <w:sz w:val="21"/>
          <w:szCs w:val="22"/>
          <w:highlight w:val="none"/>
          <w:lang w:val="en-US" w:eastAsia="zh-CN" w:bidi="ar-SA"/>
        </w:rPr>
        <w:t>；</w:t>
      </w:r>
    </w:p>
    <w:p w14:paraId="1698E586">
      <w:pPr>
        <w:spacing w:line="360" w:lineRule="auto"/>
        <w:ind w:firstLine="1050" w:firstLineChars="500"/>
        <w:rPr>
          <w:rFonts w:hint="eastAsia" w:ascii="宋体" w:hAnsi="宋体" w:eastAsia="宋体" w:cs="宋体"/>
          <w:sz w:val="21"/>
          <w:szCs w:val="22"/>
          <w:highlight w:val="none"/>
          <w:lang w:val="en-US" w:eastAsia="zh-CN" w:bidi="ar-SA"/>
        </w:rPr>
      </w:pPr>
      <w:r>
        <w:rPr>
          <w:rFonts w:hint="eastAsia" w:ascii="宋体" w:hAnsi="宋体" w:eastAsia="宋体" w:cs="宋体"/>
          <w:sz w:val="21"/>
          <w:szCs w:val="22"/>
          <w:highlight w:val="none"/>
          <w:lang w:val="en-US" w:eastAsia="zh-CN" w:bidi="ar-SA"/>
        </w:rPr>
        <w:t>联系电话：</w:t>
      </w:r>
      <w:r>
        <w:rPr>
          <w:rFonts w:hint="eastAsia" w:ascii="宋体" w:hAnsi="宋体" w:eastAsia="宋体" w:cs="宋体"/>
          <w:sz w:val="21"/>
          <w:szCs w:val="22"/>
          <w:highlight w:val="none"/>
          <w:u w:val="single"/>
          <w:lang w:val="en-US" w:eastAsia="zh-CN" w:bidi="ar-SA"/>
        </w:rPr>
        <w:t>18992561501</w:t>
      </w:r>
      <w:r>
        <w:rPr>
          <w:rFonts w:hint="eastAsia" w:ascii="宋体" w:hAnsi="宋体" w:eastAsia="宋体" w:cs="宋体"/>
          <w:sz w:val="21"/>
          <w:szCs w:val="22"/>
          <w:highlight w:val="none"/>
          <w:lang w:val="en-US" w:eastAsia="zh-CN" w:bidi="ar-SA"/>
        </w:rPr>
        <w:t xml:space="preserve"> ；</w:t>
      </w:r>
    </w:p>
    <w:p w14:paraId="63BAB59E">
      <w:pPr>
        <w:spacing w:line="360" w:lineRule="auto"/>
        <w:ind w:firstLine="1050" w:firstLineChars="500"/>
        <w:rPr>
          <w:rFonts w:hint="default" w:ascii="宋体" w:hAnsi="宋体" w:eastAsia="宋体" w:cs="宋体"/>
          <w:sz w:val="21"/>
          <w:szCs w:val="22"/>
          <w:highlight w:val="none"/>
          <w:lang w:val="en-US" w:eastAsia="zh-CN" w:bidi="ar-SA"/>
        </w:rPr>
      </w:pPr>
      <w:r>
        <w:rPr>
          <w:rFonts w:hint="eastAsia" w:ascii="宋体" w:hAnsi="宋体" w:eastAsia="宋体" w:cs="宋体"/>
          <w:sz w:val="21"/>
          <w:szCs w:val="22"/>
          <w:highlight w:val="none"/>
          <w:lang w:val="en-US" w:eastAsia="zh-CN" w:bidi="ar-SA"/>
        </w:rPr>
        <w:t>电子信箱：</w:t>
      </w:r>
      <w:r>
        <w:rPr>
          <w:rFonts w:hint="eastAsia" w:ascii="宋体" w:hAnsi="宋体" w:eastAsia="宋体" w:cs="宋体"/>
          <w:sz w:val="21"/>
          <w:szCs w:val="22"/>
          <w:highlight w:val="none"/>
          <w:u w:val="single"/>
          <w:lang w:val="en-US" w:eastAsia="zh-CN" w:bidi="ar-SA"/>
        </w:rPr>
        <w:t xml:space="preserve">     /        </w:t>
      </w:r>
      <w:r>
        <w:rPr>
          <w:rFonts w:hint="eastAsia" w:ascii="宋体" w:hAnsi="宋体" w:eastAsia="宋体" w:cs="宋体"/>
          <w:sz w:val="21"/>
          <w:szCs w:val="22"/>
          <w:highlight w:val="none"/>
          <w:lang w:val="en-US" w:eastAsia="zh-CN" w:bidi="ar-SA"/>
        </w:rPr>
        <w:t xml:space="preserve"> </w:t>
      </w:r>
    </w:p>
    <w:p w14:paraId="59F57FBB">
      <w:pPr>
        <w:spacing w:line="360" w:lineRule="auto"/>
        <w:ind w:firstLine="1050" w:firstLineChars="500"/>
        <w:rPr>
          <w:highlight w:val="none"/>
        </w:rPr>
      </w:pPr>
      <w:r>
        <w:rPr>
          <w:rFonts w:hint="eastAsia" w:ascii="宋体" w:hAnsi="宋体" w:eastAsia="宋体" w:cs="宋体"/>
          <w:sz w:val="21"/>
          <w:szCs w:val="22"/>
          <w:highlight w:val="none"/>
          <w:lang w:val="en-US" w:eastAsia="zh-CN" w:bidi="ar-SA"/>
        </w:rPr>
        <w:t>通信地址：</w:t>
      </w:r>
      <w:r>
        <w:rPr>
          <w:rFonts w:hint="eastAsia" w:ascii="宋体" w:hAnsi="宋体" w:eastAsia="宋体" w:cs="宋体"/>
          <w:sz w:val="21"/>
          <w:szCs w:val="22"/>
          <w:highlight w:val="none"/>
          <w:u w:val="single"/>
          <w:lang w:val="en-US" w:eastAsia="zh-CN" w:bidi="ar-SA"/>
        </w:rPr>
        <w:t>西安市新城区</w:t>
      </w:r>
      <w:r>
        <w:rPr>
          <w:rFonts w:hint="eastAsia" w:ascii="宋体" w:hAnsi="宋体" w:eastAsia="宋体" w:cs="宋体"/>
          <w:sz w:val="21"/>
          <w:szCs w:val="22"/>
          <w:highlight w:val="none"/>
          <w:lang w:val="en-US" w:eastAsia="zh-CN" w:bidi="ar-SA"/>
        </w:rPr>
        <w:t>；</w:t>
      </w:r>
    </w:p>
    <w:p w14:paraId="0C3FDB8D">
      <w:pPr>
        <w:pStyle w:val="2"/>
        <w:spacing w:line="268" w:lineRule="exact"/>
        <w:ind w:left="1080"/>
        <w:rPr>
          <w:highlight w:val="none"/>
        </w:rPr>
      </w:pPr>
      <w:r>
        <w:rPr>
          <w:highlight w:val="none"/>
        </w:rPr>
        <w:t>承包人对项目经理的授权范围如下：</w:t>
      </w:r>
      <w:r>
        <w:rPr>
          <w:spacing w:val="-1"/>
          <w:highlight w:val="none"/>
          <w:u w:val="single"/>
        </w:rPr>
        <w:t>见《项目经理委任书》。</w:t>
      </w:r>
    </w:p>
    <w:p w14:paraId="64DB3C66">
      <w:pPr>
        <w:pStyle w:val="2"/>
        <w:spacing w:before="137" w:line="364" w:lineRule="auto"/>
        <w:ind w:right="670" w:firstLine="420"/>
        <w:jc w:val="both"/>
        <w:rPr>
          <w:highlight w:val="none"/>
        </w:rPr>
      </w:pPr>
      <w:r>
        <w:rPr>
          <w:rFonts w:ascii="宋体" w:hAnsi="宋体" w:eastAsia="宋体" w:cs="宋体"/>
          <w:spacing w:val="-2"/>
          <w:highlight w:val="none"/>
        </w:rPr>
        <w:t>关于项目经理每月在施工现场的时间要求：</w:t>
      </w:r>
      <w:r>
        <w:rPr>
          <w:rFonts w:ascii="宋体" w:hAnsi="宋体" w:eastAsia="宋体" w:cs="宋体"/>
          <w:spacing w:val="-1"/>
          <w:highlight w:val="none"/>
          <w:u w:val="single"/>
        </w:rPr>
        <w:t>每月不少于25天，项目经理每月在现场未</w:t>
      </w:r>
      <w:r>
        <w:rPr>
          <w:spacing w:val="-1"/>
          <w:highlight w:val="none"/>
          <w:u w:val="single"/>
        </w:rPr>
        <w:t xml:space="preserve">达到合同约定天数的，每少一天应向发包人支付违约金 </w:t>
      </w:r>
      <w:r>
        <w:rPr>
          <w:highlight w:val="none"/>
          <w:u w:val="single"/>
        </w:rPr>
        <w:t>5000</w:t>
      </w:r>
      <w:r>
        <w:rPr>
          <w:spacing w:val="-8"/>
          <w:highlight w:val="none"/>
          <w:u w:val="single"/>
        </w:rPr>
        <w:t xml:space="preserve"> 元。</w:t>
      </w:r>
    </w:p>
    <w:p w14:paraId="6BFE8A51">
      <w:pPr>
        <w:pStyle w:val="2"/>
        <w:spacing w:line="364" w:lineRule="auto"/>
        <w:ind w:right="658" w:firstLine="420"/>
        <w:jc w:val="both"/>
        <w:rPr>
          <w:highlight w:val="none"/>
        </w:rPr>
      </w:pPr>
      <w:r>
        <w:rPr>
          <w:spacing w:val="-4"/>
          <w:highlight w:val="none"/>
        </w:rPr>
        <w:t>承包人未提交劳动合同以及没有为项目经理缴纳社会保险证明的违约责任：</w:t>
      </w:r>
      <w:r>
        <w:rPr>
          <w:spacing w:val="-4"/>
          <w:highlight w:val="none"/>
          <w:u w:val="single"/>
        </w:rPr>
        <w:t>承包人支付</w:t>
      </w:r>
      <w:r>
        <w:rPr>
          <w:spacing w:val="-14"/>
          <w:highlight w:val="none"/>
          <w:u w:val="single"/>
        </w:rPr>
        <w:t xml:space="preserve">违约金 </w:t>
      </w:r>
      <w:r>
        <w:rPr>
          <w:highlight w:val="none"/>
          <w:u w:val="single"/>
        </w:rPr>
        <w:t>20</w:t>
      </w:r>
      <w:r>
        <w:rPr>
          <w:spacing w:val="-8"/>
          <w:highlight w:val="none"/>
          <w:u w:val="single"/>
        </w:rPr>
        <w:t xml:space="preserve"> 万元，从工程进度款中扣除。若承包人未按照《通用合同条件》约定更换项目经理，发包人有权终止本合同，承包人应承担因此给发包人造成的损失。</w:t>
      </w:r>
    </w:p>
    <w:p w14:paraId="0866F963">
      <w:pPr>
        <w:pStyle w:val="2"/>
        <w:spacing w:line="364" w:lineRule="auto"/>
        <w:ind w:right="552" w:firstLine="420"/>
        <w:rPr>
          <w:highlight w:val="none"/>
        </w:rPr>
      </w:pPr>
      <w:r>
        <w:rPr>
          <w:spacing w:val="-2"/>
          <w:highlight w:val="none"/>
        </w:rPr>
        <w:t>项目经理未经批准，擅自离开施工现场的违约责任：</w:t>
      </w:r>
      <w:r>
        <w:rPr>
          <w:spacing w:val="-2"/>
          <w:highlight w:val="none"/>
          <w:u w:val="single"/>
        </w:rPr>
        <w:t>项目经理如果不能达到承诺的到岗</w:t>
      </w:r>
      <w:r>
        <w:rPr>
          <w:spacing w:val="80"/>
          <w:w w:val="150"/>
          <w:highlight w:val="none"/>
          <w:u w:val="single"/>
        </w:rPr>
        <w:t xml:space="preserve">                                              </w:t>
      </w:r>
      <w:r>
        <w:rPr>
          <w:spacing w:val="-31"/>
          <w:highlight w:val="none"/>
          <w:u w:val="single"/>
        </w:rPr>
        <w:t xml:space="preserve">率，按 </w:t>
      </w:r>
      <w:r>
        <w:rPr>
          <w:highlight w:val="none"/>
          <w:u w:val="single"/>
        </w:rPr>
        <w:t>5000</w:t>
      </w:r>
      <w:r>
        <w:rPr>
          <w:spacing w:val="-14"/>
          <w:highlight w:val="none"/>
          <w:u w:val="single"/>
        </w:rPr>
        <w:t xml:space="preserve"> 元/天</w:t>
      </w:r>
      <w:r>
        <w:rPr>
          <w:highlight w:val="none"/>
          <w:u w:val="single"/>
        </w:rPr>
        <w:t>·</w:t>
      </w:r>
      <w:r>
        <w:rPr>
          <w:spacing w:val="-9"/>
          <w:highlight w:val="none"/>
          <w:u w:val="single"/>
        </w:rPr>
        <w:t>人标准向发包人支付违约金，累计十日以上的，发包人有权解除本合同，</w:t>
      </w:r>
      <w:r>
        <w:rPr>
          <w:spacing w:val="-2"/>
          <w:highlight w:val="none"/>
          <w:u w:val="single"/>
        </w:rPr>
        <w:t>给发包人造成损失的，承包人还应承担发包人因此造成的所有损失。</w:t>
      </w:r>
    </w:p>
    <w:p w14:paraId="560D924B">
      <w:pPr>
        <w:pStyle w:val="2"/>
        <w:spacing w:line="364" w:lineRule="auto"/>
        <w:ind w:right="721" w:firstLine="420"/>
        <w:jc w:val="both"/>
        <w:rPr>
          <w:rFonts w:ascii="宋体" w:hAnsi="宋体" w:eastAsia="宋体" w:cs="宋体"/>
          <w:spacing w:val="-2"/>
          <w:highlight w:val="none"/>
          <w:u w:val="single"/>
        </w:rPr>
      </w:pPr>
      <w:r>
        <w:rPr>
          <w:rFonts w:ascii="宋体" w:hAnsi="宋体" w:eastAsia="宋体" w:cs="宋体"/>
          <w:spacing w:val="-2"/>
          <w:highlight w:val="none"/>
          <w:u w:val="none"/>
        </w:rPr>
        <w:t>3.2.3 承包人擅自更换项目经理的违约责任：</w:t>
      </w:r>
      <w:r>
        <w:rPr>
          <w:rFonts w:ascii="宋体" w:hAnsi="宋体" w:eastAsia="宋体" w:cs="宋体"/>
          <w:spacing w:val="-2"/>
          <w:highlight w:val="none"/>
          <w:u w:val="single"/>
        </w:rPr>
        <w:t>（1）在施工合同履行期间未经发包人许 可承包人擅自更换项目经理的将被视为承包人违约，处以合同额 1%且不低于 30 万元/次的违约处罚。</w:t>
      </w:r>
    </w:p>
    <w:p w14:paraId="2821C431">
      <w:pPr>
        <w:pStyle w:val="2"/>
        <w:spacing w:line="364" w:lineRule="auto"/>
        <w:ind w:right="721" w:firstLine="420"/>
        <w:jc w:val="both"/>
        <w:rPr>
          <w:rFonts w:ascii="宋体" w:hAnsi="宋体" w:eastAsia="宋体" w:cs="宋体"/>
          <w:spacing w:val="-2"/>
          <w:highlight w:val="none"/>
          <w:u w:val="single"/>
        </w:rPr>
      </w:pPr>
      <w:r>
        <w:rPr>
          <w:w w:val="95"/>
          <w:highlight w:val="none"/>
          <w:u w:val="single"/>
        </w:rPr>
        <w:t>（2）</w:t>
      </w:r>
      <w:r>
        <w:rPr>
          <w:rFonts w:ascii="宋体" w:hAnsi="宋体" w:eastAsia="宋体" w:cs="宋体"/>
          <w:spacing w:val="-2"/>
          <w:highlight w:val="none"/>
          <w:u w:val="single"/>
        </w:rPr>
        <w:t>承包人因特殊情况确需更换项目经理的，应提前30天书面通知监理人和发包人，并经发包人面试及书面同意后方可更换，通知中应当载明继任人员的注册执业资格、管理经历等资料不低于投标文件中的要求。</w:t>
      </w:r>
    </w:p>
    <w:p w14:paraId="2F86B71E">
      <w:pPr>
        <w:pStyle w:val="2"/>
        <w:keepNext w:val="0"/>
        <w:keepLines w:val="0"/>
        <w:pageBreakBefore w:val="0"/>
        <w:widowControl w:val="0"/>
        <w:kinsoku/>
        <w:wordWrap/>
        <w:overflowPunct/>
        <w:topLinePunct w:val="0"/>
        <w:autoSpaceDE w:val="0"/>
        <w:autoSpaceDN w:val="0"/>
        <w:bidi w:val="0"/>
        <w:adjustRightInd/>
        <w:snapToGrid/>
        <w:spacing w:line="365" w:lineRule="auto"/>
        <w:ind w:left="590" w:right="680" w:firstLine="420"/>
        <w:jc w:val="both"/>
        <w:textAlignment w:val="auto"/>
        <w:rPr>
          <w:highlight w:val="none"/>
        </w:rPr>
      </w:pPr>
      <w:r>
        <w:rPr>
          <w:rFonts w:ascii="宋体" w:hAnsi="宋体" w:eastAsia="宋体" w:cs="宋体"/>
          <w:spacing w:val="-2"/>
          <w:highlight w:val="none"/>
          <w:u w:val="none"/>
        </w:rPr>
        <w:t>3.2.4 承包人无正当理由拒绝更换项目经理的违约责任：</w:t>
      </w:r>
      <w:r>
        <w:rPr>
          <w:rFonts w:ascii="宋体" w:hAnsi="宋体" w:eastAsia="宋体" w:cs="宋体"/>
          <w:spacing w:val="-2"/>
          <w:highlight w:val="none"/>
          <w:u w:val="single"/>
        </w:rPr>
        <w:t>项目经理在施工期间出现严重</w:t>
      </w:r>
      <w:r>
        <w:rPr>
          <w:spacing w:val="-2"/>
          <w:highlight w:val="none"/>
          <w:u w:val="single"/>
        </w:rPr>
        <w:t xml:space="preserve">工作失误，发包人有权要求承包人更换项目经理，承包人拒绝更换的，应向发包人支付 </w:t>
      </w:r>
      <w:r>
        <w:rPr>
          <w:highlight w:val="none"/>
          <w:u w:val="single"/>
        </w:rPr>
        <w:t>50</w:t>
      </w:r>
    </w:p>
    <w:p w14:paraId="31CE8DE0">
      <w:pPr>
        <w:spacing w:after="0" w:line="364" w:lineRule="auto"/>
        <w:jc w:val="both"/>
        <w:rPr>
          <w:highlight w:val="none"/>
        </w:rPr>
        <w:sectPr>
          <w:pgSz w:w="11910" w:h="16840"/>
          <w:pgMar w:top="1380" w:right="1140" w:bottom="280" w:left="1140" w:header="720" w:footer="720" w:gutter="0"/>
          <w:cols w:space="720" w:num="1"/>
        </w:sectPr>
      </w:pPr>
    </w:p>
    <w:p w14:paraId="3BEB23B6">
      <w:pPr>
        <w:pStyle w:val="2"/>
        <w:spacing w:before="45"/>
        <w:rPr>
          <w:highlight w:val="none"/>
        </w:rPr>
      </w:pPr>
      <w:r>
        <w:rPr>
          <w:spacing w:val="-1"/>
          <w:highlight w:val="none"/>
          <w:u w:val="single"/>
        </w:rPr>
        <w:t>万元的违约金，且发包人有权解除合同，发包人因此造成的损失，承包人应当予以赔偿。</w:t>
      </w:r>
    </w:p>
    <w:p w14:paraId="3D8C40F0">
      <w:pPr>
        <w:pStyle w:val="12"/>
        <w:numPr>
          <w:ilvl w:val="1"/>
          <w:numId w:val="56"/>
        </w:numPr>
        <w:tabs>
          <w:tab w:val="left" w:pos="1448"/>
        </w:tabs>
        <w:spacing w:before="139" w:after="0" w:line="240" w:lineRule="auto"/>
        <w:ind w:left="1468" w:leftChars="0" w:right="0" w:hanging="368" w:firstLineChars="0"/>
        <w:jc w:val="left"/>
        <w:rPr>
          <w:sz w:val="21"/>
          <w:highlight w:val="none"/>
        </w:rPr>
      </w:pPr>
      <w:r>
        <w:rPr>
          <w:spacing w:val="-2"/>
          <w:sz w:val="21"/>
          <w:highlight w:val="none"/>
        </w:rPr>
        <w:t>承包人人员</w:t>
      </w:r>
    </w:p>
    <w:p w14:paraId="187D615F">
      <w:pPr>
        <w:pStyle w:val="12"/>
        <w:numPr>
          <w:ilvl w:val="2"/>
          <w:numId w:val="56"/>
        </w:numPr>
        <w:tabs>
          <w:tab w:val="left" w:pos="1658"/>
        </w:tabs>
        <w:spacing w:before="140" w:after="0" w:line="240" w:lineRule="auto"/>
        <w:ind w:left="1678" w:leftChars="0" w:right="0" w:hanging="578" w:firstLineChars="0"/>
        <w:jc w:val="left"/>
        <w:rPr>
          <w:sz w:val="21"/>
          <w:highlight w:val="none"/>
        </w:rPr>
      </w:pPr>
      <w:r>
        <w:rPr>
          <w:sz w:val="21"/>
          <w:highlight w:val="none"/>
        </w:rPr>
        <w:t>承包人提交项目管理机构及施工现场管理人员安排报告的期限：</w:t>
      </w:r>
      <w:r>
        <w:rPr>
          <w:spacing w:val="-2"/>
          <w:sz w:val="21"/>
          <w:highlight w:val="none"/>
          <w:u w:val="single"/>
        </w:rPr>
        <w:t>执行通用条款。</w:t>
      </w:r>
    </w:p>
    <w:p w14:paraId="1E1C3DC5">
      <w:pPr>
        <w:pStyle w:val="12"/>
        <w:numPr>
          <w:ilvl w:val="2"/>
          <w:numId w:val="64"/>
        </w:numPr>
        <w:tabs>
          <w:tab w:val="left" w:pos="1663"/>
        </w:tabs>
        <w:spacing w:before="139" w:after="0" w:line="364" w:lineRule="auto"/>
        <w:ind w:left="660" w:right="448" w:firstLine="420"/>
        <w:jc w:val="left"/>
        <w:rPr>
          <w:sz w:val="21"/>
          <w:highlight w:val="none"/>
        </w:rPr>
      </w:pPr>
      <w:r>
        <w:rPr>
          <w:spacing w:val="4"/>
          <w:sz w:val="21"/>
          <w:highlight w:val="none"/>
        </w:rPr>
        <w:t>承包人无正当理由拒绝撤换主要施工管理人员的违约责任：</w:t>
      </w:r>
      <w:r>
        <w:rPr>
          <w:spacing w:val="3"/>
          <w:sz w:val="21"/>
          <w:highlight w:val="none"/>
          <w:u w:val="single"/>
        </w:rPr>
        <w:t>在合同履行过程中，</w:t>
      </w:r>
      <w:r>
        <w:rPr>
          <w:spacing w:val="-2"/>
          <w:sz w:val="21"/>
          <w:highlight w:val="none"/>
          <w:u w:val="single"/>
        </w:rPr>
        <w:t>发包人向承包人以书面形式提出撤换主要人员，若承包人无正当理由拒绝撤换主要人员，承</w:t>
      </w:r>
      <w:r>
        <w:rPr>
          <w:sz w:val="21"/>
          <w:highlight w:val="none"/>
          <w:u w:val="single"/>
        </w:rPr>
        <w:t xml:space="preserve">                                                                                                                                                                </w:t>
      </w:r>
      <w:r>
        <w:rPr>
          <w:spacing w:val="-7"/>
          <w:sz w:val="21"/>
          <w:highlight w:val="none"/>
          <w:u w:val="single"/>
        </w:rPr>
        <w:t xml:space="preserve">包人支付违约金 </w:t>
      </w:r>
      <w:r>
        <w:rPr>
          <w:sz w:val="21"/>
          <w:highlight w:val="none"/>
          <w:u w:val="single"/>
        </w:rPr>
        <w:t>10000</w:t>
      </w:r>
      <w:r>
        <w:rPr>
          <w:spacing w:val="-14"/>
          <w:sz w:val="21"/>
          <w:highlight w:val="none"/>
          <w:u w:val="single"/>
        </w:rPr>
        <w:t xml:space="preserve"> 元/人</w:t>
      </w:r>
      <w:r>
        <w:rPr>
          <w:sz w:val="21"/>
          <w:highlight w:val="none"/>
          <w:u w:val="single"/>
        </w:rPr>
        <w:t>*</w:t>
      </w:r>
      <w:r>
        <w:rPr>
          <w:spacing w:val="-11"/>
          <w:sz w:val="21"/>
          <w:highlight w:val="none"/>
          <w:u w:val="single"/>
        </w:rPr>
        <w:t>次，从工程进度款中扣除，另赔偿由此给发包人造成的一切损失。</w:t>
      </w:r>
    </w:p>
    <w:p w14:paraId="437AA74A">
      <w:pPr>
        <w:pStyle w:val="12"/>
        <w:numPr>
          <w:ilvl w:val="2"/>
          <w:numId w:val="64"/>
        </w:numPr>
        <w:tabs>
          <w:tab w:val="left" w:pos="1658"/>
        </w:tabs>
        <w:spacing w:before="0" w:after="0" w:line="267" w:lineRule="exact"/>
        <w:ind w:left="1657" w:right="0" w:hanging="578"/>
        <w:jc w:val="left"/>
        <w:rPr>
          <w:sz w:val="21"/>
          <w:highlight w:val="none"/>
        </w:rPr>
      </w:pPr>
      <w:r>
        <w:rPr>
          <w:sz w:val="21"/>
          <w:highlight w:val="none"/>
        </w:rPr>
        <w:t>承包人主要施工管理人员离开施工现场的批准要求：</w:t>
      </w:r>
      <w:r>
        <w:rPr>
          <w:spacing w:val="-2"/>
          <w:sz w:val="21"/>
          <w:highlight w:val="none"/>
          <w:u w:val="single"/>
        </w:rPr>
        <w:t>执行通用条款。</w:t>
      </w:r>
    </w:p>
    <w:p w14:paraId="2ADEA256">
      <w:pPr>
        <w:pStyle w:val="12"/>
        <w:numPr>
          <w:ilvl w:val="2"/>
          <w:numId w:val="64"/>
        </w:numPr>
        <w:tabs>
          <w:tab w:val="left" w:pos="1663"/>
        </w:tabs>
        <w:spacing w:before="140" w:after="0" w:line="364" w:lineRule="auto"/>
        <w:ind w:left="660" w:right="448" w:firstLine="420"/>
        <w:jc w:val="left"/>
        <w:rPr>
          <w:sz w:val="21"/>
          <w:highlight w:val="none"/>
        </w:rPr>
      </w:pPr>
      <w:r>
        <w:rPr>
          <w:spacing w:val="-2"/>
          <w:sz w:val="21"/>
          <w:highlight w:val="none"/>
        </w:rPr>
        <w:t>承包人擅自更换主要施工管理人员的违约责任：</w:t>
      </w:r>
      <w:r>
        <w:rPr>
          <w:spacing w:val="-2"/>
          <w:sz w:val="21"/>
          <w:highlight w:val="none"/>
          <w:u w:val="single"/>
        </w:rPr>
        <w:t>承包人进入现场的技术负责人、</w:t>
      </w:r>
      <w:r>
        <w:rPr>
          <w:spacing w:val="16695"/>
          <w:sz w:val="21"/>
          <w:highlight w:val="none"/>
          <w:u w:val="single"/>
        </w:rPr>
        <w:t xml:space="preserve"> </w:t>
      </w:r>
      <w:r>
        <w:rPr>
          <w:spacing w:val="-4"/>
          <w:sz w:val="21"/>
          <w:highlight w:val="none"/>
          <w:u w:val="single"/>
        </w:rPr>
        <w:t>质量管理负责人、安全管理负责人须与投标时所报人员一致。在合同履行期间，承包人不得擅自更换相关关键岗位的人员，若承包人提出变更，需按照有关变更程序进行变更申请，并经发</w:t>
      </w:r>
      <w:r>
        <w:rPr>
          <w:spacing w:val="-2"/>
          <w:sz w:val="21"/>
          <w:highlight w:val="none"/>
          <w:u w:val="single"/>
        </w:rPr>
        <w:t>包人书面同意。如承包人未经发包人书面同意，擅自变更人员，发包人有权解除合同，承包</w:t>
      </w:r>
      <w:r>
        <w:rPr>
          <w:spacing w:val="-4"/>
          <w:sz w:val="21"/>
          <w:highlight w:val="none"/>
          <w:u w:val="single"/>
        </w:rPr>
        <w:t xml:space="preserve">人承担一切责任。工程实际开工 </w:t>
      </w:r>
      <w:r>
        <w:rPr>
          <w:sz w:val="21"/>
          <w:highlight w:val="none"/>
          <w:u w:val="single"/>
        </w:rPr>
        <w:t>30</w:t>
      </w:r>
      <w:r>
        <w:rPr>
          <w:spacing w:val="-8"/>
          <w:sz w:val="21"/>
          <w:highlight w:val="none"/>
          <w:u w:val="single"/>
        </w:rPr>
        <w:t xml:space="preserve"> 天内关键岗位人员不能到现场履职，视为擅自更换。承包</w:t>
      </w:r>
      <w:r>
        <w:rPr>
          <w:spacing w:val="-2"/>
          <w:sz w:val="21"/>
          <w:highlight w:val="none"/>
          <w:u w:val="single"/>
        </w:rPr>
        <w:t xml:space="preserve">人应当向发包人支付违约金 </w:t>
      </w:r>
      <w:r>
        <w:rPr>
          <w:sz w:val="21"/>
          <w:highlight w:val="none"/>
          <w:u w:val="single"/>
        </w:rPr>
        <w:t>2</w:t>
      </w:r>
      <w:r>
        <w:rPr>
          <w:spacing w:val="-5"/>
          <w:sz w:val="21"/>
          <w:highlight w:val="none"/>
          <w:u w:val="single"/>
        </w:rPr>
        <w:t xml:space="preserve"> 万元/人</w:t>
      </w:r>
      <w:r>
        <w:rPr>
          <w:sz w:val="21"/>
          <w:highlight w:val="none"/>
          <w:u w:val="single"/>
        </w:rPr>
        <w:t>*次，从工程进度款中扣除。</w:t>
      </w:r>
    </w:p>
    <w:p w14:paraId="7B4718A3">
      <w:pPr>
        <w:pStyle w:val="2"/>
        <w:keepNext w:val="0"/>
        <w:keepLines w:val="0"/>
        <w:pageBreakBefore w:val="0"/>
        <w:widowControl w:val="0"/>
        <w:kinsoku/>
        <w:wordWrap/>
        <w:overflowPunct/>
        <w:topLinePunct w:val="0"/>
        <w:autoSpaceDE w:val="0"/>
        <w:autoSpaceDN w:val="0"/>
        <w:bidi w:val="0"/>
        <w:adjustRightInd/>
        <w:snapToGrid/>
        <w:spacing w:line="365" w:lineRule="auto"/>
        <w:ind w:left="573" w:right="573" w:firstLine="420"/>
        <w:jc w:val="both"/>
        <w:textAlignment w:val="auto"/>
        <w:rPr>
          <w:highlight w:val="none"/>
        </w:rPr>
      </w:pPr>
      <w:r>
        <w:rPr>
          <w:spacing w:val="-4"/>
          <w:highlight w:val="none"/>
        </w:rPr>
        <w:t>承包人主要施工管理人员擅自离开施工现场的违约责任：</w:t>
      </w:r>
      <w:r>
        <w:rPr>
          <w:rFonts w:ascii="宋体" w:hAnsi="宋体" w:eastAsia="宋体" w:cs="宋体"/>
          <w:sz w:val="21"/>
          <w:szCs w:val="22"/>
          <w:highlight w:val="none"/>
          <w:u w:val="single"/>
          <w:lang w:val="en-US" w:eastAsia="zh-CN" w:bidi="ar-SA"/>
        </w:rPr>
        <w:t xml:space="preserve">项目管理人员在现场时间必须和投标文件的承诺一致。项目技术负责人每缺一天按1000 元/天·人标准，其他人员每缺一 </w:t>
      </w:r>
      <w:r>
        <w:rPr>
          <w:spacing w:val="-18"/>
          <w:highlight w:val="none"/>
          <w:u w:val="single"/>
        </w:rPr>
        <w:t xml:space="preserve">天按 </w:t>
      </w:r>
      <w:r>
        <w:rPr>
          <w:highlight w:val="none"/>
          <w:u w:val="single"/>
        </w:rPr>
        <w:t>500</w:t>
      </w:r>
      <w:r>
        <w:rPr>
          <w:spacing w:val="-14"/>
          <w:highlight w:val="none"/>
          <w:u w:val="single"/>
        </w:rPr>
        <w:t xml:space="preserve"> 元/天</w:t>
      </w:r>
      <w:r>
        <w:rPr>
          <w:highlight w:val="none"/>
          <w:u w:val="single"/>
        </w:rPr>
        <w:t>·</w:t>
      </w:r>
      <w:r>
        <w:rPr>
          <w:spacing w:val="-1"/>
          <w:highlight w:val="none"/>
          <w:u w:val="single"/>
        </w:rPr>
        <w:t>人标准向发包人支付违约金，给发包人造成损失的，还应承担所有损失。</w:t>
      </w:r>
    </w:p>
    <w:p w14:paraId="53A97771">
      <w:pPr>
        <w:pStyle w:val="12"/>
        <w:numPr>
          <w:ilvl w:val="1"/>
          <w:numId w:val="65"/>
        </w:numPr>
        <w:tabs>
          <w:tab w:val="left" w:pos="1448"/>
        </w:tabs>
        <w:spacing w:before="0" w:after="0" w:line="268" w:lineRule="exact"/>
        <w:ind w:left="1447" w:right="0" w:hanging="368"/>
        <w:jc w:val="left"/>
        <w:rPr>
          <w:sz w:val="21"/>
          <w:highlight w:val="none"/>
        </w:rPr>
      </w:pPr>
      <w:r>
        <w:rPr>
          <w:spacing w:val="-5"/>
          <w:sz w:val="21"/>
          <w:highlight w:val="none"/>
        </w:rPr>
        <w:t>分包</w:t>
      </w:r>
    </w:p>
    <w:p w14:paraId="17C5B767">
      <w:pPr>
        <w:pStyle w:val="12"/>
        <w:numPr>
          <w:ilvl w:val="2"/>
          <w:numId w:val="65"/>
        </w:numPr>
        <w:tabs>
          <w:tab w:val="left" w:pos="1658"/>
        </w:tabs>
        <w:spacing w:before="136" w:after="0" w:line="240" w:lineRule="auto"/>
        <w:ind w:left="1657" w:right="0" w:hanging="578"/>
        <w:jc w:val="left"/>
        <w:rPr>
          <w:sz w:val="21"/>
          <w:highlight w:val="none"/>
        </w:rPr>
      </w:pPr>
      <w:r>
        <w:rPr>
          <w:spacing w:val="-2"/>
          <w:sz w:val="21"/>
          <w:highlight w:val="none"/>
        </w:rPr>
        <w:t>分包的一般约定</w:t>
      </w:r>
    </w:p>
    <w:p w14:paraId="120D2B38">
      <w:pPr>
        <w:pStyle w:val="2"/>
        <w:spacing w:before="140" w:line="364" w:lineRule="auto"/>
        <w:ind w:right="658" w:firstLine="420"/>
        <w:rPr>
          <w:highlight w:val="none"/>
        </w:rPr>
      </w:pPr>
      <w:r>
        <w:rPr>
          <w:spacing w:val="-4"/>
          <w:highlight w:val="none"/>
        </w:rPr>
        <w:t>禁止分包的工程包括：</w:t>
      </w:r>
      <w:r>
        <w:rPr>
          <w:spacing w:val="-4"/>
          <w:highlight w:val="none"/>
          <w:u w:val="single"/>
        </w:rPr>
        <w:t>本项目主体及关键性工作不允许分包，执行国家法律法规相关规</w:t>
      </w:r>
      <w:r>
        <w:rPr>
          <w:spacing w:val="80"/>
          <w:w w:val="150"/>
          <w:highlight w:val="none"/>
          <w:u w:val="single"/>
        </w:rPr>
        <w:t xml:space="preserve">                                             </w:t>
      </w:r>
      <w:r>
        <w:rPr>
          <w:spacing w:val="-6"/>
          <w:highlight w:val="none"/>
          <w:u w:val="single"/>
        </w:rPr>
        <w:t>定</w:t>
      </w:r>
      <w:r>
        <w:rPr>
          <w:spacing w:val="-6"/>
          <w:highlight w:val="none"/>
        </w:rPr>
        <w:t>。</w:t>
      </w:r>
    </w:p>
    <w:p w14:paraId="4041864E">
      <w:pPr>
        <w:pStyle w:val="2"/>
        <w:spacing w:line="268" w:lineRule="exact"/>
        <w:ind w:left="1080"/>
        <w:rPr>
          <w:highlight w:val="none"/>
        </w:rPr>
      </w:pPr>
      <w:r>
        <w:rPr>
          <w:highlight w:val="none"/>
        </w:rPr>
        <w:t>主体结构、关键性工作的范围：</w:t>
      </w:r>
      <w:r>
        <w:rPr>
          <w:highlight w:val="none"/>
          <w:u w:val="single"/>
        </w:rPr>
        <w:t>以法律法规的规定及现场的确定为准</w:t>
      </w:r>
      <w:r>
        <w:rPr>
          <w:spacing w:val="-10"/>
          <w:highlight w:val="none"/>
        </w:rPr>
        <w:t>。</w:t>
      </w:r>
    </w:p>
    <w:p w14:paraId="0FC71E13">
      <w:pPr>
        <w:pStyle w:val="12"/>
        <w:numPr>
          <w:ilvl w:val="2"/>
          <w:numId w:val="65"/>
        </w:numPr>
        <w:tabs>
          <w:tab w:val="left" w:pos="1238"/>
        </w:tabs>
        <w:spacing w:before="139" w:after="0" w:line="240" w:lineRule="auto"/>
        <w:ind w:left="1237" w:right="0" w:hanging="578"/>
        <w:jc w:val="left"/>
        <w:rPr>
          <w:sz w:val="21"/>
          <w:highlight w:val="none"/>
        </w:rPr>
      </w:pPr>
      <w:r>
        <w:rPr>
          <w:spacing w:val="-2"/>
          <w:sz w:val="21"/>
          <w:highlight w:val="none"/>
        </w:rPr>
        <w:t>分包的确定</w:t>
      </w:r>
    </w:p>
    <w:p w14:paraId="3B708540">
      <w:pPr>
        <w:pStyle w:val="2"/>
        <w:spacing w:before="140" w:line="364" w:lineRule="auto"/>
        <w:ind w:left="1080" w:right="3085"/>
        <w:rPr>
          <w:highlight w:val="none"/>
        </w:rPr>
      </w:pPr>
      <w:r>
        <w:rPr>
          <w:spacing w:val="-2"/>
          <w:highlight w:val="none"/>
        </w:rPr>
        <w:t>允许分包的专业工程包括：</w:t>
      </w:r>
      <w:r>
        <w:rPr>
          <w:spacing w:val="-2"/>
          <w:highlight w:val="none"/>
          <w:u w:val="single"/>
        </w:rPr>
        <w:t>法律法规允许分包的专业工程。</w:t>
      </w:r>
      <w:r>
        <w:rPr>
          <w:spacing w:val="-2"/>
          <w:highlight w:val="none"/>
        </w:rPr>
        <w:t>其他关于分包的约定：</w:t>
      </w:r>
      <w:r>
        <w:rPr>
          <w:spacing w:val="-2"/>
          <w:highlight w:val="none"/>
          <w:u w:val="single"/>
        </w:rPr>
        <w:t>/。</w:t>
      </w:r>
    </w:p>
    <w:p w14:paraId="2FF2A0C5">
      <w:pPr>
        <w:pStyle w:val="2"/>
        <w:spacing w:line="268" w:lineRule="exact"/>
        <w:ind w:left="1080"/>
        <w:rPr>
          <w:highlight w:val="none"/>
        </w:rPr>
      </w:pPr>
      <w:r>
        <w:rPr>
          <w:highlight w:val="none"/>
        </w:rPr>
        <w:t>3.5.4</w:t>
      </w:r>
      <w:r>
        <w:rPr>
          <w:spacing w:val="-10"/>
          <w:highlight w:val="none"/>
        </w:rPr>
        <w:t xml:space="preserve"> 分包合同价款</w:t>
      </w:r>
    </w:p>
    <w:p w14:paraId="532A192F">
      <w:pPr>
        <w:pStyle w:val="2"/>
        <w:spacing w:before="139"/>
        <w:ind w:left="1080"/>
        <w:rPr>
          <w:highlight w:val="none"/>
        </w:rPr>
      </w:pPr>
      <w:r>
        <w:rPr>
          <w:highlight w:val="none"/>
        </w:rPr>
        <w:t>关于分包合同价款支付的约定：</w:t>
      </w:r>
      <w:r>
        <w:rPr>
          <w:highlight w:val="none"/>
          <w:u w:val="single"/>
        </w:rPr>
        <w:t>执行通用条款</w:t>
      </w:r>
      <w:r>
        <w:rPr>
          <w:spacing w:val="-10"/>
          <w:highlight w:val="none"/>
        </w:rPr>
        <w:t>。</w:t>
      </w:r>
    </w:p>
    <w:p w14:paraId="2B21C248">
      <w:pPr>
        <w:pStyle w:val="12"/>
        <w:numPr>
          <w:ilvl w:val="1"/>
          <w:numId w:val="65"/>
        </w:numPr>
        <w:tabs>
          <w:tab w:val="left" w:pos="1448"/>
        </w:tabs>
        <w:spacing w:before="140" w:after="0" w:line="240" w:lineRule="auto"/>
        <w:ind w:left="1447" w:right="0" w:hanging="368"/>
        <w:jc w:val="left"/>
        <w:rPr>
          <w:sz w:val="21"/>
          <w:highlight w:val="none"/>
        </w:rPr>
      </w:pPr>
      <w:r>
        <w:rPr>
          <w:spacing w:val="-1"/>
          <w:sz w:val="21"/>
          <w:highlight w:val="none"/>
        </w:rPr>
        <w:t>工程照管与成品、半成品保护</w:t>
      </w:r>
    </w:p>
    <w:p w14:paraId="4597AA8D">
      <w:pPr>
        <w:pStyle w:val="2"/>
        <w:spacing w:before="139" w:line="364" w:lineRule="auto"/>
        <w:ind w:right="658" w:firstLine="420"/>
        <w:rPr>
          <w:highlight w:val="none"/>
        </w:rPr>
      </w:pPr>
      <w:r>
        <w:rPr>
          <w:spacing w:val="-4"/>
          <w:highlight w:val="none"/>
        </w:rPr>
        <w:t>承包人负责照管工程及工程相关的材料、工程设备的起始时间：</w:t>
      </w:r>
      <w:r>
        <w:rPr>
          <w:spacing w:val="-4"/>
          <w:highlight w:val="none"/>
          <w:u w:val="single"/>
        </w:rPr>
        <w:t>从承包人进场开始到工</w:t>
      </w:r>
      <w:r>
        <w:rPr>
          <w:spacing w:val="-2"/>
          <w:highlight w:val="none"/>
          <w:u w:val="single"/>
        </w:rPr>
        <w:t>程竣工验收并交付发包人为止。</w:t>
      </w:r>
    </w:p>
    <w:p w14:paraId="49336FAF">
      <w:pPr>
        <w:pStyle w:val="12"/>
        <w:numPr>
          <w:ilvl w:val="1"/>
          <w:numId w:val="65"/>
        </w:numPr>
        <w:tabs>
          <w:tab w:val="left" w:pos="1448"/>
        </w:tabs>
        <w:spacing w:before="0" w:after="0" w:line="268" w:lineRule="exact"/>
        <w:ind w:left="1447" w:right="0" w:hanging="368"/>
        <w:jc w:val="left"/>
        <w:rPr>
          <w:sz w:val="21"/>
          <w:highlight w:val="none"/>
        </w:rPr>
      </w:pPr>
      <w:r>
        <w:rPr>
          <w:spacing w:val="-3"/>
          <w:sz w:val="21"/>
          <w:highlight w:val="none"/>
        </w:rPr>
        <w:t>履约担保</w:t>
      </w:r>
    </w:p>
    <w:p w14:paraId="5C49EC89">
      <w:pPr>
        <w:pStyle w:val="2"/>
        <w:spacing w:before="139"/>
        <w:ind w:left="1080"/>
        <w:rPr>
          <w:highlight w:val="none"/>
        </w:rPr>
      </w:pPr>
      <w:r>
        <w:rPr>
          <w:highlight w:val="none"/>
        </w:rPr>
        <w:t>承包人是否提供履约担保：</w:t>
      </w:r>
      <w:r>
        <w:rPr>
          <w:highlight w:val="none"/>
          <w:u w:val="single"/>
        </w:rPr>
        <w:t>/</w:t>
      </w:r>
      <w:r>
        <w:rPr>
          <w:spacing w:val="-10"/>
          <w:highlight w:val="none"/>
        </w:rPr>
        <w:t>。</w:t>
      </w:r>
    </w:p>
    <w:p w14:paraId="64103417">
      <w:pPr>
        <w:pStyle w:val="2"/>
        <w:spacing w:before="140"/>
        <w:ind w:left="1080"/>
        <w:rPr>
          <w:highlight w:val="none"/>
        </w:rPr>
      </w:pPr>
      <w:r>
        <w:rPr>
          <w:highlight w:val="none"/>
        </w:rPr>
        <w:t>承包人提供履约担保的形式、金额及期限的：</w:t>
      </w:r>
      <w:r>
        <w:rPr>
          <w:spacing w:val="-5"/>
          <w:highlight w:val="none"/>
          <w:u w:val="single"/>
        </w:rPr>
        <w:t>/。</w:t>
      </w:r>
    </w:p>
    <w:p w14:paraId="6B4BEE24">
      <w:pPr>
        <w:pStyle w:val="12"/>
        <w:numPr>
          <w:ilvl w:val="0"/>
          <w:numId w:val="56"/>
        </w:numPr>
        <w:tabs>
          <w:tab w:val="left" w:pos="1291"/>
        </w:tabs>
        <w:spacing w:before="139" w:after="0" w:line="240" w:lineRule="auto"/>
        <w:ind w:left="1291" w:right="0" w:hanging="211"/>
        <w:jc w:val="left"/>
        <w:rPr>
          <w:sz w:val="21"/>
          <w:highlight w:val="none"/>
        </w:rPr>
      </w:pPr>
      <w:r>
        <w:rPr>
          <w:spacing w:val="-4"/>
          <w:sz w:val="21"/>
          <w:highlight w:val="none"/>
        </w:rPr>
        <w:t>监理人</w:t>
      </w:r>
    </w:p>
    <w:p w14:paraId="05C709CD">
      <w:pPr>
        <w:spacing w:after="0" w:line="240" w:lineRule="auto"/>
        <w:jc w:val="left"/>
        <w:rPr>
          <w:sz w:val="21"/>
          <w:highlight w:val="none"/>
        </w:rPr>
        <w:sectPr>
          <w:pgSz w:w="11910" w:h="16840"/>
          <w:pgMar w:top="1380" w:right="1140" w:bottom="280" w:left="1140" w:header="720" w:footer="720" w:gutter="0"/>
          <w:cols w:space="720" w:num="1"/>
        </w:sectPr>
      </w:pPr>
    </w:p>
    <w:p w14:paraId="44876DA6">
      <w:pPr>
        <w:pStyle w:val="12"/>
        <w:numPr>
          <w:ilvl w:val="1"/>
          <w:numId w:val="56"/>
        </w:numPr>
        <w:tabs>
          <w:tab w:val="left" w:pos="1448"/>
        </w:tabs>
        <w:spacing w:before="45" w:after="0" w:line="240" w:lineRule="auto"/>
        <w:ind w:left="1468" w:leftChars="0" w:right="0" w:hanging="368" w:firstLineChars="0"/>
        <w:jc w:val="left"/>
        <w:rPr>
          <w:sz w:val="21"/>
          <w:highlight w:val="none"/>
        </w:rPr>
      </w:pPr>
      <w:r>
        <w:rPr>
          <w:spacing w:val="-2"/>
          <w:sz w:val="21"/>
          <w:highlight w:val="none"/>
        </w:rPr>
        <w:t>监理人的一般规定</w:t>
      </w:r>
    </w:p>
    <w:p w14:paraId="21ECE655">
      <w:pPr>
        <w:pStyle w:val="2"/>
        <w:spacing w:before="139" w:line="364" w:lineRule="auto"/>
        <w:ind w:left="1080" w:right="4345"/>
        <w:rPr>
          <w:highlight w:val="none"/>
        </w:rPr>
      </w:pPr>
      <w:r>
        <w:rPr>
          <w:spacing w:val="-2"/>
          <w:highlight w:val="none"/>
        </w:rPr>
        <w:t>关于监理人的监理内容：</w:t>
      </w:r>
      <w:r>
        <w:rPr>
          <w:spacing w:val="-2"/>
          <w:highlight w:val="none"/>
          <w:u w:val="single"/>
        </w:rPr>
        <w:t>见《监理合同》。</w:t>
      </w:r>
      <w:r>
        <w:rPr>
          <w:spacing w:val="-2"/>
          <w:highlight w:val="none"/>
        </w:rPr>
        <w:t xml:space="preserve"> 关于监理人的监理权限：</w:t>
      </w:r>
      <w:r>
        <w:rPr>
          <w:spacing w:val="-2"/>
          <w:highlight w:val="none"/>
          <w:u w:val="single"/>
        </w:rPr>
        <w:t>见《监理合同》。</w:t>
      </w:r>
      <w:r>
        <w:rPr>
          <w:spacing w:val="-2"/>
          <w:highlight w:val="none"/>
        </w:rPr>
        <w:t>。</w:t>
      </w:r>
    </w:p>
    <w:p w14:paraId="6DDF7CEB">
      <w:pPr>
        <w:pStyle w:val="2"/>
        <w:spacing w:line="364" w:lineRule="auto"/>
        <w:ind w:right="658" w:firstLine="420"/>
        <w:rPr>
          <w:highlight w:val="none"/>
        </w:rPr>
      </w:pPr>
      <w:r>
        <w:rPr>
          <w:spacing w:val="-4"/>
          <w:highlight w:val="none"/>
        </w:rPr>
        <w:t>关于监理人在施工现场的办公场所、生活场所的提供和费用承担的约定：</w:t>
      </w:r>
      <w:r>
        <w:rPr>
          <w:spacing w:val="-4"/>
          <w:highlight w:val="none"/>
          <w:u w:val="single"/>
        </w:rPr>
        <w:t>由承包人提供</w:t>
      </w:r>
      <w:r>
        <w:rPr>
          <w:spacing w:val="80"/>
          <w:w w:val="150"/>
          <w:highlight w:val="none"/>
          <w:u w:val="single"/>
        </w:rPr>
        <w:t xml:space="preserve">                                             </w:t>
      </w:r>
      <w:r>
        <w:rPr>
          <w:spacing w:val="-2"/>
          <w:highlight w:val="none"/>
          <w:u w:val="single"/>
        </w:rPr>
        <w:t>办公场所，满足发包人及监理人的要求，并承担相应费用以及水电费。</w:t>
      </w:r>
    </w:p>
    <w:p w14:paraId="48207560">
      <w:pPr>
        <w:pStyle w:val="12"/>
        <w:numPr>
          <w:ilvl w:val="1"/>
          <w:numId w:val="56"/>
        </w:numPr>
        <w:tabs>
          <w:tab w:val="left" w:pos="1448"/>
        </w:tabs>
        <w:spacing w:before="0" w:after="0" w:line="268" w:lineRule="exact"/>
        <w:ind w:left="1468" w:leftChars="0" w:right="0" w:hanging="368" w:firstLineChars="0"/>
        <w:jc w:val="left"/>
        <w:rPr>
          <w:sz w:val="21"/>
          <w:highlight w:val="none"/>
        </w:rPr>
      </w:pPr>
      <w:r>
        <w:rPr>
          <w:sz w:val="21"/>
          <w:highlight w:val="none"/>
        </w:rPr>
        <w:t>监理人员：</w:t>
      </w:r>
      <w:r>
        <w:rPr>
          <w:sz w:val="21"/>
          <w:highlight w:val="none"/>
          <w:u w:val="single"/>
        </w:rPr>
        <w:t>见《监理合同》</w:t>
      </w:r>
      <w:r>
        <w:rPr>
          <w:spacing w:val="-10"/>
          <w:sz w:val="21"/>
          <w:highlight w:val="none"/>
        </w:rPr>
        <w:t>。</w:t>
      </w:r>
    </w:p>
    <w:p w14:paraId="64181066">
      <w:pPr>
        <w:pStyle w:val="12"/>
        <w:numPr>
          <w:ilvl w:val="0"/>
          <w:numId w:val="56"/>
        </w:numPr>
        <w:tabs>
          <w:tab w:val="left" w:pos="1291"/>
        </w:tabs>
        <w:spacing w:before="139" w:after="0" w:line="240" w:lineRule="auto"/>
        <w:ind w:left="1291" w:right="0" w:hanging="211"/>
        <w:jc w:val="left"/>
        <w:rPr>
          <w:sz w:val="21"/>
          <w:highlight w:val="none"/>
        </w:rPr>
      </w:pPr>
      <w:r>
        <w:rPr>
          <w:spacing w:val="-3"/>
          <w:sz w:val="21"/>
          <w:highlight w:val="none"/>
        </w:rPr>
        <w:t>工程质量</w:t>
      </w:r>
    </w:p>
    <w:p w14:paraId="76C9E2D5">
      <w:pPr>
        <w:pStyle w:val="12"/>
        <w:numPr>
          <w:ilvl w:val="1"/>
          <w:numId w:val="56"/>
        </w:numPr>
        <w:tabs>
          <w:tab w:val="left" w:pos="1448"/>
        </w:tabs>
        <w:spacing w:before="139" w:after="0" w:line="240" w:lineRule="auto"/>
        <w:ind w:left="1468" w:leftChars="0" w:right="0" w:hanging="368" w:firstLineChars="0"/>
        <w:jc w:val="left"/>
        <w:rPr>
          <w:sz w:val="21"/>
          <w:highlight w:val="none"/>
        </w:rPr>
      </w:pPr>
      <w:r>
        <w:rPr>
          <w:spacing w:val="-3"/>
          <w:sz w:val="21"/>
          <w:highlight w:val="none"/>
        </w:rPr>
        <w:t>质量要求</w:t>
      </w:r>
    </w:p>
    <w:p w14:paraId="2078594B">
      <w:pPr>
        <w:pStyle w:val="12"/>
        <w:numPr>
          <w:ilvl w:val="2"/>
          <w:numId w:val="56"/>
        </w:numPr>
        <w:tabs>
          <w:tab w:val="left" w:pos="1658"/>
        </w:tabs>
        <w:spacing w:before="140" w:after="0" w:line="364" w:lineRule="auto"/>
        <w:ind w:left="1101" w:leftChars="0" w:right="1246" w:firstLine="0" w:firstLineChars="0"/>
        <w:jc w:val="left"/>
        <w:rPr>
          <w:sz w:val="21"/>
          <w:highlight w:val="none"/>
        </w:rPr>
      </w:pPr>
      <w:r>
        <w:rPr>
          <w:spacing w:val="-2"/>
          <w:sz w:val="21"/>
          <w:highlight w:val="none"/>
        </w:rPr>
        <w:t>特殊质量标准和要求：符合</w:t>
      </w:r>
      <w:r>
        <w:rPr>
          <w:spacing w:val="-2"/>
          <w:sz w:val="21"/>
          <w:highlight w:val="none"/>
          <w:u w:val="single"/>
        </w:rPr>
        <w:t>国家、行业相关规范、规定及设计图纸要求。</w:t>
      </w:r>
      <w:r>
        <w:rPr>
          <w:spacing w:val="-2"/>
          <w:sz w:val="21"/>
          <w:highlight w:val="none"/>
        </w:rPr>
        <w:t>关于工程奖项的约定：</w:t>
      </w:r>
      <w:r>
        <w:rPr>
          <w:spacing w:val="-2"/>
          <w:sz w:val="21"/>
          <w:highlight w:val="none"/>
          <w:u w:val="single"/>
        </w:rPr>
        <w:t>/</w:t>
      </w:r>
      <w:r>
        <w:rPr>
          <w:spacing w:val="-2"/>
          <w:sz w:val="21"/>
          <w:highlight w:val="none"/>
        </w:rPr>
        <w:t>。</w:t>
      </w:r>
    </w:p>
    <w:p w14:paraId="2F50AD08">
      <w:pPr>
        <w:pStyle w:val="12"/>
        <w:numPr>
          <w:ilvl w:val="1"/>
          <w:numId w:val="66"/>
        </w:numPr>
        <w:tabs>
          <w:tab w:val="left" w:pos="1448"/>
        </w:tabs>
        <w:spacing w:before="0" w:after="0" w:line="268" w:lineRule="exact"/>
        <w:ind w:left="1447" w:right="0" w:hanging="368"/>
        <w:jc w:val="left"/>
        <w:rPr>
          <w:sz w:val="21"/>
          <w:highlight w:val="none"/>
        </w:rPr>
      </w:pPr>
      <w:r>
        <w:rPr>
          <w:spacing w:val="-2"/>
          <w:sz w:val="21"/>
          <w:highlight w:val="none"/>
        </w:rPr>
        <w:t>隐蔽工程检查</w:t>
      </w:r>
    </w:p>
    <w:p w14:paraId="5CA09A1D">
      <w:pPr>
        <w:pStyle w:val="12"/>
        <w:numPr>
          <w:ilvl w:val="2"/>
          <w:numId w:val="66"/>
        </w:numPr>
        <w:tabs>
          <w:tab w:val="left" w:pos="1658"/>
        </w:tabs>
        <w:spacing w:before="139" w:after="0" w:line="364" w:lineRule="auto"/>
        <w:ind w:left="1080" w:right="2035" w:firstLine="0"/>
        <w:jc w:val="left"/>
        <w:rPr>
          <w:sz w:val="21"/>
          <w:highlight w:val="none"/>
        </w:rPr>
      </w:pPr>
      <w:r>
        <w:rPr>
          <w:spacing w:val="-2"/>
          <w:sz w:val="21"/>
          <w:highlight w:val="none"/>
        </w:rPr>
        <w:t>承包人提前通知监理人隐蔽工程检查的期限的约定：</w:t>
      </w:r>
      <w:r>
        <w:rPr>
          <w:spacing w:val="-2"/>
          <w:sz w:val="21"/>
          <w:highlight w:val="none"/>
          <w:u w:val="single"/>
        </w:rPr>
        <w:t>48</w:t>
      </w:r>
      <w:r>
        <w:rPr>
          <w:spacing w:val="-11"/>
          <w:sz w:val="21"/>
          <w:highlight w:val="none"/>
          <w:u w:val="single"/>
        </w:rPr>
        <w:t xml:space="preserve"> 小时内。</w:t>
      </w:r>
      <w:r>
        <w:rPr>
          <w:spacing w:val="-2"/>
          <w:sz w:val="21"/>
          <w:highlight w:val="none"/>
        </w:rPr>
        <w:t xml:space="preserve">监理人不能按时进行检查时，应提前 </w:t>
      </w:r>
      <w:r>
        <w:rPr>
          <w:sz w:val="21"/>
          <w:highlight w:val="none"/>
          <w:u w:val="single"/>
        </w:rPr>
        <w:t>24</w:t>
      </w:r>
      <w:r>
        <w:rPr>
          <w:spacing w:val="-5"/>
          <w:sz w:val="21"/>
          <w:highlight w:val="none"/>
        </w:rPr>
        <w:t xml:space="preserve"> 小时提交书面延期要求。</w:t>
      </w:r>
    </w:p>
    <w:p w14:paraId="0D546829">
      <w:pPr>
        <w:pStyle w:val="2"/>
        <w:spacing w:line="268" w:lineRule="exact"/>
        <w:ind w:left="1080"/>
        <w:rPr>
          <w:highlight w:val="none"/>
        </w:rPr>
      </w:pPr>
      <w:r>
        <w:rPr>
          <w:highlight w:val="none"/>
        </w:rPr>
        <w:t>关于延期最长不得超过：</w:t>
      </w:r>
      <w:r>
        <w:rPr>
          <w:highlight w:val="none"/>
          <w:u w:val="single"/>
        </w:rPr>
        <w:t>48</w:t>
      </w:r>
      <w:r>
        <w:rPr>
          <w:spacing w:val="-16"/>
          <w:highlight w:val="none"/>
        </w:rPr>
        <w:t xml:space="preserve"> 小时。</w:t>
      </w:r>
    </w:p>
    <w:p w14:paraId="166C0D7D">
      <w:pPr>
        <w:pStyle w:val="12"/>
        <w:numPr>
          <w:ilvl w:val="2"/>
          <w:numId w:val="66"/>
        </w:numPr>
        <w:tabs>
          <w:tab w:val="left" w:pos="1658"/>
        </w:tabs>
        <w:spacing w:before="140" w:after="0" w:line="240" w:lineRule="auto"/>
        <w:ind w:left="1657" w:right="0" w:hanging="578"/>
        <w:jc w:val="left"/>
        <w:rPr>
          <w:sz w:val="20"/>
          <w:highlight w:val="none"/>
        </w:rPr>
      </w:pPr>
      <w:r>
        <w:rPr>
          <w:spacing w:val="-3"/>
          <w:sz w:val="21"/>
          <w:highlight w:val="none"/>
        </w:rPr>
        <w:t>重新检查</w:t>
      </w:r>
    </w:p>
    <w:p w14:paraId="7DCF7745">
      <w:pPr>
        <w:pStyle w:val="2"/>
        <w:ind w:left="0"/>
        <w:rPr>
          <w:sz w:val="20"/>
          <w:highlight w:val="none"/>
        </w:rPr>
      </w:pPr>
    </w:p>
    <w:p w14:paraId="152FFF32">
      <w:pPr>
        <w:rPr>
          <w:sz w:val="20"/>
          <w:highlight w:val="none"/>
        </w:rPr>
      </w:pPr>
    </w:p>
    <w:p w14:paraId="776691BE">
      <w:pPr>
        <w:pStyle w:val="2"/>
        <w:rPr>
          <w:highlight w:val="none"/>
        </w:rPr>
      </w:pPr>
    </w:p>
    <w:p w14:paraId="7F6789F3">
      <w:pPr>
        <w:pStyle w:val="2"/>
        <w:spacing w:before="8"/>
        <w:ind w:left="0"/>
        <w:rPr>
          <w:sz w:val="14"/>
          <w:highlight w:val="none"/>
        </w:rPr>
      </w:pPr>
    </w:p>
    <w:p w14:paraId="78A49450">
      <w:pPr>
        <w:pStyle w:val="12"/>
        <w:numPr>
          <w:ilvl w:val="0"/>
          <w:numId w:val="56"/>
        </w:numPr>
        <w:tabs>
          <w:tab w:val="left" w:pos="1291"/>
        </w:tabs>
        <w:spacing w:before="0" w:after="0" w:line="240" w:lineRule="auto"/>
        <w:ind w:left="1291" w:right="0" w:hanging="211"/>
        <w:jc w:val="left"/>
        <w:rPr>
          <w:sz w:val="21"/>
          <w:highlight w:val="none"/>
        </w:rPr>
      </w:pPr>
      <w:r>
        <w:rPr>
          <w:spacing w:val="-1"/>
          <w:sz w:val="21"/>
          <w:highlight w:val="none"/>
        </w:rPr>
        <w:t>安全文明施工与环境保护</w:t>
      </w:r>
    </w:p>
    <w:p w14:paraId="17CA9C5D">
      <w:pPr>
        <w:pStyle w:val="12"/>
        <w:numPr>
          <w:ilvl w:val="1"/>
          <w:numId w:val="56"/>
        </w:numPr>
        <w:tabs>
          <w:tab w:val="left" w:pos="1448"/>
        </w:tabs>
        <w:spacing w:before="139" w:after="0" w:line="240" w:lineRule="auto"/>
        <w:ind w:left="1468" w:leftChars="0" w:right="0" w:hanging="368" w:firstLineChars="0"/>
        <w:jc w:val="left"/>
        <w:rPr>
          <w:sz w:val="21"/>
          <w:highlight w:val="none"/>
        </w:rPr>
      </w:pPr>
      <w:r>
        <w:rPr>
          <w:spacing w:val="-2"/>
          <w:sz w:val="21"/>
          <w:highlight w:val="none"/>
        </w:rPr>
        <w:t>安全文明施工</w:t>
      </w:r>
    </w:p>
    <w:p w14:paraId="42F1BC6A">
      <w:pPr>
        <w:pStyle w:val="12"/>
        <w:numPr>
          <w:ilvl w:val="2"/>
          <w:numId w:val="56"/>
        </w:numPr>
        <w:tabs>
          <w:tab w:val="left" w:pos="1658"/>
        </w:tabs>
        <w:spacing w:before="140" w:after="0" w:line="364" w:lineRule="auto"/>
        <w:ind w:left="681" w:leftChars="0" w:right="658" w:firstLine="420" w:firstLineChars="0"/>
        <w:jc w:val="both"/>
        <w:rPr>
          <w:sz w:val="21"/>
          <w:highlight w:val="none"/>
        </w:rPr>
      </w:pPr>
      <w:r>
        <w:rPr>
          <w:spacing w:val="-2"/>
          <w:sz w:val="21"/>
          <w:highlight w:val="none"/>
        </w:rPr>
        <w:t>项目安全生产的达标目标及相应事项的约定：</w:t>
      </w:r>
      <w:r>
        <w:rPr>
          <w:spacing w:val="-2"/>
          <w:sz w:val="21"/>
          <w:highlight w:val="none"/>
          <w:u w:val="single"/>
        </w:rPr>
        <w:t>承包人应遵守工程建设安全生产有</w:t>
      </w:r>
      <w:r>
        <w:rPr>
          <w:spacing w:val="16275"/>
          <w:sz w:val="21"/>
          <w:highlight w:val="none"/>
          <w:u w:val="single"/>
        </w:rPr>
        <w:t xml:space="preserve"> </w:t>
      </w:r>
      <w:r>
        <w:rPr>
          <w:spacing w:val="-4"/>
          <w:sz w:val="21"/>
          <w:highlight w:val="none"/>
          <w:u w:val="single"/>
        </w:rPr>
        <w:t>关管理规定，严格按现行安全标准组织施工，并随时接受行业安全检查人员依法实施的监督</w:t>
      </w:r>
      <w:r>
        <w:rPr>
          <w:spacing w:val="-2"/>
          <w:sz w:val="21"/>
          <w:highlight w:val="none"/>
          <w:u w:val="single"/>
        </w:rPr>
        <w:t>检查，采取必要的安全防护措施，消除事故隐患。</w:t>
      </w:r>
    </w:p>
    <w:p w14:paraId="35C9C96E">
      <w:pPr>
        <w:pStyle w:val="12"/>
        <w:numPr>
          <w:ilvl w:val="2"/>
          <w:numId w:val="67"/>
        </w:numPr>
        <w:tabs>
          <w:tab w:val="left" w:pos="1658"/>
        </w:tabs>
        <w:spacing w:before="0" w:after="0" w:line="268" w:lineRule="exact"/>
        <w:ind w:left="1657" w:right="0" w:hanging="578"/>
        <w:jc w:val="left"/>
        <w:rPr>
          <w:sz w:val="21"/>
          <w:highlight w:val="none"/>
        </w:rPr>
      </w:pPr>
      <w:r>
        <w:rPr>
          <w:spacing w:val="-2"/>
          <w:sz w:val="21"/>
          <w:highlight w:val="none"/>
        </w:rPr>
        <w:t>特别安全生产事项:</w:t>
      </w:r>
    </w:p>
    <w:p w14:paraId="03D8234F">
      <w:pPr>
        <w:pStyle w:val="2"/>
        <w:ind w:left="0"/>
        <w:rPr>
          <w:sz w:val="20"/>
          <w:highlight w:val="none"/>
        </w:rPr>
      </w:pPr>
    </w:p>
    <w:p w14:paraId="6CCF111C">
      <w:pPr>
        <w:pStyle w:val="2"/>
        <w:spacing w:before="9"/>
        <w:ind w:left="0"/>
        <w:rPr>
          <w:sz w:val="22"/>
          <w:highlight w:val="none"/>
        </w:rPr>
      </w:pPr>
    </w:p>
    <w:p w14:paraId="74EDB768">
      <w:pPr>
        <w:pStyle w:val="12"/>
        <w:numPr>
          <w:ilvl w:val="2"/>
          <w:numId w:val="67"/>
        </w:numPr>
        <w:tabs>
          <w:tab w:val="left" w:pos="1658"/>
        </w:tabs>
        <w:spacing w:before="1" w:after="0" w:line="364" w:lineRule="auto"/>
        <w:ind w:left="660" w:right="553" w:firstLine="420"/>
        <w:jc w:val="left"/>
        <w:rPr>
          <w:sz w:val="21"/>
          <w:highlight w:val="none"/>
        </w:rPr>
      </w:pPr>
      <w:r>
        <w:rPr>
          <w:spacing w:val="-11"/>
          <w:sz w:val="21"/>
          <w:highlight w:val="none"/>
        </w:rPr>
        <w:t>关于治安保卫的特别约定：</w:t>
      </w:r>
      <w:r>
        <w:rPr>
          <w:spacing w:val="-2"/>
          <w:sz w:val="21"/>
          <w:highlight w:val="none"/>
          <w:u w:val="single"/>
        </w:rPr>
        <w:t>施工现场内外由本项目承包人提供的生产区、办公区、生活区治安保卫工作由承包人全面负责；</w:t>
      </w:r>
    </w:p>
    <w:p w14:paraId="1D9D3969">
      <w:pPr>
        <w:pStyle w:val="2"/>
        <w:spacing w:line="364" w:lineRule="auto"/>
        <w:ind w:right="658" w:firstLine="420"/>
        <w:rPr>
          <w:highlight w:val="none"/>
        </w:rPr>
      </w:pPr>
      <w:r>
        <w:rPr>
          <w:spacing w:val="-4"/>
          <w:highlight w:val="none"/>
        </w:rPr>
        <w:t>关于编制施工场地治安管理计划的约定：</w:t>
      </w:r>
      <w:r>
        <w:rPr>
          <w:spacing w:val="-8"/>
          <w:highlight w:val="none"/>
          <w:u w:val="single"/>
        </w:rPr>
        <w:t xml:space="preserve">由承包人在工程开工后 </w:t>
      </w:r>
      <w:r>
        <w:rPr>
          <w:spacing w:val="-4"/>
          <w:highlight w:val="none"/>
          <w:u w:val="single"/>
        </w:rPr>
        <w:t>7</w:t>
      </w:r>
      <w:r>
        <w:rPr>
          <w:spacing w:val="-10"/>
          <w:highlight w:val="none"/>
          <w:u w:val="single"/>
        </w:rPr>
        <w:t xml:space="preserve"> 天内编制施工场地治</w:t>
      </w:r>
      <w:r>
        <w:rPr>
          <w:spacing w:val="80"/>
          <w:w w:val="150"/>
          <w:highlight w:val="none"/>
          <w:u w:val="single"/>
        </w:rPr>
        <w:t xml:space="preserve">                                             </w:t>
      </w:r>
      <w:r>
        <w:rPr>
          <w:spacing w:val="-2"/>
          <w:highlight w:val="none"/>
          <w:u w:val="single"/>
        </w:rPr>
        <w:t>安管理计划。</w:t>
      </w:r>
    </w:p>
    <w:p w14:paraId="1B380DE6">
      <w:pPr>
        <w:pStyle w:val="12"/>
        <w:numPr>
          <w:ilvl w:val="2"/>
          <w:numId w:val="67"/>
        </w:numPr>
        <w:tabs>
          <w:tab w:val="left" w:pos="1658"/>
        </w:tabs>
        <w:spacing w:before="0" w:after="0" w:line="268" w:lineRule="exact"/>
        <w:ind w:left="1657" w:right="0" w:hanging="578"/>
        <w:jc w:val="left"/>
        <w:rPr>
          <w:sz w:val="21"/>
          <w:highlight w:val="none"/>
        </w:rPr>
      </w:pPr>
      <w:r>
        <w:rPr>
          <w:spacing w:val="-3"/>
          <w:sz w:val="21"/>
          <w:highlight w:val="none"/>
        </w:rPr>
        <w:t>文明施工</w:t>
      </w:r>
    </w:p>
    <w:p w14:paraId="3D1ACA0A">
      <w:pPr>
        <w:pStyle w:val="2"/>
        <w:spacing w:before="138" w:line="364" w:lineRule="auto"/>
        <w:ind w:right="658" w:firstLine="420"/>
        <w:rPr>
          <w:highlight w:val="none"/>
        </w:rPr>
      </w:pPr>
      <w:r>
        <w:rPr>
          <w:spacing w:val="-6"/>
          <w:highlight w:val="none"/>
          <w:u w:val="single"/>
        </w:rPr>
        <w:t>承包人应严格按国家及地方政府颁发的文明施工规范组织施工，遵守发包人的现场管理</w:t>
      </w:r>
      <w:r>
        <w:rPr>
          <w:spacing w:val="-2"/>
          <w:highlight w:val="none"/>
          <w:u w:val="single"/>
        </w:rPr>
        <w:t>规定，保证工地达到文明现场标准。</w:t>
      </w:r>
    </w:p>
    <w:p w14:paraId="51587050">
      <w:pPr>
        <w:pStyle w:val="12"/>
        <w:numPr>
          <w:ilvl w:val="2"/>
          <w:numId w:val="67"/>
        </w:numPr>
        <w:tabs>
          <w:tab w:val="left" w:pos="1658"/>
        </w:tabs>
        <w:spacing w:before="0" w:after="0" w:line="268" w:lineRule="exact"/>
        <w:ind w:left="1657" w:right="0" w:hanging="578"/>
        <w:jc w:val="left"/>
        <w:rPr>
          <w:sz w:val="21"/>
          <w:highlight w:val="none"/>
        </w:rPr>
      </w:pPr>
      <w:r>
        <w:rPr>
          <w:spacing w:val="-1"/>
          <w:sz w:val="21"/>
          <w:highlight w:val="none"/>
        </w:rPr>
        <w:t>关于安全文明施工费支付比例和支付期限的约定：</w:t>
      </w:r>
      <w:r>
        <w:rPr>
          <w:spacing w:val="-5"/>
          <w:sz w:val="21"/>
          <w:highlight w:val="none"/>
          <w:u w:val="single"/>
        </w:rPr>
        <w:t>/</w:t>
      </w:r>
    </w:p>
    <w:p w14:paraId="7B0EFAC1">
      <w:pPr>
        <w:pStyle w:val="12"/>
        <w:numPr>
          <w:ilvl w:val="0"/>
          <w:numId w:val="56"/>
        </w:numPr>
        <w:tabs>
          <w:tab w:val="left" w:pos="1291"/>
        </w:tabs>
        <w:spacing w:before="140" w:after="0" w:line="240" w:lineRule="auto"/>
        <w:ind w:left="1291" w:right="0" w:hanging="211"/>
        <w:jc w:val="left"/>
        <w:rPr>
          <w:sz w:val="21"/>
          <w:highlight w:val="none"/>
        </w:rPr>
      </w:pPr>
      <w:r>
        <w:rPr>
          <w:spacing w:val="-2"/>
          <w:sz w:val="21"/>
          <w:highlight w:val="none"/>
        </w:rPr>
        <w:t>工期和进度</w:t>
      </w:r>
    </w:p>
    <w:p w14:paraId="398AA7CD">
      <w:pPr>
        <w:pStyle w:val="12"/>
        <w:numPr>
          <w:ilvl w:val="1"/>
          <w:numId w:val="56"/>
        </w:numPr>
        <w:tabs>
          <w:tab w:val="left" w:pos="1448"/>
        </w:tabs>
        <w:spacing w:before="139" w:after="0" w:line="240" w:lineRule="auto"/>
        <w:ind w:left="1468" w:leftChars="0" w:right="0" w:hanging="368" w:firstLineChars="0"/>
        <w:jc w:val="left"/>
        <w:rPr>
          <w:sz w:val="21"/>
          <w:highlight w:val="none"/>
        </w:rPr>
      </w:pPr>
      <w:r>
        <w:rPr>
          <w:spacing w:val="-2"/>
          <w:sz w:val="21"/>
          <w:highlight w:val="none"/>
        </w:rPr>
        <w:t>施工组织设计</w:t>
      </w:r>
    </w:p>
    <w:p w14:paraId="6617781B">
      <w:pPr>
        <w:spacing w:after="0" w:line="240" w:lineRule="auto"/>
        <w:jc w:val="left"/>
        <w:rPr>
          <w:sz w:val="21"/>
          <w:highlight w:val="none"/>
        </w:rPr>
        <w:sectPr>
          <w:pgSz w:w="11910" w:h="16840"/>
          <w:pgMar w:top="1380" w:right="1140" w:bottom="280" w:left="1140" w:header="720" w:footer="720" w:gutter="0"/>
          <w:cols w:space="720" w:num="1"/>
        </w:sectPr>
      </w:pPr>
    </w:p>
    <w:p w14:paraId="71CCB546">
      <w:pPr>
        <w:pStyle w:val="12"/>
        <w:numPr>
          <w:ilvl w:val="2"/>
          <w:numId w:val="56"/>
        </w:numPr>
        <w:tabs>
          <w:tab w:val="left" w:pos="1606"/>
        </w:tabs>
        <w:spacing w:before="45" w:after="0" w:line="364" w:lineRule="auto"/>
        <w:ind w:left="681" w:leftChars="0" w:right="670" w:firstLine="420" w:firstLineChars="0"/>
        <w:jc w:val="left"/>
        <w:rPr>
          <w:sz w:val="21"/>
          <w:highlight w:val="none"/>
        </w:rPr>
      </w:pPr>
      <w:r>
        <w:rPr>
          <w:spacing w:val="-2"/>
          <w:sz w:val="21"/>
          <w:highlight w:val="none"/>
        </w:rPr>
        <w:t>合同当事人约定的施工组织设计应包括的其他内容：</w:t>
      </w:r>
      <w:r>
        <w:rPr>
          <w:spacing w:val="-2"/>
          <w:sz w:val="21"/>
          <w:highlight w:val="none"/>
          <w:u w:val="single"/>
        </w:rPr>
        <w:t>施工组织设计、专项施工方案、安全应急方案等。</w:t>
      </w:r>
    </w:p>
    <w:p w14:paraId="6A3A51F9">
      <w:pPr>
        <w:pStyle w:val="12"/>
        <w:numPr>
          <w:ilvl w:val="2"/>
          <w:numId w:val="56"/>
        </w:numPr>
        <w:tabs>
          <w:tab w:val="left" w:pos="1606"/>
        </w:tabs>
        <w:spacing w:before="0" w:after="0" w:line="268" w:lineRule="exact"/>
        <w:ind w:left="1627" w:leftChars="0" w:right="0" w:hanging="526" w:firstLineChars="0"/>
        <w:jc w:val="left"/>
        <w:rPr>
          <w:sz w:val="21"/>
          <w:highlight w:val="none"/>
        </w:rPr>
      </w:pPr>
      <w:r>
        <w:rPr>
          <w:spacing w:val="-1"/>
          <w:sz w:val="21"/>
          <w:highlight w:val="none"/>
        </w:rPr>
        <w:t>施工组织设计的提交和修改</w:t>
      </w:r>
    </w:p>
    <w:p w14:paraId="06659856">
      <w:pPr>
        <w:pStyle w:val="2"/>
        <w:spacing w:before="139"/>
        <w:ind w:left="1080"/>
        <w:rPr>
          <w:highlight w:val="none"/>
        </w:rPr>
      </w:pPr>
      <w:r>
        <w:rPr>
          <w:highlight w:val="none"/>
        </w:rPr>
        <w:t>承包人提交详细施工组织设计的期限的约定：</w:t>
      </w:r>
      <w:r>
        <w:rPr>
          <w:spacing w:val="-1"/>
          <w:highlight w:val="none"/>
          <w:u w:val="single"/>
        </w:rPr>
        <w:t>以通用合同条款约定的内容为准。</w:t>
      </w:r>
    </w:p>
    <w:p w14:paraId="0E56D78D">
      <w:pPr>
        <w:pStyle w:val="2"/>
        <w:spacing w:before="140" w:line="364" w:lineRule="auto"/>
        <w:ind w:right="658" w:firstLine="420"/>
        <w:rPr>
          <w:highlight w:val="none"/>
        </w:rPr>
      </w:pPr>
      <w:r>
        <w:rPr>
          <w:spacing w:val="-4"/>
          <w:highlight w:val="none"/>
        </w:rPr>
        <w:t>发包人和监理人在收到详细的施工组织设计后确认或提出修改意见的期限：</w:t>
      </w:r>
      <w:r>
        <w:rPr>
          <w:spacing w:val="-4"/>
          <w:highlight w:val="none"/>
          <w:u w:val="single"/>
        </w:rPr>
        <w:t>以通用合同</w:t>
      </w:r>
      <w:r>
        <w:rPr>
          <w:spacing w:val="-2"/>
          <w:highlight w:val="none"/>
          <w:u w:val="single"/>
        </w:rPr>
        <w:t>条款约定的内容为准。</w:t>
      </w:r>
    </w:p>
    <w:p w14:paraId="08A7F976">
      <w:pPr>
        <w:pStyle w:val="12"/>
        <w:numPr>
          <w:ilvl w:val="1"/>
          <w:numId w:val="56"/>
        </w:numPr>
        <w:tabs>
          <w:tab w:val="left" w:pos="1448"/>
        </w:tabs>
        <w:spacing w:before="0" w:after="0" w:line="268" w:lineRule="exact"/>
        <w:ind w:left="1468" w:leftChars="0" w:right="0" w:hanging="368" w:firstLineChars="0"/>
        <w:jc w:val="left"/>
        <w:rPr>
          <w:sz w:val="21"/>
          <w:highlight w:val="none"/>
        </w:rPr>
      </w:pPr>
      <w:r>
        <w:rPr>
          <w:spacing w:val="-2"/>
          <w:sz w:val="21"/>
          <w:highlight w:val="none"/>
        </w:rPr>
        <w:t>施工进度计划</w:t>
      </w:r>
    </w:p>
    <w:p w14:paraId="53676A25">
      <w:pPr>
        <w:pStyle w:val="12"/>
        <w:numPr>
          <w:ilvl w:val="2"/>
          <w:numId w:val="56"/>
        </w:numPr>
        <w:tabs>
          <w:tab w:val="left" w:pos="1658"/>
        </w:tabs>
        <w:spacing w:before="139" w:after="0" w:line="240" w:lineRule="auto"/>
        <w:ind w:left="1678" w:leftChars="0" w:right="0" w:hanging="578" w:firstLineChars="0"/>
        <w:jc w:val="left"/>
        <w:rPr>
          <w:sz w:val="21"/>
          <w:highlight w:val="none"/>
        </w:rPr>
      </w:pPr>
      <w:r>
        <w:rPr>
          <w:spacing w:val="-2"/>
          <w:sz w:val="21"/>
          <w:highlight w:val="none"/>
        </w:rPr>
        <w:t>施工进度计划的编制</w:t>
      </w:r>
    </w:p>
    <w:p w14:paraId="3C652912">
      <w:pPr>
        <w:pStyle w:val="2"/>
        <w:ind w:left="0"/>
        <w:rPr>
          <w:sz w:val="20"/>
          <w:highlight w:val="none"/>
        </w:rPr>
      </w:pPr>
    </w:p>
    <w:p w14:paraId="653E0267">
      <w:pPr>
        <w:pStyle w:val="2"/>
        <w:spacing w:before="10"/>
        <w:ind w:left="0"/>
        <w:rPr>
          <w:sz w:val="22"/>
          <w:highlight w:val="none"/>
        </w:rPr>
      </w:pPr>
    </w:p>
    <w:p w14:paraId="30EB7C1F">
      <w:pPr>
        <w:pStyle w:val="12"/>
        <w:numPr>
          <w:ilvl w:val="2"/>
          <w:numId w:val="56"/>
        </w:numPr>
        <w:tabs>
          <w:tab w:val="left" w:pos="1658"/>
        </w:tabs>
        <w:spacing w:before="0" w:after="0" w:line="240" w:lineRule="auto"/>
        <w:ind w:left="1678" w:leftChars="0" w:right="0" w:hanging="578" w:firstLineChars="0"/>
        <w:jc w:val="left"/>
        <w:rPr>
          <w:sz w:val="21"/>
          <w:highlight w:val="none"/>
        </w:rPr>
      </w:pPr>
      <w:r>
        <w:rPr>
          <w:spacing w:val="-2"/>
          <w:sz w:val="21"/>
          <w:highlight w:val="none"/>
        </w:rPr>
        <w:t>施工进度计划的修订</w:t>
      </w:r>
    </w:p>
    <w:p w14:paraId="1432BE7A">
      <w:pPr>
        <w:pStyle w:val="2"/>
        <w:spacing w:before="140" w:line="364" w:lineRule="auto"/>
        <w:ind w:right="658" w:firstLine="420"/>
        <w:rPr>
          <w:highlight w:val="none"/>
        </w:rPr>
      </w:pPr>
      <w:r>
        <w:rPr>
          <w:spacing w:val="-4"/>
          <w:highlight w:val="none"/>
        </w:rPr>
        <w:t>发包人和监理人在收到修订的施工进度计划后确认或提出修改意见的期限：</w:t>
      </w:r>
      <w:r>
        <w:rPr>
          <w:spacing w:val="-4"/>
          <w:highlight w:val="none"/>
          <w:u w:val="single"/>
        </w:rPr>
        <w:t>以通用合同</w:t>
      </w:r>
      <w:r>
        <w:rPr>
          <w:spacing w:val="-2"/>
          <w:highlight w:val="none"/>
          <w:u w:val="single"/>
        </w:rPr>
        <w:t>条款约定的内容为准</w:t>
      </w:r>
      <w:r>
        <w:rPr>
          <w:spacing w:val="-2"/>
          <w:highlight w:val="none"/>
        </w:rPr>
        <w:t>。</w:t>
      </w:r>
    </w:p>
    <w:p w14:paraId="2072FD2D">
      <w:pPr>
        <w:pStyle w:val="12"/>
        <w:numPr>
          <w:ilvl w:val="1"/>
          <w:numId w:val="56"/>
        </w:numPr>
        <w:tabs>
          <w:tab w:val="left" w:pos="1448"/>
        </w:tabs>
        <w:spacing w:before="0" w:after="0" w:line="268" w:lineRule="exact"/>
        <w:ind w:left="1468" w:leftChars="0" w:right="0" w:hanging="368" w:firstLineChars="0"/>
        <w:jc w:val="left"/>
        <w:rPr>
          <w:sz w:val="21"/>
          <w:highlight w:val="none"/>
        </w:rPr>
      </w:pPr>
      <w:r>
        <w:rPr>
          <w:spacing w:val="-5"/>
          <w:sz w:val="21"/>
          <w:highlight w:val="none"/>
        </w:rPr>
        <w:t>开工</w:t>
      </w:r>
    </w:p>
    <w:p w14:paraId="292DBB7B">
      <w:pPr>
        <w:pStyle w:val="12"/>
        <w:numPr>
          <w:ilvl w:val="2"/>
          <w:numId w:val="56"/>
        </w:numPr>
        <w:tabs>
          <w:tab w:val="left" w:pos="1658"/>
        </w:tabs>
        <w:spacing w:before="139" w:after="0" w:line="240" w:lineRule="auto"/>
        <w:ind w:left="1678" w:leftChars="0" w:right="0" w:hanging="578" w:firstLineChars="0"/>
        <w:jc w:val="left"/>
        <w:rPr>
          <w:sz w:val="21"/>
          <w:highlight w:val="none"/>
        </w:rPr>
      </w:pPr>
      <w:r>
        <w:rPr>
          <w:spacing w:val="-3"/>
          <w:sz w:val="21"/>
          <w:highlight w:val="none"/>
        </w:rPr>
        <w:t>开工准备</w:t>
      </w:r>
    </w:p>
    <w:p w14:paraId="2A850579">
      <w:pPr>
        <w:pStyle w:val="2"/>
        <w:spacing w:before="139" w:line="364" w:lineRule="auto"/>
        <w:ind w:left="1080" w:right="2665"/>
        <w:rPr>
          <w:highlight w:val="none"/>
        </w:rPr>
      </w:pPr>
      <w:r>
        <w:rPr>
          <w:spacing w:val="-2"/>
          <w:highlight w:val="none"/>
        </w:rPr>
        <w:t>关于承包人提交工程开工报审表的期限：</w:t>
      </w:r>
      <w:r>
        <w:rPr>
          <w:spacing w:val="-2"/>
          <w:highlight w:val="none"/>
          <w:u w:val="single"/>
        </w:rPr>
        <w:t>合同签订后开工前。</w:t>
      </w:r>
      <w:r>
        <w:rPr>
          <w:spacing w:val="-2"/>
          <w:highlight w:val="none"/>
        </w:rPr>
        <w:t xml:space="preserve"> 关于发包人应完成的其他开工准备工作及期限：</w:t>
      </w:r>
      <w:r>
        <w:rPr>
          <w:spacing w:val="-2"/>
          <w:highlight w:val="none"/>
          <w:u w:val="single"/>
        </w:rPr>
        <w:t>执行通用条款。</w:t>
      </w:r>
      <w:r>
        <w:rPr>
          <w:spacing w:val="-2"/>
          <w:highlight w:val="none"/>
        </w:rPr>
        <w:t>关于承包人应完成的其他开工准备工作及期限：</w:t>
      </w:r>
      <w:r>
        <w:rPr>
          <w:spacing w:val="-2"/>
          <w:highlight w:val="none"/>
          <w:u w:val="single"/>
        </w:rPr>
        <w:t>。</w:t>
      </w:r>
    </w:p>
    <w:p w14:paraId="2443BB26">
      <w:pPr>
        <w:pStyle w:val="12"/>
        <w:numPr>
          <w:ilvl w:val="1"/>
          <w:numId w:val="56"/>
        </w:numPr>
        <w:tabs>
          <w:tab w:val="left" w:pos="1448"/>
        </w:tabs>
        <w:spacing w:before="0" w:after="0" w:line="268" w:lineRule="exact"/>
        <w:ind w:left="1468" w:leftChars="0" w:right="0" w:hanging="368" w:firstLineChars="0"/>
        <w:jc w:val="left"/>
        <w:rPr>
          <w:sz w:val="21"/>
          <w:highlight w:val="none"/>
        </w:rPr>
      </w:pPr>
      <w:r>
        <w:rPr>
          <w:spacing w:val="-3"/>
          <w:sz w:val="21"/>
          <w:highlight w:val="none"/>
        </w:rPr>
        <w:t>测量放线</w:t>
      </w:r>
    </w:p>
    <w:p w14:paraId="0F283C51">
      <w:pPr>
        <w:pStyle w:val="12"/>
        <w:numPr>
          <w:ilvl w:val="2"/>
          <w:numId w:val="56"/>
        </w:numPr>
        <w:tabs>
          <w:tab w:val="left" w:pos="1658"/>
        </w:tabs>
        <w:spacing w:before="140" w:after="0" w:line="364" w:lineRule="auto"/>
        <w:ind w:left="681" w:leftChars="0" w:right="658" w:firstLine="420" w:firstLineChars="0"/>
        <w:jc w:val="left"/>
        <w:rPr>
          <w:sz w:val="21"/>
          <w:highlight w:val="none"/>
        </w:rPr>
      </w:pPr>
      <w:r>
        <w:rPr>
          <w:spacing w:val="-2"/>
          <w:sz w:val="21"/>
          <w:highlight w:val="none"/>
        </w:rPr>
        <w:t>发包人通过监理人向承包人提供测量基准点、基准线和水准点及其书面资料的期限：</w:t>
      </w:r>
      <w:r>
        <w:rPr>
          <w:spacing w:val="-2"/>
          <w:sz w:val="21"/>
          <w:highlight w:val="none"/>
          <w:u w:val="single"/>
        </w:rPr>
        <w:t>执行通用条款。</w:t>
      </w:r>
    </w:p>
    <w:p w14:paraId="5DD245F0">
      <w:pPr>
        <w:pStyle w:val="12"/>
        <w:numPr>
          <w:ilvl w:val="1"/>
          <w:numId w:val="56"/>
        </w:numPr>
        <w:tabs>
          <w:tab w:val="left" w:pos="1448"/>
        </w:tabs>
        <w:spacing w:before="0" w:after="0" w:line="268" w:lineRule="exact"/>
        <w:ind w:left="1468" w:leftChars="0" w:right="0" w:hanging="368" w:firstLineChars="0"/>
        <w:jc w:val="left"/>
        <w:rPr>
          <w:sz w:val="21"/>
          <w:highlight w:val="none"/>
        </w:rPr>
      </w:pPr>
      <w:r>
        <w:rPr>
          <w:spacing w:val="-3"/>
          <w:sz w:val="21"/>
          <w:highlight w:val="none"/>
        </w:rPr>
        <w:t>工期延误</w:t>
      </w:r>
    </w:p>
    <w:p w14:paraId="5803DEC6">
      <w:pPr>
        <w:pStyle w:val="12"/>
        <w:numPr>
          <w:ilvl w:val="2"/>
          <w:numId w:val="56"/>
        </w:numPr>
        <w:tabs>
          <w:tab w:val="left" w:pos="1658"/>
        </w:tabs>
        <w:spacing w:before="139" w:after="0" w:line="364" w:lineRule="auto"/>
        <w:ind w:left="681" w:leftChars="0" w:right="658" w:firstLine="420" w:firstLineChars="0"/>
        <w:jc w:val="left"/>
        <w:rPr>
          <w:sz w:val="21"/>
          <w:highlight w:val="none"/>
        </w:rPr>
      </w:pPr>
      <w:r>
        <w:rPr>
          <w:spacing w:val="-2"/>
          <w:sz w:val="21"/>
          <w:highlight w:val="none"/>
        </w:rPr>
        <w:t>因发包人原因导致工期延误：承包人不承担相应违约责任，同时顺延工期。造成承包人损失的，发包人应向承包人赔偿，具体内容另行约定。</w:t>
      </w:r>
    </w:p>
    <w:p w14:paraId="2BE3882F">
      <w:pPr>
        <w:pStyle w:val="2"/>
        <w:spacing w:line="364" w:lineRule="auto"/>
        <w:ind w:left="1080" w:right="1981"/>
        <w:rPr>
          <w:highlight w:val="none"/>
        </w:rPr>
      </w:pPr>
      <w:r>
        <w:rPr>
          <w:spacing w:val="-2"/>
          <w:highlight w:val="none"/>
        </w:rPr>
        <w:t>因发包人原因造成工期延误，逾期竣工违约金的上限：</w:t>
      </w:r>
      <w:r>
        <w:rPr>
          <w:spacing w:val="-9"/>
          <w:highlight w:val="none"/>
          <w:u w:val="single"/>
        </w:rPr>
        <w:t xml:space="preserve">合同价款的 </w:t>
      </w:r>
      <w:r>
        <w:rPr>
          <w:spacing w:val="-2"/>
          <w:highlight w:val="none"/>
          <w:u w:val="single"/>
        </w:rPr>
        <w:t>3%</w:t>
      </w:r>
      <w:r>
        <w:rPr>
          <w:spacing w:val="-2"/>
          <w:highlight w:val="none"/>
        </w:rPr>
        <w:t>。因发包人原因导致工期延误的其他情形：</w:t>
      </w:r>
      <w:r>
        <w:rPr>
          <w:spacing w:val="-2"/>
          <w:highlight w:val="none"/>
          <w:u w:val="single"/>
        </w:rPr>
        <w:t>/</w:t>
      </w:r>
      <w:r>
        <w:rPr>
          <w:spacing w:val="-2"/>
          <w:highlight w:val="none"/>
        </w:rPr>
        <w:t>。</w:t>
      </w:r>
    </w:p>
    <w:p w14:paraId="66DB9041">
      <w:pPr>
        <w:pStyle w:val="12"/>
        <w:numPr>
          <w:ilvl w:val="2"/>
          <w:numId w:val="56"/>
        </w:numPr>
        <w:tabs>
          <w:tab w:val="left" w:pos="1658"/>
        </w:tabs>
        <w:spacing w:before="0" w:after="0" w:line="268" w:lineRule="exact"/>
        <w:ind w:left="1678" w:leftChars="0" w:right="0" w:hanging="578" w:firstLineChars="0"/>
        <w:jc w:val="left"/>
        <w:rPr>
          <w:sz w:val="21"/>
          <w:highlight w:val="none"/>
        </w:rPr>
      </w:pPr>
      <w:r>
        <w:rPr>
          <w:spacing w:val="-1"/>
          <w:sz w:val="21"/>
          <w:highlight w:val="none"/>
        </w:rPr>
        <w:t>因承包人原因导致工期延误</w:t>
      </w:r>
    </w:p>
    <w:p w14:paraId="67769D67">
      <w:pPr>
        <w:pStyle w:val="2"/>
        <w:spacing w:before="139" w:line="364" w:lineRule="auto"/>
        <w:ind w:right="553" w:firstLine="420"/>
        <w:rPr>
          <w:highlight w:val="none"/>
        </w:rPr>
      </w:pPr>
      <w:r>
        <w:rPr>
          <w:spacing w:val="-2"/>
          <w:highlight w:val="none"/>
          <w:u w:val="single"/>
        </w:rPr>
        <w:t>因承包人原因造成工期延误，承包人承担相应违约责任，且应当承担发包人因此造成的</w:t>
      </w:r>
      <w:r>
        <w:rPr>
          <w:spacing w:val="80"/>
          <w:w w:val="150"/>
          <w:highlight w:val="none"/>
          <w:u w:val="single"/>
        </w:rPr>
        <w:t xml:space="preserve">                                              </w:t>
      </w:r>
      <w:r>
        <w:rPr>
          <w:spacing w:val="-2"/>
          <w:highlight w:val="none"/>
          <w:u w:val="single"/>
        </w:rPr>
        <w:t xml:space="preserve">所有损失。逾期竣工违约金的计算方法为：工期延误 </w:t>
      </w:r>
      <w:r>
        <w:rPr>
          <w:highlight w:val="none"/>
          <w:u w:val="single"/>
        </w:rPr>
        <w:t>15</w:t>
      </w:r>
      <w:r>
        <w:rPr>
          <w:spacing w:val="-20"/>
          <w:highlight w:val="none"/>
          <w:u w:val="single"/>
        </w:rPr>
        <w:t xml:space="preserve"> 天</w:t>
      </w:r>
      <w:r>
        <w:rPr>
          <w:highlight w:val="none"/>
          <w:u w:val="single"/>
        </w:rPr>
        <w:t>（</w:t>
      </w:r>
      <w:r>
        <w:rPr>
          <w:spacing w:val="-20"/>
          <w:highlight w:val="none"/>
          <w:u w:val="single"/>
        </w:rPr>
        <w:t xml:space="preserve">含 </w:t>
      </w:r>
      <w:r>
        <w:rPr>
          <w:highlight w:val="none"/>
          <w:u w:val="single"/>
        </w:rPr>
        <w:t>15</w:t>
      </w:r>
      <w:r>
        <w:rPr>
          <w:spacing w:val="-20"/>
          <w:highlight w:val="none"/>
          <w:u w:val="single"/>
        </w:rPr>
        <w:t xml:space="preserve"> 天</w:t>
      </w:r>
      <w:r>
        <w:rPr>
          <w:highlight w:val="none"/>
          <w:u w:val="single"/>
        </w:rPr>
        <w:t>）</w:t>
      </w:r>
      <w:r>
        <w:rPr>
          <w:spacing w:val="-7"/>
          <w:highlight w:val="none"/>
          <w:u w:val="single"/>
        </w:rPr>
        <w:t xml:space="preserve">内扣违约金 </w:t>
      </w:r>
      <w:r>
        <w:rPr>
          <w:highlight w:val="none"/>
          <w:u w:val="single"/>
        </w:rPr>
        <w:t>1</w:t>
      </w:r>
      <w:r>
        <w:rPr>
          <w:spacing w:val="-11"/>
          <w:highlight w:val="none"/>
          <w:u w:val="single"/>
        </w:rPr>
        <w:t xml:space="preserve"> 万元/</w:t>
      </w:r>
      <w:r>
        <w:rPr>
          <w:spacing w:val="-5"/>
          <w:highlight w:val="none"/>
          <w:u w:val="single"/>
        </w:rPr>
        <w:t xml:space="preserve">天；工期延误超过 </w:t>
      </w:r>
      <w:r>
        <w:rPr>
          <w:highlight w:val="none"/>
          <w:u w:val="single"/>
        </w:rPr>
        <w:t>15</w:t>
      </w:r>
      <w:r>
        <w:rPr>
          <w:spacing w:val="-13"/>
          <w:highlight w:val="none"/>
          <w:u w:val="single"/>
        </w:rPr>
        <w:t xml:space="preserve"> 天扣违约金 </w:t>
      </w:r>
      <w:r>
        <w:rPr>
          <w:highlight w:val="none"/>
          <w:u w:val="single"/>
        </w:rPr>
        <w:t>3</w:t>
      </w:r>
      <w:r>
        <w:rPr>
          <w:spacing w:val="-11"/>
          <w:highlight w:val="none"/>
          <w:u w:val="single"/>
        </w:rPr>
        <w:t xml:space="preserve"> 万元/天；超期 </w:t>
      </w:r>
      <w:r>
        <w:rPr>
          <w:highlight w:val="none"/>
          <w:u w:val="single"/>
        </w:rPr>
        <w:t>30</w:t>
      </w:r>
      <w:r>
        <w:rPr>
          <w:spacing w:val="-7"/>
          <w:highlight w:val="none"/>
          <w:u w:val="single"/>
        </w:rPr>
        <w:t xml:space="preserve"> 天则发包人有权解除合同。若发包人</w:t>
      </w:r>
      <w:r>
        <w:rPr>
          <w:spacing w:val="-15"/>
          <w:highlight w:val="none"/>
          <w:u w:val="single"/>
        </w:rPr>
        <w:t xml:space="preserve">解除合同的，承包人应无条件在 </w:t>
      </w:r>
      <w:r>
        <w:rPr>
          <w:spacing w:val="-2"/>
          <w:highlight w:val="none"/>
          <w:u w:val="single"/>
        </w:rPr>
        <w:t>3</w:t>
      </w:r>
      <w:r>
        <w:rPr>
          <w:spacing w:val="-14"/>
          <w:highlight w:val="none"/>
          <w:u w:val="single"/>
        </w:rPr>
        <w:t xml:space="preserve"> 日内退场，发包人有权委托第三方完成承包人未完成工程，</w:t>
      </w:r>
      <w:r>
        <w:rPr>
          <w:spacing w:val="-2"/>
          <w:highlight w:val="none"/>
          <w:u w:val="single"/>
        </w:rPr>
        <w:t>并从承包人解除的合同剩余款项中进行支付。</w:t>
      </w:r>
    </w:p>
    <w:p w14:paraId="08A7BBC5">
      <w:pPr>
        <w:pStyle w:val="2"/>
        <w:spacing w:line="267" w:lineRule="exact"/>
        <w:ind w:left="1080"/>
        <w:rPr>
          <w:highlight w:val="none"/>
        </w:rPr>
      </w:pPr>
      <w:r>
        <w:rPr>
          <w:highlight w:val="none"/>
        </w:rPr>
        <w:t>因承包人原因造成工期延误，逾期竣工违约金的上限：</w:t>
      </w:r>
      <w:r>
        <w:rPr>
          <w:spacing w:val="-9"/>
          <w:highlight w:val="none"/>
          <w:u w:val="single"/>
        </w:rPr>
        <w:t xml:space="preserve">合同价款的 </w:t>
      </w:r>
      <w:r>
        <w:rPr>
          <w:highlight w:val="none"/>
          <w:u w:val="single"/>
        </w:rPr>
        <w:t>3%</w:t>
      </w:r>
      <w:r>
        <w:rPr>
          <w:spacing w:val="-10"/>
          <w:highlight w:val="none"/>
        </w:rPr>
        <w:t>。</w:t>
      </w:r>
    </w:p>
    <w:p w14:paraId="14874560">
      <w:pPr>
        <w:pStyle w:val="12"/>
        <w:numPr>
          <w:ilvl w:val="1"/>
          <w:numId w:val="56"/>
        </w:numPr>
        <w:tabs>
          <w:tab w:val="left" w:pos="1448"/>
        </w:tabs>
        <w:spacing w:before="139" w:after="0" w:line="240" w:lineRule="auto"/>
        <w:ind w:left="1468" w:leftChars="0" w:right="0" w:hanging="368" w:firstLineChars="0"/>
        <w:jc w:val="left"/>
        <w:rPr>
          <w:sz w:val="21"/>
          <w:highlight w:val="none"/>
        </w:rPr>
      </w:pPr>
      <w:r>
        <w:rPr>
          <w:spacing w:val="-2"/>
          <w:sz w:val="21"/>
          <w:highlight w:val="none"/>
        </w:rPr>
        <w:t>不利物质条件</w:t>
      </w:r>
    </w:p>
    <w:p w14:paraId="0B50BB24">
      <w:pPr>
        <w:pStyle w:val="2"/>
        <w:spacing w:before="140"/>
        <w:ind w:left="1080"/>
        <w:rPr>
          <w:highlight w:val="none"/>
        </w:rPr>
      </w:pPr>
      <w:r>
        <w:rPr>
          <w:highlight w:val="none"/>
        </w:rPr>
        <w:t>不利物质条件的其他情形和有关约定：</w:t>
      </w:r>
      <w:r>
        <w:rPr>
          <w:spacing w:val="-5"/>
          <w:highlight w:val="none"/>
          <w:u w:val="single"/>
        </w:rPr>
        <w:t>/。</w:t>
      </w:r>
    </w:p>
    <w:p w14:paraId="083886A3">
      <w:pPr>
        <w:spacing w:after="0"/>
        <w:rPr>
          <w:highlight w:val="none"/>
        </w:rPr>
        <w:sectPr>
          <w:pgSz w:w="11910" w:h="16840"/>
          <w:pgMar w:top="1380" w:right="1140" w:bottom="280" w:left="1140" w:header="720" w:footer="720" w:gutter="0"/>
          <w:cols w:space="720" w:num="1"/>
        </w:sectPr>
      </w:pPr>
    </w:p>
    <w:p w14:paraId="1C48069F">
      <w:pPr>
        <w:pStyle w:val="12"/>
        <w:numPr>
          <w:ilvl w:val="1"/>
          <w:numId w:val="56"/>
        </w:numPr>
        <w:tabs>
          <w:tab w:val="left" w:pos="1448"/>
        </w:tabs>
        <w:spacing w:before="45" w:after="0" w:line="240" w:lineRule="auto"/>
        <w:ind w:left="1468" w:leftChars="0" w:right="0" w:hanging="368" w:firstLineChars="0"/>
        <w:jc w:val="left"/>
        <w:rPr>
          <w:sz w:val="21"/>
          <w:highlight w:val="none"/>
        </w:rPr>
      </w:pPr>
      <w:r>
        <w:rPr>
          <w:spacing w:val="-2"/>
          <w:sz w:val="21"/>
          <w:highlight w:val="none"/>
        </w:rPr>
        <w:t>异常恶劣的气候条件</w:t>
      </w:r>
    </w:p>
    <w:p w14:paraId="2E09C105">
      <w:pPr>
        <w:pStyle w:val="2"/>
        <w:spacing w:before="139"/>
        <w:ind w:left="1080"/>
        <w:rPr>
          <w:highlight w:val="none"/>
        </w:rPr>
      </w:pPr>
      <w:r>
        <w:rPr>
          <w:spacing w:val="-1"/>
          <w:highlight w:val="none"/>
        </w:rPr>
        <w:t>发包人和承包人同意以下情形视为异常恶劣的气候条件：</w:t>
      </w:r>
    </w:p>
    <w:p w14:paraId="0734A42D">
      <w:pPr>
        <w:pStyle w:val="12"/>
        <w:numPr>
          <w:ilvl w:val="0"/>
          <w:numId w:val="68"/>
        </w:numPr>
        <w:tabs>
          <w:tab w:val="left" w:pos="1816"/>
        </w:tabs>
        <w:spacing w:before="140" w:after="0" w:line="240" w:lineRule="auto"/>
        <w:ind w:left="1816" w:right="0" w:hanging="526"/>
        <w:jc w:val="left"/>
        <w:rPr>
          <w:sz w:val="21"/>
          <w:highlight w:val="none"/>
        </w:rPr>
      </w:pPr>
      <w:r>
        <w:rPr>
          <w:spacing w:val="-8"/>
          <w:sz w:val="21"/>
          <w:highlight w:val="none"/>
          <w:u w:val="single"/>
        </w:rPr>
        <w:t xml:space="preserve">日降雨量超过 </w:t>
      </w:r>
      <w:r>
        <w:rPr>
          <w:sz w:val="21"/>
          <w:highlight w:val="none"/>
          <w:u w:val="single"/>
        </w:rPr>
        <w:t>50mm</w:t>
      </w:r>
      <w:r>
        <w:rPr>
          <w:spacing w:val="-17"/>
          <w:sz w:val="21"/>
          <w:highlight w:val="none"/>
          <w:u w:val="single"/>
        </w:rPr>
        <w:t xml:space="preserve"> 的雨日超过 </w:t>
      </w:r>
      <w:r>
        <w:rPr>
          <w:sz w:val="21"/>
          <w:highlight w:val="none"/>
          <w:u w:val="single"/>
        </w:rPr>
        <w:t>1</w:t>
      </w:r>
      <w:r>
        <w:rPr>
          <w:spacing w:val="-22"/>
          <w:sz w:val="21"/>
          <w:highlight w:val="none"/>
          <w:u w:val="single"/>
        </w:rPr>
        <w:t xml:space="preserve"> 天；</w:t>
      </w:r>
    </w:p>
    <w:p w14:paraId="2B0297DB">
      <w:pPr>
        <w:pStyle w:val="12"/>
        <w:numPr>
          <w:ilvl w:val="0"/>
          <w:numId w:val="68"/>
        </w:numPr>
        <w:tabs>
          <w:tab w:val="left" w:pos="1816"/>
        </w:tabs>
        <w:spacing w:before="139" w:after="0" w:line="240" w:lineRule="auto"/>
        <w:ind w:left="1816" w:right="0" w:hanging="526"/>
        <w:jc w:val="left"/>
        <w:rPr>
          <w:sz w:val="21"/>
          <w:highlight w:val="none"/>
        </w:rPr>
      </w:pPr>
      <w:r>
        <w:rPr>
          <w:spacing w:val="-9"/>
          <w:sz w:val="21"/>
          <w:highlight w:val="none"/>
          <w:u w:val="single"/>
        </w:rPr>
        <w:t xml:space="preserve">日气温超过 </w:t>
      </w:r>
      <w:r>
        <w:rPr>
          <w:sz w:val="21"/>
          <w:highlight w:val="none"/>
          <w:u w:val="single"/>
        </w:rPr>
        <w:t>38</w:t>
      </w:r>
      <w:r>
        <w:rPr>
          <w:spacing w:val="-8"/>
          <w:sz w:val="21"/>
          <w:highlight w:val="none"/>
          <w:u w:val="single"/>
        </w:rPr>
        <w:t xml:space="preserve">℃的高温大于 </w:t>
      </w:r>
      <w:r>
        <w:rPr>
          <w:sz w:val="21"/>
          <w:highlight w:val="none"/>
          <w:u w:val="single"/>
        </w:rPr>
        <w:t>3</w:t>
      </w:r>
      <w:r>
        <w:rPr>
          <w:spacing w:val="-22"/>
          <w:sz w:val="21"/>
          <w:highlight w:val="none"/>
          <w:u w:val="single"/>
        </w:rPr>
        <w:t xml:space="preserve"> 天；</w:t>
      </w:r>
    </w:p>
    <w:p w14:paraId="3B90A070">
      <w:pPr>
        <w:pStyle w:val="12"/>
        <w:numPr>
          <w:ilvl w:val="0"/>
          <w:numId w:val="68"/>
        </w:numPr>
        <w:tabs>
          <w:tab w:val="left" w:pos="1816"/>
        </w:tabs>
        <w:spacing w:before="140" w:after="0" w:line="240" w:lineRule="auto"/>
        <w:ind w:left="1816" w:right="0" w:hanging="526"/>
        <w:jc w:val="left"/>
        <w:rPr>
          <w:sz w:val="21"/>
          <w:highlight w:val="none"/>
        </w:rPr>
      </w:pPr>
      <w:r>
        <w:rPr>
          <w:sz w:val="21"/>
          <w:highlight w:val="none"/>
          <w:u w:val="single"/>
        </w:rPr>
        <w:t>造成工程损坏的</w:t>
      </w:r>
      <w:r>
        <w:rPr>
          <w:highlight w:val="none"/>
        </w:rPr>
        <w:fldChar w:fldCharType="begin"/>
      </w:r>
      <w:r>
        <w:rPr>
          <w:highlight w:val="none"/>
        </w:rPr>
        <w:instrText xml:space="preserve"> HYPERLINK "http://www.so.com/s?q=%E5%86%B0%E9%9B%B9&amp;ie=utf-8&amp;src=internal_wenda_recommend_textn" \h </w:instrText>
      </w:r>
      <w:r>
        <w:rPr>
          <w:highlight w:val="none"/>
        </w:rPr>
        <w:fldChar w:fldCharType="separate"/>
      </w:r>
      <w:r>
        <w:rPr>
          <w:spacing w:val="-2"/>
          <w:sz w:val="21"/>
          <w:highlight w:val="none"/>
          <w:u w:val="single"/>
        </w:rPr>
        <w:t>冰雹和大雪灾害。</w:t>
      </w:r>
      <w:r>
        <w:rPr>
          <w:spacing w:val="-2"/>
          <w:sz w:val="21"/>
          <w:highlight w:val="none"/>
          <w:u w:val="single"/>
        </w:rPr>
        <w:fldChar w:fldCharType="end"/>
      </w:r>
    </w:p>
    <w:p w14:paraId="19E3EB6A">
      <w:pPr>
        <w:pStyle w:val="12"/>
        <w:numPr>
          <w:ilvl w:val="1"/>
          <w:numId w:val="69"/>
        </w:numPr>
        <w:tabs>
          <w:tab w:val="left" w:pos="1448"/>
        </w:tabs>
        <w:spacing w:before="139" w:after="0" w:line="240" w:lineRule="auto"/>
        <w:ind w:left="1447" w:right="0" w:hanging="368"/>
        <w:jc w:val="left"/>
        <w:rPr>
          <w:sz w:val="21"/>
          <w:highlight w:val="none"/>
        </w:rPr>
      </w:pPr>
      <w:r>
        <w:rPr>
          <w:spacing w:val="-2"/>
          <w:sz w:val="21"/>
          <w:highlight w:val="none"/>
        </w:rPr>
        <w:t>提前竣工的奖励</w:t>
      </w:r>
    </w:p>
    <w:p w14:paraId="6E76FE1F">
      <w:pPr>
        <w:pStyle w:val="12"/>
        <w:numPr>
          <w:ilvl w:val="2"/>
          <w:numId w:val="69"/>
        </w:numPr>
        <w:tabs>
          <w:tab w:val="left" w:pos="1658"/>
        </w:tabs>
        <w:spacing w:before="140" w:after="0" w:line="240" w:lineRule="auto"/>
        <w:ind w:left="1657" w:right="0" w:hanging="578"/>
        <w:jc w:val="left"/>
        <w:rPr>
          <w:sz w:val="21"/>
          <w:highlight w:val="none"/>
        </w:rPr>
      </w:pPr>
      <w:r>
        <w:rPr>
          <w:spacing w:val="-1"/>
          <w:sz w:val="21"/>
          <w:highlight w:val="none"/>
        </w:rPr>
        <w:t>进度奖励约定：由双方根据实际施工情况另行协商。</w:t>
      </w:r>
    </w:p>
    <w:p w14:paraId="1B62971C">
      <w:pPr>
        <w:pStyle w:val="12"/>
        <w:numPr>
          <w:ilvl w:val="0"/>
          <w:numId w:val="56"/>
        </w:numPr>
        <w:tabs>
          <w:tab w:val="left" w:pos="1291"/>
        </w:tabs>
        <w:spacing w:before="139" w:after="0" w:line="240" w:lineRule="auto"/>
        <w:ind w:left="1291" w:right="0" w:hanging="211"/>
        <w:jc w:val="left"/>
        <w:rPr>
          <w:sz w:val="21"/>
          <w:highlight w:val="none"/>
        </w:rPr>
      </w:pPr>
      <w:r>
        <w:rPr>
          <w:spacing w:val="-2"/>
          <w:sz w:val="21"/>
          <w:highlight w:val="none"/>
        </w:rPr>
        <w:t>材料与设备</w:t>
      </w:r>
    </w:p>
    <w:p w14:paraId="48DB5945">
      <w:pPr>
        <w:pStyle w:val="12"/>
        <w:numPr>
          <w:ilvl w:val="1"/>
          <w:numId w:val="70"/>
        </w:numPr>
        <w:tabs>
          <w:tab w:val="left" w:pos="1448"/>
        </w:tabs>
        <w:spacing w:before="139" w:after="0" w:line="240" w:lineRule="auto"/>
        <w:ind w:left="1447" w:right="0" w:hanging="368"/>
        <w:jc w:val="left"/>
        <w:rPr>
          <w:sz w:val="21"/>
          <w:highlight w:val="none"/>
        </w:rPr>
      </w:pPr>
      <w:r>
        <w:rPr>
          <w:spacing w:val="-1"/>
          <w:sz w:val="21"/>
          <w:highlight w:val="none"/>
        </w:rPr>
        <w:t>材料与工程设备的保管与使用</w:t>
      </w:r>
    </w:p>
    <w:p w14:paraId="77D39011">
      <w:pPr>
        <w:pStyle w:val="12"/>
        <w:numPr>
          <w:ilvl w:val="2"/>
          <w:numId w:val="70"/>
        </w:numPr>
        <w:tabs>
          <w:tab w:val="left" w:pos="1658"/>
        </w:tabs>
        <w:spacing w:before="140" w:after="0" w:line="240" w:lineRule="auto"/>
        <w:ind w:left="1657" w:right="0" w:hanging="578"/>
        <w:jc w:val="left"/>
        <w:rPr>
          <w:sz w:val="21"/>
          <w:highlight w:val="none"/>
        </w:rPr>
      </w:pPr>
      <w:r>
        <w:rPr>
          <w:spacing w:val="-1"/>
          <w:sz w:val="21"/>
          <w:highlight w:val="none"/>
        </w:rPr>
        <w:t>发包人供应的材料设备的保管费用的承担：承包人。</w:t>
      </w:r>
    </w:p>
    <w:p w14:paraId="78D779EC">
      <w:pPr>
        <w:pStyle w:val="12"/>
        <w:numPr>
          <w:ilvl w:val="2"/>
          <w:numId w:val="70"/>
        </w:numPr>
        <w:tabs>
          <w:tab w:val="left" w:pos="1658"/>
        </w:tabs>
        <w:spacing w:before="139" w:after="0" w:line="364" w:lineRule="auto"/>
        <w:ind w:left="660" w:right="658" w:firstLine="420"/>
        <w:jc w:val="both"/>
        <w:rPr>
          <w:sz w:val="21"/>
          <w:highlight w:val="none"/>
        </w:rPr>
      </w:pPr>
      <w:r>
        <w:rPr>
          <w:spacing w:val="-2"/>
          <w:sz w:val="21"/>
          <w:highlight w:val="none"/>
        </w:rPr>
        <w:t>承包人采购材料与工程设备的保管与使用：承包人采购前应报送合格样品，经监</w:t>
      </w:r>
      <w:r>
        <w:rPr>
          <w:spacing w:val="-4"/>
          <w:sz w:val="21"/>
          <w:highlight w:val="none"/>
        </w:rPr>
        <w:t>理人、发包人批准后，承包人按照法定程序采购。未经发包人批准采购的材料设备，承包人</w:t>
      </w:r>
      <w:r>
        <w:rPr>
          <w:spacing w:val="-2"/>
          <w:sz w:val="21"/>
          <w:highlight w:val="none"/>
        </w:rPr>
        <w:t>自行承担因此产生的所有费用。</w:t>
      </w:r>
    </w:p>
    <w:p w14:paraId="1C996B03">
      <w:pPr>
        <w:pStyle w:val="12"/>
        <w:numPr>
          <w:ilvl w:val="1"/>
          <w:numId w:val="70"/>
        </w:numPr>
        <w:tabs>
          <w:tab w:val="left" w:pos="1448"/>
        </w:tabs>
        <w:spacing w:before="0" w:after="0" w:line="268" w:lineRule="exact"/>
        <w:ind w:left="1447" w:right="0" w:hanging="368"/>
        <w:jc w:val="left"/>
        <w:rPr>
          <w:sz w:val="21"/>
          <w:highlight w:val="none"/>
        </w:rPr>
      </w:pPr>
      <w:r>
        <w:rPr>
          <w:spacing w:val="-1"/>
          <w:sz w:val="21"/>
          <w:highlight w:val="none"/>
        </w:rPr>
        <w:t>材料与工程设备采购及使用</w:t>
      </w:r>
    </w:p>
    <w:p w14:paraId="028AF531">
      <w:pPr>
        <w:pStyle w:val="12"/>
        <w:numPr>
          <w:ilvl w:val="1"/>
          <w:numId w:val="70"/>
        </w:numPr>
        <w:tabs>
          <w:tab w:val="left" w:pos="1448"/>
        </w:tabs>
        <w:spacing w:before="140" w:after="0" w:line="240" w:lineRule="auto"/>
        <w:ind w:left="1447" w:right="0" w:hanging="368"/>
        <w:jc w:val="left"/>
        <w:rPr>
          <w:sz w:val="21"/>
          <w:highlight w:val="none"/>
        </w:rPr>
      </w:pPr>
      <w:r>
        <w:rPr>
          <w:spacing w:val="-5"/>
          <w:sz w:val="21"/>
          <w:highlight w:val="none"/>
        </w:rPr>
        <w:t>样品</w:t>
      </w:r>
    </w:p>
    <w:p w14:paraId="4BD7679C">
      <w:pPr>
        <w:pStyle w:val="12"/>
        <w:numPr>
          <w:ilvl w:val="2"/>
          <w:numId w:val="70"/>
        </w:numPr>
        <w:tabs>
          <w:tab w:val="left" w:pos="1919"/>
          <w:tab w:val="left" w:pos="1920"/>
        </w:tabs>
        <w:spacing w:before="139" w:after="0" w:line="240" w:lineRule="auto"/>
        <w:ind w:left="1920" w:right="0" w:hanging="840"/>
        <w:jc w:val="left"/>
        <w:rPr>
          <w:sz w:val="21"/>
          <w:highlight w:val="none"/>
        </w:rPr>
      </w:pPr>
      <w:r>
        <w:rPr>
          <w:spacing w:val="-2"/>
          <w:sz w:val="21"/>
          <w:highlight w:val="none"/>
        </w:rPr>
        <w:t>样品的报送与封存</w:t>
      </w:r>
    </w:p>
    <w:p w14:paraId="1597CB83">
      <w:pPr>
        <w:pStyle w:val="2"/>
        <w:spacing w:before="140" w:line="364" w:lineRule="auto"/>
        <w:ind w:left="815" w:right="658" w:firstLine="459"/>
        <w:rPr>
          <w:highlight w:val="none"/>
        </w:rPr>
      </w:pPr>
      <w:r>
        <w:rPr>
          <w:spacing w:val="-4"/>
          <w:highlight w:val="none"/>
        </w:rPr>
        <w:t>需要承包人报送样品的材料或工程设备，样品的种类、名称、规格、数量要求：</w:t>
      </w:r>
      <w:r>
        <w:rPr>
          <w:spacing w:val="-4"/>
          <w:highlight w:val="none"/>
          <w:u w:val="single"/>
        </w:rPr>
        <w:t>按管</w:t>
      </w:r>
      <w:r>
        <w:rPr>
          <w:spacing w:val="-2"/>
          <w:highlight w:val="none"/>
          <w:u w:val="single"/>
        </w:rPr>
        <w:t>理部门要求和发包人需求确定。</w:t>
      </w:r>
    </w:p>
    <w:p w14:paraId="4D75C57F">
      <w:pPr>
        <w:pStyle w:val="12"/>
        <w:numPr>
          <w:ilvl w:val="1"/>
          <w:numId w:val="71"/>
        </w:numPr>
        <w:tabs>
          <w:tab w:val="left" w:pos="1448"/>
        </w:tabs>
        <w:spacing w:before="0" w:after="0" w:line="268" w:lineRule="exact"/>
        <w:ind w:left="1447" w:right="0" w:hanging="368"/>
        <w:jc w:val="left"/>
        <w:rPr>
          <w:sz w:val="21"/>
          <w:highlight w:val="none"/>
        </w:rPr>
      </w:pPr>
      <w:r>
        <w:rPr>
          <w:spacing w:val="-2"/>
          <w:sz w:val="21"/>
          <w:highlight w:val="none"/>
        </w:rPr>
        <w:t>施工设备和临时设施</w:t>
      </w:r>
    </w:p>
    <w:p w14:paraId="03EE5646">
      <w:pPr>
        <w:pStyle w:val="12"/>
        <w:numPr>
          <w:ilvl w:val="2"/>
          <w:numId w:val="71"/>
        </w:numPr>
        <w:tabs>
          <w:tab w:val="left" w:pos="1658"/>
        </w:tabs>
        <w:spacing w:before="139" w:after="0" w:line="240" w:lineRule="auto"/>
        <w:ind w:left="1657" w:right="0" w:hanging="578"/>
        <w:jc w:val="left"/>
        <w:rPr>
          <w:sz w:val="21"/>
          <w:highlight w:val="none"/>
        </w:rPr>
      </w:pPr>
      <w:r>
        <w:rPr>
          <w:spacing w:val="-1"/>
          <w:sz w:val="21"/>
          <w:highlight w:val="none"/>
        </w:rPr>
        <w:t>承包人提供的施工设备和临时设施:</w:t>
      </w:r>
    </w:p>
    <w:p w14:paraId="0D1A6564">
      <w:pPr>
        <w:pStyle w:val="2"/>
        <w:ind w:left="0"/>
        <w:rPr>
          <w:sz w:val="20"/>
          <w:highlight w:val="none"/>
        </w:rPr>
      </w:pPr>
    </w:p>
    <w:p w14:paraId="73353B47">
      <w:pPr>
        <w:pStyle w:val="2"/>
        <w:spacing w:before="10"/>
        <w:ind w:left="0"/>
        <w:rPr>
          <w:sz w:val="22"/>
          <w:highlight w:val="none"/>
        </w:rPr>
      </w:pPr>
    </w:p>
    <w:p w14:paraId="312E476B">
      <w:pPr>
        <w:pStyle w:val="2"/>
        <w:ind w:left="1080"/>
        <w:rPr>
          <w:highlight w:val="none"/>
        </w:rPr>
      </w:pPr>
      <w:r>
        <w:rPr>
          <w:highlight w:val="none"/>
        </w:rPr>
        <w:t>关于修建临时设施费用承担的约定：</w:t>
      </w:r>
      <w:r>
        <w:rPr>
          <w:spacing w:val="-2"/>
          <w:highlight w:val="none"/>
          <w:u w:val="single"/>
        </w:rPr>
        <w:t>承包人自主承担。</w:t>
      </w:r>
    </w:p>
    <w:p w14:paraId="4E496E5F">
      <w:pPr>
        <w:pStyle w:val="12"/>
        <w:numPr>
          <w:ilvl w:val="0"/>
          <w:numId w:val="56"/>
        </w:numPr>
        <w:tabs>
          <w:tab w:val="left" w:pos="1291"/>
        </w:tabs>
        <w:spacing w:before="139" w:after="0" w:line="240" w:lineRule="auto"/>
        <w:ind w:left="1291" w:right="0" w:hanging="211"/>
        <w:jc w:val="left"/>
        <w:rPr>
          <w:sz w:val="21"/>
          <w:highlight w:val="none"/>
        </w:rPr>
      </w:pPr>
      <w:r>
        <w:rPr>
          <w:spacing w:val="-2"/>
          <w:sz w:val="21"/>
          <w:highlight w:val="none"/>
        </w:rPr>
        <w:t>试验与检验</w:t>
      </w:r>
    </w:p>
    <w:p w14:paraId="3F06BBD5">
      <w:pPr>
        <w:pStyle w:val="12"/>
        <w:numPr>
          <w:ilvl w:val="1"/>
          <w:numId w:val="56"/>
        </w:numPr>
        <w:tabs>
          <w:tab w:val="left" w:pos="1448"/>
        </w:tabs>
        <w:spacing w:before="140" w:after="0" w:line="240" w:lineRule="auto"/>
        <w:ind w:left="1468" w:leftChars="0" w:right="0" w:hanging="368" w:firstLineChars="0"/>
        <w:jc w:val="left"/>
        <w:rPr>
          <w:sz w:val="21"/>
          <w:highlight w:val="none"/>
        </w:rPr>
      </w:pPr>
      <w:r>
        <w:rPr>
          <w:spacing w:val="-2"/>
          <w:sz w:val="21"/>
          <w:highlight w:val="none"/>
        </w:rPr>
        <w:t>试验设备与试验人员</w:t>
      </w:r>
    </w:p>
    <w:p w14:paraId="7BC12FD5">
      <w:pPr>
        <w:pStyle w:val="2"/>
        <w:spacing w:before="139"/>
        <w:ind w:left="1080"/>
        <w:rPr>
          <w:highlight w:val="none"/>
        </w:rPr>
      </w:pPr>
      <w:r>
        <w:rPr>
          <w:highlight w:val="none"/>
        </w:rPr>
        <w:t>9.1.2</w:t>
      </w:r>
      <w:r>
        <w:rPr>
          <w:spacing w:val="-14"/>
          <w:highlight w:val="none"/>
        </w:rPr>
        <w:t xml:space="preserve"> 试验设备</w:t>
      </w:r>
    </w:p>
    <w:p w14:paraId="6B788A8B">
      <w:pPr>
        <w:pStyle w:val="2"/>
        <w:spacing w:before="140" w:line="364" w:lineRule="auto"/>
        <w:ind w:right="658" w:firstLine="420"/>
        <w:rPr>
          <w:highlight w:val="none"/>
        </w:rPr>
      </w:pPr>
      <w:r>
        <w:rPr>
          <w:spacing w:val="-4"/>
          <w:highlight w:val="none"/>
        </w:rPr>
        <w:t>施工现场需要配置的试验场所：</w:t>
      </w:r>
      <w:r>
        <w:rPr>
          <w:spacing w:val="-4"/>
          <w:highlight w:val="none"/>
          <w:u w:val="single"/>
        </w:rPr>
        <w:t>按照发包人或监理人的指示配置，费用由承包人自行承</w:t>
      </w:r>
      <w:r>
        <w:rPr>
          <w:spacing w:val="-6"/>
          <w:highlight w:val="none"/>
          <w:u w:val="single"/>
        </w:rPr>
        <w:t>担。</w:t>
      </w:r>
    </w:p>
    <w:p w14:paraId="541C0430">
      <w:pPr>
        <w:pStyle w:val="2"/>
        <w:spacing w:line="364" w:lineRule="auto"/>
        <w:ind w:right="658" w:firstLine="420"/>
        <w:rPr>
          <w:highlight w:val="none"/>
        </w:rPr>
      </w:pPr>
      <w:r>
        <w:rPr>
          <w:spacing w:val="-4"/>
          <w:highlight w:val="none"/>
        </w:rPr>
        <w:t>施工现场需要配备的试验设备：</w:t>
      </w:r>
      <w:r>
        <w:rPr>
          <w:spacing w:val="-4"/>
          <w:highlight w:val="none"/>
          <w:u w:val="single"/>
        </w:rPr>
        <w:t>按照发包人或监理人的指示配置，费用由承包人自行承</w:t>
      </w:r>
      <w:r>
        <w:rPr>
          <w:spacing w:val="-6"/>
          <w:highlight w:val="none"/>
          <w:u w:val="single"/>
        </w:rPr>
        <w:t>担。</w:t>
      </w:r>
    </w:p>
    <w:p w14:paraId="218C228B">
      <w:pPr>
        <w:pStyle w:val="2"/>
        <w:spacing w:line="364" w:lineRule="auto"/>
        <w:ind w:right="658" w:firstLine="420"/>
        <w:rPr>
          <w:highlight w:val="none"/>
        </w:rPr>
      </w:pPr>
      <w:r>
        <w:rPr>
          <w:spacing w:val="-4"/>
          <w:highlight w:val="none"/>
        </w:rPr>
        <w:t>施工现场需要具备的其他试验条件：</w:t>
      </w:r>
      <w:r>
        <w:rPr>
          <w:spacing w:val="-4"/>
          <w:highlight w:val="none"/>
          <w:u w:val="single"/>
        </w:rPr>
        <w:t>按照发包人或监理人的指示配置，费用由承包人自行承担。</w:t>
      </w:r>
    </w:p>
    <w:p w14:paraId="4DA42007">
      <w:pPr>
        <w:pStyle w:val="2"/>
        <w:spacing w:line="268" w:lineRule="exact"/>
        <w:ind w:left="1080"/>
        <w:rPr>
          <w:highlight w:val="none"/>
        </w:rPr>
      </w:pPr>
      <w:r>
        <w:rPr>
          <w:highlight w:val="none"/>
        </w:rPr>
        <w:t>9.4</w:t>
      </w:r>
      <w:r>
        <w:rPr>
          <w:spacing w:val="-9"/>
          <w:highlight w:val="none"/>
        </w:rPr>
        <w:t xml:space="preserve"> 现场工艺试验</w:t>
      </w:r>
      <w:r>
        <w:rPr>
          <w:spacing w:val="-1"/>
          <w:highlight w:val="none"/>
          <w:u w:val="single"/>
        </w:rPr>
        <w:t>按发包人或监理人要求。</w:t>
      </w:r>
    </w:p>
    <w:p w14:paraId="661A9794">
      <w:pPr>
        <w:pStyle w:val="12"/>
        <w:numPr>
          <w:ilvl w:val="0"/>
          <w:numId w:val="56"/>
        </w:numPr>
        <w:tabs>
          <w:tab w:val="left" w:pos="1396"/>
        </w:tabs>
        <w:spacing w:before="137" w:after="0" w:line="240" w:lineRule="auto"/>
        <w:ind w:left="1396" w:right="0" w:hanging="316"/>
        <w:jc w:val="left"/>
        <w:rPr>
          <w:sz w:val="21"/>
          <w:highlight w:val="none"/>
        </w:rPr>
      </w:pPr>
      <w:r>
        <w:rPr>
          <w:spacing w:val="-5"/>
          <w:sz w:val="21"/>
          <w:highlight w:val="none"/>
        </w:rPr>
        <w:t>变更</w:t>
      </w:r>
    </w:p>
    <w:p w14:paraId="23E5EAEF">
      <w:pPr>
        <w:pStyle w:val="12"/>
        <w:numPr>
          <w:ilvl w:val="1"/>
          <w:numId w:val="56"/>
        </w:numPr>
        <w:tabs>
          <w:tab w:val="left" w:pos="1553"/>
        </w:tabs>
        <w:spacing w:before="140" w:after="0" w:line="240" w:lineRule="auto"/>
        <w:ind w:left="1573" w:leftChars="0" w:right="0" w:hanging="473" w:firstLineChars="0"/>
        <w:jc w:val="left"/>
        <w:rPr>
          <w:sz w:val="21"/>
          <w:highlight w:val="none"/>
        </w:rPr>
      </w:pPr>
      <w:r>
        <w:rPr>
          <w:spacing w:val="-2"/>
          <w:sz w:val="21"/>
          <w:highlight w:val="none"/>
        </w:rPr>
        <w:t>变更的范围</w:t>
      </w:r>
    </w:p>
    <w:p w14:paraId="2678D72D">
      <w:pPr>
        <w:spacing w:after="0" w:line="240" w:lineRule="auto"/>
        <w:jc w:val="left"/>
        <w:rPr>
          <w:sz w:val="21"/>
          <w:highlight w:val="none"/>
        </w:rPr>
        <w:sectPr>
          <w:pgSz w:w="11910" w:h="16840"/>
          <w:pgMar w:top="1380" w:right="1140" w:bottom="280" w:left="1140" w:header="720" w:footer="720" w:gutter="0"/>
          <w:cols w:space="720" w:num="1"/>
        </w:sectPr>
      </w:pPr>
    </w:p>
    <w:p w14:paraId="6884B16B">
      <w:pPr>
        <w:pStyle w:val="2"/>
        <w:spacing w:before="45"/>
        <w:ind w:left="1080"/>
        <w:rPr>
          <w:highlight w:val="none"/>
        </w:rPr>
      </w:pPr>
      <w:r>
        <w:rPr>
          <w:highlight w:val="none"/>
        </w:rPr>
        <w:t>关于变更的范围的约定：</w:t>
      </w:r>
      <w:r>
        <w:rPr>
          <w:highlight w:val="none"/>
          <w:u w:val="single"/>
        </w:rPr>
        <w:t>按照通用条款执行</w:t>
      </w:r>
      <w:r>
        <w:rPr>
          <w:spacing w:val="-10"/>
          <w:highlight w:val="none"/>
        </w:rPr>
        <w:t>。</w:t>
      </w:r>
    </w:p>
    <w:p w14:paraId="3C6DE53A">
      <w:pPr>
        <w:pStyle w:val="12"/>
        <w:numPr>
          <w:ilvl w:val="1"/>
          <w:numId w:val="72"/>
        </w:numPr>
        <w:tabs>
          <w:tab w:val="left" w:pos="1553"/>
        </w:tabs>
        <w:spacing w:before="139" w:after="0" w:line="240" w:lineRule="auto"/>
        <w:ind w:left="1552" w:right="0" w:hanging="473"/>
        <w:jc w:val="left"/>
        <w:rPr>
          <w:sz w:val="21"/>
          <w:highlight w:val="none"/>
        </w:rPr>
      </w:pPr>
      <w:r>
        <w:rPr>
          <w:spacing w:val="-3"/>
          <w:sz w:val="21"/>
          <w:highlight w:val="none"/>
        </w:rPr>
        <w:t>变更程序</w:t>
      </w:r>
    </w:p>
    <w:p w14:paraId="3390260E">
      <w:pPr>
        <w:pStyle w:val="2"/>
        <w:spacing w:before="140"/>
        <w:ind w:left="1080"/>
        <w:rPr>
          <w:highlight w:val="none"/>
        </w:rPr>
      </w:pPr>
      <w:r>
        <w:rPr>
          <w:highlight w:val="none"/>
        </w:rPr>
        <w:t>10.3.3</w:t>
      </w:r>
      <w:r>
        <w:rPr>
          <w:spacing w:val="-14"/>
          <w:highlight w:val="none"/>
        </w:rPr>
        <w:t xml:space="preserve"> 变更执行</w:t>
      </w:r>
    </w:p>
    <w:p w14:paraId="610FB0D0">
      <w:pPr>
        <w:pStyle w:val="2"/>
        <w:spacing w:before="139"/>
        <w:ind w:left="1080"/>
        <w:rPr>
          <w:highlight w:val="none"/>
        </w:rPr>
      </w:pPr>
      <w:r>
        <w:rPr>
          <w:highlight w:val="none"/>
          <w:u w:val="single"/>
        </w:rPr>
        <w:t>所有的变更签证工程量经现场监理和发包人代表共同确认后方可实施</w:t>
      </w:r>
      <w:r>
        <w:rPr>
          <w:spacing w:val="-10"/>
          <w:highlight w:val="none"/>
        </w:rPr>
        <w:t>。</w:t>
      </w:r>
    </w:p>
    <w:p w14:paraId="19A9F017">
      <w:pPr>
        <w:pStyle w:val="12"/>
        <w:numPr>
          <w:ilvl w:val="1"/>
          <w:numId w:val="72"/>
        </w:numPr>
        <w:tabs>
          <w:tab w:val="left" w:pos="1553"/>
        </w:tabs>
        <w:spacing w:before="140" w:after="0" w:line="240" w:lineRule="auto"/>
        <w:ind w:left="1552" w:right="0" w:hanging="473"/>
        <w:jc w:val="left"/>
        <w:rPr>
          <w:sz w:val="21"/>
          <w:highlight w:val="none"/>
        </w:rPr>
      </w:pPr>
      <w:r>
        <w:rPr>
          <w:spacing w:val="-3"/>
          <w:sz w:val="21"/>
          <w:highlight w:val="none"/>
        </w:rPr>
        <w:t>变更估价</w:t>
      </w:r>
    </w:p>
    <w:p w14:paraId="73FBB64E">
      <w:pPr>
        <w:pStyle w:val="12"/>
        <w:numPr>
          <w:ilvl w:val="2"/>
          <w:numId w:val="72"/>
        </w:numPr>
        <w:tabs>
          <w:tab w:val="left" w:pos="1763"/>
        </w:tabs>
        <w:spacing w:before="139" w:after="0" w:line="240" w:lineRule="auto"/>
        <w:ind w:left="1762" w:right="0" w:hanging="683"/>
        <w:jc w:val="left"/>
        <w:rPr>
          <w:sz w:val="21"/>
          <w:highlight w:val="none"/>
        </w:rPr>
      </w:pPr>
      <w:r>
        <w:rPr>
          <w:spacing w:val="-2"/>
          <w:sz w:val="21"/>
          <w:highlight w:val="none"/>
        </w:rPr>
        <w:t>变更估价原则</w:t>
      </w:r>
    </w:p>
    <w:p w14:paraId="7B1C2FCF">
      <w:pPr>
        <w:pStyle w:val="12"/>
        <w:numPr>
          <w:ilvl w:val="0"/>
          <w:numId w:val="73"/>
        </w:numPr>
        <w:tabs>
          <w:tab w:val="left" w:pos="1607"/>
        </w:tabs>
        <w:spacing w:before="140" w:after="0" w:line="364" w:lineRule="auto"/>
        <w:ind w:left="660" w:right="448" w:firstLine="420"/>
        <w:jc w:val="left"/>
        <w:rPr>
          <w:sz w:val="19"/>
          <w:highlight w:val="none"/>
          <w:u w:val="single"/>
        </w:rPr>
      </w:pPr>
      <w:r>
        <w:rPr>
          <w:spacing w:val="-2"/>
          <w:sz w:val="21"/>
          <w:highlight w:val="none"/>
          <w:u w:val="single"/>
        </w:rPr>
        <w:t>合同中已有或类似适用于变更、签证工程的价格以调整后的价格为准（调整原则：</w:t>
      </w:r>
      <w:r>
        <w:rPr>
          <w:spacing w:val="16695"/>
          <w:sz w:val="21"/>
          <w:highlight w:val="none"/>
          <w:u w:val="single"/>
        </w:rPr>
        <w:t xml:space="preserve"> </w:t>
      </w:r>
      <w:r>
        <w:rPr>
          <w:spacing w:val="-2"/>
          <w:sz w:val="21"/>
          <w:highlight w:val="none"/>
          <w:u w:val="single"/>
        </w:rPr>
        <w:t xml:space="preserve">以上限控制价综合单价的 </w:t>
      </w:r>
      <w:r>
        <w:rPr>
          <w:sz w:val="21"/>
          <w:highlight w:val="none"/>
          <w:u w:val="single"/>
        </w:rPr>
        <w:t>85%~105%</w:t>
      </w:r>
      <w:r>
        <w:rPr>
          <w:spacing w:val="-3"/>
          <w:sz w:val="21"/>
          <w:highlight w:val="none"/>
          <w:u w:val="single"/>
        </w:rPr>
        <w:t xml:space="preserve">为界进行修正，低于 </w:t>
      </w:r>
      <w:r>
        <w:rPr>
          <w:sz w:val="21"/>
          <w:highlight w:val="none"/>
          <w:u w:val="single"/>
        </w:rPr>
        <w:t>85%的调整至上限控制综合单价的</w:t>
      </w:r>
      <w:r>
        <w:rPr>
          <w:sz w:val="21"/>
          <w:highlight w:val="none"/>
        </w:rPr>
        <w:t xml:space="preserve"> </w:t>
      </w:r>
      <w:r>
        <w:rPr>
          <w:sz w:val="21"/>
          <w:highlight w:val="none"/>
          <w:u w:val="single"/>
        </w:rPr>
        <w:t>85%</w:t>
      </w:r>
      <w:r>
        <w:rPr>
          <w:spacing w:val="-6"/>
          <w:sz w:val="21"/>
          <w:highlight w:val="none"/>
          <w:u w:val="single"/>
        </w:rPr>
        <w:t xml:space="preserve">，高于 </w:t>
      </w:r>
      <w:r>
        <w:rPr>
          <w:sz w:val="21"/>
          <w:highlight w:val="none"/>
          <w:u w:val="single"/>
        </w:rPr>
        <w:t>105%</w:t>
      </w:r>
      <w:r>
        <w:rPr>
          <w:spacing w:val="-2"/>
          <w:sz w:val="21"/>
          <w:highlight w:val="none"/>
          <w:u w:val="single"/>
        </w:rPr>
        <w:t xml:space="preserve">的调整至上限控制综合单价的 </w:t>
      </w:r>
      <w:r>
        <w:rPr>
          <w:sz w:val="21"/>
          <w:highlight w:val="none"/>
          <w:u w:val="single"/>
        </w:rPr>
        <w:t>105%。</w:t>
      </w:r>
    </w:p>
    <w:p w14:paraId="2477DE56">
      <w:pPr>
        <w:pStyle w:val="12"/>
        <w:numPr>
          <w:ilvl w:val="0"/>
          <w:numId w:val="73"/>
        </w:numPr>
        <w:tabs>
          <w:tab w:val="left" w:pos="1606"/>
        </w:tabs>
        <w:spacing w:before="0" w:after="0" w:line="364" w:lineRule="auto"/>
        <w:ind w:left="660" w:right="670" w:firstLine="420"/>
        <w:jc w:val="left"/>
        <w:rPr>
          <w:sz w:val="19"/>
          <w:highlight w:val="none"/>
          <w:u w:val="single"/>
        </w:rPr>
      </w:pPr>
      <w:r>
        <w:rPr>
          <w:spacing w:val="-2"/>
          <w:sz w:val="21"/>
          <w:highlight w:val="none"/>
          <w:u w:val="single"/>
        </w:rPr>
        <w:t>合同中没有适用或类似于工程变更、签证的价格，由承包人按招标文件编制最高</w:t>
      </w:r>
      <w:r>
        <w:rPr>
          <w:spacing w:val="16170"/>
          <w:sz w:val="21"/>
          <w:highlight w:val="none"/>
          <w:u w:val="single"/>
        </w:rPr>
        <w:t xml:space="preserve"> </w:t>
      </w:r>
      <w:r>
        <w:rPr>
          <w:spacing w:val="-2"/>
          <w:sz w:val="21"/>
          <w:highlight w:val="none"/>
          <w:u w:val="single"/>
        </w:rPr>
        <w:t>投标限价综合单价的原则组价,并下浮中标优惠比例确定综合单价(发包人认质认价的材料设备价不下浮)。下浮中标优惠比例=[(最高投标限价-中标价)/最高投标限价]×100%；</w:t>
      </w:r>
    </w:p>
    <w:p w14:paraId="437F65D4">
      <w:pPr>
        <w:pStyle w:val="12"/>
        <w:numPr>
          <w:ilvl w:val="0"/>
          <w:numId w:val="73"/>
        </w:numPr>
        <w:tabs>
          <w:tab w:val="left" w:pos="1607"/>
        </w:tabs>
        <w:spacing w:before="0" w:after="0" w:line="364" w:lineRule="auto"/>
        <w:ind w:left="660" w:right="448" w:firstLine="420"/>
        <w:jc w:val="left"/>
        <w:rPr>
          <w:sz w:val="19"/>
          <w:highlight w:val="none"/>
          <w:u w:val="single"/>
        </w:rPr>
      </w:pPr>
      <w:r>
        <w:rPr>
          <w:spacing w:val="-2"/>
          <w:sz w:val="21"/>
          <w:highlight w:val="none"/>
          <w:u w:val="single"/>
        </w:rPr>
        <w:t>因承包人擅自变更设计发生的费用和由此导致发包人的所有损失，由承包人承担，延误的工期不予顺延。</w:t>
      </w:r>
    </w:p>
    <w:p w14:paraId="77EAD3CA">
      <w:pPr>
        <w:pStyle w:val="12"/>
        <w:numPr>
          <w:ilvl w:val="2"/>
          <w:numId w:val="72"/>
        </w:numPr>
        <w:tabs>
          <w:tab w:val="left" w:pos="1763"/>
        </w:tabs>
        <w:spacing w:before="0" w:after="0" w:line="268" w:lineRule="exact"/>
        <w:ind w:left="1762" w:right="0" w:hanging="683"/>
        <w:jc w:val="left"/>
        <w:rPr>
          <w:sz w:val="21"/>
          <w:highlight w:val="none"/>
        </w:rPr>
      </w:pPr>
      <w:r>
        <w:rPr>
          <w:spacing w:val="-2"/>
          <w:sz w:val="21"/>
          <w:highlight w:val="none"/>
        </w:rPr>
        <w:t>变更估价程序</w:t>
      </w:r>
    </w:p>
    <w:p w14:paraId="429C6D18">
      <w:pPr>
        <w:pStyle w:val="2"/>
        <w:spacing w:before="136" w:line="364" w:lineRule="auto"/>
        <w:ind w:right="670" w:firstLine="420"/>
        <w:rPr>
          <w:highlight w:val="none"/>
        </w:rPr>
      </w:pPr>
      <w:r>
        <w:rPr>
          <w:spacing w:val="-5"/>
          <w:highlight w:val="none"/>
          <w:u w:val="single"/>
        </w:rPr>
        <w:t xml:space="preserve">承包人在工程变更、签证确定后 </w:t>
      </w:r>
      <w:r>
        <w:rPr>
          <w:spacing w:val="-2"/>
          <w:highlight w:val="none"/>
          <w:u w:val="single"/>
        </w:rPr>
        <w:t>14</w:t>
      </w:r>
      <w:r>
        <w:rPr>
          <w:spacing w:val="-8"/>
          <w:highlight w:val="none"/>
          <w:u w:val="single"/>
        </w:rPr>
        <w:t xml:space="preserve"> 天内，提出变更、签证工程价款的报告，经监理人</w:t>
      </w:r>
      <w:r>
        <w:rPr>
          <w:spacing w:val="80"/>
          <w:w w:val="150"/>
          <w:highlight w:val="none"/>
          <w:u w:val="single"/>
        </w:rPr>
        <w:t xml:space="preserve">                                             </w:t>
      </w:r>
      <w:r>
        <w:rPr>
          <w:spacing w:val="-2"/>
          <w:highlight w:val="none"/>
          <w:u w:val="single"/>
        </w:rPr>
        <w:t xml:space="preserve">及发包人审核确认。超出 </w:t>
      </w:r>
      <w:r>
        <w:rPr>
          <w:highlight w:val="none"/>
          <w:u w:val="single"/>
        </w:rPr>
        <w:t>14</w:t>
      </w:r>
      <w:r>
        <w:rPr>
          <w:spacing w:val="-5"/>
          <w:highlight w:val="none"/>
          <w:u w:val="single"/>
        </w:rPr>
        <w:t xml:space="preserve"> 天后，原则上不予办理。</w:t>
      </w:r>
    </w:p>
    <w:p w14:paraId="640AFC6B">
      <w:pPr>
        <w:pStyle w:val="12"/>
        <w:numPr>
          <w:ilvl w:val="1"/>
          <w:numId w:val="72"/>
        </w:numPr>
        <w:tabs>
          <w:tab w:val="left" w:pos="1553"/>
        </w:tabs>
        <w:spacing w:before="0" w:after="0" w:line="268" w:lineRule="exact"/>
        <w:ind w:left="1552" w:right="0" w:hanging="473"/>
        <w:jc w:val="left"/>
        <w:rPr>
          <w:sz w:val="21"/>
          <w:highlight w:val="none"/>
        </w:rPr>
      </w:pPr>
      <w:r>
        <w:rPr>
          <w:spacing w:val="-2"/>
          <w:sz w:val="21"/>
          <w:highlight w:val="none"/>
        </w:rPr>
        <w:t>承包人的合理化建议</w:t>
      </w:r>
    </w:p>
    <w:p w14:paraId="58528E45">
      <w:pPr>
        <w:pStyle w:val="2"/>
        <w:spacing w:before="140" w:line="364" w:lineRule="auto"/>
        <w:ind w:left="1080" w:right="4186"/>
        <w:rPr>
          <w:highlight w:val="none"/>
        </w:rPr>
      </w:pPr>
      <w:r>
        <w:rPr>
          <w:spacing w:val="-2"/>
          <w:highlight w:val="none"/>
        </w:rPr>
        <w:t>监理人审查承包人合理化建议的期限：</w:t>
      </w:r>
      <w:r>
        <w:rPr>
          <w:spacing w:val="-2"/>
          <w:highlight w:val="none"/>
          <w:u w:val="single"/>
        </w:rPr>
        <w:t>7</w:t>
      </w:r>
      <w:r>
        <w:rPr>
          <w:spacing w:val="-14"/>
          <w:highlight w:val="none"/>
          <w:u w:val="single"/>
        </w:rPr>
        <w:t xml:space="preserve"> 天内。</w:t>
      </w:r>
      <w:r>
        <w:rPr>
          <w:highlight w:val="none"/>
        </w:rPr>
        <w:t>发包人审批承包人合理化建议的期限：</w:t>
      </w:r>
      <w:r>
        <w:rPr>
          <w:highlight w:val="none"/>
          <w:u w:val="single"/>
        </w:rPr>
        <w:t>7</w:t>
      </w:r>
      <w:r>
        <w:rPr>
          <w:spacing w:val="-16"/>
          <w:highlight w:val="none"/>
          <w:u w:val="single"/>
        </w:rPr>
        <w:t xml:space="preserve"> 天内。</w:t>
      </w:r>
    </w:p>
    <w:p w14:paraId="59C56E52">
      <w:pPr>
        <w:pStyle w:val="2"/>
        <w:spacing w:line="364" w:lineRule="auto"/>
        <w:ind w:right="775" w:firstLine="420"/>
        <w:rPr>
          <w:highlight w:val="none"/>
        </w:rPr>
      </w:pPr>
      <w:r>
        <w:rPr>
          <w:spacing w:val="-2"/>
          <w:highlight w:val="none"/>
        </w:rPr>
        <w:t>承包人提出的合理化建议降低了合同价格或者提高了工程经济效益的奖励的方法和金额为：</w:t>
      </w:r>
      <w:r>
        <w:rPr>
          <w:spacing w:val="-2"/>
          <w:highlight w:val="none"/>
          <w:u w:val="single"/>
        </w:rPr>
        <w:t>另行约定。</w:t>
      </w:r>
    </w:p>
    <w:p w14:paraId="2F4FD9D0">
      <w:pPr>
        <w:pStyle w:val="12"/>
        <w:numPr>
          <w:ilvl w:val="1"/>
          <w:numId w:val="74"/>
        </w:numPr>
        <w:tabs>
          <w:tab w:val="left" w:pos="1553"/>
        </w:tabs>
        <w:spacing w:before="0" w:after="0" w:line="268" w:lineRule="exact"/>
        <w:ind w:left="1552" w:right="0" w:hanging="473"/>
        <w:jc w:val="left"/>
        <w:rPr>
          <w:sz w:val="21"/>
          <w:highlight w:val="none"/>
        </w:rPr>
      </w:pPr>
      <w:r>
        <w:rPr>
          <w:spacing w:val="-4"/>
          <w:sz w:val="21"/>
          <w:highlight w:val="none"/>
        </w:rPr>
        <w:t>暂估价</w:t>
      </w:r>
    </w:p>
    <w:p w14:paraId="7B179FF2">
      <w:pPr>
        <w:pStyle w:val="12"/>
        <w:numPr>
          <w:ilvl w:val="2"/>
          <w:numId w:val="74"/>
        </w:numPr>
        <w:tabs>
          <w:tab w:val="left" w:pos="1763"/>
        </w:tabs>
        <w:spacing w:before="138" w:after="0" w:line="240" w:lineRule="auto"/>
        <w:ind w:left="1762" w:right="0" w:hanging="683"/>
        <w:jc w:val="left"/>
        <w:rPr>
          <w:sz w:val="21"/>
          <w:highlight w:val="none"/>
        </w:rPr>
      </w:pPr>
      <w:r>
        <w:rPr>
          <w:spacing w:val="-1"/>
          <w:sz w:val="21"/>
          <w:highlight w:val="none"/>
        </w:rPr>
        <w:t>依法必须招标的暂估价项目</w:t>
      </w:r>
    </w:p>
    <w:p w14:paraId="1F80670E">
      <w:pPr>
        <w:pStyle w:val="2"/>
        <w:spacing w:before="140"/>
        <w:ind w:left="1080"/>
        <w:rPr>
          <w:highlight w:val="none"/>
        </w:rPr>
      </w:pPr>
      <w:r>
        <w:rPr>
          <w:highlight w:val="none"/>
        </w:rPr>
        <w:t>依法必须招标的暂估价项目的确认和批准的方式</w:t>
      </w:r>
      <w:r>
        <w:rPr>
          <w:spacing w:val="-7"/>
          <w:highlight w:val="none"/>
          <w:u w:val="single"/>
        </w:rPr>
        <w:t xml:space="preserve">：执行通用条款 </w:t>
      </w:r>
      <w:r>
        <w:rPr>
          <w:highlight w:val="none"/>
          <w:u w:val="single"/>
        </w:rPr>
        <w:t>10.7.1</w:t>
      </w:r>
      <w:r>
        <w:rPr>
          <w:spacing w:val="-10"/>
          <w:highlight w:val="none"/>
          <w:u w:val="single"/>
        </w:rPr>
        <w:t xml:space="preserve"> 第一种方式。</w:t>
      </w:r>
    </w:p>
    <w:p w14:paraId="0370AB5A">
      <w:pPr>
        <w:pStyle w:val="12"/>
        <w:numPr>
          <w:ilvl w:val="2"/>
          <w:numId w:val="74"/>
        </w:numPr>
        <w:tabs>
          <w:tab w:val="left" w:pos="1763"/>
        </w:tabs>
        <w:spacing w:before="139" w:after="0" w:line="240" w:lineRule="auto"/>
        <w:ind w:left="1762" w:right="0" w:hanging="683"/>
        <w:jc w:val="left"/>
        <w:rPr>
          <w:sz w:val="21"/>
          <w:highlight w:val="none"/>
        </w:rPr>
      </w:pPr>
      <w:r>
        <w:rPr>
          <w:spacing w:val="-1"/>
          <w:sz w:val="21"/>
          <w:highlight w:val="none"/>
        </w:rPr>
        <w:t>不属于依法必须招标的暂估价项目</w:t>
      </w:r>
    </w:p>
    <w:p w14:paraId="2D446728">
      <w:pPr>
        <w:pStyle w:val="2"/>
        <w:spacing w:before="139"/>
        <w:ind w:left="1080"/>
        <w:rPr>
          <w:highlight w:val="none"/>
        </w:rPr>
      </w:pPr>
      <w:r>
        <w:rPr>
          <w:highlight w:val="none"/>
        </w:rPr>
        <w:t>对于不属于依法必须招标的暂估价项目的确认和批准按以下方式确定：</w:t>
      </w:r>
      <w:r>
        <w:rPr>
          <w:spacing w:val="-2"/>
          <w:highlight w:val="none"/>
          <w:u w:val="single"/>
        </w:rPr>
        <w:t>按通用条款</w:t>
      </w:r>
    </w:p>
    <w:p w14:paraId="1006F341">
      <w:pPr>
        <w:pStyle w:val="2"/>
        <w:spacing w:before="140"/>
        <w:rPr>
          <w:highlight w:val="none"/>
        </w:rPr>
      </w:pPr>
      <w:r>
        <w:rPr>
          <w:highlight w:val="none"/>
          <w:u w:val="single"/>
        </w:rPr>
        <w:t>10.7.2</w:t>
      </w:r>
      <w:r>
        <w:rPr>
          <w:spacing w:val="-9"/>
          <w:highlight w:val="none"/>
          <w:u w:val="single"/>
        </w:rPr>
        <w:t xml:space="preserve"> 第一种方式执行。</w:t>
      </w:r>
    </w:p>
    <w:p w14:paraId="40688C8A">
      <w:pPr>
        <w:pStyle w:val="12"/>
        <w:numPr>
          <w:ilvl w:val="1"/>
          <w:numId w:val="74"/>
        </w:numPr>
        <w:tabs>
          <w:tab w:val="left" w:pos="1553"/>
        </w:tabs>
        <w:spacing w:before="139" w:after="0" w:line="240" w:lineRule="auto"/>
        <w:ind w:left="1552" w:right="0" w:hanging="473"/>
        <w:jc w:val="left"/>
        <w:rPr>
          <w:sz w:val="21"/>
          <w:highlight w:val="none"/>
        </w:rPr>
      </w:pPr>
      <w:r>
        <w:rPr>
          <w:spacing w:val="-3"/>
          <w:sz w:val="21"/>
          <w:highlight w:val="none"/>
        </w:rPr>
        <w:t>暂列金额</w:t>
      </w:r>
    </w:p>
    <w:p w14:paraId="325154B1">
      <w:pPr>
        <w:pStyle w:val="2"/>
        <w:spacing w:before="140" w:line="364" w:lineRule="auto"/>
        <w:ind w:right="658" w:firstLine="420"/>
        <w:jc w:val="both"/>
        <w:rPr>
          <w:highlight w:val="none"/>
        </w:rPr>
      </w:pPr>
      <w:r>
        <w:rPr>
          <w:spacing w:val="-4"/>
          <w:highlight w:val="none"/>
          <w:u w:val="single"/>
        </w:rPr>
        <w:t>合同当事人关于暂列金额使用的约定：暂列金额是发包人为工程实施过程中的不可预见</w:t>
      </w:r>
      <w:r>
        <w:rPr>
          <w:spacing w:val="40"/>
          <w:highlight w:val="none"/>
          <w:u w:val="single"/>
        </w:rPr>
        <w:t xml:space="preserve"> </w:t>
      </w:r>
      <w:r>
        <w:rPr>
          <w:spacing w:val="-4"/>
          <w:highlight w:val="none"/>
          <w:u w:val="single"/>
        </w:rPr>
        <w:t>的变更和索赔、调价、材料采购等所设，不应视为承包人所有，当工程发生以上事项时，依</w:t>
      </w:r>
      <w:r>
        <w:rPr>
          <w:spacing w:val="-2"/>
          <w:highlight w:val="none"/>
          <w:u w:val="single"/>
        </w:rPr>
        <w:t>据合同相关条款据实结算。</w:t>
      </w:r>
    </w:p>
    <w:p w14:paraId="760D3E9E">
      <w:pPr>
        <w:pStyle w:val="12"/>
        <w:numPr>
          <w:ilvl w:val="0"/>
          <w:numId w:val="56"/>
        </w:numPr>
        <w:tabs>
          <w:tab w:val="left" w:pos="1396"/>
        </w:tabs>
        <w:spacing w:before="0" w:after="0" w:line="268" w:lineRule="exact"/>
        <w:ind w:left="1396" w:right="0" w:hanging="316"/>
        <w:jc w:val="left"/>
        <w:rPr>
          <w:sz w:val="21"/>
          <w:highlight w:val="none"/>
        </w:rPr>
      </w:pPr>
      <w:r>
        <w:rPr>
          <w:spacing w:val="-3"/>
          <w:sz w:val="21"/>
          <w:highlight w:val="none"/>
        </w:rPr>
        <w:t>价格调整</w:t>
      </w:r>
    </w:p>
    <w:p w14:paraId="59903BD2">
      <w:pPr>
        <w:pStyle w:val="12"/>
        <w:numPr>
          <w:ilvl w:val="1"/>
          <w:numId w:val="56"/>
        </w:numPr>
        <w:tabs>
          <w:tab w:val="left" w:pos="1553"/>
        </w:tabs>
        <w:spacing w:before="139" w:after="0" w:line="240" w:lineRule="auto"/>
        <w:ind w:left="1573" w:leftChars="0" w:right="0" w:hanging="473" w:firstLineChars="0"/>
        <w:jc w:val="left"/>
        <w:rPr>
          <w:sz w:val="21"/>
          <w:highlight w:val="none"/>
        </w:rPr>
      </w:pPr>
      <w:r>
        <w:rPr>
          <w:spacing w:val="-1"/>
          <w:sz w:val="21"/>
          <w:highlight w:val="none"/>
        </w:rPr>
        <w:t>市场价格波动引起的调整</w:t>
      </w:r>
    </w:p>
    <w:p w14:paraId="73659127">
      <w:pPr>
        <w:spacing w:after="0" w:line="240" w:lineRule="auto"/>
        <w:jc w:val="left"/>
        <w:rPr>
          <w:sz w:val="21"/>
          <w:highlight w:val="none"/>
        </w:rPr>
        <w:sectPr>
          <w:pgSz w:w="11910" w:h="16840"/>
          <w:pgMar w:top="1380" w:right="1140" w:bottom="280" w:left="1140" w:header="720" w:footer="720" w:gutter="0"/>
          <w:cols w:space="720" w:num="1"/>
        </w:sectPr>
      </w:pPr>
    </w:p>
    <w:p w14:paraId="6F158E76">
      <w:pPr>
        <w:pStyle w:val="12"/>
        <w:numPr>
          <w:ilvl w:val="0"/>
          <w:numId w:val="56"/>
        </w:numPr>
        <w:tabs>
          <w:tab w:val="left" w:pos="1396"/>
        </w:tabs>
        <w:spacing w:before="45" w:after="0" w:line="240" w:lineRule="auto"/>
        <w:ind w:left="1396" w:right="0" w:hanging="316"/>
        <w:jc w:val="left"/>
        <w:rPr>
          <w:sz w:val="21"/>
          <w:highlight w:val="none"/>
        </w:rPr>
      </w:pPr>
      <w:r>
        <w:rPr>
          <w:spacing w:val="-1"/>
          <w:sz w:val="21"/>
          <w:highlight w:val="none"/>
        </w:rPr>
        <w:t>合同价格、计量与支付</w:t>
      </w:r>
    </w:p>
    <w:p w14:paraId="096B6831">
      <w:pPr>
        <w:pStyle w:val="12"/>
        <w:numPr>
          <w:ilvl w:val="1"/>
          <w:numId w:val="56"/>
        </w:numPr>
        <w:tabs>
          <w:tab w:val="left" w:pos="1553"/>
        </w:tabs>
        <w:spacing w:before="139" w:after="0" w:line="240" w:lineRule="auto"/>
        <w:ind w:left="1573" w:leftChars="0" w:right="0" w:hanging="473" w:firstLineChars="0"/>
        <w:jc w:val="left"/>
        <w:rPr>
          <w:sz w:val="21"/>
          <w:highlight w:val="none"/>
        </w:rPr>
      </w:pPr>
      <w:r>
        <w:rPr>
          <w:spacing w:val="-2"/>
          <w:sz w:val="21"/>
          <w:highlight w:val="none"/>
        </w:rPr>
        <w:t>合同价格形式</w:t>
      </w:r>
    </w:p>
    <w:p w14:paraId="43CF1914">
      <w:pPr>
        <w:pStyle w:val="2"/>
        <w:spacing w:before="140"/>
        <w:ind w:left="1080"/>
        <w:rPr>
          <w:highlight w:val="none"/>
        </w:rPr>
      </w:pPr>
      <w:r>
        <w:rPr>
          <w:highlight w:val="none"/>
        </w:rPr>
        <w:t>1</w:t>
      </w:r>
      <w:r>
        <w:rPr>
          <w:spacing w:val="-2"/>
          <w:highlight w:val="none"/>
        </w:rPr>
        <w:t>、单价合同。</w:t>
      </w:r>
    </w:p>
    <w:p w14:paraId="3B6AC31A">
      <w:pPr>
        <w:pStyle w:val="2"/>
        <w:spacing w:before="139"/>
        <w:ind w:left="1080"/>
        <w:rPr>
          <w:highlight w:val="none"/>
        </w:rPr>
      </w:pPr>
      <w:r>
        <w:rPr>
          <w:highlight w:val="none"/>
        </w:rPr>
        <w:t>综合单价包含的风险范围：</w:t>
      </w:r>
      <w:r>
        <w:rPr>
          <w:spacing w:val="-1"/>
          <w:highlight w:val="none"/>
          <w:u w:val="single"/>
        </w:rPr>
        <w:t>除国家政策及不可抗力以外的所有风险。</w:t>
      </w:r>
    </w:p>
    <w:p w14:paraId="342A9A02">
      <w:pPr>
        <w:pStyle w:val="2"/>
        <w:spacing w:before="140" w:line="364" w:lineRule="auto"/>
        <w:ind w:right="658" w:firstLine="420"/>
        <w:rPr>
          <w:highlight w:val="none"/>
        </w:rPr>
      </w:pPr>
      <w:r>
        <w:rPr>
          <w:spacing w:val="-4"/>
          <w:highlight w:val="none"/>
        </w:rPr>
        <w:t>风险费用的计算方法：</w:t>
      </w:r>
      <w:r>
        <w:rPr>
          <w:spacing w:val="-4"/>
          <w:highlight w:val="none"/>
          <w:u w:val="single"/>
        </w:rPr>
        <w:t>风险费用已由承包人根据其自身经验作了充分估计并已计入合同</w:t>
      </w:r>
      <w:r>
        <w:rPr>
          <w:spacing w:val="80"/>
          <w:w w:val="150"/>
          <w:highlight w:val="none"/>
          <w:u w:val="single"/>
        </w:rPr>
        <w:t xml:space="preserve">                                             </w:t>
      </w:r>
      <w:r>
        <w:rPr>
          <w:spacing w:val="-2"/>
          <w:highlight w:val="none"/>
          <w:u w:val="single"/>
        </w:rPr>
        <w:t>价款中，结算时不予调整。</w:t>
      </w:r>
    </w:p>
    <w:p w14:paraId="05082157">
      <w:pPr>
        <w:pStyle w:val="2"/>
        <w:spacing w:line="364" w:lineRule="auto"/>
        <w:ind w:right="552" w:firstLine="420"/>
        <w:rPr>
          <w:highlight w:val="none"/>
        </w:rPr>
      </w:pPr>
      <w:r>
        <w:rPr>
          <w:spacing w:val="-11"/>
          <w:highlight w:val="none"/>
        </w:rPr>
        <w:t>风险范围以外合同价格的调整方法：</w:t>
      </w:r>
      <w:r>
        <w:rPr>
          <w:spacing w:val="-4"/>
          <w:highlight w:val="none"/>
          <w:u w:val="single"/>
        </w:rPr>
        <w:t>按照招标文件、工程量清单、答疑纪要、设计变更、</w:t>
      </w:r>
      <w:r>
        <w:rPr>
          <w:spacing w:val="80"/>
          <w:w w:val="150"/>
          <w:highlight w:val="none"/>
          <w:u w:val="single"/>
        </w:rPr>
        <w:t xml:space="preserve">                                              </w:t>
      </w:r>
      <w:r>
        <w:rPr>
          <w:spacing w:val="-2"/>
          <w:highlight w:val="none"/>
          <w:u w:val="single"/>
        </w:rPr>
        <w:t>现场签证、洽商文件、发包人认质认价单及承包人中标综合单价、合同补充条款约定进行调</w:t>
      </w:r>
      <w:r>
        <w:rPr>
          <w:spacing w:val="-6"/>
          <w:highlight w:val="none"/>
          <w:u w:val="single"/>
        </w:rPr>
        <w:t>整。</w:t>
      </w:r>
    </w:p>
    <w:p w14:paraId="12E91DA6">
      <w:pPr>
        <w:pStyle w:val="12"/>
        <w:numPr>
          <w:ilvl w:val="1"/>
          <w:numId w:val="56"/>
        </w:numPr>
        <w:tabs>
          <w:tab w:val="left" w:pos="1553"/>
        </w:tabs>
        <w:spacing w:before="0" w:after="0" w:line="268" w:lineRule="exact"/>
        <w:ind w:left="1573" w:leftChars="0" w:right="0" w:hanging="473" w:firstLineChars="0"/>
        <w:jc w:val="left"/>
        <w:rPr>
          <w:sz w:val="21"/>
          <w:highlight w:val="none"/>
        </w:rPr>
      </w:pPr>
      <w:r>
        <w:rPr>
          <w:spacing w:val="-4"/>
          <w:sz w:val="21"/>
          <w:highlight w:val="none"/>
        </w:rPr>
        <w:t>预付款</w:t>
      </w:r>
    </w:p>
    <w:p w14:paraId="4991C1F6">
      <w:pPr>
        <w:pStyle w:val="12"/>
        <w:numPr>
          <w:ilvl w:val="2"/>
          <w:numId w:val="56"/>
        </w:numPr>
        <w:tabs>
          <w:tab w:val="left" w:pos="1763"/>
        </w:tabs>
        <w:spacing w:before="138" w:after="0" w:line="240" w:lineRule="auto"/>
        <w:ind w:left="1783" w:leftChars="0" w:right="0" w:hanging="683" w:firstLineChars="0"/>
        <w:jc w:val="left"/>
        <w:rPr>
          <w:sz w:val="21"/>
          <w:highlight w:val="none"/>
        </w:rPr>
      </w:pPr>
      <w:r>
        <w:rPr>
          <w:spacing w:val="-2"/>
          <w:sz w:val="21"/>
          <w:highlight w:val="none"/>
        </w:rPr>
        <w:t>预付款的支付</w:t>
      </w:r>
    </w:p>
    <w:p w14:paraId="5FE3176C">
      <w:pPr>
        <w:pStyle w:val="2"/>
        <w:spacing w:before="140" w:line="364" w:lineRule="auto"/>
        <w:ind w:right="658" w:firstLine="420"/>
        <w:jc w:val="both"/>
        <w:rPr>
          <w:highlight w:val="none"/>
        </w:rPr>
      </w:pPr>
      <w:r>
        <w:rPr>
          <w:highlight w:val="none"/>
        </w:rPr>
        <w:pict>
          <v:line id="_x0000_s1317" o:spid="_x0000_s1317" o:spt="20" style="position:absolute;left:0pt;margin-left:90pt;margin-top:59.75pt;height:0pt;width:115.5pt;mso-position-horizontal-relative:page;z-index:-251656192;mso-width-relative:page;mso-height-relative:page;" stroked="t" coordsize="21600,21600">
            <v:path arrowok="t"/>
            <v:fill focussize="0,0"/>
            <v:stroke weight="0.52503937007874pt" color="#000000"/>
            <v:imagedata o:title=""/>
            <o:lock v:ext="edit"/>
          </v:line>
        </w:pict>
      </w:r>
      <w:r>
        <w:rPr>
          <w:spacing w:val="-9"/>
          <w:highlight w:val="none"/>
        </w:rPr>
        <w:t>预付款支付比例或金额：</w:t>
      </w:r>
      <w:r>
        <w:rPr>
          <w:highlight w:val="none"/>
          <w:u w:val="single"/>
        </w:rPr>
        <w:t>合同价款（</w:t>
      </w:r>
      <w:r>
        <w:rPr>
          <w:rFonts w:hint="eastAsia"/>
          <w:spacing w:val="-1"/>
          <w:highlight w:val="none"/>
          <w:u w:val="single"/>
          <w:lang w:val="en-US" w:eastAsia="zh-CN"/>
        </w:rPr>
        <w:t>包含100%</w:t>
      </w:r>
      <w:r>
        <w:rPr>
          <w:spacing w:val="-1"/>
          <w:highlight w:val="none"/>
          <w:u w:val="single"/>
        </w:rPr>
        <w:t>安全文明施工措施费</w:t>
      </w:r>
      <w:r>
        <w:rPr>
          <w:rFonts w:hint="eastAsia"/>
          <w:spacing w:val="-1"/>
          <w:highlight w:val="none"/>
          <w:u w:val="single"/>
          <w:lang w:eastAsia="zh-CN"/>
        </w:rPr>
        <w:t>）</w:t>
      </w:r>
      <w:r>
        <w:rPr>
          <w:highlight w:val="none"/>
          <w:u w:val="single"/>
        </w:rPr>
        <w:t xml:space="preserve">                                                                                                                                                </w:t>
      </w:r>
      <w:r>
        <w:rPr>
          <w:spacing w:val="-27"/>
          <w:highlight w:val="none"/>
          <w:u w:val="single"/>
        </w:rPr>
        <w:t xml:space="preserve">的 </w:t>
      </w:r>
      <w:r>
        <w:rPr>
          <w:rFonts w:hint="eastAsia"/>
          <w:highlight w:val="none"/>
          <w:u w:val="single"/>
          <w:lang w:val="en-US" w:eastAsia="zh-CN"/>
        </w:rPr>
        <w:t>3</w:t>
      </w:r>
      <w:r>
        <w:rPr>
          <w:highlight w:val="none"/>
          <w:u w:val="single"/>
        </w:rPr>
        <w:t>0%</w:t>
      </w:r>
      <w:r>
        <w:rPr>
          <w:spacing w:val="-4"/>
          <w:highlight w:val="none"/>
          <w:u w:val="single"/>
        </w:rPr>
        <w:t>为工程预付款。预付款支付期限：在合同签订完成且承包人办理农民工工资</w:t>
      </w:r>
      <w:r>
        <w:rPr>
          <w:spacing w:val="-11"/>
          <w:highlight w:val="none"/>
        </w:rPr>
        <w:t>专户后，</w:t>
      </w:r>
      <w:r>
        <w:rPr>
          <w:rFonts w:hint="eastAsia"/>
          <w:spacing w:val="-11"/>
          <w:highlight w:val="none"/>
          <w:lang w:val="en-US" w:eastAsia="zh-CN"/>
        </w:rPr>
        <w:t>且施工人员和机械进场</w:t>
      </w:r>
      <w:r>
        <w:rPr>
          <w:highlight w:val="none"/>
        </w:rPr>
        <w:t>7</w:t>
      </w:r>
      <w:r>
        <w:rPr>
          <w:spacing w:val="-14"/>
          <w:highlight w:val="none"/>
        </w:rPr>
        <w:t>天</w:t>
      </w:r>
      <w:r>
        <w:rPr>
          <w:rFonts w:hint="eastAsia"/>
          <w:spacing w:val="-14"/>
          <w:highlight w:val="none"/>
          <w:lang w:val="en-US" w:eastAsia="zh-CN"/>
        </w:rPr>
        <w:t>后</w:t>
      </w:r>
      <w:r>
        <w:rPr>
          <w:spacing w:val="-14"/>
          <w:highlight w:val="none"/>
        </w:rPr>
        <w:t>。</w:t>
      </w:r>
    </w:p>
    <w:p w14:paraId="4E39E9AB">
      <w:pPr>
        <w:pStyle w:val="2"/>
        <w:spacing w:line="364" w:lineRule="auto"/>
        <w:ind w:right="658" w:firstLine="420"/>
        <w:jc w:val="both"/>
        <w:rPr>
          <w:highlight w:val="none"/>
        </w:rPr>
      </w:pPr>
      <w:r>
        <w:rPr>
          <w:highlight w:val="none"/>
        </w:rPr>
        <w:pict>
          <v:line id="_x0000_s1318" o:spid="_x0000_s1318" o:spt="20" style="position:absolute;left:0pt;margin-left:203.4pt;margin-top:11.9pt;height:0pt;width:301.85pt;mso-position-horizontal-relative:page;z-index:-251656192;mso-width-relative:page;mso-height-relative:page;" stroked="t" coordsize="21600,21600">
            <v:path arrowok="t"/>
            <v:fill focussize="0,0"/>
            <v:stroke weight="0.52503937007874pt" color="#000000"/>
            <v:imagedata o:title=""/>
            <o:lock v:ext="edit"/>
          </v:line>
        </w:pict>
      </w:r>
      <w:r>
        <w:rPr>
          <w:spacing w:val="-7"/>
          <w:highlight w:val="none"/>
        </w:rPr>
        <w:t>预付款扣回的方式：</w:t>
      </w:r>
      <w:r>
        <w:rPr>
          <w:rFonts w:hint="eastAsia"/>
          <w:spacing w:val="-7"/>
          <w:highlight w:val="none"/>
          <w:u w:val="single"/>
        </w:rPr>
        <w:t>工程预付款在工程进度款支付到60%时一次扣清</w:t>
      </w:r>
      <w:r>
        <w:rPr>
          <w:highlight w:val="none"/>
          <w:u w:val="single"/>
        </w:rPr>
        <w:t>。</w:t>
      </w:r>
    </w:p>
    <w:p w14:paraId="5CBAAC59">
      <w:pPr>
        <w:pStyle w:val="12"/>
        <w:numPr>
          <w:ilvl w:val="2"/>
          <w:numId w:val="56"/>
        </w:numPr>
        <w:tabs>
          <w:tab w:val="left" w:pos="1763"/>
        </w:tabs>
        <w:spacing w:before="0" w:after="0" w:line="268" w:lineRule="exact"/>
        <w:ind w:left="1783" w:leftChars="0" w:right="0" w:hanging="683" w:firstLineChars="0"/>
        <w:jc w:val="left"/>
        <w:rPr>
          <w:sz w:val="21"/>
          <w:highlight w:val="none"/>
        </w:rPr>
      </w:pPr>
      <w:r>
        <w:rPr>
          <w:spacing w:val="-2"/>
          <w:sz w:val="21"/>
          <w:highlight w:val="none"/>
        </w:rPr>
        <w:t>预付款担保</w:t>
      </w:r>
    </w:p>
    <w:p w14:paraId="2EFE9DCC">
      <w:pPr>
        <w:pStyle w:val="2"/>
        <w:spacing w:before="138" w:line="364" w:lineRule="auto"/>
        <w:ind w:left="1080" w:right="5290"/>
        <w:rPr>
          <w:highlight w:val="none"/>
        </w:rPr>
      </w:pPr>
      <w:r>
        <w:rPr>
          <w:spacing w:val="-2"/>
          <w:highlight w:val="none"/>
        </w:rPr>
        <w:t>承包人提交预付款担保的期限：</w:t>
      </w:r>
      <w:r>
        <w:rPr>
          <w:spacing w:val="-2"/>
          <w:highlight w:val="none"/>
          <w:u w:val="single"/>
        </w:rPr>
        <w:t>/。</w:t>
      </w:r>
      <w:r>
        <w:rPr>
          <w:spacing w:val="-2"/>
          <w:highlight w:val="none"/>
        </w:rPr>
        <w:t>预付款担保的形式为：</w:t>
      </w:r>
      <w:r>
        <w:rPr>
          <w:spacing w:val="-2"/>
          <w:highlight w:val="none"/>
          <w:u w:val="single"/>
        </w:rPr>
        <w:t>/</w:t>
      </w:r>
      <w:r>
        <w:rPr>
          <w:spacing w:val="-2"/>
          <w:highlight w:val="none"/>
        </w:rPr>
        <w:t>。</w:t>
      </w:r>
    </w:p>
    <w:p w14:paraId="42346533">
      <w:pPr>
        <w:pStyle w:val="12"/>
        <w:numPr>
          <w:ilvl w:val="1"/>
          <w:numId w:val="56"/>
        </w:numPr>
        <w:tabs>
          <w:tab w:val="left" w:pos="1553"/>
        </w:tabs>
        <w:spacing w:before="0" w:after="0" w:line="268" w:lineRule="exact"/>
        <w:ind w:left="1573" w:leftChars="0" w:right="0" w:hanging="473" w:firstLineChars="0"/>
        <w:jc w:val="left"/>
        <w:rPr>
          <w:sz w:val="21"/>
          <w:highlight w:val="none"/>
        </w:rPr>
      </w:pPr>
      <w:r>
        <w:rPr>
          <w:spacing w:val="-5"/>
          <w:sz w:val="21"/>
          <w:highlight w:val="none"/>
        </w:rPr>
        <w:t>计量</w:t>
      </w:r>
    </w:p>
    <w:p w14:paraId="05F1C58A">
      <w:pPr>
        <w:pStyle w:val="12"/>
        <w:numPr>
          <w:ilvl w:val="2"/>
          <w:numId w:val="56"/>
        </w:numPr>
        <w:tabs>
          <w:tab w:val="left" w:pos="1763"/>
        </w:tabs>
        <w:spacing w:before="139" w:after="0" w:line="240" w:lineRule="auto"/>
        <w:ind w:left="1783" w:leftChars="0" w:right="0" w:hanging="683" w:firstLineChars="0"/>
        <w:jc w:val="left"/>
        <w:rPr>
          <w:sz w:val="21"/>
          <w:highlight w:val="none"/>
        </w:rPr>
      </w:pPr>
      <w:r>
        <w:rPr>
          <w:spacing w:val="-3"/>
          <w:sz w:val="21"/>
          <w:highlight w:val="none"/>
        </w:rPr>
        <w:t>计量原则</w:t>
      </w:r>
    </w:p>
    <w:p w14:paraId="3819F4D8">
      <w:pPr>
        <w:pStyle w:val="2"/>
        <w:spacing w:before="140"/>
        <w:ind w:left="1080"/>
        <w:rPr>
          <w:highlight w:val="none"/>
        </w:rPr>
      </w:pPr>
      <w:r>
        <w:rPr>
          <w:highlight w:val="none"/>
          <w:u w:val="single"/>
        </w:rPr>
        <w:t>按《陕西省建设工程工程量清单计价规则》(2009)</w:t>
      </w:r>
      <w:r>
        <w:rPr>
          <w:spacing w:val="-1"/>
          <w:highlight w:val="none"/>
          <w:u w:val="single"/>
        </w:rPr>
        <w:t>、《陕西省建设工程消耗量定额</w:t>
      </w:r>
    </w:p>
    <w:p w14:paraId="62C7864F">
      <w:pPr>
        <w:pStyle w:val="2"/>
        <w:spacing w:before="139" w:line="364" w:lineRule="auto"/>
        <w:ind w:right="552"/>
        <w:rPr>
          <w:highlight w:val="none"/>
        </w:rPr>
      </w:pPr>
      <w:r>
        <w:rPr>
          <w:spacing w:val="-2"/>
          <w:highlight w:val="none"/>
          <w:u w:val="single"/>
        </w:rPr>
        <w:t>（2004）》及补充说明、《陕西省建设工程价目表(2009)》及《陕西省建设工程工程量清单</w:t>
      </w:r>
      <w:r>
        <w:rPr>
          <w:spacing w:val="80"/>
          <w:w w:val="150"/>
          <w:highlight w:val="none"/>
          <w:u w:val="single"/>
        </w:rPr>
        <w:t xml:space="preserve">                                              </w:t>
      </w:r>
      <w:r>
        <w:rPr>
          <w:spacing w:val="-4"/>
          <w:highlight w:val="none"/>
          <w:u w:val="single"/>
        </w:rPr>
        <w:t>计价费率（2009）》等计价文件计算。根据陕建发[2016]100</w:t>
      </w:r>
      <w:r>
        <w:rPr>
          <w:spacing w:val="-13"/>
          <w:highlight w:val="none"/>
          <w:u w:val="single"/>
        </w:rPr>
        <w:t xml:space="preserve"> 号文件、财税</w:t>
      </w:r>
      <w:r>
        <w:rPr>
          <w:spacing w:val="-4"/>
          <w:highlight w:val="none"/>
          <w:u w:val="single"/>
        </w:rPr>
        <w:t>[2018]32</w:t>
      </w:r>
      <w:r>
        <w:rPr>
          <w:spacing w:val="-15"/>
          <w:highlight w:val="none"/>
          <w:u w:val="single"/>
        </w:rPr>
        <w:t xml:space="preserve"> 号文件、</w:t>
      </w:r>
      <w:r>
        <w:rPr>
          <w:highlight w:val="none"/>
          <w:u w:val="single"/>
        </w:rPr>
        <w:t>陕建发[2019]1246</w:t>
      </w:r>
      <w:r>
        <w:rPr>
          <w:spacing w:val="-4"/>
          <w:highlight w:val="none"/>
          <w:u w:val="single"/>
        </w:rPr>
        <w:t xml:space="preserve"> 号、陕建发</w:t>
      </w:r>
      <w:r>
        <w:rPr>
          <w:highlight w:val="none"/>
          <w:u w:val="single"/>
        </w:rPr>
        <w:t>[2019]45</w:t>
      </w:r>
      <w:r>
        <w:rPr>
          <w:spacing w:val="-4"/>
          <w:highlight w:val="none"/>
          <w:u w:val="single"/>
        </w:rPr>
        <w:t xml:space="preserve"> 号文件、陕建发</w:t>
      </w:r>
      <w:r>
        <w:rPr>
          <w:highlight w:val="none"/>
          <w:u w:val="single"/>
        </w:rPr>
        <w:t>[2021]1097</w:t>
      </w:r>
      <w:r>
        <w:rPr>
          <w:spacing w:val="-4"/>
          <w:highlight w:val="none"/>
          <w:u w:val="single"/>
        </w:rPr>
        <w:t xml:space="preserve"> 号文件、陕建发</w:t>
      </w:r>
      <w:r>
        <w:rPr>
          <w:highlight w:val="none"/>
        </w:rPr>
        <w:t xml:space="preserve"> </w:t>
      </w:r>
      <w:r>
        <w:rPr>
          <w:highlight w:val="none"/>
          <w:u w:val="single"/>
        </w:rPr>
        <w:t>[2021]1021</w:t>
      </w:r>
      <w:r>
        <w:rPr>
          <w:spacing w:val="-7"/>
          <w:highlight w:val="none"/>
          <w:u w:val="single"/>
        </w:rPr>
        <w:t xml:space="preserve"> 号等计价文件及市场价规定进行综合人工单价调整，劳保统筹费计入总报价，</w:t>
      </w:r>
      <w:r>
        <w:rPr>
          <w:spacing w:val="-2"/>
          <w:highlight w:val="none"/>
          <w:u w:val="single"/>
        </w:rPr>
        <w:t>不允许税后扣除。</w:t>
      </w:r>
    </w:p>
    <w:p w14:paraId="1F11B0CF">
      <w:pPr>
        <w:pStyle w:val="12"/>
        <w:numPr>
          <w:ilvl w:val="0"/>
          <w:numId w:val="75"/>
        </w:numPr>
        <w:tabs>
          <w:tab w:val="left" w:pos="1396"/>
        </w:tabs>
        <w:spacing w:before="0" w:after="0" w:line="267" w:lineRule="exact"/>
        <w:ind w:left="1396" w:right="0" w:hanging="316"/>
        <w:jc w:val="left"/>
        <w:rPr>
          <w:sz w:val="21"/>
          <w:highlight w:val="none"/>
        </w:rPr>
      </w:pPr>
      <w:r>
        <w:rPr>
          <w:spacing w:val="-1"/>
          <w:sz w:val="21"/>
          <w:highlight w:val="none"/>
          <w:u w:val="single"/>
        </w:rPr>
        <w:t>本工程涉及有关的标准图集及行业规范。</w:t>
      </w:r>
    </w:p>
    <w:p w14:paraId="295A9288">
      <w:pPr>
        <w:pStyle w:val="12"/>
        <w:numPr>
          <w:ilvl w:val="0"/>
          <w:numId w:val="75"/>
        </w:numPr>
        <w:tabs>
          <w:tab w:val="left" w:pos="1396"/>
        </w:tabs>
        <w:spacing w:before="139" w:after="0" w:line="240" w:lineRule="auto"/>
        <w:ind w:left="1396" w:right="0" w:hanging="316"/>
        <w:jc w:val="left"/>
        <w:rPr>
          <w:sz w:val="21"/>
          <w:highlight w:val="none"/>
        </w:rPr>
      </w:pPr>
      <w:r>
        <w:rPr>
          <w:spacing w:val="-1"/>
          <w:sz w:val="21"/>
          <w:highlight w:val="none"/>
          <w:u w:val="single"/>
        </w:rPr>
        <w:t>实际已完的合格工程，经发包人、监理人、承包人三方共同确认；</w:t>
      </w:r>
    </w:p>
    <w:p w14:paraId="4A313B45">
      <w:pPr>
        <w:pStyle w:val="12"/>
        <w:numPr>
          <w:ilvl w:val="2"/>
          <w:numId w:val="56"/>
        </w:numPr>
        <w:tabs>
          <w:tab w:val="left" w:pos="1763"/>
        </w:tabs>
        <w:spacing w:before="140" w:after="0" w:line="240" w:lineRule="auto"/>
        <w:ind w:left="1783" w:leftChars="0" w:right="0" w:hanging="683" w:firstLineChars="0"/>
        <w:jc w:val="left"/>
        <w:rPr>
          <w:sz w:val="21"/>
          <w:highlight w:val="none"/>
        </w:rPr>
      </w:pPr>
      <w:r>
        <w:rPr>
          <w:spacing w:val="-3"/>
          <w:sz w:val="21"/>
          <w:highlight w:val="none"/>
        </w:rPr>
        <w:t>计量周期</w:t>
      </w:r>
    </w:p>
    <w:p w14:paraId="4821F83E">
      <w:pPr>
        <w:pStyle w:val="2"/>
        <w:spacing w:before="139" w:line="364" w:lineRule="auto"/>
        <w:ind w:right="658" w:firstLine="420"/>
        <w:rPr>
          <w:highlight w:val="none"/>
        </w:rPr>
      </w:pPr>
      <w:r>
        <w:rPr>
          <w:spacing w:val="-4"/>
          <w:highlight w:val="none"/>
        </w:rPr>
        <w:t>关于计量周期的约定：</w:t>
      </w:r>
      <w:r>
        <w:rPr>
          <w:spacing w:val="-11"/>
          <w:highlight w:val="none"/>
          <w:u w:val="single"/>
        </w:rPr>
        <w:t xml:space="preserve">承包人每月 </w:t>
      </w:r>
      <w:r>
        <w:rPr>
          <w:spacing w:val="-4"/>
          <w:highlight w:val="none"/>
          <w:u w:val="single"/>
        </w:rPr>
        <w:t>1</w:t>
      </w:r>
      <w:r>
        <w:rPr>
          <w:spacing w:val="-10"/>
          <w:highlight w:val="none"/>
          <w:u w:val="single"/>
        </w:rPr>
        <w:t xml:space="preserve"> 日向工程师报送上月经工程师验收合格的已完工程</w:t>
      </w:r>
      <w:r>
        <w:rPr>
          <w:spacing w:val="-2"/>
          <w:highlight w:val="none"/>
          <w:u w:val="single"/>
        </w:rPr>
        <w:t>量进度报表</w:t>
      </w:r>
    </w:p>
    <w:p w14:paraId="0D00C1A7">
      <w:pPr>
        <w:pStyle w:val="12"/>
        <w:numPr>
          <w:ilvl w:val="2"/>
          <w:numId w:val="56"/>
        </w:numPr>
        <w:tabs>
          <w:tab w:val="left" w:pos="1763"/>
        </w:tabs>
        <w:spacing w:before="0" w:after="0" w:line="268" w:lineRule="exact"/>
        <w:ind w:left="1783" w:leftChars="0" w:right="0" w:hanging="683" w:firstLineChars="0"/>
        <w:jc w:val="left"/>
        <w:rPr>
          <w:sz w:val="21"/>
          <w:highlight w:val="none"/>
        </w:rPr>
      </w:pPr>
      <w:r>
        <w:rPr>
          <w:spacing w:val="-1"/>
          <w:sz w:val="21"/>
          <w:highlight w:val="none"/>
        </w:rPr>
        <w:t>单价合同计量的约定：</w:t>
      </w:r>
    </w:p>
    <w:p w14:paraId="38E1CF2F">
      <w:pPr>
        <w:pStyle w:val="12"/>
        <w:numPr>
          <w:ilvl w:val="1"/>
          <w:numId w:val="56"/>
        </w:numPr>
        <w:tabs>
          <w:tab w:val="left" w:pos="1553"/>
        </w:tabs>
        <w:spacing w:before="140" w:after="0" w:line="240" w:lineRule="auto"/>
        <w:ind w:left="1573" w:leftChars="0" w:right="0" w:hanging="473" w:firstLineChars="0"/>
        <w:jc w:val="left"/>
        <w:rPr>
          <w:sz w:val="21"/>
          <w:highlight w:val="none"/>
        </w:rPr>
      </w:pPr>
      <w:r>
        <w:rPr>
          <w:spacing w:val="-1"/>
          <w:sz w:val="21"/>
          <w:highlight w:val="none"/>
        </w:rPr>
        <w:t>工程进度款及结算款的支付</w:t>
      </w:r>
    </w:p>
    <w:p w14:paraId="7B50F45E">
      <w:pPr>
        <w:spacing w:after="0" w:line="240" w:lineRule="auto"/>
        <w:jc w:val="left"/>
        <w:rPr>
          <w:sz w:val="21"/>
          <w:highlight w:val="none"/>
        </w:rPr>
        <w:sectPr>
          <w:pgSz w:w="11910" w:h="16840"/>
          <w:pgMar w:top="1380" w:right="1140" w:bottom="280" w:left="1140" w:header="720" w:footer="720" w:gutter="0"/>
          <w:cols w:space="720" w:num="1"/>
        </w:sectPr>
      </w:pPr>
    </w:p>
    <w:p w14:paraId="4456D1F0">
      <w:pPr>
        <w:pStyle w:val="2"/>
        <w:keepNext w:val="0"/>
        <w:keepLines w:val="0"/>
        <w:pageBreakBefore w:val="0"/>
        <w:widowControl w:val="0"/>
        <w:kinsoku/>
        <w:wordWrap/>
        <w:overflowPunct/>
        <w:topLinePunct w:val="0"/>
        <w:autoSpaceDE w:val="0"/>
        <w:autoSpaceDN w:val="0"/>
        <w:bidi w:val="0"/>
        <w:adjustRightInd/>
        <w:snapToGrid/>
        <w:spacing w:before="45" w:line="365" w:lineRule="auto"/>
        <w:ind w:right="253" w:rightChars="115"/>
        <w:textAlignment w:val="auto"/>
        <w:rPr>
          <w:rFonts w:ascii="宋体" w:hAnsi="宋体" w:eastAsia="宋体" w:cs="宋体"/>
          <w:b/>
          <w:bCs/>
          <w:spacing w:val="-4"/>
          <w:highlight w:val="none"/>
          <w:u w:val="single"/>
        </w:rPr>
      </w:pPr>
      <w:r>
        <w:rPr>
          <w:highlight w:val="none"/>
        </w:rPr>
        <w:t>工程进度款及结算款支付的方式、时间和比例双方约定如下：</w:t>
      </w:r>
      <w:r>
        <w:rPr>
          <w:rFonts w:hint="eastAsia" w:ascii="宋体" w:hAnsi="宋体" w:eastAsia="宋体" w:cs="宋体"/>
          <w:b/>
          <w:bCs/>
          <w:spacing w:val="-4"/>
          <w:highlight w:val="none"/>
          <w:u w:val="single"/>
        </w:rPr>
        <w:t>基础工程验收合格后支付合同价款的</w:t>
      </w:r>
      <w:r>
        <w:rPr>
          <w:rFonts w:ascii="宋体" w:hAnsi="宋体" w:eastAsia="宋体" w:cs="宋体"/>
          <w:b/>
          <w:bCs/>
          <w:spacing w:val="-4"/>
          <w:highlight w:val="none"/>
          <w:u w:val="single"/>
        </w:rPr>
        <w:t>3</w:t>
      </w:r>
      <w:r>
        <w:rPr>
          <w:rFonts w:hint="eastAsia" w:ascii="宋体" w:hAnsi="宋体" w:eastAsia="宋体" w:cs="宋体"/>
          <w:b/>
          <w:bCs/>
          <w:spacing w:val="-4"/>
          <w:highlight w:val="none"/>
          <w:u w:val="single"/>
        </w:rPr>
        <w:t>0</w:t>
      </w:r>
      <w:r>
        <w:rPr>
          <w:rFonts w:ascii="宋体" w:hAnsi="宋体" w:eastAsia="宋体" w:cs="宋体"/>
          <w:b/>
          <w:bCs/>
          <w:spacing w:val="-4"/>
          <w:highlight w:val="none"/>
          <w:u w:val="single"/>
        </w:rPr>
        <w:t>%</w:t>
      </w:r>
      <w:r>
        <w:rPr>
          <w:rFonts w:hint="eastAsia" w:cs="宋体"/>
          <w:b/>
          <w:bCs/>
          <w:spacing w:val="-4"/>
          <w:highlight w:val="none"/>
          <w:u w:val="single"/>
          <w:lang w:eastAsia="zh-CN"/>
        </w:rPr>
        <w:t>（</w:t>
      </w:r>
      <w:r>
        <w:rPr>
          <w:rFonts w:hint="eastAsia" w:cs="宋体"/>
          <w:b/>
          <w:bCs/>
          <w:spacing w:val="-4"/>
          <w:highlight w:val="none"/>
          <w:u w:val="single"/>
          <w:lang w:val="en-US" w:eastAsia="zh-CN"/>
        </w:rPr>
        <w:t>包含100%安全及施工文明措施费）</w:t>
      </w:r>
      <w:r>
        <w:rPr>
          <w:rFonts w:hint="eastAsia" w:ascii="宋体" w:hAnsi="宋体" w:eastAsia="宋体" w:cs="宋体"/>
          <w:b/>
          <w:bCs/>
          <w:spacing w:val="-4"/>
          <w:highlight w:val="none"/>
          <w:u w:val="single"/>
        </w:rPr>
        <w:t>，主体验收合格后支付合同价款的40</w:t>
      </w:r>
      <w:r>
        <w:rPr>
          <w:rFonts w:ascii="宋体" w:hAnsi="宋体" w:eastAsia="宋体" w:cs="宋体"/>
          <w:b/>
          <w:bCs/>
          <w:spacing w:val="-4"/>
          <w:highlight w:val="none"/>
          <w:u w:val="single"/>
        </w:rPr>
        <w:t>%</w:t>
      </w:r>
      <w:r>
        <w:rPr>
          <w:rFonts w:hint="eastAsia" w:ascii="宋体" w:hAnsi="宋体" w:eastAsia="宋体" w:cs="宋体"/>
          <w:b/>
          <w:bCs/>
          <w:spacing w:val="-4"/>
          <w:highlight w:val="none"/>
          <w:u w:val="single"/>
        </w:rPr>
        <w:t>工程款，工程竣工验收合格后支付合同价款的</w:t>
      </w:r>
      <w:r>
        <w:rPr>
          <w:rFonts w:ascii="宋体" w:hAnsi="宋体" w:eastAsia="宋体" w:cs="宋体"/>
          <w:b/>
          <w:bCs/>
          <w:spacing w:val="-4"/>
          <w:highlight w:val="none"/>
          <w:u w:val="single"/>
        </w:rPr>
        <w:t>20%</w:t>
      </w:r>
      <w:r>
        <w:rPr>
          <w:rFonts w:hint="eastAsia" w:ascii="宋体" w:hAnsi="宋体" w:eastAsia="宋体" w:cs="宋体"/>
          <w:b/>
          <w:bCs/>
          <w:spacing w:val="-4"/>
          <w:highlight w:val="none"/>
          <w:u w:val="single"/>
        </w:rPr>
        <w:t>工程款。结算审核后支付</w:t>
      </w:r>
      <w:r>
        <w:rPr>
          <w:rFonts w:hint="eastAsia" w:cs="宋体"/>
          <w:b/>
          <w:bCs/>
          <w:spacing w:val="-4"/>
          <w:highlight w:val="none"/>
          <w:u w:val="single"/>
          <w:lang w:val="en-US" w:eastAsia="zh-CN"/>
        </w:rPr>
        <w:t>至</w:t>
      </w:r>
      <w:r>
        <w:rPr>
          <w:rFonts w:hint="eastAsia" w:ascii="宋体" w:hAnsi="宋体" w:eastAsia="宋体" w:cs="宋体"/>
          <w:b/>
          <w:bCs/>
          <w:spacing w:val="-4"/>
          <w:highlight w:val="none"/>
          <w:u w:val="single"/>
          <w:lang w:eastAsia="zh-CN"/>
        </w:rPr>
        <w:t>审定</w:t>
      </w:r>
      <w:r>
        <w:rPr>
          <w:rFonts w:hint="eastAsia" w:ascii="宋体" w:hAnsi="宋体" w:eastAsia="宋体" w:cs="宋体"/>
          <w:b/>
          <w:bCs/>
          <w:spacing w:val="-4"/>
          <w:highlight w:val="none"/>
          <w:u w:val="single"/>
        </w:rPr>
        <w:t>价款的</w:t>
      </w:r>
      <w:r>
        <w:rPr>
          <w:rFonts w:hint="eastAsia" w:cs="宋体"/>
          <w:b/>
          <w:bCs/>
          <w:spacing w:val="-4"/>
          <w:highlight w:val="none"/>
          <w:u w:val="single"/>
          <w:lang w:val="en-US" w:eastAsia="zh-CN"/>
        </w:rPr>
        <w:t>9</w:t>
      </w:r>
      <w:r>
        <w:rPr>
          <w:rFonts w:hint="eastAsia" w:ascii="宋体" w:hAnsi="宋体" w:eastAsia="宋体" w:cs="宋体"/>
          <w:b/>
          <w:bCs/>
          <w:spacing w:val="-4"/>
          <w:highlight w:val="none"/>
          <w:u w:val="single"/>
        </w:rPr>
        <w:t>7</w:t>
      </w:r>
      <w:r>
        <w:rPr>
          <w:rFonts w:ascii="宋体" w:hAnsi="宋体" w:eastAsia="宋体" w:cs="宋体"/>
          <w:b/>
          <w:bCs/>
          <w:spacing w:val="-4"/>
          <w:highlight w:val="none"/>
          <w:u w:val="single"/>
        </w:rPr>
        <w:t>%</w:t>
      </w:r>
      <w:r>
        <w:rPr>
          <w:rFonts w:hint="eastAsia" w:ascii="宋体" w:hAnsi="宋体" w:eastAsia="宋体" w:cs="宋体"/>
          <w:b/>
          <w:bCs/>
          <w:spacing w:val="-4"/>
          <w:highlight w:val="none"/>
          <w:u w:val="single"/>
        </w:rPr>
        <w:t>工程款，留</w:t>
      </w:r>
      <w:r>
        <w:rPr>
          <w:rFonts w:hint="eastAsia" w:ascii="宋体" w:hAnsi="宋体" w:eastAsia="宋体" w:cs="宋体"/>
          <w:b/>
          <w:bCs/>
          <w:spacing w:val="-4"/>
          <w:highlight w:val="none"/>
          <w:u w:val="single"/>
          <w:lang w:eastAsia="zh-CN"/>
        </w:rPr>
        <w:t>审定</w:t>
      </w:r>
      <w:r>
        <w:rPr>
          <w:rFonts w:hint="eastAsia" w:ascii="宋体" w:hAnsi="宋体" w:eastAsia="宋体" w:cs="宋体"/>
          <w:b/>
          <w:bCs/>
          <w:spacing w:val="-4"/>
          <w:highlight w:val="none"/>
          <w:u w:val="single"/>
        </w:rPr>
        <w:t>价款的3</w:t>
      </w:r>
      <w:r>
        <w:rPr>
          <w:rFonts w:ascii="宋体" w:hAnsi="宋体" w:eastAsia="宋体" w:cs="宋体"/>
          <w:b/>
          <w:bCs/>
          <w:spacing w:val="-4"/>
          <w:highlight w:val="none"/>
          <w:u w:val="single"/>
        </w:rPr>
        <w:t>%</w:t>
      </w:r>
      <w:r>
        <w:rPr>
          <w:rFonts w:hint="eastAsia" w:ascii="宋体" w:hAnsi="宋体" w:eastAsia="宋体" w:cs="宋体"/>
          <w:b/>
          <w:bCs/>
          <w:spacing w:val="-4"/>
          <w:highlight w:val="none"/>
          <w:u w:val="single"/>
        </w:rPr>
        <w:t>为保修金。（3</w:t>
      </w:r>
      <w:r>
        <w:rPr>
          <w:rFonts w:ascii="宋体" w:hAnsi="宋体" w:eastAsia="宋体" w:cs="宋体"/>
          <w:b/>
          <w:bCs/>
          <w:spacing w:val="-4"/>
          <w:highlight w:val="none"/>
          <w:u w:val="single"/>
        </w:rPr>
        <w:t>%</w:t>
      </w:r>
      <w:r>
        <w:rPr>
          <w:rFonts w:hint="eastAsia" w:ascii="宋体" w:hAnsi="宋体" w:eastAsia="宋体" w:cs="宋体"/>
          <w:b/>
          <w:bCs/>
          <w:spacing w:val="-4"/>
          <w:highlight w:val="none"/>
          <w:u w:val="single"/>
        </w:rPr>
        <w:t>保修金待保修期满验收合格后一月内付清）。</w:t>
      </w:r>
    </w:p>
    <w:p w14:paraId="78AFDDA1">
      <w:pPr>
        <w:pStyle w:val="2"/>
        <w:spacing w:before="139"/>
        <w:ind w:left="1080"/>
        <w:rPr>
          <w:highlight w:val="none"/>
        </w:rPr>
      </w:pPr>
      <w:r>
        <w:rPr>
          <w:highlight w:val="none"/>
        </w:rPr>
        <w:t>12.4.5</w:t>
      </w:r>
      <w:r>
        <w:rPr>
          <w:spacing w:val="-10"/>
          <w:highlight w:val="none"/>
        </w:rPr>
        <w:t xml:space="preserve"> 进度付款的修正</w:t>
      </w:r>
    </w:p>
    <w:p w14:paraId="3DFE3B59">
      <w:pPr>
        <w:pStyle w:val="2"/>
        <w:ind w:left="0"/>
        <w:rPr>
          <w:sz w:val="20"/>
          <w:highlight w:val="none"/>
        </w:rPr>
      </w:pPr>
    </w:p>
    <w:p w14:paraId="4AEB7FFC">
      <w:pPr>
        <w:pStyle w:val="2"/>
        <w:spacing w:before="10"/>
        <w:ind w:left="0"/>
        <w:rPr>
          <w:sz w:val="22"/>
          <w:highlight w:val="none"/>
        </w:rPr>
      </w:pPr>
    </w:p>
    <w:p w14:paraId="46AD87C9">
      <w:pPr>
        <w:pStyle w:val="12"/>
        <w:numPr>
          <w:ilvl w:val="1"/>
          <w:numId w:val="56"/>
        </w:numPr>
        <w:tabs>
          <w:tab w:val="left" w:pos="1553"/>
        </w:tabs>
        <w:spacing w:before="0" w:after="0" w:line="240" w:lineRule="auto"/>
        <w:ind w:left="1573" w:leftChars="0" w:right="0" w:hanging="473" w:firstLineChars="0"/>
        <w:jc w:val="left"/>
        <w:rPr>
          <w:sz w:val="21"/>
          <w:highlight w:val="none"/>
        </w:rPr>
      </w:pPr>
      <w:r>
        <w:rPr>
          <w:spacing w:val="-3"/>
          <w:sz w:val="21"/>
          <w:highlight w:val="none"/>
        </w:rPr>
        <w:t>支付账户</w:t>
      </w:r>
    </w:p>
    <w:p w14:paraId="66D3A023">
      <w:pPr>
        <w:pStyle w:val="2"/>
        <w:spacing w:before="140" w:line="364" w:lineRule="auto"/>
        <w:ind w:right="658" w:firstLine="420"/>
        <w:jc w:val="both"/>
        <w:rPr>
          <w:highlight w:val="none"/>
        </w:rPr>
      </w:pPr>
      <w:r>
        <w:rPr>
          <w:spacing w:val="-4"/>
          <w:highlight w:val="none"/>
          <w:u w:val="single"/>
        </w:rPr>
        <w:t>发包人可通过银行转账向承包人付款，银行转账支付方式的，支付至合同协议书中约定的承包人账户。</w:t>
      </w:r>
    </w:p>
    <w:p w14:paraId="60610979">
      <w:pPr>
        <w:pStyle w:val="2"/>
        <w:spacing w:line="268" w:lineRule="exact"/>
        <w:ind w:left="1080"/>
        <w:rPr>
          <w:highlight w:val="none"/>
        </w:rPr>
      </w:pPr>
      <w:r>
        <w:rPr>
          <w:highlight w:val="none"/>
        </w:rPr>
        <w:t>13.2</w:t>
      </w:r>
      <w:r>
        <w:rPr>
          <w:spacing w:val="-14"/>
          <w:highlight w:val="none"/>
        </w:rPr>
        <w:t xml:space="preserve"> 竣工验收</w:t>
      </w:r>
    </w:p>
    <w:p w14:paraId="7C3595A5">
      <w:pPr>
        <w:pStyle w:val="2"/>
        <w:spacing w:before="139"/>
        <w:ind w:left="1080"/>
        <w:rPr>
          <w:highlight w:val="none"/>
        </w:rPr>
      </w:pPr>
      <w:r>
        <w:rPr>
          <w:highlight w:val="none"/>
        </w:rPr>
        <w:t>13.2.2</w:t>
      </w:r>
      <w:r>
        <w:rPr>
          <w:spacing w:val="-10"/>
          <w:highlight w:val="none"/>
        </w:rPr>
        <w:t xml:space="preserve"> 竣工验收程序</w:t>
      </w:r>
    </w:p>
    <w:p w14:paraId="5906C005">
      <w:pPr>
        <w:pStyle w:val="2"/>
        <w:spacing w:before="140"/>
        <w:ind w:left="1080"/>
        <w:rPr>
          <w:highlight w:val="none"/>
        </w:rPr>
      </w:pPr>
      <w:r>
        <w:rPr>
          <w:highlight w:val="none"/>
        </w:rPr>
        <w:pict>
          <v:line id="_x0000_s1322" o:spid="_x0000_s1322" o:spt="20" style="position:absolute;left:0pt;margin-left:111pt;margin-top:18.9pt;height:0pt;width:262.5pt;mso-position-horizontal-relative:page;z-index:-251655168;mso-width-relative:page;mso-height-relative:page;" stroked="t" coordsize="21600,21600">
            <v:path arrowok="t"/>
            <v:fill focussize="0,0"/>
            <v:stroke weight="0.52503937007874pt" color="#000000"/>
            <v:imagedata o:title=""/>
            <o:lock v:ext="edit"/>
          </v:line>
        </w:pict>
      </w:r>
      <w:r>
        <w:rPr>
          <w:spacing w:val="-1"/>
          <w:highlight w:val="none"/>
        </w:rPr>
        <w:t>关于竣工验收程序的约定：除按照通用条款期限执行外。</w:t>
      </w:r>
    </w:p>
    <w:p w14:paraId="688A900E">
      <w:pPr>
        <w:pStyle w:val="2"/>
        <w:spacing w:before="139"/>
        <w:ind w:left="1080"/>
        <w:rPr>
          <w:highlight w:val="none"/>
        </w:rPr>
      </w:pPr>
      <w:r>
        <w:rPr>
          <w:highlight w:val="none"/>
        </w:rPr>
        <w:t>13.2.5</w:t>
      </w:r>
      <w:r>
        <w:rPr>
          <w:spacing w:val="-9"/>
          <w:highlight w:val="none"/>
        </w:rPr>
        <w:t xml:space="preserve"> 移交、接收全部与部分工程</w:t>
      </w:r>
    </w:p>
    <w:p w14:paraId="63C32A5A">
      <w:pPr>
        <w:pStyle w:val="2"/>
        <w:spacing w:before="139"/>
        <w:ind w:left="1080"/>
        <w:rPr>
          <w:highlight w:val="none"/>
        </w:rPr>
      </w:pPr>
      <w:r>
        <w:rPr>
          <w:highlight w:val="none"/>
        </w:rPr>
        <w:t>承包人向发包人移交工程的期限：</w:t>
      </w:r>
      <w:r>
        <w:rPr>
          <w:spacing w:val="-6"/>
          <w:highlight w:val="none"/>
          <w:u w:val="single"/>
        </w:rPr>
        <w:t xml:space="preserve">颁发工程接收证书后 </w:t>
      </w:r>
      <w:r>
        <w:rPr>
          <w:highlight w:val="none"/>
          <w:u w:val="single"/>
        </w:rPr>
        <w:t>7</w:t>
      </w:r>
      <w:r>
        <w:rPr>
          <w:spacing w:val="-18"/>
          <w:highlight w:val="none"/>
          <w:u w:val="single"/>
        </w:rPr>
        <w:t xml:space="preserve"> 天内</w:t>
      </w:r>
      <w:r>
        <w:rPr>
          <w:spacing w:val="-10"/>
          <w:highlight w:val="none"/>
        </w:rPr>
        <w:t>。</w:t>
      </w:r>
    </w:p>
    <w:p w14:paraId="6B104167">
      <w:pPr>
        <w:pStyle w:val="2"/>
        <w:spacing w:before="140" w:line="364" w:lineRule="auto"/>
        <w:ind w:left="1080" w:right="565"/>
        <w:rPr>
          <w:highlight w:val="none"/>
        </w:rPr>
      </w:pPr>
      <w:r>
        <w:rPr>
          <w:spacing w:val="-2"/>
          <w:highlight w:val="none"/>
        </w:rPr>
        <w:t>发包人未按本合同约定接收全部或部分工程的，违约金的计算方法为：</w:t>
      </w:r>
      <w:r>
        <w:rPr>
          <w:spacing w:val="-2"/>
          <w:highlight w:val="none"/>
          <w:u w:val="single"/>
        </w:rPr>
        <w:t>双方另行协商。</w:t>
      </w:r>
      <w:r>
        <w:rPr>
          <w:spacing w:val="-2"/>
          <w:highlight w:val="none"/>
        </w:rPr>
        <w:t>承包人未按时移交工程的，违约金的计算方法为</w:t>
      </w:r>
      <w:r>
        <w:rPr>
          <w:spacing w:val="-2"/>
          <w:highlight w:val="none"/>
          <w:u w:val="single"/>
        </w:rPr>
        <w:t>：</w:t>
      </w:r>
    </w:p>
    <w:p w14:paraId="4E4B596E">
      <w:pPr>
        <w:pStyle w:val="12"/>
        <w:numPr>
          <w:ilvl w:val="0"/>
          <w:numId w:val="76"/>
        </w:numPr>
        <w:tabs>
          <w:tab w:val="left" w:pos="1396"/>
        </w:tabs>
        <w:spacing w:before="0" w:after="0" w:line="268" w:lineRule="exact"/>
        <w:ind w:left="1396" w:right="0" w:hanging="316"/>
        <w:jc w:val="left"/>
        <w:rPr>
          <w:sz w:val="21"/>
          <w:highlight w:val="none"/>
        </w:rPr>
      </w:pPr>
      <w:r>
        <w:rPr>
          <w:spacing w:val="-3"/>
          <w:sz w:val="21"/>
          <w:highlight w:val="none"/>
        </w:rPr>
        <w:t>竣工结算</w:t>
      </w:r>
    </w:p>
    <w:p w14:paraId="522EFFCD">
      <w:pPr>
        <w:pStyle w:val="12"/>
        <w:numPr>
          <w:ilvl w:val="1"/>
          <w:numId w:val="76"/>
        </w:numPr>
        <w:tabs>
          <w:tab w:val="left" w:pos="1553"/>
        </w:tabs>
        <w:spacing w:before="139" w:after="0" w:line="240" w:lineRule="auto"/>
        <w:ind w:left="1552" w:right="0" w:hanging="473"/>
        <w:jc w:val="left"/>
        <w:rPr>
          <w:sz w:val="21"/>
          <w:highlight w:val="none"/>
        </w:rPr>
      </w:pPr>
      <w:r>
        <w:rPr>
          <w:spacing w:val="-2"/>
          <w:sz w:val="21"/>
          <w:highlight w:val="none"/>
        </w:rPr>
        <w:t>竣工付款申请</w:t>
      </w:r>
    </w:p>
    <w:p w14:paraId="18948780">
      <w:pPr>
        <w:pStyle w:val="2"/>
        <w:spacing w:before="140" w:line="364" w:lineRule="auto"/>
        <w:ind w:right="670" w:firstLine="420"/>
        <w:jc w:val="both"/>
        <w:rPr>
          <w:highlight w:val="none"/>
        </w:rPr>
      </w:pPr>
      <w:r>
        <w:rPr>
          <w:spacing w:val="-2"/>
          <w:highlight w:val="none"/>
          <w:u w:val="single"/>
        </w:rPr>
        <w:t xml:space="preserve">承包人提交竣工付款申请单的期限：承包人应在全部工程竣工后 </w:t>
      </w:r>
      <w:r>
        <w:rPr>
          <w:highlight w:val="none"/>
          <w:u w:val="single"/>
        </w:rPr>
        <w:t>60</w:t>
      </w:r>
      <w:r>
        <w:rPr>
          <w:spacing w:val="-10"/>
          <w:highlight w:val="none"/>
          <w:u w:val="single"/>
        </w:rPr>
        <w:t xml:space="preserve"> 日内向发包人提供</w:t>
      </w:r>
      <w:r>
        <w:rPr>
          <w:spacing w:val="-2"/>
          <w:highlight w:val="none"/>
          <w:u w:val="single"/>
        </w:rPr>
        <w:t xml:space="preserve">完整陆套竣工图纸、竣工结算及其他资料，不另计取费用。监理人应在 </w:t>
      </w:r>
      <w:r>
        <w:rPr>
          <w:highlight w:val="none"/>
          <w:u w:val="single"/>
        </w:rPr>
        <w:t>30</w:t>
      </w:r>
      <w:r>
        <w:rPr>
          <w:spacing w:val="-11"/>
          <w:highlight w:val="none"/>
          <w:u w:val="single"/>
        </w:rPr>
        <w:t xml:space="preserve"> 日内对所送结算</w:t>
      </w:r>
      <w:r>
        <w:rPr>
          <w:highlight w:val="none"/>
          <w:u w:val="single"/>
        </w:rPr>
        <w:t>资料的完整性、正确性审核无误并对价款进行初审后报送发包人。</w:t>
      </w:r>
    </w:p>
    <w:p w14:paraId="676560EA">
      <w:pPr>
        <w:pStyle w:val="2"/>
        <w:spacing w:line="364" w:lineRule="auto"/>
        <w:ind w:left="1080" w:right="775"/>
        <w:rPr>
          <w:highlight w:val="none"/>
        </w:rPr>
      </w:pPr>
      <w:r>
        <w:rPr>
          <w:spacing w:val="-2"/>
          <w:highlight w:val="none"/>
        </w:rPr>
        <w:t>中间交工工程的范围和竣工时间：</w:t>
      </w:r>
      <w:r>
        <w:rPr>
          <w:spacing w:val="-2"/>
          <w:highlight w:val="none"/>
          <w:u w:val="single"/>
        </w:rPr>
        <w:t>竣工时间以发包人组织的竣工验收合格日期为准。</w:t>
      </w:r>
      <w:r>
        <w:rPr>
          <w:spacing w:val="-2"/>
          <w:highlight w:val="none"/>
        </w:rPr>
        <w:t>竣工付款申请单应包括的内容：</w:t>
      </w:r>
      <w:r>
        <w:rPr>
          <w:spacing w:val="-2"/>
          <w:highlight w:val="none"/>
          <w:u w:val="single"/>
        </w:rPr>
        <w:t>以通用合同条款约定的内容为准。</w:t>
      </w:r>
    </w:p>
    <w:p w14:paraId="7D12220F">
      <w:pPr>
        <w:pStyle w:val="12"/>
        <w:numPr>
          <w:ilvl w:val="1"/>
          <w:numId w:val="76"/>
        </w:numPr>
        <w:tabs>
          <w:tab w:val="left" w:pos="1553"/>
        </w:tabs>
        <w:spacing w:before="0" w:after="0" w:line="364" w:lineRule="auto"/>
        <w:ind w:left="1080" w:right="1351" w:firstLine="0"/>
        <w:jc w:val="left"/>
        <w:rPr>
          <w:sz w:val="21"/>
          <w:highlight w:val="none"/>
        </w:rPr>
      </w:pPr>
      <w:r>
        <w:rPr>
          <w:spacing w:val="-2"/>
          <w:sz w:val="21"/>
          <w:highlight w:val="none"/>
        </w:rPr>
        <w:t>竣工结算审核：</w:t>
      </w:r>
      <w:r>
        <w:rPr>
          <w:spacing w:val="-2"/>
          <w:sz w:val="21"/>
          <w:highlight w:val="none"/>
          <w:u w:val="single"/>
        </w:rPr>
        <w:t>双方同意本项目最终以结算审核报告作为最终付款依据</w:t>
      </w:r>
      <w:r>
        <w:rPr>
          <w:spacing w:val="-2"/>
          <w:sz w:val="21"/>
          <w:highlight w:val="none"/>
        </w:rPr>
        <w:t>。</w:t>
      </w:r>
      <w:r>
        <w:rPr>
          <w:sz w:val="21"/>
          <w:highlight w:val="none"/>
        </w:rPr>
        <w:t>结算审查期限：</w:t>
      </w:r>
      <w:r>
        <w:rPr>
          <w:spacing w:val="-4"/>
          <w:sz w:val="21"/>
          <w:highlight w:val="none"/>
          <w:u w:val="single"/>
        </w:rPr>
        <w:t xml:space="preserve">收到申请单 </w:t>
      </w:r>
      <w:r>
        <w:rPr>
          <w:sz w:val="21"/>
          <w:highlight w:val="none"/>
          <w:u w:val="single"/>
        </w:rPr>
        <w:t>60</w:t>
      </w:r>
      <w:r>
        <w:rPr>
          <w:spacing w:val="-6"/>
          <w:sz w:val="21"/>
          <w:highlight w:val="none"/>
          <w:u w:val="single"/>
        </w:rPr>
        <w:t xml:space="preserve"> 天内。</w:t>
      </w:r>
    </w:p>
    <w:p w14:paraId="4875D8C7">
      <w:pPr>
        <w:pStyle w:val="2"/>
        <w:spacing w:line="268" w:lineRule="exact"/>
        <w:ind w:left="1080"/>
        <w:rPr>
          <w:highlight w:val="none"/>
        </w:rPr>
      </w:pPr>
      <w:r>
        <w:rPr>
          <w:highlight w:val="none"/>
        </w:rPr>
        <w:t>关于竣工付款证书异议部分复核的方式和程序：</w:t>
      </w:r>
      <w:r>
        <w:rPr>
          <w:spacing w:val="-2"/>
          <w:highlight w:val="none"/>
          <w:u w:val="single"/>
        </w:rPr>
        <w:t>双方协商解决。</w:t>
      </w:r>
    </w:p>
    <w:p w14:paraId="30254CF0">
      <w:pPr>
        <w:pStyle w:val="12"/>
        <w:numPr>
          <w:ilvl w:val="1"/>
          <w:numId w:val="77"/>
        </w:numPr>
        <w:tabs>
          <w:tab w:val="left" w:pos="1553"/>
        </w:tabs>
        <w:spacing w:before="137" w:after="0" w:line="240" w:lineRule="auto"/>
        <w:ind w:left="1552" w:right="0" w:hanging="473"/>
        <w:jc w:val="left"/>
        <w:rPr>
          <w:sz w:val="21"/>
          <w:highlight w:val="none"/>
        </w:rPr>
      </w:pPr>
      <w:r>
        <w:rPr>
          <w:spacing w:val="-3"/>
          <w:sz w:val="21"/>
          <w:highlight w:val="none"/>
        </w:rPr>
        <w:t>最终结清</w:t>
      </w:r>
    </w:p>
    <w:p w14:paraId="582D68D4">
      <w:pPr>
        <w:pStyle w:val="12"/>
        <w:numPr>
          <w:ilvl w:val="2"/>
          <w:numId w:val="77"/>
        </w:numPr>
        <w:tabs>
          <w:tab w:val="left" w:pos="1763"/>
        </w:tabs>
        <w:spacing w:before="139" w:after="0" w:line="240" w:lineRule="auto"/>
        <w:ind w:left="1762" w:right="0" w:hanging="683"/>
        <w:jc w:val="left"/>
        <w:rPr>
          <w:sz w:val="21"/>
          <w:highlight w:val="none"/>
        </w:rPr>
      </w:pPr>
      <w:r>
        <w:rPr>
          <w:spacing w:val="-2"/>
          <w:sz w:val="21"/>
          <w:highlight w:val="none"/>
        </w:rPr>
        <w:t>最终结清申请单</w:t>
      </w:r>
    </w:p>
    <w:p w14:paraId="3C042DFE">
      <w:pPr>
        <w:pStyle w:val="2"/>
        <w:spacing w:before="140"/>
        <w:ind w:left="1080"/>
        <w:rPr>
          <w:highlight w:val="none"/>
        </w:rPr>
      </w:pPr>
      <w:r>
        <w:rPr>
          <w:highlight w:val="none"/>
        </w:rPr>
        <w:t>承包人提交最终结清申请单的份数：</w:t>
      </w:r>
      <w:r>
        <w:rPr>
          <w:spacing w:val="-4"/>
          <w:highlight w:val="none"/>
          <w:u w:val="single"/>
        </w:rPr>
        <w:t>陆份。</w:t>
      </w:r>
    </w:p>
    <w:p w14:paraId="2DD147B9">
      <w:pPr>
        <w:pStyle w:val="2"/>
        <w:spacing w:before="139"/>
        <w:ind w:left="1080"/>
        <w:rPr>
          <w:highlight w:val="none"/>
        </w:rPr>
      </w:pPr>
      <w:r>
        <w:rPr>
          <w:highlight w:val="none"/>
        </w:rPr>
        <w:t>承包人提交最终结算申请单的期限：</w:t>
      </w:r>
      <w:r>
        <w:rPr>
          <w:spacing w:val="-2"/>
          <w:highlight w:val="none"/>
          <w:u w:val="single"/>
        </w:rPr>
        <w:t>缺陷责任期终止。</w:t>
      </w:r>
    </w:p>
    <w:p w14:paraId="1756299C">
      <w:pPr>
        <w:pStyle w:val="12"/>
        <w:numPr>
          <w:ilvl w:val="0"/>
          <w:numId w:val="76"/>
        </w:numPr>
        <w:tabs>
          <w:tab w:val="left" w:pos="1396"/>
        </w:tabs>
        <w:spacing w:before="140" w:after="0" w:line="240" w:lineRule="auto"/>
        <w:ind w:left="1396" w:right="0" w:hanging="316"/>
        <w:jc w:val="left"/>
        <w:rPr>
          <w:sz w:val="21"/>
          <w:highlight w:val="none"/>
        </w:rPr>
      </w:pPr>
      <w:r>
        <w:rPr>
          <w:spacing w:val="-2"/>
          <w:sz w:val="21"/>
          <w:highlight w:val="none"/>
        </w:rPr>
        <w:t>缺陷责任期与保修</w:t>
      </w:r>
    </w:p>
    <w:p w14:paraId="18A57F80">
      <w:pPr>
        <w:pStyle w:val="12"/>
        <w:numPr>
          <w:ilvl w:val="1"/>
          <w:numId w:val="78"/>
        </w:numPr>
        <w:tabs>
          <w:tab w:val="left" w:pos="1553"/>
        </w:tabs>
        <w:spacing w:before="139" w:after="0" w:line="240" w:lineRule="auto"/>
        <w:ind w:left="1552" w:right="0" w:hanging="473"/>
        <w:jc w:val="left"/>
        <w:rPr>
          <w:sz w:val="21"/>
          <w:highlight w:val="none"/>
        </w:rPr>
      </w:pPr>
      <w:r>
        <w:rPr>
          <w:spacing w:val="-2"/>
          <w:sz w:val="21"/>
          <w:highlight w:val="none"/>
        </w:rPr>
        <w:t>缺陷责任期</w:t>
      </w:r>
    </w:p>
    <w:p w14:paraId="576E9ED7">
      <w:pPr>
        <w:pStyle w:val="2"/>
        <w:spacing w:before="139"/>
        <w:ind w:left="1080"/>
        <w:rPr>
          <w:highlight w:val="none"/>
        </w:rPr>
      </w:pPr>
      <w:r>
        <w:rPr>
          <w:highlight w:val="none"/>
        </w:rPr>
        <w:t>缺陷责任期的具体期限：</w:t>
      </w:r>
      <w:r>
        <w:rPr>
          <w:spacing w:val="-11"/>
          <w:highlight w:val="none"/>
          <w:u w:val="single"/>
        </w:rPr>
        <w:t xml:space="preserve">详见附件 </w:t>
      </w:r>
      <w:r>
        <w:rPr>
          <w:highlight w:val="none"/>
          <w:u w:val="single"/>
        </w:rPr>
        <w:t>4</w:t>
      </w:r>
      <w:r>
        <w:rPr>
          <w:spacing w:val="-1"/>
          <w:highlight w:val="none"/>
          <w:u w:val="single"/>
        </w:rPr>
        <w:t>《工程质量保修书》。</w:t>
      </w:r>
    </w:p>
    <w:p w14:paraId="372758B8">
      <w:pPr>
        <w:pStyle w:val="12"/>
        <w:numPr>
          <w:ilvl w:val="1"/>
          <w:numId w:val="78"/>
        </w:numPr>
        <w:tabs>
          <w:tab w:val="left" w:pos="1553"/>
        </w:tabs>
        <w:spacing w:before="140" w:after="0" w:line="240" w:lineRule="auto"/>
        <w:ind w:left="1552" w:right="0" w:hanging="473"/>
        <w:jc w:val="left"/>
        <w:rPr>
          <w:sz w:val="21"/>
          <w:highlight w:val="none"/>
        </w:rPr>
      </w:pPr>
      <w:r>
        <w:rPr>
          <w:spacing w:val="-2"/>
          <w:sz w:val="21"/>
          <w:highlight w:val="none"/>
        </w:rPr>
        <w:t>质量保证金</w:t>
      </w:r>
    </w:p>
    <w:p w14:paraId="03F7AC23">
      <w:pPr>
        <w:pStyle w:val="2"/>
        <w:spacing w:before="139"/>
        <w:ind w:left="1080"/>
        <w:rPr>
          <w:highlight w:val="none"/>
        </w:rPr>
      </w:pPr>
      <w:r>
        <w:rPr>
          <w:highlight w:val="none"/>
        </w:rPr>
        <w:t>关于是否扣留质量保证金的约定：</w:t>
      </w:r>
      <w:r>
        <w:rPr>
          <w:spacing w:val="-5"/>
          <w:highlight w:val="none"/>
          <w:u w:val="single"/>
        </w:rPr>
        <w:t>是。</w:t>
      </w:r>
    </w:p>
    <w:p w14:paraId="6F8D36B8">
      <w:pPr>
        <w:pStyle w:val="2"/>
        <w:spacing w:before="140"/>
        <w:ind w:left="1080"/>
        <w:rPr>
          <w:highlight w:val="none"/>
        </w:rPr>
      </w:pPr>
      <w:r>
        <w:rPr>
          <w:spacing w:val="-13"/>
          <w:highlight w:val="none"/>
          <w:u w:val="single"/>
        </w:rPr>
        <w:t xml:space="preserve">在工程项目竣工前，承包人按专用合同条款第 </w:t>
      </w:r>
      <w:r>
        <w:rPr>
          <w:highlight w:val="none"/>
          <w:u w:val="single"/>
        </w:rPr>
        <w:t>3.7</w:t>
      </w:r>
      <w:r>
        <w:rPr>
          <w:spacing w:val="-9"/>
          <w:highlight w:val="none"/>
          <w:u w:val="single"/>
        </w:rPr>
        <w:t xml:space="preserve"> 条提供履约担保且期限延长到质保期</w:t>
      </w:r>
    </w:p>
    <w:p w14:paraId="1ED5E8B2">
      <w:pPr>
        <w:spacing w:after="0"/>
        <w:rPr>
          <w:highlight w:val="none"/>
        </w:rPr>
        <w:sectPr>
          <w:pgSz w:w="11910" w:h="16840"/>
          <w:pgMar w:top="1037" w:right="1140" w:bottom="901" w:left="1140" w:header="720" w:footer="720" w:gutter="0"/>
          <w:cols w:space="720" w:num="1"/>
        </w:sectPr>
      </w:pPr>
    </w:p>
    <w:p w14:paraId="7AE46726">
      <w:pPr>
        <w:pStyle w:val="2"/>
        <w:spacing w:before="45"/>
        <w:rPr>
          <w:highlight w:val="none"/>
        </w:rPr>
      </w:pPr>
      <w:r>
        <w:rPr>
          <w:spacing w:val="-1"/>
          <w:highlight w:val="none"/>
          <w:u w:val="single"/>
        </w:rPr>
        <w:t>结束的，发包人不得同时预留工程质量保证金。</w:t>
      </w:r>
    </w:p>
    <w:p w14:paraId="594B5C87">
      <w:pPr>
        <w:pStyle w:val="12"/>
        <w:numPr>
          <w:ilvl w:val="2"/>
          <w:numId w:val="78"/>
        </w:numPr>
        <w:tabs>
          <w:tab w:val="left" w:pos="1763"/>
        </w:tabs>
        <w:spacing w:before="139" w:after="0" w:line="364" w:lineRule="auto"/>
        <w:ind w:left="1080" w:right="5080" w:firstLine="0"/>
        <w:jc w:val="left"/>
        <w:rPr>
          <w:sz w:val="21"/>
          <w:highlight w:val="none"/>
        </w:rPr>
      </w:pPr>
      <w:r>
        <w:rPr>
          <w:spacing w:val="-2"/>
          <w:sz w:val="21"/>
          <w:highlight w:val="none"/>
        </w:rPr>
        <w:t>承包人提供质量保证金的方式</w:t>
      </w:r>
      <w:r>
        <w:rPr>
          <w:sz w:val="21"/>
          <w:highlight w:val="none"/>
        </w:rPr>
        <w:t>质量保证金采用以下第</w:t>
      </w:r>
      <w:r>
        <w:rPr>
          <w:sz w:val="21"/>
          <w:highlight w:val="none"/>
          <w:u w:val="single"/>
        </w:rPr>
        <w:t>（2）</w:t>
      </w:r>
      <w:r>
        <w:rPr>
          <w:spacing w:val="-3"/>
          <w:sz w:val="21"/>
          <w:highlight w:val="none"/>
        </w:rPr>
        <w:t>种方式：</w:t>
      </w:r>
    </w:p>
    <w:p w14:paraId="1802E583">
      <w:pPr>
        <w:pStyle w:val="2"/>
        <w:spacing w:line="268" w:lineRule="exact"/>
        <w:ind w:left="1080"/>
        <w:rPr>
          <w:highlight w:val="none"/>
        </w:rPr>
      </w:pPr>
      <w:r>
        <w:rPr>
          <w:highlight w:val="none"/>
        </w:rPr>
        <w:t>（1）质量保证金保函，保证金额为：</w:t>
      </w:r>
      <w:r>
        <w:rPr>
          <w:spacing w:val="-5"/>
          <w:highlight w:val="none"/>
          <w:u w:val="single"/>
        </w:rPr>
        <w:t>/。</w:t>
      </w:r>
    </w:p>
    <w:p w14:paraId="04CEB09E">
      <w:pPr>
        <w:pStyle w:val="2"/>
        <w:spacing w:before="140"/>
        <w:ind w:left="1080"/>
        <w:rPr>
          <w:highlight w:val="none"/>
        </w:rPr>
      </w:pPr>
      <w:r>
        <w:rPr>
          <w:highlight w:val="none"/>
        </w:rPr>
        <w:t>（2）</w:t>
      </w:r>
      <w:r>
        <w:rPr>
          <w:highlight w:val="none"/>
          <w:u w:val="single"/>
        </w:rPr>
        <w:t>3%</w:t>
      </w:r>
      <w:r>
        <w:rPr>
          <w:spacing w:val="-2"/>
          <w:highlight w:val="none"/>
        </w:rPr>
        <w:t>的结算款；</w:t>
      </w:r>
    </w:p>
    <w:p w14:paraId="2FDCF57B">
      <w:pPr>
        <w:pStyle w:val="2"/>
        <w:spacing w:before="139"/>
        <w:ind w:left="1080"/>
        <w:rPr>
          <w:highlight w:val="none"/>
        </w:rPr>
      </w:pPr>
      <w:r>
        <w:rPr>
          <w:highlight w:val="none"/>
        </w:rPr>
        <w:t>（3）其他方式:</w:t>
      </w:r>
      <w:r>
        <w:rPr>
          <w:spacing w:val="-5"/>
          <w:highlight w:val="none"/>
          <w:u w:val="single"/>
        </w:rPr>
        <w:t>/。</w:t>
      </w:r>
    </w:p>
    <w:p w14:paraId="745B8740">
      <w:pPr>
        <w:pStyle w:val="12"/>
        <w:numPr>
          <w:ilvl w:val="2"/>
          <w:numId w:val="78"/>
        </w:numPr>
        <w:tabs>
          <w:tab w:val="left" w:pos="1763"/>
        </w:tabs>
        <w:spacing w:before="140" w:after="0" w:line="240" w:lineRule="auto"/>
        <w:ind w:left="1762" w:right="0" w:hanging="683"/>
        <w:jc w:val="left"/>
        <w:rPr>
          <w:sz w:val="21"/>
          <w:highlight w:val="none"/>
        </w:rPr>
      </w:pPr>
      <w:r>
        <w:rPr>
          <w:spacing w:val="-2"/>
          <w:sz w:val="21"/>
          <w:highlight w:val="none"/>
        </w:rPr>
        <w:t>质量保证金的扣留</w:t>
      </w:r>
    </w:p>
    <w:p w14:paraId="762940E2">
      <w:pPr>
        <w:pStyle w:val="2"/>
        <w:spacing w:before="139"/>
        <w:ind w:left="1080"/>
        <w:rPr>
          <w:highlight w:val="none"/>
        </w:rPr>
      </w:pPr>
      <w:r>
        <w:rPr>
          <w:highlight w:val="none"/>
        </w:rPr>
        <w:t>质量保证金的扣留采取以下第</w:t>
      </w:r>
      <w:r>
        <w:rPr>
          <w:highlight w:val="none"/>
          <w:u w:val="single"/>
        </w:rPr>
        <w:t>（2）</w:t>
      </w:r>
      <w:r>
        <w:rPr>
          <w:spacing w:val="-3"/>
          <w:highlight w:val="none"/>
        </w:rPr>
        <w:t>种方式：</w:t>
      </w:r>
    </w:p>
    <w:p w14:paraId="5C89FAF1">
      <w:pPr>
        <w:pStyle w:val="12"/>
        <w:numPr>
          <w:ilvl w:val="0"/>
          <w:numId w:val="79"/>
        </w:numPr>
        <w:tabs>
          <w:tab w:val="left" w:pos="1606"/>
        </w:tabs>
        <w:spacing w:before="140" w:after="0" w:line="364" w:lineRule="auto"/>
        <w:ind w:left="660" w:right="670" w:firstLine="420"/>
        <w:jc w:val="left"/>
        <w:rPr>
          <w:sz w:val="21"/>
          <w:highlight w:val="none"/>
        </w:rPr>
      </w:pPr>
      <w:r>
        <w:rPr>
          <w:spacing w:val="-2"/>
          <w:sz w:val="21"/>
          <w:highlight w:val="none"/>
        </w:rPr>
        <w:t>在支付工程进度款时逐次扣留，在此情形下，质量保证金的计算基数不包括预付款的支付、扣回以及价格调整的金额；</w:t>
      </w:r>
    </w:p>
    <w:p w14:paraId="15E2F368">
      <w:pPr>
        <w:pStyle w:val="12"/>
        <w:numPr>
          <w:ilvl w:val="0"/>
          <w:numId w:val="79"/>
        </w:numPr>
        <w:tabs>
          <w:tab w:val="left" w:pos="1606"/>
        </w:tabs>
        <w:spacing w:before="0" w:after="0" w:line="268" w:lineRule="exact"/>
        <w:ind w:left="1606" w:right="0" w:hanging="526"/>
        <w:jc w:val="left"/>
        <w:rPr>
          <w:sz w:val="21"/>
          <w:highlight w:val="none"/>
        </w:rPr>
      </w:pPr>
      <w:r>
        <w:rPr>
          <w:spacing w:val="-1"/>
          <w:sz w:val="21"/>
          <w:highlight w:val="none"/>
        </w:rPr>
        <w:t>工程竣工结算时一次性扣留质量保证金；</w:t>
      </w:r>
    </w:p>
    <w:p w14:paraId="3CE1B349">
      <w:pPr>
        <w:pStyle w:val="12"/>
        <w:numPr>
          <w:ilvl w:val="0"/>
          <w:numId w:val="79"/>
        </w:numPr>
        <w:tabs>
          <w:tab w:val="left" w:pos="1606"/>
        </w:tabs>
        <w:spacing w:before="139" w:after="0" w:line="240" w:lineRule="auto"/>
        <w:ind w:left="1606" w:right="0" w:hanging="526"/>
        <w:jc w:val="left"/>
        <w:rPr>
          <w:sz w:val="21"/>
          <w:highlight w:val="none"/>
        </w:rPr>
      </w:pPr>
      <w:r>
        <w:rPr>
          <w:sz w:val="21"/>
          <w:highlight w:val="none"/>
        </w:rPr>
        <w:t>其他扣留方式:</w:t>
      </w:r>
      <w:r>
        <w:rPr>
          <w:spacing w:val="-5"/>
          <w:sz w:val="21"/>
          <w:highlight w:val="none"/>
          <w:u w:val="single"/>
        </w:rPr>
        <w:t>/。</w:t>
      </w:r>
    </w:p>
    <w:p w14:paraId="318E1155">
      <w:pPr>
        <w:pStyle w:val="2"/>
        <w:spacing w:before="139" w:line="364" w:lineRule="auto"/>
        <w:ind w:right="658" w:firstLine="420"/>
        <w:rPr>
          <w:highlight w:val="none"/>
        </w:rPr>
      </w:pPr>
      <w:r>
        <w:rPr>
          <w:spacing w:val="-4"/>
          <w:highlight w:val="none"/>
        </w:rPr>
        <w:t>关于质量保证金的补充约定：</w:t>
      </w:r>
      <w:r>
        <w:rPr>
          <w:spacing w:val="-4"/>
          <w:highlight w:val="none"/>
          <w:u w:val="single"/>
        </w:rPr>
        <w:t>保修期满后经发包人或发包人委托第三方检测机构检测无</w:t>
      </w:r>
      <w:r>
        <w:rPr>
          <w:spacing w:val="80"/>
          <w:w w:val="150"/>
          <w:highlight w:val="none"/>
          <w:u w:val="single"/>
        </w:rPr>
        <w:t xml:space="preserve">                                             </w:t>
      </w:r>
      <w:r>
        <w:rPr>
          <w:spacing w:val="-2"/>
          <w:highlight w:val="none"/>
          <w:u w:val="single"/>
        </w:rPr>
        <w:t>质量缺陷后无息退还。</w:t>
      </w:r>
    </w:p>
    <w:p w14:paraId="7E117A92">
      <w:pPr>
        <w:pStyle w:val="12"/>
        <w:numPr>
          <w:ilvl w:val="2"/>
          <w:numId w:val="78"/>
        </w:numPr>
        <w:tabs>
          <w:tab w:val="left" w:pos="1763"/>
        </w:tabs>
        <w:spacing w:before="0" w:after="0" w:line="268" w:lineRule="exact"/>
        <w:ind w:left="1762" w:right="0" w:hanging="683"/>
        <w:jc w:val="left"/>
        <w:rPr>
          <w:sz w:val="21"/>
          <w:highlight w:val="none"/>
        </w:rPr>
      </w:pPr>
      <w:r>
        <w:rPr>
          <w:spacing w:val="-2"/>
          <w:sz w:val="21"/>
          <w:highlight w:val="none"/>
        </w:rPr>
        <w:t>质量保证金的退还</w:t>
      </w:r>
    </w:p>
    <w:p w14:paraId="091C8A03">
      <w:pPr>
        <w:pStyle w:val="2"/>
        <w:spacing w:before="140" w:line="364" w:lineRule="auto"/>
        <w:ind w:right="657" w:firstLine="420"/>
        <w:rPr>
          <w:highlight w:val="none"/>
        </w:rPr>
      </w:pPr>
      <w:r>
        <w:rPr>
          <w:spacing w:val="-4"/>
          <w:highlight w:val="none"/>
          <w:u w:val="single"/>
        </w:rPr>
        <w:t>缺陷责任期内，承包人认真履行合同约定的质量缺陷责任和保修义务，到期后，承包人</w:t>
      </w:r>
      <w:r>
        <w:rPr>
          <w:spacing w:val="-2"/>
          <w:highlight w:val="none"/>
          <w:u w:val="single"/>
        </w:rPr>
        <w:t>可向发包人申请返还保证金。</w:t>
      </w:r>
    </w:p>
    <w:p w14:paraId="591A0E51">
      <w:pPr>
        <w:pStyle w:val="12"/>
        <w:numPr>
          <w:ilvl w:val="1"/>
          <w:numId w:val="78"/>
        </w:numPr>
        <w:tabs>
          <w:tab w:val="left" w:pos="1553"/>
        </w:tabs>
        <w:spacing w:before="0" w:after="0" w:line="268" w:lineRule="exact"/>
        <w:ind w:left="1552" w:right="0" w:hanging="473"/>
        <w:jc w:val="left"/>
        <w:rPr>
          <w:sz w:val="21"/>
          <w:highlight w:val="none"/>
        </w:rPr>
      </w:pPr>
      <w:r>
        <w:rPr>
          <w:spacing w:val="-5"/>
          <w:sz w:val="21"/>
          <w:highlight w:val="none"/>
        </w:rPr>
        <w:t>保修</w:t>
      </w:r>
    </w:p>
    <w:p w14:paraId="6894FB16">
      <w:pPr>
        <w:pStyle w:val="12"/>
        <w:numPr>
          <w:ilvl w:val="2"/>
          <w:numId w:val="78"/>
        </w:numPr>
        <w:tabs>
          <w:tab w:val="left" w:pos="1763"/>
        </w:tabs>
        <w:spacing w:before="139" w:after="0" w:line="240" w:lineRule="auto"/>
        <w:ind w:left="1762" w:right="0" w:hanging="683"/>
        <w:jc w:val="left"/>
        <w:rPr>
          <w:sz w:val="21"/>
          <w:highlight w:val="none"/>
        </w:rPr>
      </w:pPr>
      <w:r>
        <w:rPr>
          <w:spacing w:val="-3"/>
          <w:sz w:val="21"/>
          <w:highlight w:val="none"/>
        </w:rPr>
        <w:t>保修责任</w:t>
      </w:r>
    </w:p>
    <w:p w14:paraId="1DF68580">
      <w:pPr>
        <w:pStyle w:val="2"/>
        <w:spacing w:before="140"/>
        <w:ind w:left="1080"/>
        <w:rPr>
          <w:highlight w:val="none"/>
        </w:rPr>
      </w:pPr>
      <w:r>
        <w:rPr>
          <w:highlight w:val="none"/>
        </w:rPr>
        <w:t>工程保修期为：</w:t>
      </w:r>
      <w:r>
        <w:rPr>
          <w:spacing w:val="-11"/>
          <w:highlight w:val="none"/>
          <w:u w:val="single"/>
        </w:rPr>
        <w:t xml:space="preserve">详见附件 </w:t>
      </w:r>
      <w:r>
        <w:rPr>
          <w:highlight w:val="none"/>
          <w:u w:val="single"/>
        </w:rPr>
        <w:t>4</w:t>
      </w:r>
      <w:r>
        <w:rPr>
          <w:spacing w:val="-1"/>
          <w:highlight w:val="none"/>
          <w:u w:val="single"/>
        </w:rPr>
        <w:t>《工程质量保修书》。</w:t>
      </w:r>
    </w:p>
    <w:p w14:paraId="4E5767B8">
      <w:pPr>
        <w:pStyle w:val="12"/>
        <w:numPr>
          <w:ilvl w:val="2"/>
          <w:numId w:val="78"/>
        </w:numPr>
        <w:tabs>
          <w:tab w:val="left" w:pos="1763"/>
        </w:tabs>
        <w:spacing w:before="139" w:after="0" w:line="240" w:lineRule="auto"/>
        <w:ind w:left="1762" w:right="0" w:hanging="683"/>
        <w:jc w:val="left"/>
        <w:rPr>
          <w:sz w:val="21"/>
          <w:highlight w:val="none"/>
        </w:rPr>
      </w:pPr>
      <w:r>
        <w:rPr>
          <w:spacing w:val="-3"/>
          <w:sz w:val="21"/>
          <w:highlight w:val="none"/>
        </w:rPr>
        <w:t>修复费用</w:t>
      </w:r>
    </w:p>
    <w:p w14:paraId="2A2802B6">
      <w:pPr>
        <w:pStyle w:val="2"/>
        <w:spacing w:before="140"/>
        <w:ind w:left="1080"/>
        <w:rPr>
          <w:highlight w:val="none"/>
        </w:rPr>
      </w:pPr>
      <w:r>
        <w:rPr>
          <w:spacing w:val="-1"/>
          <w:highlight w:val="none"/>
        </w:rPr>
        <w:t>保修期内，修复的费用按照以下约定处理：/</w:t>
      </w:r>
    </w:p>
    <w:p w14:paraId="79B74851">
      <w:pPr>
        <w:pStyle w:val="12"/>
        <w:numPr>
          <w:ilvl w:val="2"/>
          <w:numId w:val="78"/>
        </w:numPr>
        <w:tabs>
          <w:tab w:val="left" w:pos="1763"/>
        </w:tabs>
        <w:spacing w:before="139" w:after="0" w:line="240" w:lineRule="auto"/>
        <w:ind w:left="1762" w:right="0" w:hanging="683"/>
        <w:jc w:val="left"/>
        <w:rPr>
          <w:sz w:val="21"/>
          <w:highlight w:val="none"/>
        </w:rPr>
      </w:pPr>
      <w:r>
        <w:rPr>
          <w:spacing w:val="-3"/>
          <w:sz w:val="21"/>
          <w:highlight w:val="none"/>
        </w:rPr>
        <w:t>修复通知</w:t>
      </w:r>
    </w:p>
    <w:p w14:paraId="62B884D1">
      <w:pPr>
        <w:pStyle w:val="2"/>
        <w:spacing w:before="140"/>
        <w:ind w:left="1080"/>
        <w:rPr>
          <w:highlight w:val="none"/>
        </w:rPr>
      </w:pPr>
      <w:r>
        <w:rPr>
          <w:highlight w:val="none"/>
        </w:rPr>
        <w:t>承包人收到保修通知并到达工程现场的合理时间：</w:t>
      </w:r>
      <w:r>
        <w:rPr>
          <w:spacing w:val="-2"/>
          <w:highlight w:val="none"/>
          <w:u w:val="single"/>
        </w:rPr>
        <w:t>执行合同相关条款。</w:t>
      </w:r>
    </w:p>
    <w:p w14:paraId="58742723">
      <w:pPr>
        <w:pStyle w:val="12"/>
        <w:numPr>
          <w:ilvl w:val="2"/>
          <w:numId w:val="78"/>
        </w:numPr>
        <w:tabs>
          <w:tab w:val="left" w:pos="1763"/>
        </w:tabs>
        <w:spacing w:before="139" w:after="0" w:line="240" w:lineRule="auto"/>
        <w:ind w:left="1762" w:right="0" w:hanging="683"/>
        <w:jc w:val="left"/>
        <w:rPr>
          <w:sz w:val="21"/>
          <w:highlight w:val="none"/>
        </w:rPr>
      </w:pPr>
      <w:r>
        <w:rPr>
          <w:spacing w:val="-3"/>
          <w:sz w:val="21"/>
          <w:highlight w:val="none"/>
        </w:rPr>
        <w:t>未能修复</w:t>
      </w:r>
    </w:p>
    <w:p w14:paraId="36E111FB">
      <w:pPr>
        <w:pStyle w:val="2"/>
        <w:spacing w:before="139" w:line="364" w:lineRule="auto"/>
        <w:ind w:right="657" w:firstLine="420"/>
        <w:jc w:val="both"/>
        <w:rPr>
          <w:highlight w:val="none"/>
        </w:rPr>
      </w:pPr>
      <w:r>
        <w:rPr>
          <w:rFonts w:ascii="宋体" w:hAnsi="宋体" w:eastAsia="宋体" w:cs="宋体"/>
          <w:spacing w:val="-4"/>
          <w:highlight w:val="none"/>
          <w:u w:val="single"/>
        </w:rPr>
        <w:t xml:space="preserve">承包人在收到发包人的紧急修复通知起 12 小时内，承包人不能到场组织修复的，发包 </w:t>
      </w:r>
      <w:r>
        <w:rPr>
          <w:spacing w:val="-4"/>
          <w:highlight w:val="none"/>
          <w:u w:val="single"/>
        </w:rPr>
        <w:t>人有权另行委托第三方进行修复，承包人不得有任何异议，该费用从保证金中扣除，如该费用超出保证金额，发包人可向承包人进行索赔。但修复范围超出缺陷或损坏范围的，超出范</w:t>
      </w:r>
      <w:r>
        <w:rPr>
          <w:spacing w:val="-2"/>
          <w:highlight w:val="none"/>
          <w:u w:val="single"/>
        </w:rPr>
        <w:t>围部分的修复费用由发包人承担。</w:t>
      </w:r>
    </w:p>
    <w:p w14:paraId="6611E633">
      <w:pPr>
        <w:pStyle w:val="12"/>
        <w:numPr>
          <w:ilvl w:val="0"/>
          <w:numId w:val="76"/>
        </w:numPr>
        <w:tabs>
          <w:tab w:val="left" w:pos="1396"/>
        </w:tabs>
        <w:spacing w:before="0" w:after="0" w:line="267" w:lineRule="exact"/>
        <w:ind w:left="1396" w:right="0" w:hanging="316"/>
        <w:jc w:val="left"/>
        <w:rPr>
          <w:sz w:val="21"/>
          <w:highlight w:val="none"/>
        </w:rPr>
      </w:pPr>
      <w:r>
        <w:rPr>
          <w:spacing w:val="-5"/>
          <w:sz w:val="21"/>
          <w:highlight w:val="none"/>
        </w:rPr>
        <w:t>违约</w:t>
      </w:r>
    </w:p>
    <w:p w14:paraId="5A54D2A3">
      <w:pPr>
        <w:pStyle w:val="12"/>
        <w:numPr>
          <w:ilvl w:val="1"/>
          <w:numId w:val="76"/>
        </w:numPr>
        <w:tabs>
          <w:tab w:val="left" w:pos="1553"/>
        </w:tabs>
        <w:spacing w:before="140" w:after="0" w:line="240" w:lineRule="auto"/>
        <w:ind w:left="1552" w:right="0" w:hanging="473"/>
        <w:jc w:val="left"/>
        <w:rPr>
          <w:sz w:val="21"/>
          <w:highlight w:val="none"/>
        </w:rPr>
      </w:pPr>
      <w:r>
        <w:rPr>
          <w:spacing w:val="-2"/>
          <w:sz w:val="21"/>
          <w:highlight w:val="none"/>
        </w:rPr>
        <w:t>发包人违约</w:t>
      </w:r>
    </w:p>
    <w:p w14:paraId="6140DF99">
      <w:pPr>
        <w:pStyle w:val="12"/>
        <w:numPr>
          <w:ilvl w:val="2"/>
          <w:numId w:val="76"/>
        </w:numPr>
        <w:tabs>
          <w:tab w:val="left" w:pos="1763"/>
        </w:tabs>
        <w:spacing w:before="139" w:after="0" w:line="240" w:lineRule="auto"/>
        <w:ind w:left="1762" w:right="0" w:hanging="683"/>
        <w:jc w:val="left"/>
        <w:rPr>
          <w:sz w:val="21"/>
          <w:highlight w:val="none"/>
        </w:rPr>
      </w:pPr>
      <w:r>
        <w:rPr>
          <w:spacing w:val="-2"/>
          <w:sz w:val="21"/>
          <w:highlight w:val="none"/>
        </w:rPr>
        <w:t>发包人违约的情形</w:t>
      </w:r>
    </w:p>
    <w:p w14:paraId="49E75803">
      <w:pPr>
        <w:pStyle w:val="2"/>
        <w:spacing w:before="140"/>
        <w:ind w:left="1080"/>
        <w:rPr>
          <w:highlight w:val="none"/>
        </w:rPr>
      </w:pPr>
      <w:r>
        <w:rPr>
          <w:highlight w:val="none"/>
        </w:rPr>
        <w:t>发包人违约的其他情形：</w:t>
      </w:r>
      <w:r>
        <w:rPr>
          <w:highlight w:val="none"/>
          <w:u w:val="single"/>
        </w:rPr>
        <w:t>（1）因发包人原因造成停工；（2）</w:t>
      </w:r>
      <w:r>
        <w:rPr>
          <w:spacing w:val="-2"/>
          <w:highlight w:val="none"/>
          <w:u w:val="single"/>
        </w:rPr>
        <w:t>逾期支付工程价款；</w:t>
      </w:r>
    </w:p>
    <w:p w14:paraId="55C28F3F">
      <w:pPr>
        <w:pStyle w:val="12"/>
        <w:numPr>
          <w:ilvl w:val="2"/>
          <w:numId w:val="76"/>
        </w:numPr>
        <w:tabs>
          <w:tab w:val="left" w:pos="1763"/>
        </w:tabs>
        <w:spacing w:before="139" w:after="0" w:line="240" w:lineRule="auto"/>
        <w:ind w:left="1762" w:right="0" w:hanging="683"/>
        <w:jc w:val="left"/>
        <w:rPr>
          <w:sz w:val="21"/>
          <w:highlight w:val="none"/>
        </w:rPr>
      </w:pPr>
      <w:r>
        <w:rPr>
          <w:spacing w:val="-2"/>
          <w:sz w:val="21"/>
          <w:highlight w:val="none"/>
        </w:rPr>
        <w:t>发包人违约的责任</w:t>
      </w:r>
    </w:p>
    <w:p w14:paraId="386DCD07">
      <w:pPr>
        <w:spacing w:after="0" w:line="240" w:lineRule="auto"/>
        <w:jc w:val="left"/>
        <w:rPr>
          <w:sz w:val="21"/>
          <w:highlight w:val="none"/>
        </w:rPr>
        <w:sectPr>
          <w:pgSz w:w="11910" w:h="16840"/>
          <w:pgMar w:top="1380" w:right="1140" w:bottom="280" w:left="1140" w:header="720" w:footer="720" w:gutter="0"/>
          <w:cols w:space="720" w:num="1"/>
        </w:sectPr>
      </w:pPr>
    </w:p>
    <w:p w14:paraId="066F6438">
      <w:pPr>
        <w:pStyle w:val="2"/>
        <w:spacing w:before="45"/>
        <w:ind w:left="1080"/>
        <w:rPr>
          <w:highlight w:val="none"/>
        </w:rPr>
      </w:pPr>
      <w:r>
        <w:rPr>
          <w:spacing w:val="-1"/>
          <w:highlight w:val="none"/>
        </w:rPr>
        <w:t>发包人违约责任的承担方式和计算方法：</w:t>
      </w:r>
    </w:p>
    <w:p w14:paraId="0CA5094C">
      <w:pPr>
        <w:pStyle w:val="12"/>
        <w:numPr>
          <w:ilvl w:val="0"/>
          <w:numId w:val="80"/>
        </w:numPr>
        <w:tabs>
          <w:tab w:val="left" w:pos="1606"/>
        </w:tabs>
        <w:spacing w:before="139" w:after="0" w:line="240" w:lineRule="auto"/>
        <w:ind w:left="1606" w:right="0" w:hanging="526"/>
        <w:jc w:val="left"/>
        <w:rPr>
          <w:sz w:val="21"/>
          <w:highlight w:val="none"/>
        </w:rPr>
      </w:pPr>
      <w:r>
        <w:rPr>
          <w:spacing w:val="-4"/>
          <w:sz w:val="21"/>
          <w:highlight w:val="none"/>
        </w:rPr>
        <w:t xml:space="preserve">因发包人原因未能在计划开工日期前 </w:t>
      </w:r>
      <w:r>
        <w:rPr>
          <w:sz w:val="21"/>
          <w:highlight w:val="none"/>
          <w:u w:val="single"/>
        </w:rPr>
        <w:t>7</w:t>
      </w:r>
      <w:r>
        <w:rPr>
          <w:spacing w:val="-8"/>
          <w:sz w:val="21"/>
          <w:highlight w:val="none"/>
        </w:rPr>
        <w:t xml:space="preserve"> 天内下达开工通知的违约责任</w:t>
      </w:r>
      <w:r>
        <w:rPr>
          <w:spacing w:val="-4"/>
          <w:sz w:val="21"/>
          <w:highlight w:val="none"/>
          <w:u w:val="single"/>
        </w:rPr>
        <w:t>：/。</w:t>
      </w:r>
    </w:p>
    <w:p w14:paraId="3BABD987">
      <w:pPr>
        <w:pStyle w:val="12"/>
        <w:numPr>
          <w:ilvl w:val="0"/>
          <w:numId w:val="80"/>
        </w:numPr>
        <w:tabs>
          <w:tab w:val="left" w:pos="1606"/>
        </w:tabs>
        <w:spacing w:before="140" w:after="0" w:line="240" w:lineRule="auto"/>
        <w:ind w:left="1606" w:right="0" w:hanging="526"/>
        <w:jc w:val="left"/>
        <w:rPr>
          <w:sz w:val="21"/>
          <w:highlight w:val="none"/>
        </w:rPr>
      </w:pPr>
      <w:r>
        <w:rPr>
          <w:sz w:val="21"/>
          <w:highlight w:val="none"/>
        </w:rPr>
        <w:t>因发包人原因未能按合同约定支付合同价款的违约责任：</w:t>
      </w:r>
      <w:r>
        <w:rPr>
          <w:sz w:val="21"/>
          <w:highlight w:val="none"/>
          <w:u w:val="single"/>
        </w:rPr>
        <w:t>/</w:t>
      </w:r>
      <w:r>
        <w:rPr>
          <w:spacing w:val="-10"/>
          <w:sz w:val="21"/>
          <w:highlight w:val="none"/>
        </w:rPr>
        <w:t>。</w:t>
      </w:r>
    </w:p>
    <w:p w14:paraId="58841A83">
      <w:pPr>
        <w:pStyle w:val="12"/>
        <w:numPr>
          <w:ilvl w:val="0"/>
          <w:numId w:val="80"/>
        </w:numPr>
        <w:tabs>
          <w:tab w:val="left" w:pos="1606"/>
        </w:tabs>
        <w:spacing w:before="139" w:after="0" w:line="364" w:lineRule="auto"/>
        <w:ind w:left="660" w:right="670" w:firstLine="420"/>
        <w:jc w:val="left"/>
        <w:rPr>
          <w:sz w:val="21"/>
          <w:highlight w:val="none"/>
        </w:rPr>
      </w:pPr>
      <w:r>
        <w:rPr>
          <w:spacing w:val="-7"/>
          <w:sz w:val="21"/>
          <w:highlight w:val="none"/>
        </w:rPr>
        <w:t xml:space="preserve">发包人违反第 </w:t>
      </w:r>
      <w:r>
        <w:rPr>
          <w:spacing w:val="-2"/>
          <w:sz w:val="21"/>
          <w:highlight w:val="none"/>
        </w:rPr>
        <w:t>10.1</w:t>
      </w:r>
      <w:r>
        <w:rPr>
          <w:spacing w:val="-8"/>
          <w:sz w:val="21"/>
          <w:highlight w:val="none"/>
        </w:rPr>
        <w:t xml:space="preserve"> 款〔变更的范围〕第</w:t>
      </w:r>
      <w:r>
        <w:rPr>
          <w:spacing w:val="-2"/>
          <w:sz w:val="21"/>
          <w:highlight w:val="none"/>
          <w:u w:val="single"/>
        </w:rPr>
        <w:t>（2）</w:t>
      </w:r>
      <w:r>
        <w:rPr>
          <w:spacing w:val="-2"/>
          <w:sz w:val="21"/>
          <w:highlight w:val="none"/>
        </w:rPr>
        <w:t>项约定，自行实施被取消的工作或转由他人实施的违约责任：</w:t>
      </w:r>
      <w:r>
        <w:rPr>
          <w:spacing w:val="-2"/>
          <w:sz w:val="21"/>
          <w:highlight w:val="none"/>
          <w:u w:val="single"/>
        </w:rPr>
        <w:t>/。</w:t>
      </w:r>
    </w:p>
    <w:p w14:paraId="5907E626">
      <w:pPr>
        <w:pStyle w:val="12"/>
        <w:numPr>
          <w:ilvl w:val="0"/>
          <w:numId w:val="80"/>
        </w:numPr>
        <w:tabs>
          <w:tab w:val="left" w:pos="1606"/>
        </w:tabs>
        <w:spacing w:before="0" w:after="0" w:line="364" w:lineRule="auto"/>
        <w:ind w:left="660" w:right="670" w:firstLine="420"/>
        <w:jc w:val="left"/>
        <w:rPr>
          <w:sz w:val="21"/>
          <w:highlight w:val="none"/>
        </w:rPr>
      </w:pPr>
      <w:r>
        <w:rPr>
          <w:spacing w:val="-2"/>
          <w:sz w:val="21"/>
          <w:highlight w:val="none"/>
        </w:rPr>
        <w:t>因发包人违反合同约定造成暂停施工的违约责任：</w:t>
      </w:r>
      <w:r>
        <w:rPr>
          <w:spacing w:val="-2"/>
          <w:sz w:val="21"/>
          <w:highlight w:val="none"/>
          <w:u w:val="single"/>
        </w:rPr>
        <w:t>顺延工期，除顺延工期外，发包人向承包人不承担任何违约或赔偿责任。承包人对此知悉并同意</w:t>
      </w:r>
      <w:r>
        <w:rPr>
          <w:spacing w:val="-2"/>
          <w:sz w:val="21"/>
          <w:highlight w:val="none"/>
        </w:rPr>
        <w:t>。</w:t>
      </w:r>
    </w:p>
    <w:p w14:paraId="060FB557">
      <w:pPr>
        <w:pStyle w:val="12"/>
        <w:numPr>
          <w:ilvl w:val="0"/>
          <w:numId w:val="80"/>
        </w:numPr>
        <w:tabs>
          <w:tab w:val="left" w:pos="1606"/>
        </w:tabs>
        <w:spacing w:before="0" w:after="0" w:line="364" w:lineRule="auto"/>
        <w:ind w:left="660" w:right="658" w:firstLine="420"/>
        <w:jc w:val="both"/>
        <w:rPr>
          <w:sz w:val="21"/>
          <w:highlight w:val="none"/>
        </w:rPr>
      </w:pPr>
      <w:r>
        <w:rPr>
          <w:spacing w:val="-2"/>
          <w:sz w:val="21"/>
          <w:highlight w:val="none"/>
        </w:rPr>
        <w:t>发包人无正当理由没有在约定期限内发出复工指示，导致承包人无法复工的违约</w:t>
      </w:r>
      <w:r>
        <w:rPr>
          <w:spacing w:val="-4"/>
          <w:sz w:val="21"/>
          <w:highlight w:val="none"/>
        </w:rPr>
        <w:t>责任：</w:t>
      </w:r>
      <w:r>
        <w:rPr>
          <w:spacing w:val="-4"/>
          <w:sz w:val="21"/>
          <w:highlight w:val="none"/>
          <w:u w:val="single"/>
        </w:rPr>
        <w:t>顺延工期，除顺延工期外，发包人向承包人不承担任何违约或赔偿责任。承包人对此</w:t>
      </w:r>
      <w:r>
        <w:rPr>
          <w:spacing w:val="-2"/>
          <w:sz w:val="21"/>
          <w:highlight w:val="none"/>
          <w:u w:val="single"/>
        </w:rPr>
        <w:t>知悉并同意。</w:t>
      </w:r>
    </w:p>
    <w:p w14:paraId="0CC8330B">
      <w:pPr>
        <w:pStyle w:val="12"/>
        <w:numPr>
          <w:ilvl w:val="0"/>
          <w:numId w:val="80"/>
        </w:numPr>
        <w:tabs>
          <w:tab w:val="left" w:pos="1606"/>
        </w:tabs>
        <w:spacing w:before="0" w:after="0" w:line="268" w:lineRule="exact"/>
        <w:ind w:left="1606" w:right="0" w:hanging="526"/>
        <w:jc w:val="left"/>
        <w:rPr>
          <w:sz w:val="21"/>
          <w:highlight w:val="none"/>
        </w:rPr>
      </w:pPr>
      <w:r>
        <w:rPr>
          <w:sz w:val="21"/>
          <w:highlight w:val="none"/>
        </w:rPr>
        <w:t>其他：</w:t>
      </w:r>
      <w:r>
        <w:rPr>
          <w:sz w:val="21"/>
          <w:highlight w:val="none"/>
          <w:u w:val="single"/>
        </w:rPr>
        <w:t>/</w:t>
      </w:r>
      <w:r>
        <w:rPr>
          <w:spacing w:val="-10"/>
          <w:sz w:val="21"/>
          <w:highlight w:val="none"/>
        </w:rPr>
        <w:t>。</w:t>
      </w:r>
    </w:p>
    <w:p w14:paraId="509838A7">
      <w:pPr>
        <w:pStyle w:val="12"/>
        <w:numPr>
          <w:ilvl w:val="2"/>
          <w:numId w:val="76"/>
        </w:numPr>
        <w:tabs>
          <w:tab w:val="left" w:pos="1763"/>
        </w:tabs>
        <w:spacing w:before="138" w:after="0" w:line="240" w:lineRule="auto"/>
        <w:ind w:left="1762" w:right="0" w:hanging="683"/>
        <w:jc w:val="left"/>
        <w:rPr>
          <w:sz w:val="21"/>
          <w:highlight w:val="none"/>
        </w:rPr>
      </w:pPr>
      <w:r>
        <w:rPr>
          <w:spacing w:val="-1"/>
          <w:sz w:val="21"/>
          <w:highlight w:val="none"/>
        </w:rPr>
        <w:t>因发包人违约解除合同</w:t>
      </w:r>
    </w:p>
    <w:p w14:paraId="1184FE0C">
      <w:pPr>
        <w:pStyle w:val="2"/>
        <w:spacing w:before="139" w:line="364" w:lineRule="auto"/>
        <w:ind w:right="658" w:firstLine="420"/>
        <w:rPr>
          <w:highlight w:val="none"/>
        </w:rPr>
      </w:pPr>
      <w:r>
        <w:rPr>
          <w:spacing w:val="-11"/>
          <w:highlight w:val="none"/>
        </w:rPr>
        <w:t xml:space="preserve">承包人按 </w:t>
      </w:r>
      <w:r>
        <w:rPr>
          <w:spacing w:val="-4"/>
          <w:highlight w:val="none"/>
        </w:rPr>
        <w:t>16.1.1</w:t>
      </w:r>
      <w:r>
        <w:rPr>
          <w:spacing w:val="-10"/>
          <w:highlight w:val="none"/>
        </w:rPr>
        <w:t xml:space="preserve"> 项〔发包人违约的情形〕约定暂停施工满</w:t>
      </w:r>
      <w:r>
        <w:rPr>
          <w:spacing w:val="-4"/>
          <w:highlight w:val="none"/>
          <w:u w:val="single"/>
        </w:rPr>
        <w:t>/</w:t>
      </w:r>
      <w:r>
        <w:rPr>
          <w:spacing w:val="-4"/>
          <w:highlight w:val="none"/>
        </w:rPr>
        <w:t>天后发包人仍不纠正其违约</w:t>
      </w:r>
      <w:r>
        <w:rPr>
          <w:spacing w:val="-2"/>
          <w:highlight w:val="none"/>
        </w:rPr>
        <w:t>行为并致使合同目的不能实现的，承包人有权解除合同，并向发包人索赔。</w:t>
      </w:r>
    </w:p>
    <w:p w14:paraId="09449C36">
      <w:pPr>
        <w:pStyle w:val="12"/>
        <w:numPr>
          <w:ilvl w:val="1"/>
          <w:numId w:val="76"/>
        </w:numPr>
        <w:tabs>
          <w:tab w:val="left" w:pos="1553"/>
        </w:tabs>
        <w:spacing w:before="0" w:after="0" w:line="268" w:lineRule="exact"/>
        <w:ind w:left="1552" w:right="0" w:hanging="473"/>
        <w:jc w:val="left"/>
        <w:rPr>
          <w:sz w:val="21"/>
          <w:highlight w:val="none"/>
        </w:rPr>
      </w:pPr>
      <w:r>
        <w:rPr>
          <w:spacing w:val="-2"/>
          <w:sz w:val="21"/>
          <w:highlight w:val="none"/>
        </w:rPr>
        <w:t>承包人违约</w:t>
      </w:r>
    </w:p>
    <w:p w14:paraId="2F9FC282">
      <w:pPr>
        <w:pStyle w:val="12"/>
        <w:numPr>
          <w:ilvl w:val="2"/>
          <w:numId w:val="76"/>
        </w:numPr>
        <w:tabs>
          <w:tab w:val="left" w:pos="1763"/>
        </w:tabs>
        <w:spacing w:before="140" w:after="0" w:line="240" w:lineRule="auto"/>
        <w:ind w:left="1762" w:right="0" w:hanging="683"/>
        <w:jc w:val="left"/>
        <w:rPr>
          <w:sz w:val="21"/>
          <w:highlight w:val="none"/>
        </w:rPr>
      </w:pPr>
      <w:r>
        <w:rPr>
          <w:spacing w:val="-2"/>
          <w:sz w:val="21"/>
          <w:highlight w:val="none"/>
        </w:rPr>
        <w:t>承包人违约的情形</w:t>
      </w:r>
    </w:p>
    <w:p w14:paraId="3548FB0C">
      <w:pPr>
        <w:pStyle w:val="2"/>
        <w:spacing w:before="139"/>
        <w:ind w:left="1080"/>
        <w:rPr>
          <w:highlight w:val="none"/>
        </w:rPr>
      </w:pPr>
      <w:r>
        <w:rPr>
          <w:highlight w:val="none"/>
        </w:rPr>
        <w:t>承包人违约的其他情形：</w:t>
      </w:r>
      <w:r>
        <w:rPr>
          <w:spacing w:val="-2"/>
          <w:highlight w:val="none"/>
          <w:u w:val="single"/>
        </w:rPr>
        <w:t>按通用条款执行。</w:t>
      </w:r>
    </w:p>
    <w:p w14:paraId="353BC0B4">
      <w:pPr>
        <w:pStyle w:val="12"/>
        <w:numPr>
          <w:ilvl w:val="2"/>
          <w:numId w:val="76"/>
        </w:numPr>
        <w:tabs>
          <w:tab w:val="left" w:pos="1763"/>
        </w:tabs>
        <w:spacing w:before="140" w:after="0" w:line="240" w:lineRule="auto"/>
        <w:ind w:left="1762" w:right="0" w:hanging="683"/>
        <w:jc w:val="left"/>
        <w:rPr>
          <w:sz w:val="21"/>
          <w:highlight w:val="none"/>
        </w:rPr>
      </w:pPr>
      <w:r>
        <w:rPr>
          <w:spacing w:val="-2"/>
          <w:sz w:val="21"/>
          <w:highlight w:val="none"/>
        </w:rPr>
        <w:t>承包人违约的责任</w:t>
      </w:r>
    </w:p>
    <w:p w14:paraId="59141E2F">
      <w:pPr>
        <w:pStyle w:val="2"/>
        <w:tabs>
          <w:tab w:val="left" w:pos="6749"/>
        </w:tabs>
        <w:spacing w:before="139"/>
        <w:ind w:left="1080"/>
        <w:rPr>
          <w:highlight w:val="none"/>
        </w:rPr>
      </w:pPr>
      <w:r>
        <w:rPr>
          <w:highlight w:val="none"/>
        </w:rPr>
        <w:t>承包人违约责任的承担方式和计算方法：</w:t>
      </w:r>
      <w:r>
        <w:rPr>
          <w:highlight w:val="none"/>
          <w:u w:val="single"/>
        </w:rPr>
        <w:t>按通用条款执行</w:t>
      </w:r>
      <w:r>
        <w:rPr>
          <w:spacing w:val="-10"/>
          <w:highlight w:val="none"/>
          <w:u w:val="single"/>
        </w:rPr>
        <w:t>。</w:t>
      </w:r>
      <w:r>
        <w:rPr>
          <w:highlight w:val="none"/>
          <w:u w:val="single"/>
        </w:rPr>
        <w:tab/>
      </w:r>
    </w:p>
    <w:p w14:paraId="1ABF1059">
      <w:pPr>
        <w:pStyle w:val="12"/>
        <w:numPr>
          <w:ilvl w:val="2"/>
          <w:numId w:val="76"/>
        </w:numPr>
        <w:tabs>
          <w:tab w:val="left" w:pos="1763"/>
        </w:tabs>
        <w:spacing w:before="139" w:after="0" w:line="240" w:lineRule="auto"/>
        <w:ind w:left="1762" w:right="0" w:hanging="683"/>
        <w:jc w:val="left"/>
        <w:rPr>
          <w:sz w:val="21"/>
          <w:highlight w:val="none"/>
        </w:rPr>
      </w:pPr>
      <w:r>
        <w:rPr>
          <w:spacing w:val="-1"/>
          <w:sz w:val="21"/>
          <w:highlight w:val="none"/>
        </w:rPr>
        <w:t>因承包人违约解除合同</w:t>
      </w:r>
    </w:p>
    <w:p w14:paraId="7B63D6B9">
      <w:pPr>
        <w:pStyle w:val="2"/>
        <w:spacing w:before="140"/>
        <w:ind w:left="1080"/>
        <w:rPr>
          <w:highlight w:val="none"/>
        </w:rPr>
      </w:pPr>
      <w:r>
        <w:rPr>
          <w:highlight w:val="none"/>
        </w:rPr>
        <w:t>关于承包人违约解除合同的特别约定：</w:t>
      </w:r>
      <w:r>
        <w:rPr>
          <w:spacing w:val="-1"/>
          <w:highlight w:val="none"/>
          <w:u w:val="single"/>
        </w:rPr>
        <w:t>按通用合同条款执行。</w:t>
      </w:r>
    </w:p>
    <w:p w14:paraId="3148F68B">
      <w:pPr>
        <w:pStyle w:val="2"/>
        <w:spacing w:before="139" w:line="364" w:lineRule="auto"/>
        <w:ind w:right="657" w:firstLine="420"/>
        <w:rPr>
          <w:highlight w:val="none"/>
        </w:rPr>
      </w:pPr>
      <w:r>
        <w:rPr>
          <w:spacing w:val="-4"/>
          <w:highlight w:val="none"/>
        </w:rPr>
        <w:t>发包人继续使用承包人在施工现场的材料、设备、临时工程、承包人文件和由承包人或</w:t>
      </w:r>
      <w:r>
        <w:rPr>
          <w:spacing w:val="-2"/>
          <w:highlight w:val="none"/>
        </w:rPr>
        <w:t>以其名义编制的其他文件的费用承担方式：</w:t>
      </w:r>
      <w:r>
        <w:rPr>
          <w:spacing w:val="-2"/>
          <w:highlight w:val="none"/>
          <w:u w:val="single"/>
        </w:rPr>
        <w:t>/。</w:t>
      </w:r>
    </w:p>
    <w:p w14:paraId="1BAC7137">
      <w:pPr>
        <w:pStyle w:val="2"/>
        <w:spacing w:line="268" w:lineRule="exact"/>
        <w:ind w:left="1080"/>
        <w:rPr>
          <w:highlight w:val="none"/>
        </w:rPr>
      </w:pPr>
      <w:r>
        <w:rPr>
          <w:highlight w:val="none"/>
        </w:rPr>
        <w:t>发包人继续使用的行为不免除或减轻承包人应承担的违约责任</w:t>
      </w:r>
      <w:r>
        <w:rPr>
          <w:spacing w:val="-5"/>
          <w:highlight w:val="none"/>
          <w:u w:val="single"/>
        </w:rPr>
        <w:t>/。</w:t>
      </w:r>
    </w:p>
    <w:p w14:paraId="29FF1DC3">
      <w:pPr>
        <w:pStyle w:val="12"/>
        <w:numPr>
          <w:ilvl w:val="0"/>
          <w:numId w:val="76"/>
        </w:numPr>
        <w:tabs>
          <w:tab w:val="left" w:pos="1396"/>
        </w:tabs>
        <w:spacing w:before="140" w:after="0" w:line="240" w:lineRule="auto"/>
        <w:ind w:left="1396" w:right="0" w:hanging="316"/>
        <w:jc w:val="left"/>
        <w:rPr>
          <w:sz w:val="21"/>
          <w:highlight w:val="none"/>
        </w:rPr>
      </w:pPr>
      <w:r>
        <w:rPr>
          <w:spacing w:val="-3"/>
          <w:sz w:val="21"/>
          <w:highlight w:val="none"/>
        </w:rPr>
        <w:t>不可抗力</w:t>
      </w:r>
    </w:p>
    <w:p w14:paraId="0C15B3FC">
      <w:pPr>
        <w:pStyle w:val="12"/>
        <w:numPr>
          <w:ilvl w:val="1"/>
          <w:numId w:val="76"/>
        </w:numPr>
        <w:tabs>
          <w:tab w:val="left" w:pos="1553"/>
        </w:tabs>
        <w:spacing w:before="139" w:after="0" w:line="240" w:lineRule="auto"/>
        <w:ind w:left="1552" w:right="0" w:hanging="473"/>
        <w:jc w:val="left"/>
        <w:rPr>
          <w:sz w:val="21"/>
          <w:highlight w:val="none"/>
        </w:rPr>
      </w:pPr>
      <w:r>
        <w:rPr>
          <w:spacing w:val="-2"/>
          <w:sz w:val="21"/>
          <w:highlight w:val="none"/>
        </w:rPr>
        <w:t>不可抗力的确认</w:t>
      </w:r>
    </w:p>
    <w:p w14:paraId="14B1ADFA">
      <w:pPr>
        <w:pStyle w:val="2"/>
        <w:spacing w:before="140"/>
        <w:ind w:left="1080"/>
        <w:rPr>
          <w:highlight w:val="none"/>
        </w:rPr>
      </w:pPr>
      <w:r>
        <w:rPr>
          <w:spacing w:val="-1"/>
          <w:highlight w:val="none"/>
        </w:rPr>
        <w:t>除通用合同条款约定的不可抗力事件之外，视为不可抗力的其他情形：</w:t>
      </w:r>
    </w:p>
    <w:p w14:paraId="36E7F795">
      <w:pPr>
        <w:pStyle w:val="12"/>
        <w:numPr>
          <w:ilvl w:val="0"/>
          <w:numId w:val="81"/>
        </w:numPr>
        <w:tabs>
          <w:tab w:val="left" w:pos="1606"/>
        </w:tabs>
        <w:spacing w:before="139" w:after="0" w:line="240" w:lineRule="auto"/>
        <w:ind w:left="1606" w:right="0" w:hanging="526"/>
        <w:jc w:val="left"/>
        <w:rPr>
          <w:sz w:val="21"/>
          <w:highlight w:val="none"/>
        </w:rPr>
      </w:pPr>
      <w:r>
        <w:rPr>
          <w:spacing w:val="-1"/>
          <w:sz w:val="21"/>
          <w:highlight w:val="none"/>
        </w:rPr>
        <w:t>工程所在地发生烈度大于设计设防烈度的地震；</w:t>
      </w:r>
    </w:p>
    <w:p w14:paraId="5EEE3703">
      <w:pPr>
        <w:pStyle w:val="12"/>
        <w:numPr>
          <w:ilvl w:val="0"/>
          <w:numId w:val="81"/>
        </w:numPr>
        <w:tabs>
          <w:tab w:val="left" w:pos="1606"/>
        </w:tabs>
        <w:spacing w:before="140" w:after="0" w:line="240" w:lineRule="auto"/>
        <w:ind w:left="1606" w:right="0" w:hanging="526"/>
        <w:jc w:val="left"/>
        <w:rPr>
          <w:sz w:val="21"/>
          <w:highlight w:val="none"/>
        </w:rPr>
      </w:pPr>
      <w:r>
        <w:rPr>
          <w:spacing w:val="-1"/>
          <w:sz w:val="21"/>
          <w:highlight w:val="none"/>
        </w:rPr>
        <w:t>工程所在地发生当地三十年一遇以上的雪灾；</w:t>
      </w:r>
    </w:p>
    <w:p w14:paraId="48625EA7">
      <w:pPr>
        <w:pStyle w:val="12"/>
        <w:numPr>
          <w:ilvl w:val="0"/>
          <w:numId w:val="81"/>
        </w:numPr>
        <w:tabs>
          <w:tab w:val="left" w:pos="1606"/>
        </w:tabs>
        <w:spacing w:before="139" w:after="0" w:line="240" w:lineRule="auto"/>
        <w:ind w:left="1606" w:right="0" w:hanging="526"/>
        <w:jc w:val="left"/>
        <w:rPr>
          <w:sz w:val="21"/>
          <w:highlight w:val="none"/>
        </w:rPr>
      </w:pPr>
      <w:r>
        <w:rPr>
          <w:spacing w:val="-1"/>
          <w:sz w:val="21"/>
          <w:highlight w:val="none"/>
        </w:rPr>
        <w:t>跨河工程遇大于设计防洪标准的洪灾，其它工程遇当地三十年一遇以上的洪灾；</w:t>
      </w:r>
    </w:p>
    <w:p w14:paraId="206F3BA8">
      <w:pPr>
        <w:pStyle w:val="12"/>
        <w:numPr>
          <w:ilvl w:val="0"/>
          <w:numId w:val="81"/>
        </w:numPr>
        <w:tabs>
          <w:tab w:val="left" w:pos="1606"/>
        </w:tabs>
        <w:spacing w:before="139" w:after="0" w:line="240" w:lineRule="auto"/>
        <w:ind w:left="1606" w:right="0" w:hanging="526"/>
        <w:jc w:val="left"/>
        <w:rPr>
          <w:sz w:val="21"/>
          <w:highlight w:val="none"/>
        </w:rPr>
      </w:pPr>
      <w:r>
        <w:rPr>
          <w:spacing w:val="-2"/>
          <w:sz w:val="21"/>
          <w:highlight w:val="none"/>
        </w:rPr>
        <w:t>十级以上的大风。</w:t>
      </w:r>
    </w:p>
    <w:p w14:paraId="1B37B6FA">
      <w:pPr>
        <w:pStyle w:val="2"/>
        <w:spacing w:before="140"/>
        <w:ind w:left="1080"/>
        <w:rPr>
          <w:highlight w:val="none"/>
        </w:rPr>
      </w:pPr>
      <w:r>
        <w:rPr>
          <w:highlight w:val="none"/>
        </w:rPr>
        <w:t>17.4</w:t>
      </w:r>
      <w:r>
        <w:rPr>
          <w:spacing w:val="-9"/>
          <w:highlight w:val="none"/>
        </w:rPr>
        <w:t xml:space="preserve"> 因不可抗力解除合同</w:t>
      </w:r>
    </w:p>
    <w:p w14:paraId="42C9E8D9">
      <w:pPr>
        <w:pStyle w:val="2"/>
        <w:spacing w:before="139"/>
        <w:ind w:left="1080"/>
        <w:rPr>
          <w:highlight w:val="none"/>
        </w:rPr>
      </w:pPr>
      <w:r>
        <w:rPr>
          <w:spacing w:val="-11"/>
          <w:highlight w:val="none"/>
        </w:rPr>
        <w:t>合同解除后，发包人应在商定或确定发包人应支付款项后双方另行协商完成款项的支付。</w:t>
      </w:r>
    </w:p>
    <w:p w14:paraId="45D9FC15">
      <w:pPr>
        <w:pStyle w:val="12"/>
        <w:numPr>
          <w:ilvl w:val="0"/>
          <w:numId w:val="76"/>
        </w:numPr>
        <w:tabs>
          <w:tab w:val="left" w:pos="1396"/>
        </w:tabs>
        <w:spacing w:before="140" w:after="0" w:line="240" w:lineRule="auto"/>
        <w:ind w:left="1396" w:right="0" w:hanging="316"/>
        <w:jc w:val="left"/>
        <w:rPr>
          <w:sz w:val="21"/>
          <w:highlight w:val="none"/>
        </w:rPr>
      </w:pPr>
      <w:r>
        <w:rPr>
          <w:spacing w:val="-5"/>
          <w:sz w:val="21"/>
          <w:highlight w:val="none"/>
        </w:rPr>
        <w:t>保险</w:t>
      </w:r>
    </w:p>
    <w:p w14:paraId="1E4398D6">
      <w:pPr>
        <w:spacing w:after="0" w:line="240" w:lineRule="auto"/>
        <w:jc w:val="left"/>
        <w:rPr>
          <w:sz w:val="21"/>
          <w:highlight w:val="none"/>
        </w:rPr>
        <w:sectPr>
          <w:pgSz w:w="11910" w:h="16840"/>
          <w:pgMar w:top="1380" w:right="1140" w:bottom="280" w:left="1140" w:header="720" w:footer="720" w:gutter="0"/>
          <w:cols w:space="720" w:num="1"/>
        </w:sectPr>
      </w:pPr>
    </w:p>
    <w:p w14:paraId="07B5F0A2">
      <w:pPr>
        <w:pStyle w:val="12"/>
        <w:numPr>
          <w:ilvl w:val="1"/>
          <w:numId w:val="76"/>
        </w:numPr>
        <w:tabs>
          <w:tab w:val="left" w:pos="1553"/>
        </w:tabs>
        <w:spacing w:before="45" w:after="0" w:line="240" w:lineRule="auto"/>
        <w:ind w:left="1552" w:right="0" w:hanging="473"/>
        <w:jc w:val="left"/>
        <w:rPr>
          <w:sz w:val="21"/>
          <w:highlight w:val="none"/>
        </w:rPr>
      </w:pPr>
      <w:r>
        <w:rPr>
          <w:spacing w:val="-3"/>
          <w:sz w:val="21"/>
          <w:highlight w:val="none"/>
        </w:rPr>
        <w:t>工程保险</w:t>
      </w:r>
    </w:p>
    <w:p w14:paraId="7B735F49">
      <w:pPr>
        <w:pStyle w:val="2"/>
        <w:spacing w:before="139"/>
        <w:ind w:left="1080"/>
        <w:rPr>
          <w:highlight w:val="none"/>
        </w:rPr>
      </w:pPr>
      <w:r>
        <w:rPr>
          <w:highlight w:val="none"/>
        </w:rPr>
        <w:t>关于工程保险的特别约定：</w:t>
      </w:r>
      <w:r>
        <w:rPr>
          <w:spacing w:val="-5"/>
          <w:highlight w:val="none"/>
          <w:u w:val="single"/>
        </w:rPr>
        <w:t>/。</w:t>
      </w:r>
    </w:p>
    <w:p w14:paraId="193300E8">
      <w:pPr>
        <w:pStyle w:val="2"/>
        <w:spacing w:before="140"/>
        <w:ind w:left="1080"/>
        <w:rPr>
          <w:highlight w:val="none"/>
        </w:rPr>
      </w:pPr>
      <w:r>
        <w:rPr>
          <w:highlight w:val="none"/>
        </w:rPr>
        <w:t>18.3</w:t>
      </w:r>
      <w:r>
        <w:rPr>
          <w:spacing w:val="-14"/>
          <w:highlight w:val="none"/>
        </w:rPr>
        <w:t xml:space="preserve"> 其他保险</w:t>
      </w:r>
    </w:p>
    <w:p w14:paraId="45EAEA98">
      <w:pPr>
        <w:pStyle w:val="2"/>
        <w:spacing w:before="139" w:line="364" w:lineRule="auto"/>
        <w:ind w:right="658" w:firstLine="420"/>
        <w:rPr>
          <w:highlight w:val="none"/>
        </w:rPr>
      </w:pPr>
      <w:r>
        <w:rPr>
          <w:spacing w:val="-4"/>
          <w:highlight w:val="none"/>
        </w:rPr>
        <w:t>关于其他保险的约定：由承包人为施工现场的全部人员办理意外伤害保险并支付保险费</w:t>
      </w:r>
      <w:r>
        <w:rPr>
          <w:spacing w:val="-2"/>
          <w:highlight w:val="none"/>
        </w:rPr>
        <w:t>用，以上全部人员包括承包人员工以及为履行合同聘请的第三方人员。</w:t>
      </w:r>
    </w:p>
    <w:p w14:paraId="62FA46DD">
      <w:pPr>
        <w:pStyle w:val="2"/>
        <w:spacing w:line="268" w:lineRule="exact"/>
        <w:ind w:left="1080"/>
        <w:rPr>
          <w:highlight w:val="none"/>
        </w:rPr>
      </w:pPr>
      <w:r>
        <w:rPr>
          <w:highlight w:val="none"/>
        </w:rPr>
        <w:t>承包人是否应为其施工设备等办理财产保险：</w:t>
      </w:r>
      <w:r>
        <w:rPr>
          <w:spacing w:val="-4"/>
          <w:highlight w:val="none"/>
          <w:u w:val="single"/>
        </w:rPr>
        <w:t>办理。</w:t>
      </w:r>
    </w:p>
    <w:p w14:paraId="396AB36B">
      <w:pPr>
        <w:pStyle w:val="2"/>
        <w:spacing w:before="140"/>
        <w:ind w:left="1080"/>
        <w:rPr>
          <w:highlight w:val="none"/>
        </w:rPr>
      </w:pPr>
      <w:r>
        <w:rPr>
          <w:highlight w:val="none"/>
        </w:rPr>
        <w:t>18.7</w:t>
      </w:r>
      <w:r>
        <w:rPr>
          <w:spacing w:val="-14"/>
          <w:highlight w:val="none"/>
        </w:rPr>
        <w:t xml:space="preserve"> 通知义务</w:t>
      </w:r>
    </w:p>
    <w:p w14:paraId="4823A2F4">
      <w:pPr>
        <w:pStyle w:val="2"/>
        <w:spacing w:before="139"/>
        <w:ind w:left="1080"/>
        <w:rPr>
          <w:highlight w:val="none"/>
        </w:rPr>
      </w:pPr>
      <w:r>
        <w:rPr>
          <w:highlight w:val="none"/>
        </w:rPr>
        <w:t>关于变更保险合同时的通知义务的约定：</w:t>
      </w:r>
      <w:r>
        <w:rPr>
          <w:spacing w:val="-2"/>
          <w:highlight w:val="none"/>
          <w:u w:val="single"/>
        </w:rPr>
        <w:t>按通用条款执行。</w:t>
      </w:r>
    </w:p>
    <w:p w14:paraId="4DF079F7">
      <w:pPr>
        <w:pStyle w:val="2"/>
        <w:spacing w:before="140"/>
        <w:ind w:left="1080"/>
        <w:rPr>
          <w:highlight w:val="none"/>
        </w:rPr>
      </w:pPr>
      <w:r>
        <w:rPr>
          <w:highlight w:val="none"/>
        </w:rPr>
        <w:t>20.</w:t>
      </w:r>
      <w:r>
        <w:rPr>
          <w:spacing w:val="-3"/>
          <w:highlight w:val="none"/>
        </w:rPr>
        <w:t>争议解决</w:t>
      </w:r>
    </w:p>
    <w:p w14:paraId="59BD00AF">
      <w:pPr>
        <w:pStyle w:val="12"/>
        <w:numPr>
          <w:ilvl w:val="1"/>
          <w:numId w:val="82"/>
        </w:numPr>
        <w:tabs>
          <w:tab w:val="left" w:pos="1553"/>
        </w:tabs>
        <w:spacing w:before="139" w:after="0" w:line="240" w:lineRule="auto"/>
        <w:ind w:left="1573" w:leftChars="0" w:right="0" w:hanging="473" w:firstLineChars="0"/>
        <w:jc w:val="left"/>
        <w:rPr>
          <w:sz w:val="21"/>
          <w:highlight w:val="none"/>
        </w:rPr>
      </w:pPr>
      <w:r>
        <w:rPr>
          <w:spacing w:val="-3"/>
          <w:sz w:val="21"/>
          <w:highlight w:val="none"/>
        </w:rPr>
        <w:t>争议评审</w:t>
      </w:r>
    </w:p>
    <w:p w14:paraId="077E2398">
      <w:pPr>
        <w:pStyle w:val="2"/>
        <w:spacing w:before="139"/>
        <w:ind w:left="1080"/>
        <w:rPr>
          <w:highlight w:val="none"/>
        </w:rPr>
      </w:pPr>
      <w:r>
        <w:rPr>
          <w:highlight w:val="none"/>
        </w:rPr>
        <w:t>合同当事人是否同意将工程争议提交争议评审小组决定：</w:t>
      </w:r>
      <w:r>
        <w:rPr>
          <w:spacing w:val="-5"/>
          <w:highlight w:val="none"/>
          <w:u w:val="single"/>
        </w:rPr>
        <w:t>/。</w:t>
      </w:r>
    </w:p>
    <w:p w14:paraId="401247F0">
      <w:pPr>
        <w:pStyle w:val="12"/>
        <w:numPr>
          <w:ilvl w:val="2"/>
          <w:numId w:val="82"/>
        </w:numPr>
        <w:tabs>
          <w:tab w:val="left" w:pos="1763"/>
        </w:tabs>
        <w:spacing w:before="140" w:after="0" w:line="364" w:lineRule="auto"/>
        <w:ind w:left="1080" w:right="5710" w:firstLine="0"/>
        <w:jc w:val="left"/>
        <w:rPr>
          <w:sz w:val="21"/>
          <w:highlight w:val="none"/>
        </w:rPr>
      </w:pPr>
      <w:r>
        <w:rPr>
          <w:spacing w:val="-2"/>
          <w:sz w:val="21"/>
          <w:highlight w:val="none"/>
        </w:rPr>
        <w:t>争议评审小组的确定</w:t>
      </w:r>
      <w:r>
        <w:rPr>
          <w:spacing w:val="40"/>
          <w:sz w:val="21"/>
          <w:highlight w:val="none"/>
        </w:rPr>
        <w:t xml:space="preserve"> </w:t>
      </w:r>
      <w:r>
        <w:rPr>
          <w:spacing w:val="-2"/>
          <w:sz w:val="21"/>
          <w:highlight w:val="none"/>
        </w:rPr>
        <w:t>争议评审小组成员的确定：</w:t>
      </w:r>
      <w:r>
        <w:rPr>
          <w:spacing w:val="-2"/>
          <w:sz w:val="21"/>
          <w:highlight w:val="none"/>
          <w:u w:val="single"/>
        </w:rPr>
        <w:t>/。</w:t>
      </w:r>
      <w:r>
        <w:rPr>
          <w:spacing w:val="-2"/>
          <w:sz w:val="21"/>
          <w:highlight w:val="none"/>
        </w:rPr>
        <w:t>选定争议评审员的期限：</w:t>
      </w:r>
      <w:r>
        <w:rPr>
          <w:spacing w:val="-2"/>
          <w:sz w:val="21"/>
          <w:highlight w:val="none"/>
          <w:u w:val="single"/>
        </w:rPr>
        <w:t>/。</w:t>
      </w:r>
    </w:p>
    <w:p w14:paraId="26077C69">
      <w:pPr>
        <w:pStyle w:val="2"/>
        <w:spacing w:line="364" w:lineRule="auto"/>
        <w:ind w:left="1080" w:right="4870"/>
        <w:rPr>
          <w:highlight w:val="none"/>
        </w:rPr>
      </w:pPr>
      <w:r>
        <w:rPr>
          <w:spacing w:val="-2"/>
          <w:highlight w:val="none"/>
        </w:rPr>
        <w:t>争议评审小组成员的报酬承担方式：</w:t>
      </w:r>
      <w:r>
        <w:rPr>
          <w:spacing w:val="-2"/>
          <w:highlight w:val="none"/>
          <w:u w:val="single"/>
        </w:rPr>
        <w:t>/。</w:t>
      </w:r>
      <w:r>
        <w:rPr>
          <w:spacing w:val="-2"/>
          <w:highlight w:val="none"/>
        </w:rPr>
        <w:t>其他事项的约定：</w:t>
      </w:r>
      <w:r>
        <w:rPr>
          <w:spacing w:val="-2"/>
          <w:highlight w:val="none"/>
          <w:u w:val="single"/>
        </w:rPr>
        <w:t>/</w:t>
      </w:r>
      <w:r>
        <w:rPr>
          <w:spacing w:val="-2"/>
          <w:highlight w:val="none"/>
        </w:rPr>
        <w:t>。</w:t>
      </w:r>
    </w:p>
    <w:p w14:paraId="3826E438">
      <w:pPr>
        <w:pStyle w:val="12"/>
        <w:numPr>
          <w:ilvl w:val="2"/>
          <w:numId w:val="82"/>
        </w:numPr>
        <w:tabs>
          <w:tab w:val="left" w:pos="1763"/>
        </w:tabs>
        <w:spacing w:before="0" w:after="0" w:line="268" w:lineRule="exact"/>
        <w:ind w:left="1762" w:right="0" w:hanging="683"/>
        <w:jc w:val="left"/>
        <w:rPr>
          <w:sz w:val="21"/>
          <w:highlight w:val="none"/>
        </w:rPr>
      </w:pPr>
      <w:r>
        <w:rPr>
          <w:spacing w:val="-2"/>
          <w:sz w:val="21"/>
          <w:highlight w:val="none"/>
        </w:rPr>
        <w:t>争议评审小组的决定</w:t>
      </w:r>
    </w:p>
    <w:p w14:paraId="1EE56A56">
      <w:pPr>
        <w:pStyle w:val="2"/>
        <w:spacing w:before="138"/>
        <w:ind w:left="1080"/>
        <w:rPr>
          <w:highlight w:val="none"/>
        </w:rPr>
      </w:pPr>
      <w:r>
        <w:rPr>
          <w:highlight w:val="none"/>
        </w:rPr>
        <w:t>合同当事人关于本项的约定：</w:t>
      </w:r>
      <w:r>
        <w:rPr>
          <w:spacing w:val="-5"/>
          <w:highlight w:val="none"/>
          <w:u w:val="single"/>
        </w:rPr>
        <w:t>/。</w:t>
      </w:r>
    </w:p>
    <w:p w14:paraId="4D822D2D">
      <w:pPr>
        <w:pStyle w:val="12"/>
        <w:numPr>
          <w:ilvl w:val="1"/>
          <w:numId w:val="82"/>
        </w:numPr>
        <w:tabs>
          <w:tab w:val="left" w:pos="1553"/>
        </w:tabs>
        <w:spacing w:before="139" w:after="0" w:line="240" w:lineRule="auto"/>
        <w:ind w:left="1573" w:leftChars="0" w:right="0" w:hanging="473" w:firstLineChars="0"/>
        <w:jc w:val="left"/>
        <w:rPr>
          <w:sz w:val="21"/>
          <w:highlight w:val="none"/>
        </w:rPr>
      </w:pPr>
      <w:r>
        <w:rPr>
          <w:spacing w:val="-2"/>
          <w:sz w:val="21"/>
          <w:highlight w:val="none"/>
        </w:rPr>
        <w:t>仲裁或诉讼</w:t>
      </w:r>
    </w:p>
    <w:p w14:paraId="3D2D758D">
      <w:pPr>
        <w:pStyle w:val="2"/>
        <w:spacing w:before="140"/>
        <w:ind w:left="1080"/>
        <w:rPr>
          <w:highlight w:val="none"/>
        </w:rPr>
      </w:pPr>
      <w:r>
        <w:rPr>
          <w:highlight w:val="none"/>
        </w:rPr>
        <w:t>因合同及合同有关事项发生的争议，按下列第（2）</w:t>
      </w:r>
      <w:r>
        <w:rPr>
          <w:spacing w:val="-2"/>
          <w:highlight w:val="none"/>
        </w:rPr>
        <w:t>种方式解决：</w:t>
      </w:r>
    </w:p>
    <w:p w14:paraId="00432F25">
      <w:pPr>
        <w:pStyle w:val="12"/>
        <w:numPr>
          <w:ilvl w:val="0"/>
          <w:numId w:val="83"/>
        </w:numPr>
        <w:tabs>
          <w:tab w:val="left" w:pos="1606"/>
        </w:tabs>
        <w:spacing w:before="139" w:after="0" w:line="240" w:lineRule="auto"/>
        <w:ind w:left="1606" w:right="0" w:hanging="526"/>
        <w:jc w:val="left"/>
        <w:rPr>
          <w:sz w:val="21"/>
          <w:highlight w:val="none"/>
        </w:rPr>
      </w:pPr>
      <w:r>
        <w:rPr>
          <w:spacing w:val="-1"/>
          <w:sz w:val="21"/>
          <w:highlight w:val="none"/>
        </w:rPr>
        <w:t>向仲裁委员会申请仲裁；</w:t>
      </w:r>
    </w:p>
    <w:p w14:paraId="2F7DD145">
      <w:pPr>
        <w:pStyle w:val="12"/>
        <w:numPr>
          <w:ilvl w:val="0"/>
          <w:numId w:val="83"/>
        </w:numPr>
        <w:tabs>
          <w:tab w:val="left" w:pos="1606"/>
        </w:tabs>
        <w:spacing w:before="140" w:after="0" w:line="240" w:lineRule="auto"/>
        <w:ind w:left="1606" w:right="0" w:hanging="526"/>
        <w:jc w:val="left"/>
        <w:rPr>
          <w:sz w:val="21"/>
          <w:highlight w:val="none"/>
        </w:rPr>
      </w:pPr>
      <w:r>
        <w:rPr>
          <w:sz w:val="21"/>
          <w:highlight w:val="none"/>
        </w:rPr>
        <w:t>向</w:t>
      </w:r>
      <w:r>
        <w:rPr>
          <w:sz w:val="21"/>
          <w:highlight w:val="none"/>
          <w:u w:val="single"/>
        </w:rPr>
        <w:t>工程所在地</w:t>
      </w:r>
      <w:r>
        <w:rPr>
          <w:spacing w:val="-2"/>
          <w:sz w:val="21"/>
          <w:highlight w:val="none"/>
        </w:rPr>
        <w:t>人民法院起诉。</w:t>
      </w:r>
    </w:p>
    <w:p w14:paraId="7BBDC4E4">
      <w:pPr>
        <w:pStyle w:val="2"/>
        <w:spacing w:before="139"/>
        <w:ind w:left="1080"/>
        <w:rPr>
          <w:highlight w:val="none"/>
        </w:rPr>
      </w:pPr>
      <w:r>
        <w:rPr>
          <w:spacing w:val="-1"/>
          <w:highlight w:val="none"/>
        </w:rPr>
        <w:t>本合同未尽事宜，各方另行协商解决或签订补充合同</w:t>
      </w:r>
    </w:p>
    <w:p w14:paraId="1BAE3851">
      <w:pPr>
        <w:pStyle w:val="2"/>
        <w:spacing w:before="140"/>
        <w:ind w:left="1080"/>
        <w:rPr>
          <w:rFonts w:hint="eastAsia"/>
          <w:color w:val="auto"/>
          <w:highlight w:val="none"/>
          <w:lang w:val="en-US" w:eastAsia="zh-CN"/>
        </w:rPr>
      </w:pPr>
      <w:r>
        <w:rPr>
          <w:rFonts w:hint="eastAsia"/>
          <w:color w:val="auto"/>
          <w:highlight w:val="none"/>
          <w:lang w:val="en-US" w:eastAsia="zh-CN"/>
        </w:rPr>
        <w:t>21、补充条款：</w:t>
      </w:r>
    </w:p>
    <w:p w14:paraId="22929E34">
      <w:pPr>
        <w:pStyle w:val="2"/>
        <w:spacing w:before="140"/>
        <w:ind w:left="1080"/>
        <w:rPr>
          <w:rFonts w:hint="eastAsia"/>
          <w:color w:val="auto"/>
          <w:highlight w:val="none"/>
          <w:lang w:val="en-US" w:eastAsia="zh-CN"/>
        </w:rPr>
      </w:pPr>
      <w:r>
        <w:rPr>
          <w:rFonts w:hint="eastAsia"/>
          <w:color w:val="auto"/>
          <w:highlight w:val="none"/>
          <w:lang w:val="en-US" w:eastAsia="zh-CN"/>
        </w:rPr>
        <w:t>21.1工程审计执行国家相关审计政策；</w:t>
      </w:r>
    </w:p>
    <w:p w14:paraId="4A4BB444">
      <w:pPr>
        <w:pStyle w:val="2"/>
        <w:spacing w:before="140"/>
        <w:ind w:left="1080"/>
        <w:rPr>
          <w:rFonts w:hint="eastAsia"/>
          <w:color w:val="auto"/>
          <w:highlight w:val="none"/>
          <w:lang w:val="en-US" w:eastAsia="zh-CN"/>
        </w:rPr>
      </w:pPr>
      <w:r>
        <w:rPr>
          <w:rFonts w:hint="eastAsia"/>
          <w:color w:val="auto"/>
          <w:highlight w:val="none"/>
          <w:lang w:val="en-US" w:eastAsia="zh-CN"/>
        </w:rPr>
        <w:t>21.2承包人招聘的农民工工资，发包人有权监督承包人在支付的当期进度款中发放农民工工资。如承包人未按时发放农民工工资，影响到本工程的施工进度及工程质量，则发包人有权在工程进度款中将承包人所欠的工资额扣除，直接发放给农民工。投标人在领取中标通知书后10日内应到相关部门交纳农民工工资支付保证金。</w:t>
      </w:r>
    </w:p>
    <w:p w14:paraId="1DD4E12C">
      <w:pPr>
        <w:pStyle w:val="2"/>
        <w:spacing w:before="140"/>
        <w:ind w:left="1080"/>
        <w:rPr>
          <w:rFonts w:hint="eastAsia"/>
          <w:color w:val="auto"/>
          <w:highlight w:val="none"/>
          <w:lang w:val="en-US" w:eastAsia="zh-CN"/>
        </w:rPr>
      </w:pPr>
      <w:r>
        <w:rPr>
          <w:rFonts w:hint="eastAsia"/>
          <w:color w:val="auto"/>
          <w:highlight w:val="none"/>
          <w:lang w:val="en-US" w:eastAsia="zh-CN"/>
        </w:rPr>
        <w:t>21.3本工程竣工后，应将施工现场周围和施工单位生活区周围清除干净；无建筑材料、无建筑设备、无建筑垃圾、无坑池渠沟、无掩埋的硬化道路和垃圾，场地整洁。否则发包人不予支付工程款。</w:t>
      </w:r>
    </w:p>
    <w:p w14:paraId="698A05DD">
      <w:pPr>
        <w:pStyle w:val="2"/>
        <w:spacing w:before="140"/>
        <w:ind w:left="1080"/>
        <w:rPr>
          <w:rFonts w:hint="eastAsia"/>
          <w:color w:val="auto"/>
          <w:highlight w:val="none"/>
          <w:lang w:val="en-US" w:eastAsia="zh-CN"/>
        </w:rPr>
      </w:pPr>
      <w:r>
        <w:rPr>
          <w:rFonts w:hint="eastAsia"/>
          <w:color w:val="auto"/>
          <w:highlight w:val="none"/>
          <w:lang w:val="en-US" w:eastAsia="zh-CN"/>
        </w:rPr>
        <w:t>21.4必须达到市级安全文明工地验收标准；严格按安全文明工地标准施工，设立专用垃圾场，不得在施工区内任意堆放或乱倒垃圾，定期将建筑垃圾清理外运。</w:t>
      </w:r>
    </w:p>
    <w:p w14:paraId="7969F65F">
      <w:pPr>
        <w:pStyle w:val="2"/>
        <w:spacing w:before="140"/>
        <w:ind w:left="1080"/>
        <w:rPr>
          <w:rFonts w:hint="eastAsia"/>
          <w:color w:val="auto"/>
          <w:highlight w:val="none"/>
          <w:lang w:val="en-US" w:eastAsia="zh-CN"/>
        </w:rPr>
      </w:pPr>
      <w:r>
        <w:rPr>
          <w:rFonts w:hint="eastAsia"/>
          <w:color w:val="auto"/>
          <w:highlight w:val="none"/>
          <w:lang w:val="en-US" w:eastAsia="zh-CN"/>
        </w:rPr>
        <w:t>21.5施工过程中，资料和工程进度必须同步。每月发包人管理人员对施工进度和资料进行检查，出现问题限期整改。在工程竣工验收前，承包人要按规定将竣工资料交监理工程师验收，由监理工程师出具相应证明后，发包人方可组织验收。</w:t>
      </w:r>
    </w:p>
    <w:p w14:paraId="72CEE388">
      <w:pPr>
        <w:pStyle w:val="2"/>
        <w:spacing w:before="140"/>
        <w:ind w:left="1080"/>
        <w:rPr>
          <w:rFonts w:hint="eastAsia"/>
          <w:color w:val="auto"/>
          <w:highlight w:val="none"/>
          <w:lang w:val="en-US" w:eastAsia="zh-CN"/>
        </w:rPr>
      </w:pPr>
    </w:p>
    <w:p w14:paraId="014109C0">
      <w:pPr>
        <w:pStyle w:val="2"/>
        <w:spacing w:before="140"/>
        <w:ind w:left="1080"/>
        <w:rPr>
          <w:rFonts w:hint="eastAsia"/>
          <w:color w:val="auto"/>
          <w:highlight w:val="none"/>
          <w:lang w:val="en-US" w:eastAsia="zh-CN"/>
        </w:rPr>
      </w:pPr>
    </w:p>
    <w:p w14:paraId="6939AD5A">
      <w:pPr>
        <w:pStyle w:val="2"/>
        <w:spacing w:before="140"/>
        <w:ind w:left="1080"/>
        <w:rPr>
          <w:rFonts w:hint="eastAsia"/>
          <w:color w:val="auto"/>
          <w:highlight w:val="none"/>
          <w:lang w:val="en-US" w:eastAsia="zh-CN"/>
        </w:rPr>
      </w:pPr>
      <w:r>
        <w:rPr>
          <w:rFonts w:hint="eastAsia"/>
          <w:color w:val="auto"/>
          <w:highlight w:val="none"/>
          <w:lang w:val="en-US" w:eastAsia="zh-CN"/>
        </w:rPr>
        <w:t>21.6安全管理人员必须持证上岗，并负责检查现场和施工人员安全情况。出现安全事故，施工单位自负。</w:t>
      </w:r>
    </w:p>
    <w:p w14:paraId="54C766A3">
      <w:pPr>
        <w:pStyle w:val="2"/>
        <w:spacing w:before="140"/>
        <w:ind w:left="1080"/>
        <w:rPr>
          <w:rFonts w:hint="eastAsia"/>
          <w:color w:val="auto"/>
          <w:highlight w:val="none"/>
          <w:lang w:val="en-US" w:eastAsia="zh-CN"/>
        </w:rPr>
      </w:pPr>
      <w:r>
        <w:rPr>
          <w:rFonts w:hint="eastAsia"/>
          <w:color w:val="auto"/>
          <w:highlight w:val="none"/>
          <w:lang w:val="en-US" w:eastAsia="zh-CN"/>
        </w:rPr>
        <w:t>21.7现场用电必须按照发包人要求，采用三相五线制，一机一闸必须带漏电保护装置。如施工现场出现用电漏电或短路跳闸，造成停电、影响发包人用电，每次要根据实际情况进行处罚。</w:t>
      </w:r>
    </w:p>
    <w:p w14:paraId="79BD8715">
      <w:pPr>
        <w:pStyle w:val="2"/>
        <w:spacing w:before="140"/>
        <w:ind w:left="1080"/>
        <w:rPr>
          <w:rFonts w:hint="eastAsia"/>
          <w:color w:val="auto"/>
          <w:highlight w:val="none"/>
          <w:lang w:val="en-US" w:eastAsia="zh-CN"/>
        </w:rPr>
      </w:pPr>
      <w:r>
        <w:rPr>
          <w:rFonts w:hint="eastAsia"/>
          <w:color w:val="auto"/>
          <w:highlight w:val="none"/>
          <w:lang w:val="en-US" w:eastAsia="zh-CN"/>
        </w:rPr>
        <w:t>21.8承包单位的到位人员及设备配置必须和投标书施工组织设计所列人员及设备配置相符，否则视为中标人违约。视情节罚款1000-10000元。并要求承包人更换项目经理部人员达到与投标书所列人员一致。</w:t>
      </w:r>
    </w:p>
    <w:p w14:paraId="293F7350">
      <w:pPr>
        <w:pStyle w:val="2"/>
        <w:spacing w:before="140"/>
        <w:ind w:left="1080"/>
        <w:rPr>
          <w:rFonts w:hint="eastAsia"/>
          <w:color w:val="auto"/>
          <w:highlight w:val="none"/>
          <w:lang w:val="en-US" w:eastAsia="zh-CN"/>
        </w:rPr>
      </w:pPr>
      <w:r>
        <w:rPr>
          <w:rFonts w:hint="eastAsia"/>
          <w:color w:val="auto"/>
          <w:highlight w:val="none"/>
          <w:lang w:val="en-US" w:eastAsia="zh-CN"/>
        </w:rPr>
        <w:t>21.9定期检查安全文明施工费支付情况及使用情况，并对照建设工程安全防护、文明施工措施清单作出报表。</w:t>
      </w:r>
    </w:p>
    <w:p w14:paraId="4C8D7AF6">
      <w:pPr>
        <w:pStyle w:val="2"/>
        <w:spacing w:before="140"/>
        <w:ind w:left="1080"/>
        <w:rPr>
          <w:rFonts w:hint="eastAsia"/>
          <w:color w:val="auto"/>
          <w:highlight w:val="none"/>
          <w:lang w:val="en-US" w:eastAsia="zh-CN"/>
        </w:rPr>
      </w:pPr>
      <w:r>
        <w:rPr>
          <w:rFonts w:hint="eastAsia"/>
          <w:color w:val="auto"/>
          <w:highlight w:val="none"/>
          <w:lang w:val="en-US" w:eastAsia="zh-CN"/>
        </w:rPr>
        <w:t>21.10材料设备进场时，必须附有厂家的试验报告和材质单、合格证等相关资料，报监理工程师批准后方可进场。</w:t>
      </w:r>
    </w:p>
    <w:p w14:paraId="256D8132">
      <w:pPr>
        <w:pStyle w:val="2"/>
        <w:spacing w:before="140"/>
        <w:ind w:left="1080"/>
        <w:rPr>
          <w:rFonts w:hint="eastAsia"/>
          <w:color w:val="auto"/>
          <w:highlight w:val="none"/>
          <w:lang w:val="en-US" w:eastAsia="zh-CN"/>
        </w:rPr>
      </w:pPr>
      <w:r>
        <w:rPr>
          <w:rFonts w:hint="eastAsia"/>
          <w:color w:val="auto"/>
          <w:highlight w:val="none"/>
          <w:lang w:val="en-US" w:eastAsia="zh-CN"/>
        </w:rPr>
        <w:t>21.11根据《教育部办公厅关于加强学校新建校舍室内空气质量管理的通知》（教发厅函〔2020〕32号）和住房城乡建设部《民用建筑工程室内环境污染控制标准》（GB50325-2020，以下简称《标准》）。甲方委托具有相关资质的单位，对达到竣工验收条件的项目，按照国家《标准》对室内空气质量进行检测，检测费用由乙方暂付，乙方将检测费用凭票计入工程结算。若检测不合格，乙方须按照《标准》要求进行整改，完成整改后重新检测，直至检测合格后方能进行竣工验收。</w:t>
      </w:r>
    </w:p>
    <w:p w14:paraId="600F1E23">
      <w:pPr>
        <w:pStyle w:val="2"/>
        <w:spacing w:before="140"/>
        <w:ind w:left="1080"/>
        <w:rPr>
          <w:rFonts w:hint="eastAsia"/>
          <w:color w:val="auto"/>
          <w:highlight w:val="none"/>
          <w:lang w:val="en-US" w:eastAsia="zh-CN"/>
        </w:rPr>
      </w:pPr>
      <w:r>
        <w:rPr>
          <w:rFonts w:hint="eastAsia"/>
          <w:color w:val="auto"/>
          <w:highlight w:val="none"/>
          <w:lang w:val="en-US" w:eastAsia="zh-CN"/>
        </w:rPr>
        <w:t>21.12工程竣工后，应及时向甲方提供竣工资料和结算书，同时书面向甲方提出项目竣工验收申请。</w:t>
      </w:r>
    </w:p>
    <w:p w14:paraId="38C4674F">
      <w:pPr>
        <w:pStyle w:val="2"/>
        <w:spacing w:before="140"/>
        <w:ind w:left="1080"/>
        <w:rPr>
          <w:rFonts w:hint="default"/>
          <w:color w:val="auto"/>
          <w:highlight w:val="none"/>
          <w:lang w:val="en-US" w:eastAsia="zh-CN"/>
        </w:rPr>
        <w:sectPr>
          <w:pgSz w:w="11910" w:h="16840"/>
          <w:pgMar w:top="1380" w:right="1140" w:bottom="280" w:left="1140" w:header="720" w:footer="720" w:gutter="0"/>
          <w:cols w:space="720" w:num="1"/>
        </w:sectPr>
      </w:pPr>
      <w:r>
        <w:rPr>
          <w:rFonts w:hint="eastAsia"/>
          <w:color w:val="auto"/>
          <w:highlight w:val="none"/>
          <w:lang w:val="en-US" w:eastAsia="zh-CN"/>
        </w:rPr>
        <w:t>21.13承包人应客观公正的编制工程结算书，杜绝高估冒算及虚报。工程结算基本费由发包人承担，工程结算效益费由承包人承担。</w:t>
      </w:r>
    </w:p>
    <w:p w14:paraId="14374D00">
      <w:pPr>
        <w:pStyle w:val="2"/>
        <w:keepNext w:val="0"/>
        <w:keepLines w:val="0"/>
        <w:pageBreakBefore w:val="0"/>
        <w:widowControl w:val="0"/>
        <w:kinsoku/>
        <w:wordWrap/>
        <w:overflowPunct/>
        <w:topLinePunct w:val="0"/>
        <w:autoSpaceDE w:val="0"/>
        <w:autoSpaceDN w:val="0"/>
        <w:bidi w:val="0"/>
        <w:adjustRightInd/>
        <w:snapToGrid/>
        <w:spacing w:before="45" w:line="365" w:lineRule="auto"/>
        <w:ind w:left="1083" w:right="1083"/>
        <w:jc w:val="both"/>
        <w:textAlignment w:val="auto"/>
        <w:rPr>
          <w:rFonts w:ascii="宋体" w:hAnsi="宋体" w:eastAsia="宋体" w:cs="宋体"/>
          <w:highlight w:val="none"/>
        </w:rPr>
      </w:pPr>
      <w:r>
        <w:rPr>
          <w:rFonts w:ascii="宋体" w:hAnsi="宋体" w:eastAsia="宋体" w:cs="宋体"/>
          <w:highlight w:val="none"/>
        </w:rPr>
        <w:t>附件 1：承包人承揽工程项目一览表</w:t>
      </w:r>
    </w:p>
    <w:p w14:paraId="1E43A2C9">
      <w:pPr>
        <w:pStyle w:val="2"/>
        <w:keepNext w:val="0"/>
        <w:keepLines w:val="0"/>
        <w:pageBreakBefore w:val="0"/>
        <w:widowControl w:val="0"/>
        <w:kinsoku/>
        <w:wordWrap/>
        <w:overflowPunct/>
        <w:topLinePunct w:val="0"/>
        <w:autoSpaceDE w:val="0"/>
        <w:autoSpaceDN w:val="0"/>
        <w:bidi w:val="0"/>
        <w:adjustRightInd/>
        <w:snapToGrid/>
        <w:spacing w:before="45" w:line="365" w:lineRule="auto"/>
        <w:ind w:left="1083" w:right="1083"/>
        <w:jc w:val="both"/>
        <w:textAlignment w:val="auto"/>
        <w:rPr>
          <w:rFonts w:ascii="宋体" w:hAnsi="宋体" w:eastAsia="宋体" w:cs="宋体"/>
          <w:highlight w:val="none"/>
        </w:rPr>
      </w:pPr>
      <w:r>
        <w:rPr>
          <w:rFonts w:ascii="宋体" w:hAnsi="宋体" w:eastAsia="宋体" w:cs="宋体"/>
          <w:highlight w:val="none"/>
        </w:rPr>
        <w:t>附件 2：发包人供应材料设备一览表</w:t>
      </w:r>
    </w:p>
    <w:p w14:paraId="015A25B1">
      <w:pPr>
        <w:pStyle w:val="2"/>
        <w:keepNext w:val="0"/>
        <w:keepLines w:val="0"/>
        <w:pageBreakBefore w:val="0"/>
        <w:widowControl w:val="0"/>
        <w:kinsoku/>
        <w:wordWrap/>
        <w:overflowPunct/>
        <w:topLinePunct w:val="0"/>
        <w:autoSpaceDE w:val="0"/>
        <w:autoSpaceDN w:val="0"/>
        <w:bidi w:val="0"/>
        <w:adjustRightInd/>
        <w:snapToGrid/>
        <w:spacing w:before="45" w:line="365" w:lineRule="auto"/>
        <w:ind w:left="1083" w:right="1083"/>
        <w:jc w:val="both"/>
        <w:textAlignment w:val="auto"/>
        <w:rPr>
          <w:rFonts w:ascii="宋体" w:hAnsi="宋体" w:eastAsia="宋体" w:cs="宋体"/>
          <w:highlight w:val="none"/>
        </w:rPr>
      </w:pPr>
      <w:r>
        <w:rPr>
          <w:rFonts w:ascii="宋体" w:hAnsi="宋体" w:eastAsia="宋体" w:cs="宋体"/>
          <w:highlight w:val="none"/>
        </w:rPr>
        <w:t>附件 3：工程质量保修书</w:t>
      </w:r>
    </w:p>
    <w:p w14:paraId="3B2A797A">
      <w:pPr>
        <w:pStyle w:val="2"/>
        <w:spacing w:before="45" w:line="364" w:lineRule="auto"/>
        <w:ind w:left="1080" w:right="5236"/>
        <w:jc w:val="both"/>
        <w:rPr>
          <w:rFonts w:ascii="宋体" w:hAnsi="宋体" w:eastAsia="宋体" w:cs="宋体"/>
          <w:highlight w:val="none"/>
        </w:rPr>
      </w:pPr>
      <w:r>
        <w:rPr>
          <w:rFonts w:ascii="宋体" w:hAnsi="宋体" w:eastAsia="宋体" w:cs="宋体"/>
          <w:highlight w:val="none"/>
        </w:rPr>
        <w:t>附件 4：工程项目廉政承诺书</w:t>
      </w:r>
    </w:p>
    <w:p w14:paraId="64E4EFB2">
      <w:pPr>
        <w:pStyle w:val="2"/>
        <w:spacing w:before="45" w:line="364" w:lineRule="auto"/>
        <w:ind w:left="1080" w:right="5236"/>
        <w:jc w:val="both"/>
        <w:rPr>
          <w:rFonts w:ascii="宋体" w:hAnsi="宋体" w:eastAsia="宋体" w:cs="宋体"/>
          <w:highlight w:val="none"/>
        </w:rPr>
      </w:pPr>
      <w:r>
        <w:rPr>
          <w:rFonts w:ascii="宋体" w:hAnsi="宋体" w:eastAsia="宋体" w:cs="宋体"/>
          <w:highlight w:val="none"/>
        </w:rPr>
        <w:t>附件 5：安全生产合同</w:t>
      </w:r>
    </w:p>
    <w:p w14:paraId="3D17D1CD">
      <w:pPr>
        <w:pStyle w:val="2"/>
        <w:spacing w:before="45" w:line="364" w:lineRule="auto"/>
        <w:ind w:left="1080" w:right="5236"/>
        <w:jc w:val="both"/>
        <w:rPr>
          <w:rFonts w:ascii="宋体" w:hAnsi="宋体" w:eastAsia="宋体" w:cs="宋体"/>
          <w:highlight w:val="none"/>
        </w:rPr>
        <w:sectPr>
          <w:pgSz w:w="11910" w:h="16840"/>
          <w:pgMar w:top="1380" w:right="1140" w:bottom="280" w:left="1140" w:header="720" w:footer="720" w:gutter="0"/>
          <w:cols w:space="720" w:num="1"/>
        </w:sectPr>
      </w:pPr>
    </w:p>
    <w:p w14:paraId="0148C816">
      <w:pPr>
        <w:pStyle w:val="6"/>
        <w:spacing w:line="423" w:lineRule="exact"/>
        <w:ind w:left="660" w:firstLine="0"/>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 xml:space="preserve">附件 </w:t>
      </w:r>
      <w:r>
        <w:rPr>
          <w:b/>
          <w:color w:val="000000" w:themeColor="text1"/>
          <w:spacing w:val="-5"/>
          <w:highlight w:val="none"/>
          <w14:textFill>
            <w14:solidFill>
              <w14:schemeClr w14:val="tx1"/>
            </w14:solidFill>
          </w14:textFill>
        </w:rPr>
        <w:t>1：</w:t>
      </w:r>
    </w:p>
    <w:p w14:paraId="01DC8DB3">
      <w:pPr>
        <w:spacing w:before="9" w:line="240" w:lineRule="auto"/>
        <w:rPr>
          <w:rFonts w:ascii="Noto Serif SC SemiBold"/>
          <w:b/>
          <w:color w:val="000000" w:themeColor="text1"/>
          <w:sz w:val="19"/>
          <w:highlight w:val="none"/>
          <w14:textFill>
            <w14:solidFill>
              <w14:schemeClr w14:val="tx1"/>
            </w14:solidFill>
          </w14:textFill>
        </w:rPr>
      </w:pPr>
      <w:r>
        <w:rPr>
          <w:color w:val="000000" w:themeColor="text1"/>
          <w:highlight w:val="none"/>
          <w14:textFill>
            <w14:solidFill>
              <w14:schemeClr w14:val="tx1"/>
            </w14:solidFill>
          </w14:textFill>
        </w:rPr>
        <w:br w:type="column"/>
      </w:r>
    </w:p>
    <w:p w14:paraId="31ED1CF0">
      <w:pPr>
        <w:spacing w:before="0"/>
        <w:ind w:left="660" w:right="0" w:firstLine="0"/>
        <w:jc w:val="left"/>
        <w:rPr>
          <w:rFonts w:hint="eastAsia" w:ascii="Noto Serif SC SemiBold" w:eastAsia="Noto Serif SC SemiBold"/>
          <w:b/>
          <w:color w:val="000000" w:themeColor="text1"/>
          <w:sz w:val="28"/>
          <w:highlight w:val="none"/>
          <w14:textFill>
            <w14:solidFill>
              <w14:schemeClr w14:val="tx1"/>
            </w14:solidFill>
          </w14:textFill>
        </w:rPr>
      </w:pPr>
      <w:r>
        <w:rPr>
          <w:rFonts w:hint="eastAsia" w:ascii="Noto Serif SC SemiBold" w:eastAsia="Noto Serif SC SemiBold"/>
          <w:b/>
          <w:color w:val="000000" w:themeColor="text1"/>
          <w:spacing w:val="-1"/>
          <w:sz w:val="28"/>
          <w:highlight w:val="none"/>
          <w14:textFill>
            <w14:solidFill>
              <w14:schemeClr w14:val="tx1"/>
            </w14:solidFill>
          </w14:textFill>
        </w:rPr>
        <w:t>承包人承揽工程项目一览表</w:t>
      </w:r>
    </w:p>
    <w:p w14:paraId="1F528888">
      <w:pPr>
        <w:spacing w:after="0"/>
        <w:jc w:val="left"/>
        <w:rPr>
          <w:rFonts w:hint="eastAsia" w:ascii="Noto Serif SC SemiBold" w:eastAsia="Noto Serif SC SemiBold"/>
          <w:color w:val="000000" w:themeColor="text1"/>
          <w:sz w:val="28"/>
          <w:highlight w:val="none"/>
          <w14:textFill>
            <w14:solidFill>
              <w14:schemeClr w14:val="tx1"/>
            </w14:solidFill>
          </w14:textFill>
        </w:rPr>
        <w:sectPr>
          <w:pgSz w:w="11910" w:h="16840"/>
          <w:pgMar w:top="1380" w:right="1140" w:bottom="280" w:left="1140" w:header="720" w:footer="720" w:gutter="0"/>
          <w:cols w:equalWidth="0" w:num="2">
            <w:col w:w="1603" w:space="863"/>
            <w:col w:w="7164"/>
          </w:cols>
        </w:sectPr>
      </w:pPr>
    </w:p>
    <w:p w14:paraId="48EFDDCF">
      <w:pPr>
        <w:pStyle w:val="2"/>
        <w:spacing w:before="19" w:after="1"/>
        <w:ind w:left="0"/>
        <w:rPr>
          <w:rFonts w:ascii="Noto Serif SC SemiBold"/>
          <w:b/>
          <w:color w:val="000000" w:themeColor="text1"/>
          <w:sz w:val="4"/>
          <w:highlight w:val="none"/>
          <w14:textFill>
            <w14:solidFill>
              <w14:schemeClr w14:val="tx1"/>
            </w14:solidFill>
          </w14:textFill>
        </w:rPr>
      </w:pPr>
    </w:p>
    <w:tbl>
      <w:tblPr>
        <w:tblStyle w:val="9"/>
        <w:tblW w:w="10971" w:type="dxa"/>
        <w:tblInd w:w="-6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5"/>
        <w:gridCol w:w="990"/>
        <w:gridCol w:w="1537"/>
        <w:gridCol w:w="518"/>
        <w:gridCol w:w="1147"/>
        <w:gridCol w:w="1442"/>
        <w:gridCol w:w="1806"/>
        <w:gridCol w:w="1806"/>
      </w:tblGrid>
      <w:tr w14:paraId="15676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725" w:type="dxa"/>
          </w:tcPr>
          <w:p w14:paraId="49D1D3AB">
            <w:pPr>
              <w:pStyle w:val="13"/>
              <w:spacing w:before="16"/>
              <w:rPr>
                <w:rFonts w:ascii="Noto Serif SC SemiBold"/>
                <w:b/>
                <w:color w:val="000000" w:themeColor="text1"/>
                <w:sz w:val="9"/>
                <w:highlight w:val="none"/>
                <w:u w:val="none"/>
                <w14:textFill>
                  <w14:solidFill>
                    <w14:schemeClr w14:val="tx1"/>
                  </w14:solidFill>
                </w14:textFill>
              </w:rPr>
            </w:pPr>
          </w:p>
          <w:p w14:paraId="77A00C28">
            <w:pPr>
              <w:pStyle w:val="13"/>
              <w:spacing w:line="242" w:lineRule="auto"/>
              <w:ind w:left="457" w:right="235" w:hanging="210"/>
              <w:rPr>
                <w:color w:val="000000" w:themeColor="text1"/>
                <w:sz w:val="21"/>
                <w:highlight w:val="none"/>
                <w:u w:val="none"/>
                <w14:textFill>
                  <w14:solidFill>
                    <w14:schemeClr w14:val="tx1"/>
                  </w14:solidFill>
                </w14:textFill>
              </w:rPr>
            </w:pPr>
            <w:r>
              <w:rPr>
                <w:color w:val="000000" w:themeColor="text1"/>
                <w:spacing w:val="-4"/>
                <w:sz w:val="21"/>
                <w:highlight w:val="none"/>
                <w:u w:val="none"/>
                <w14:textFill>
                  <w14:solidFill>
                    <w14:schemeClr w14:val="tx1"/>
                  </w14:solidFill>
                </w14:textFill>
              </w:rPr>
              <w:t>单位工程</w:t>
            </w:r>
            <w:r>
              <w:rPr>
                <w:color w:val="000000" w:themeColor="text1"/>
                <w:spacing w:val="-6"/>
                <w:sz w:val="21"/>
                <w:highlight w:val="none"/>
                <w:u w:val="none"/>
                <w14:textFill>
                  <w14:solidFill>
                    <w14:schemeClr w14:val="tx1"/>
                  </w14:solidFill>
                </w14:textFill>
              </w:rPr>
              <w:t>名称</w:t>
            </w:r>
          </w:p>
        </w:tc>
        <w:tc>
          <w:tcPr>
            <w:tcW w:w="990" w:type="dxa"/>
          </w:tcPr>
          <w:p w14:paraId="027D4E51">
            <w:pPr>
              <w:pStyle w:val="13"/>
              <w:spacing w:before="16"/>
              <w:rPr>
                <w:rFonts w:ascii="Noto Serif SC SemiBold"/>
                <w:b/>
                <w:color w:val="000000" w:themeColor="text1"/>
                <w:sz w:val="9"/>
                <w:highlight w:val="none"/>
                <w14:textFill>
                  <w14:solidFill>
                    <w14:schemeClr w14:val="tx1"/>
                  </w14:solidFill>
                </w14:textFill>
              </w:rPr>
            </w:pPr>
          </w:p>
          <w:p w14:paraId="77B31488">
            <w:pPr>
              <w:pStyle w:val="13"/>
              <w:spacing w:line="242" w:lineRule="auto"/>
              <w:ind w:left="414" w:right="402"/>
              <w:rPr>
                <w:color w:val="000000" w:themeColor="text1"/>
                <w:sz w:val="21"/>
                <w:highlight w:val="none"/>
                <w14:textFill>
                  <w14:solidFill>
                    <w14:schemeClr w14:val="tx1"/>
                  </w14:solidFill>
                </w14:textFill>
              </w:rPr>
            </w:pPr>
            <w:r>
              <w:rPr>
                <w:color w:val="000000" w:themeColor="text1"/>
                <w:spacing w:val="-6"/>
                <w:sz w:val="21"/>
                <w:highlight w:val="none"/>
                <w14:textFill>
                  <w14:solidFill>
                    <w14:schemeClr w14:val="tx1"/>
                  </w14:solidFill>
                </w14:textFill>
              </w:rPr>
              <w:t>建设</w:t>
            </w:r>
            <w:r>
              <w:rPr>
                <w:color w:val="000000" w:themeColor="text1"/>
                <w:spacing w:val="-5"/>
                <w:sz w:val="21"/>
                <w:highlight w:val="none"/>
                <w14:textFill>
                  <w14:solidFill>
                    <w14:schemeClr w14:val="tx1"/>
                  </w14:solidFill>
                </w14:textFill>
              </w:rPr>
              <w:t>规模</w:t>
            </w:r>
          </w:p>
        </w:tc>
        <w:tc>
          <w:tcPr>
            <w:tcW w:w="1537" w:type="dxa"/>
          </w:tcPr>
          <w:p w14:paraId="659363EA">
            <w:pPr>
              <w:pStyle w:val="13"/>
              <w:spacing w:before="16"/>
              <w:rPr>
                <w:rFonts w:ascii="Noto Serif SC SemiBold"/>
                <w:b/>
                <w:color w:val="000000" w:themeColor="text1"/>
                <w:sz w:val="9"/>
                <w:highlight w:val="none"/>
                <w14:textFill>
                  <w14:solidFill>
                    <w14:schemeClr w14:val="tx1"/>
                  </w14:solidFill>
                </w14:textFill>
              </w:rPr>
            </w:pPr>
          </w:p>
          <w:p w14:paraId="5027B572">
            <w:pPr>
              <w:pStyle w:val="13"/>
              <w:spacing w:line="242" w:lineRule="auto"/>
              <w:ind w:left="149" w:right="138"/>
              <w:rPr>
                <w:color w:val="000000" w:themeColor="text1"/>
                <w:sz w:val="21"/>
                <w:highlight w:val="none"/>
                <w14:textFill>
                  <w14:solidFill>
                    <w14:schemeClr w14:val="tx1"/>
                  </w14:solidFill>
                </w14:textFill>
              </w:rPr>
            </w:pPr>
            <w:r>
              <w:rPr>
                <w:color w:val="000000" w:themeColor="text1"/>
                <w:spacing w:val="-6"/>
                <w:sz w:val="21"/>
                <w:highlight w:val="none"/>
                <w14:textFill>
                  <w14:solidFill>
                    <w14:schemeClr w14:val="tx1"/>
                  </w14:solidFill>
                </w14:textFill>
              </w:rPr>
              <w:t>建筑</w:t>
            </w:r>
            <w:r>
              <w:rPr>
                <w:color w:val="000000" w:themeColor="text1"/>
                <w:spacing w:val="-5"/>
                <w:sz w:val="21"/>
                <w:highlight w:val="none"/>
                <w14:textFill>
                  <w14:solidFill>
                    <w14:schemeClr w14:val="tx1"/>
                  </w14:solidFill>
                </w14:textFill>
              </w:rPr>
              <w:t>面积</w:t>
            </w:r>
          </w:p>
        </w:tc>
        <w:tc>
          <w:tcPr>
            <w:tcW w:w="518" w:type="dxa"/>
          </w:tcPr>
          <w:p w14:paraId="68D9D37D">
            <w:pPr>
              <w:pStyle w:val="13"/>
              <w:spacing w:before="12"/>
              <w:rPr>
                <w:rFonts w:ascii="Noto Serif SC SemiBold"/>
                <w:b/>
                <w:color w:val="000000" w:themeColor="text1"/>
                <w:sz w:val="16"/>
                <w:highlight w:val="none"/>
                <w14:textFill>
                  <w14:solidFill>
                    <w14:schemeClr w14:val="tx1"/>
                  </w14:solidFill>
                </w14:textFill>
              </w:rPr>
            </w:pPr>
          </w:p>
          <w:p w14:paraId="20759FDD">
            <w:pPr>
              <w:pStyle w:val="13"/>
              <w:ind w:left="113"/>
              <w:rPr>
                <w:color w:val="000000" w:themeColor="text1"/>
                <w:sz w:val="21"/>
                <w:highlight w:val="none"/>
                <w14:textFill>
                  <w14:solidFill>
                    <w14:schemeClr w14:val="tx1"/>
                  </w14:solidFill>
                </w14:textFill>
              </w:rPr>
            </w:pPr>
            <w:r>
              <w:rPr>
                <w:color w:val="000000" w:themeColor="text1"/>
                <w:spacing w:val="-5"/>
                <w:sz w:val="21"/>
                <w:highlight w:val="none"/>
                <w14:textFill>
                  <w14:solidFill>
                    <w14:schemeClr w14:val="tx1"/>
                  </w14:solidFill>
                </w14:textFill>
              </w:rPr>
              <w:t>结构</w:t>
            </w:r>
          </w:p>
        </w:tc>
        <w:tc>
          <w:tcPr>
            <w:tcW w:w="1147" w:type="dxa"/>
          </w:tcPr>
          <w:p w14:paraId="09176863">
            <w:pPr>
              <w:pStyle w:val="13"/>
              <w:spacing w:before="16"/>
              <w:rPr>
                <w:rFonts w:ascii="Noto Serif SC SemiBold"/>
                <w:b/>
                <w:color w:val="000000" w:themeColor="text1"/>
                <w:sz w:val="9"/>
                <w:highlight w:val="none"/>
                <w14:textFill>
                  <w14:solidFill>
                    <w14:schemeClr w14:val="tx1"/>
                  </w14:solidFill>
                </w14:textFill>
              </w:rPr>
            </w:pPr>
          </w:p>
          <w:p w14:paraId="211464CF">
            <w:pPr>
              <w:pStyle w:val="13"/>
              <w:spacing w:line="242" w:lineRule="auto"/>
              <w:ind w:left="351" w:right="129" w:hanging="210"/>
              <w:rPr>
                <w:color w:val="000000" w:themeColor="text1"/>
                <w:sz w:val="21"/>
                <w:highlight w:val="none"/>
                <w14:textFill>
                  <w14:solidFill>
                    <w14:schemeClr w14:val="tx1"/>
                  </w14:solidFill>
                </w14:textFill>
              </w:rPr>
            </w:pPr>
            <w:r>
              <w:rPr>
                <w:color w:val="000000" w:themeColor="text1"/>
                <w:spacing w:val="-4"/>
                <w:sz w:val="21"/>
                <w:highlight w:val="none"/>
                <w14:textFill>
                  <w14:solidFill>
                    <w14:schemeClr w14:val="tx1"/>
                  </w14:solidFill>
                </w14:textFill>
              </w:rPr>
              <w:t>设备安装</w:t>
            </w:r>
            <w:r>
              <w:rPr>
                <w:color w:val="000000" w:themeColor="text1"/>
                <w:spacing w:val="-6"/>
                <w:sz w:val="21"/>
                <w:highlight w:val="none"/>
                <w14:textFill>
                  <w14:solidFill>
                    <w14:schemeClr w14:val="tx1"/>
                  </w14:solidFill>
                </w14:textFill>
              </w:rPr>
              <w:t>内容</w:t>
            </w:r>
          </w:p>
        </w:tc>
        <w:tc>
          <w:tcPr>
            <w:tcW w:w="1442" w:type="dxa"/>
          </w:tcPr>
          <w:p w14:paraId="680B7691">
            <w:pPr>
              <w:pStyle w:val="13"/>
              <w:spacing w:before="12"/>
              <w:rPr>
                <w:rFonts w:ascii="Noto Serif SC SemiBold"/>
                <w:b/>
                <w:color w:val="000000" w:themeColor="text1"/>
                <w:sz w:val="16"/>
                <w:highlight w:val="none"/>
                <w14:textFill>
                  <w14:solidFill>
                    <w14:schemeClr w14:val="tx1"/>
                  </w14:solidFill>
                </w14:textFill>
              </w:rPr>
            </w:pPr>
          </w:p>
          <w:p w14:paraId="477C5EB3">
            <w:pPr>
              <w:pStyle w:val="13"/>
              <w:ind w:left="108" w:right="-44"/>
              <w:rPr>
                <w:color w:val="000000" w:themeColor="text1"/>
                <w:sz w:val="21"/>
                <w:highlight w:val="none"/>
                <w14:textFill>
                  <w14:solidFill>
                    <w14:schemeClr w14:val="tx1"/>
                  </w14:solidFill>
                </w14:textFill>
              </w:rPr>
            </w:pPr>
            <w:r>
              <w:rPr>
                <w:color w:val="000000" w:themeColor="text1"/>
                <w:spacing w:val="-27"/>
                <w:sz w:val="21"/>
                <w:highlight w:val="none"/>
                <w14:textFill>
                  <w14:solidFill>
                    <w14:schemeClr w14:val="tx1"/>
                  </w14:solidFill>
                </w14:textFill>
              </w:rPr>
              <w:t>工程造价</w:t>
            </w:r>
            <w:r>
              <w:rPr>
                <w:color w:val="000000" w:themeColor="text1"/>
                <w:sz w:val="21"/>
                <w:highlight w:val="none"/>
                <w14:textFill>
                  <w14:solidFill>
                    <w14:schemeClr w14:val="tx1"/>
                  </w14:solidFill>
                </w14:textFill>
              </w:rPr>
              <w:t>（元</w:t>
            </w:r>
            <w:r>
              <w:rPr>
                <w:color w:val="000000" w:themeColor="text1"/>
                <w:spacing w:val="-10"/>
                <w:sz w:val="21"/>
                <w:highlight w:val="none"/>
                <w14:textFill>
                  <w14:solidFill>
                    <w14:schemeClr w14:val="tx1"/>
                  </w14:solidFill>
                </w14:textFill>
              </w:rPr>
              <w:t>）</w:t>
            </w:r>
          </w:p>
        </w:tc>
        <w:tc>
          <w:tcPr>
            <w:tcW w:w="1806" w:type="dxa"/>
          </w:tcPr>
          <w:p w14:paraId="5B301AB4">
            <w:pPr>
              <w:pStyle w:val="13"/>
              <w:spacing w:before="16"/>
              <w:rPr>
                <w:rFonts w:ascii="Noto Serif SC SemiBold"/>
                <w:b/>
                <w:color w:val="000000" w:themeColor="text1"/>
                <w:sz w:val="9"/>
                <w:highlight w:val="none"/>
                <w14:textFill>
                  <w14:solidFill>
                    <w14:schemeClr w14:val="tx1"/>
                  </w14:solidFill>
                </w14:textFill>
              </w:rPr>
            </w:pPr>
          </w:p>
          <w:p w14:paraId="3081DC30">
            <w:pPr>
              <w:pStyle w:val="13"/>
              <w:spacing w:line="242" w:lineRule="auto"/>
              <w:ind w:left="495" w:right="483"/>
              <w:jc w:val="center"/>
              <w:rPr>
                <w:color w:val="000000" w:themeColor="text1"/>
                <w:sz w:val="21"/>
                <w:highlight w:val="none"/>
                <w14:textFill>
                  <w14:solidFill>
                    <w14:schemeClr w14:val="tx1"/>
                  </w14:solidFill>
                </w14:textFill>
              </w:rPr>
            </w:pPr>
            <w:r>
              <w:rPr>
                <w:color w:val="000000" w:themeColor="text1"/>
                <w:spacing w:val="-6"/>
                <w:sz w:val="21"/>
                <w:highlight w:val="none"/>
                <w14:textFill>
                  <w14:solidFill>
                    <w14:schemeClr w14:val="tx1"/>
                  </w14:solidFill>
                </w14:textFill>
              </w:rPr>
              <w:t>开工</w:t>
            </w:r>
            <w:r>
              <w:rPr>
                <w:color w:val="000000" w:themeColor="text1"/>
                <w:spacing w:val="-5"/>
                <w:sz w:val="21"/>
                <w:highlight w:val="none"/>
                <w14:textFill>
                  <w14:solidFill>
                    <w14:schemeClr w14:val="tx1"/>
                  </w14:solidFill>
                </w14:textFill>
              </w:rPr>
              <w:t>日期</w:t>
            </w:r>
          </w:p>
        </w:tc>
        <w:tc>
          <w:tcPr>
            <w:tcW w:w="1806" w:type="dxa"/>
          </w:tcPr>
          <w:p w14:paraId="0AFD13F0">
            <w:pPr>
              <w:pStyle w:val="13"/>
              <w:spacing w:before="16"/>
              <w:rPr>
                <w:rFonts w:ascii="Noto Serif SC SemiBold"/>
                <w:b/>
                <w:color w:val="000000" w:themeColor="text1"/>
                <w:sz w:val="9"/>
                <w:highlight w:val="none"/>
                <w14:textFill>
                  <w14:solidFill>
                    <w14:schemeClr w14:val="tx1"/>
                  </w14:solidFill>
                </w14:textFill>
              </w:rPr>
            </w:pPr>
          </w:p>
          <w:p w14:paraId="3DFF8560">
            <w:pPr>
              <w:pStyle w:val="13"/>
              <w:spacing w:line="242" w:lineRule="auto"/>
              <w:ind w:left="453" w:right="442"/>
              <w:jc w:val="center"/>
              <w:rPr>
                <w:color w:val="000000" w:themeColor="text1"/>
                <w:sz w:val="21"/>
                <w:highlight w:val="none"/>
                <w14:textFill>
                  <w14:solidFill>
                    <w14:schemeClr w14:val="tx1"/>
                  </w14:solidFill>
                </w14:textFill>
              </w:rPr>
            </w:pPr>
            <w:r>
              <w:rPr>
                <w:color w:val="000000" w:themeColor="text1"/>
                <w:spacing w:val="-6"/>
                <w:sz w:val="21"/>
                <w:highlight w:val="none"/>
                <w14:textFill>
                  <w14:solidFill>
                    <w14:schemeClr w14:val="tx1"/>
                  </w14:solidFill>
                </w14:textFill>
              </w:rPr>
              <w:t>竣工</w:t>
            </w:r>
            <w:r>
              <w:rPr>
                <w:color w:val="000000" w:themeColor="text1"/>
                <w:spacing w:val="-5"/>
                <w:sz w:val="21"/>
                <w:highlight w:val="none"/>
                <w14:textFill>
                  <w14:solidFill>
                    <w14:schemeClr w14:val="tx1"/>
                  </w14:solidFill>
                </w14:textFill>
              </w:rPr>
              <w:t>日期</w:t>
            </w:r>
          </w:p>
        </w:tc>
      </w:tr>
      <w:tr w14:paraId="3F9A9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725" w:type="dxa"/>
            <w:vAlign w:val="center"/>
          </w:tcPr>
          <w:p w14:paraId="0179DFE9">
            <w:pPr>
              <w:pStyle w:val="13"/>
              <w:jc w:val="center"/>
              <w:rPr>
                <w:rFonts w:ascii="Times New Roman"/>
                <w:color w:val="auto"/>
                <w:sz w:val="21"/>
                <w:szCs w:val="21"/>
                <w:highlight w:val="none"/>
                <w:u w:val="none"/>
              </w:rPr>
            </w:pPr>
            <w:r>
              <w:rPr>
                <w:color w:val="auto"/>
                <w:spacing w:val="-3"/>
                <w:sz w:val="21"/>
                <w:szCs w:val="21"/>
                <w:highlight w:val="none"/>
                <w:u w:val="none"/>
              </w:rPr>
              <w:t>新建实验图书楼</w:t>
            </w:r>
          </w:p>
        </w:tc>
        <w:tc>
          <w:tcPr>
            <w:tcW w:w="990" w:type="dxa"/>
            <w:vAlign w:val="center"/>
          </w:tcPr>
          <w:p w14:paraId="2B932630">
            <w:pPr>
              <w:pStyle w:val="13"/>
              <w:jc w:val="center"/>
              <w:rPr>
                <w:rFonts w:ascii="Times New Roman"/>
                <w:color w:val="auto"/>
                <w:sz w:val="21"/>
                <w:szCs w:val="21"/>
                <w:highlight w:val="none"/>
                <w:u w:val="none"/>
              </w:rPr>
            </w:pPr>
            <w:r>
              <w:rPr>
                <w:color w:val="auto"/>
                <w:spacing w:val="-3"/>
                <w:sz w:val="21"/>
                <w:szCs w:val="21"/>
                <w:highlight w:val="none"/>
                <w:u w:val="none"/>
              </w:rPr>
              <w:t>五层</w:t>
            </w:r>
          </w:p>
        </w:tc>
        <w:tc>
          <w:tcPr>
            <w:tcW w:w="1537" w:type="dxa"/>
            <w:vAlign w:val="center"/>
          </w:tcPr>
          <w:p w14:paraId="471A6558">
            <w:pPr>
              <w:pStyle w:val="13"/>
              <w:jc w:val="center"/>
              <w:rPr>
                <w:rFonts w:ascii="Times New Roman"/>
                <w:color w:val="auto"/>
                <w:sz w:val="21"/>
                <w:szCs w:val="21"/>
                <w:highlight w:val="none"/>
                <w:u w:val="none"/>
              </w:rPr>
            </w:pPr>
            <w:r>
              <w:rPr>
                <w:color w:val="auto"/>
                <w:spacing w:val="-3"/>
                <w:sz w:val="21"/>
                <w:szCs w:val="21"/>
                <w:highlight w:val="none"/>
                <w:u w:val="none"/>
              </w:rPr>
              <w:t>约</w:t>
            </w:r>
            <w:r>
              <w:rPr>
                <w:color w:val="auto"/>
                <w:sz w:val="21"/>
                <w:szCs w:val="21"/>
                <w:highlight w:val="none"/>
                <w:u w:val="none"/>
              </w:rPr>
              <w:t>5658.61</w:t>
            </w:r>
            <w:r>
              <w:rPr>
                <w:color w:val="auto"/>
                <w:spacing w:val="-2"/>
                <w:sz w:val="21"/>
                <w:szCs w:val="21"/>
                <w:highlight w:val="none"/>
                <w:u w:val="none"/>
              </w:rPr>
              <w:t>平方米</w:t>
            </w:r>
          </w:p>
        </w:tc>
        <w:tc>
          <w:tcPr>
            <w:tcW w:w="518" w:type="dxa"/>
            <w:vAlign w:val="center"/>
          </w:tcPr>
          <w:p w14:paraId="57F10F81">
            <w:pPr>
              <w:pStyle w:val="13"/>
              <w:jc w:val="center"/>
              <w:rPr>
                <w:color w:val="auto"/>
                <w:sz w:val="21"/>
                <w:szCs w:val="21"/>
                <w:highlight w:val="none"/>
                <w:u w:val="none"/>
              </w:rPr>
            </w:pPr>
            <w:r>
              <w:rPr>
                <w:color w:val="auto"/>
                <w:sz w:val="21"/>
                <w:szCs w:val="21"/>
                <w:highlight w:val="none"/>
                <w:u w:val="none"/>
              </w:rPr>
              <w:t>框架</w:t>
            </w:r>
          </w:p>
          <w:p w14:paraId="7BC42165">
            <w:pPr>
              <w:pStyle w:val="13"/>
              <w:jc w:val="center"/>
              <w:rPr>
                <w:rFonts w:ascii="Times New Roman"/>
                <w:color w:val="auto"/>
                <w:sz w:val="21"/>
                <w:szCs w:val="21"/>
                <w:highlight w:val="none"/>
                <w:u w:val="none"/>
              </w:rPr>
            </w:pPr>
            <w:r>
              <w:rPr>
                <w:color w:val="auto"/>
                <w:sz w:val="21"/>
                <w:szCs w:val="21"/>
                <w:highlight w:val="none"/>
                <w:u w:val="none"/>
              </w:rPr>
              <w:t>结构</w:t>
            </w:r>
          </w:p>
        </w:tc>
        <w:tc>
          <w:tcPr>
            <w:tcW w:w="1147" w:type="dxa"/>
            <w:vAlign w:val="center"/>
          </w:tcPr>
          <w:p w14:paraId="01D87E82">
            <w:pPr>
              <w:pStyle w:val="13"/>
              <w:jc w:val="center"/>
              <w:rPr>
                <w:rFonts w:ascii="Times New Roman"/>
                <w:color w:val="auto"/>
                <w:sz w:val="21"/>
                <w:szCs w:val="21"/>
                <w:highlight w:val="none"/>
                <w:u w:val="none"/>
              </w:rPr>
            </w:pPr>
          </w:p>
        </w:tc>
        <w:tc>
          <w:tcPr>
            <w:tcW w:w="1442" w:type="dxa"/>
            <w:vAlign w:val="center"/>
          </w:tcPr>
          <w:p w14:paraId="5D8A69EB">
            <w:pPr>
              <w:pStyle w:val="13"/>
              <w:jc w:val="center"/>
              <w:rPr>
                <w:rFonts w:ascii="Times New Roman"/>
                <w:color w:val="auto"/>
                <w:sz w:val="21"/>
                <w:szCs w:val="21"/>
                <w:highlight w:val="none"/>
                <w:u w:val="none"/>
              </w:rPr>
            </w:pPr>
            <w:r>
              <w:rPr>
                <w:rFonts w:ascii="宋体" w:hAnsi="宋体" w:eastAsia="宋体" w:cs="宋体"/>
                <w:color w:val="auto"/>
                <w:sz w:val="21"/>
                <w:szCs w:val="21"/>
                <w:highlight w:val="none"/>
                <w:u w:val="none"/>
                <w:lang w:eastAsia="zh-CN"/>
              </w:rPr>
              <w:t>16328560.13</w:t>
            </w:r>
            <w:r>
              <w:rPr>
                <w:color w:val="auto"/>
                <w:spacing w:val="-2"/>
                <w:sz w:val="21"/>
                <w:szCs w:val="21"/>
                <w:highlight w:val="none"/>
                <w:u w:val="none"/>
              </w:rPr>
              <w:t>元</w:t>
            </w:r>
          </w:p>
        </w:tc>
        <w:tc>
          <w:tcPr>
            <w:tcW w:w="1806" w:type="dxa"/>
            <w:vAlign w:val="center"/>
          </w:tcPr>
          <w:p w14:paraId="32D9FCDD">
            <w:pPr>
              <w:pStyle w:val="13"/>
              <w:ind w:left="440" w:hanging="420" w:hangingChars="200"/>
              <w:jc w:val="center"/>
              <w:rPr>
                <w:rFonts w:ascii="Times New Roman"/>
                <w:color w:val="auto"/>
                <w:sz w:val="21"/>
                <w:szCs w:val="21"/>
                <w:highlight w:val="none"/>
                <w:u w:val="none"/>
              </w:rPr>
            </w:pPr>
            <w:r>
              <w:rPr>
                <w:color w:val="auto"/>
                <w:sz w:val="21"/>
                <w:szCs w:val="21"/>
                <w:highlight w:val="none"/>
                <w:u w:val="none"/>
              </w:rPr>
              <w:t>2026</w:t>
            </w:r>
            <w:r>
              <w:rPr>
                <w:color w:val="auto"/>
                <w:spacing w:val="-36"/>
                <w:sz w:val="21"/>
                <w:szCs w:val="21"/>
                <w:highlight w:val="none"/>
                <w:u w:val="none"/>
              </w:rPr>
              <w:t>年</w:t>
            </w:r>
            <w:r>
              <w:rPr>
                <w:rFonts w:hint="eastAsia"/>
                <w:color w:val="auto"/>
                <w:spacing w:val="-36"/>
                <w:sz w:val="21"/>
                <w:szCs w:val="21"/>
                <w:highlight w:val="none"/>
                <w:u w:val="none"/>
                <w:lang w:val="en-US" w:eastAsia="zh-CN"/>
              </w:rPr>
              <w:t xml:space="preserve"> </w:t>
            </w:r>
            <w:r>
              <w:rPr>
                <w:color w:val="auto"/>
                <w:sz w:val="21"/>
                <w:szCs w:val="21"/>
                <w:highlight w:val="none"/>
                <w:u w:val="none"/>
              </w:rPr>
              <w:t>01</w:t>
            </w:r>
            <w:r>
              <w:rPr>
                <w:color w:val="auto"/>
                <w:spacing w:val="-21"/>
                <w:sz w:val="21"/>
                <w:szCs w:val="21"/>
                <w:highlight w:val="none"/>
                <w:u w:val="none"/>
              </w:rPr>
              <w:t>月</w:t>
            </w:r>
            <w:r>
              <w:rPr>
                <w:rFonts w:hint="eastAsia"/>
                <w:color w:val="auto"/>
                <w:spacing w:val="-21"/>
                <w:sz w:val="21"/>
                <w:szCs w:val="21"/>
                <w:highlight w:val="none"/>
                <w:u w:val="none"/>
                <w:lang w:val="en-US" w:eastAsia="zh-CN"/>
              </w:rPr>
              <w:t xml:space="preserve">20 </w:t>
            </w:r>
            <w:r>
              <w:rPr>
                <w:color w:val="auto"/>
                <w:spacing w:val="-27"/>
                <w:sz w:val="21"/>
                <w:szCs w:val="21"/>
                <w:highlight w:val="none"/>
                <w:u w:val="none"/>
              </w:rPr>
              <w:t>日</w:t>
            </w:r>
          </w:p>
        </w:tc>
        <w:tc>
          <w:tcPr>
            <w:tcW w:w="1806" w:type="dxa"/>
            <w:vAlign w:val="center"/>
          </w:tcPr>
          <w:p w14:paraId="5618CF23">
            <w:pPr>
              <w:pStyle w:val="13"/>
              <w:ind w:left="440" w:hanging="420" w:hangingChars="200"/>
              <w:jc w:val="center"/>
              <w:rPr>
                <w:rFonts w:ascii="Times New Roman"/>
                <w:color w:val="auto"/>
                <w:sz w:val="21"/>
                <w:szCs w:val="21"/>
                <w:highlight w:val="none"/>
                <w:u w:val="none"/>
              </w:rPr>
            </w:pPr>
            <w:r>
              <w:rPr>
                <w:color w:val="auto"/>
                <w:sz w:val="21"/>
                <w:szCs w:val="21"/>
                <w:highlight w:val="none"/>
                <w:u w:val="none"/>
              </w:rPr>
              <w:t>202</w:t>
            </w:r>
            <w:r>
              <w:rPr>
                <w:rFonts w:hint="eastAsia"/>
                <w:color w:val="auto"/>
                <w:sz w:val="21"/>
                <w:szCs w:val="21"/>
                <w:highlight w:val="none"/>
                <w:u w:val="none"/>
                <w:lang w:val="en-US" w:eastAsia="zh-CN"/>
              </w:rPr>
              <w:t>7</w:t>
            </w:r>
            <w:r>
              <w:rPr>
                <w:color w:val="auto"/>
                <w:spacing w:val="-36"/>
                <w:sz w:val="21"/>
                <w:szCs w:val="21"/>
                <w:highlight w:val="none"/>
                <w:u w:val="none"/>
              </w:rPr>
              <w:t>年</w:t>
            </w:r>
            <w:r>
              <w:rPr>
                <w:rFonts w:hint="eastAsia"/>
                <w:color w:val="auto"/>
                <w:spacing w:val="-36"/>
                <w:sz w:val="21"/>
                <w:szCs w:val="21"/>
                <w:highlight w:val="none"/>
                <w:u w:val="none"/>
                <w:lang w:val="en-US" w:eastAsia="zh-CN"/>
              </w:rPr>
              <w:t xml:space="preserve">01 </w:t>
            </w:r>
            <w:r>
              <w:rPr>
                <w:color w:val="auto"/>
                <w:spacing w:val="-21"/>
                <w:sz w:val="21"/>
                <w:szCs w:val="21"/>
                <w:highlight w:val="none"/>
                <w:u w:val="none"/>
              </w:rPr>
              <w:t>月</w:t>
            </w:r>
            <w:r>
              <w:rPr>
                <w:rFonts w:hint="eastAsia"/>
                <w:color w:val="auto"/>
                <w:spacing w:val="-21"/>
                <w:sz w:val="21"/>
                <w:szCs w:val="21"/>
                <w:highlight w:val="none"/>
                <w:u w:val="none"/>
                <w:lang w:val="en-US" w:eastAsia="zh-CN"/>
              </w:rPr>
              <w:t xml:space="preserve">05 </w:t>
            </w:r>
            <w:r>
              <w:rPr>
                <w:color w:val="auto"/>
                <w:spacing w:val="-27"/>
                <w:sz w:val="21"/>
                <w:szCs w:val="21"/>
                <w:highlight w:val="none"/>
                <w:u w:val="none"/>
              </w:rPr>
              <w:t>日</w:t>
            </w:r>
          </w:p>
        </w:tc>
      </w:tr>
      <w:tr w14:paraId="612BB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725" w:type="dxa"/>
          </w:tcPr>
          <w:p w14:paraId="0877CCA9">
            <w:pPr>
              <w:pStyle w:val="13"/>
              <w:rPr>
                <w:rFonts w:ascii="Times New Roman"/>
                <w:color w:val="FF0000"/>
                <w:sz w:val="28"/>
                <w:highlight w:val="none"/>
              </w:rPr>
            </w:pPr>
          </w:p>
        </w:tc>
        <w:tc>
          <w:tcPr>
            <w:tcW w:w="990" w:type="dxa"/>
          </w:tcPr>
          <w:p w14:paraId="3F21A21A">
            <w:pPr>
              <w:pStyle w:val="13"/>
              <w:rPr>
                <w:rFonts w:ascii="Times New Roman"/>
                <w:color w:val="FF0000"/>
                <w:sz w:val="28"/>
                <w:highlight w:val="none"/>
              </w:rPr>
            </w:pPr>
          </w:p>
        </w:tc>
        <w:tc>
          <w:tcPr>
            <w:tcW w:w="1537" w:type="dxa"/>
          </w:tcPr>
          <w:p w14:paraId="0F5241E2">
            <w:pPr>
              <w:pStyle w:val="13"/>
              <w:rPr>
                <w:rFonts w:ascii="Times New Roman"/>
                <w:color w:val="FF0000"/>
                <w:sz w:val="28"/>
                <w:highlight w:val="none"/>
              </w:rPr>
            </w:pPr>
          </w:p>
        </w:tc>
        <w:tc>
          <w:tcPr>
            <w:tcW w:w="518" w:type="dxa"/>
          </w:tcPr>
          <w:p w14:paraId="73B99159">
            <w:pPr>
              <w:pStyle w:val="13"/>
              <w:rPr>
                <w:rFonts w:ascii="Times New Roman"/>
                <w:color w:val="FF0000"/>
                <w:sz w:val="28"/>
                <w:highlight w:val="none"/>
              </w:rPr>
            </w:pPr>
          </w:p>
        </w:tc>
        <w:tc>
          <w:tcPr>
            <w:tcW w:w="1147" w:type="dxa"/>
          </w:tcPr>
          <w:p w14:paraId="122A0143">
            <w:pPr>
              <w:pStyle w:val="13"/>
              <w:rPr>
                <w:rFonts w:ascii="Times New Roman"/>
                <w:color w:val="FF0000"/>
                <w:sz w:val="28"/>
                <w:highlight w:val="none"/>
              </w:rPr>
            </w:pPr>
          </w:p>
        </w:tc>
        <w:tc>
          <w:tcPr>
            <w:tcW w:w="1442" w:type="dxa"/>
          </w:tcPr>
          <w:p w14:paraId="2E4817C4">
            <w:pPr>
              <w:pStyle w:val="13"/>
              <w:rPr>
                <w:rFonts w:ascii="Times New Roman"/>
                <w:color w:val="FF0000"/>
                <w:sz w:val="28"/>
                <w:highlight w:val="none"/>
              </w:rPr>
            </w:pPr>
          </w:p>
        </w:tc>
        <w:tc>
          <w:tcPr>
            <w:tcW w:w="1806" w:type="dxa"/>
          </w:tcPr>
          <w:p w14:paraId="2E0FC152">
            <w:pPr>
              <w:pStyle w:val="13"/>
              <w:rPr>
                <w:rFonts w:ascii="Times New Roman"/>
                <w:color w:val="FF0000"/>
                <w:sz w:val="28"/>
                <w:highlight w:val="none"/>
              </w:rPr>
            </w:pPr>
          </w:p>
        </w:tc>
        <w:tc>
          <w:tcPr>
            <w:tcW w:w="1806" w:type="dxa"/>
          </w:tcPr>
          <w:p w14:paraId="74D3C8BC">
            <w:pPr>
              <w:pStyle w:val="13"/>
              <w:rPr>
                <w:rFonts w:ascii="Times New Roman"/>
                <w:color w:val="FF0000"/>
                <w:sz w:val="28"/>
                <w:highlight w:val="none"/>
              </w:rPr>
            </w:pPr>
          </w:p>
        </w:tc>
      </w:tr>
      <w:tr w14:paraId="597DC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725" w:type="dxa"/>
          </w:tcPr>
          <w:p w14:paraId="5B0922D6">
            <w:pPr>
              <w:pStyle w:val="13"/>
              <w:rPr>
                <w:rFonts w:ascii="Times New Roman"/>
                <w:sz w:val="28"/>
                <w:highlight w:val="none"/>
              </w:rPr>
            </w:pPr>
          </w:p>
        </w:tc>
        <w:tc>
          <w:tcPr>
            <w:tcW w:w="990" w:type="dxa"/>
          </w:tcPr>
          <w:p w14:paraId="2AD0FF24">
            <w:pPr>
              <w:pStyle w:val="13"/>
              <w:rPr>
                <w:rFonts w:ascii="Times New Roman"/>
                <w:sz w:val="28"/>
                <w:highlight w:val="none"/>
              </w:rPr>
            </w:pPr>
          </w:p>
        </w:tc>
        <w:tc>
          <w:tcPr>
            <w:tcW w:w="1537" w:type="dxa"/>
          </w:tcPr>
          <w:p w14:paraId="435DC658">
            <w:pPr>
              <w:pStyle w:val="13"/>
              <w:rPr>
                <w:rFonts w:ascii="Times New Roman"/>
                <w:sz w:val="28"/>
                <w:highlight w:val="none"/>
              </w:rPr>
            </w:pPr>
          </w:p>
        </w:tc>
        <w:tc>
          <w:tcPr>
            <w:tcW w:w="518" w:type="dxa"/>
          </w:tcPr>
          <w:p w14:paraId="1708C295">
            <w:pPr>
              <w:pStyle w:val="13"/>
              <w:rPr>
                <w:rFonts w:ascii="Times New Roman"/>
                <w:sz w:val="28"/>
                <w:highlight w:val="none"/>
              </w:rPr>
            </w:pPr>
          </w:p>
        </w:tc>
        <w:tc>
          <w:tcPr>
            <w:tcW w:w="1147" w:type="dxa"/>
          </w:tcPr>
          <w:p w14:paraId="79E61FF1">
            <w:pPr>
              <w:pStyle w:val="13"/>
              <w:rPr>
                <w:rFonts w:ascii="Times New Roman"/>
                <w:sz w:val="28"/>
                <w:highlight w:val="none"/>
              </w:rPr>
            </w:pPr>
          </w:p>
        </w:tc>
        <w:tc>
          <w:tcPr>
            <w:tcW w:w="1442" w:type="dxa"/>
          </w:tcPr>
          <w:p w14:paraId="19DF5F44">
            <w:pPr>
              <w:pStyle w:val="13"/>
              <w:rPr>
                <w:rFonts w:ascii="Times New Roman"/>
                <w:sz w:val="28"/>
                <w:highlight w:val="none"/>
              </w:rPr>
            </w:pPr>
          </w:p>
        </w:tc>
        <w:tc>
          <w:tcPr>
            <w:tcW w:w="1806" w:type="dxa"/>
          </w:tcPr>
          <w:p w14:paraId="5E74B296">
            <w:pPr>
              <w:pStyle w:val="13"/>
              <w:rPr>
                <w:rFonts w:ascii="Times New Roman"/>
                <w:sz w:val="28"/>
                <w:highlight w:val="none"/>
              </w:rPr>
            </w:pPr>
          </w:p>
        </w:tc>
        <w:tc>
          <w:tcPr>
            <w:tcW w:w="1806" w:type="dxa"/>
          </w:tcPr>
          <w:p w14:paraId="68864AD6">
            <w:pPr>
              <w:pStyle w:val="13"/>
              <w:rPr>
                <w:rFonts w:ascii="Times New Roman"/>
                <w:sz w:val="28"/>
                <w:highlight w:val="none"/>
              </w:rPr>
            </w:pPr>
          </w:p>
        </w:tc>
      </w:tr>
      <w:tr w14:paraId="21FCF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725" w:type="dxa"/>
          </w:tcPr>
          <w:p w14:paraId="0643656E">
            <w:pPr>
              <w:pStyle w:val="13"/>
              <w:rPr>
                <w:rFonts w:ascii="Times New Roman"/>
                <w:sz w:val="28"/>
                <w:highlight w:val="none"/>
              </w:rPr>
            </w:pPr>
          </w:p>
        </w:tc>
        <w:tc>
          <w:tcPr>
            <w:tcW w:w="990" w:type="dxa"/>
          </w:tcPr>
          <w:p w14:paraId="5ACAB9A4">
            <w:pPr>
              <w:pStyle w:val="13"/>
              <w:rPr>
                <w:rFonts w:ascii="Times New Roman"/>
                <w:sz w:val="28"/>
                <w:highlight w:val="none"/>
              </w:rPr>
            </w:pPr>
          </w:p>
        </w:tc>
        <w:tc>
          <w:tcPr>
            <w:tcW w:w="1537" w:type="dxa"/>
          </w:tcPr>
          <w:p w14:paraId="0A6452A7">
            <w:pPr>
              <w:pStyle w:val="13"/>
              <w:rPr>
                <w:rFonts w:ascii="Times New Roman"/>
                <w:sz w:val="28"/>
                <w:highlight w:val="none"/>
              </w:rPr>
            </w:pPr>
          </w:p>
        </w:tc>
        <w:tc>
          <w:tcPr>
            <w:tcW w:w="518" w:type="dxa"/>
          </w:tcPr>
          <w:p w14:paraId="730FB164">
            <w:pPr>
              <w:pStyle w:val="13"/>
              <w:rPr>
                <w:rFonts w:ascii="Times New Roman"/>
                <w:sz w:val="28"/>
                <w:highlight w:val="none"/>
              </w:rPr>
            </w:pPr>
          </w:p>
        </w:tc>
        <w:tc>
          <w:tcPr>
            <w:tcW w:w="1147" w:type="dxa"/>
          </w:tcPr>
          <w:p w14:paraId="7CB49204">
            <w:pPr>
              <w:pStyle w:val="13"/>
              <w:rPr>
                <w:rFonts w:ascii="Times New Roman"/>
                <w:sz w:val="28"/>
                <w:highlight w:val="none"/>
              </w:rPr>
            </w:pPr>
          </w:p>
        </w:tc>
        <w:tc>
          <w:tcPr>
            <w:tcW w:w="1442" w:type="dxa"/>
          </w:tcPr>
          <w:p w14:paraId="42241FE2">
            <w:pPr>
              <w:pStyle w:val="13"/>
              <w:rPr>
                <w:rFonts w:ascii="Times New Roman"/>
                <w:sz w:val="28"/>
                <w:highlight w:val="none"/>
              </w:rPr>
            </w:pPr>
          </w:p>
        </w:tc>
        <w:tc>
          <w:tcPr>
            <w:tcW w:w="1806" w:type="dxa"/>
          </w:tcPr>
          <w:p w14:paraId="5BE2CA24">
            <w:pPr>
              <w:pStyle w:val="13"/>
              <w:rPr>
                <w:rFonts w:ascii="Times New Roman"/>
                <w:sz w:val="28"/>
                <w:highlight w:val="none"/>
              </w:rPr>
            </w:pPr>
          </w:p>
        </w:tc>
        <w:tc>
          <w:tcPr>
            <w:tcW w:w="1806" w:type="dxa"/>
          </w:tcPr>
          <w:p w14:paraId="7FACEEB3">
            <w:pPr>
              <w:pStyle w:val="13"/>
              <w:rPr>
                <w:rFonts w:ascii="Times New Roman"/>
                <w:sz w:val="28"/>
                <w:highlight w:val="none"/>
              </w:rPr>
            </w:pPr>
          </w:p>
        </w:tc>
      </w:tr>
      <w:tr w14:paraId="2E06B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725" w:type="dxa"/>
          </w:tcPr>
          <w:p w14:paraId="0A1B53F1">
            <w:pPr>
              <w:pStyle w:val="13"/>
              <w:rPr>
                <w:rFonts w:ascii="Times New Roman"/>
                <w:sz w:val="28"/>
                <w:highlight w:val="none"/>
              </w:rPr>
            </w:pPr>
          </w:p>
        </w:tc>
        <w:tc>
          <w:tcPr>
            <w:tcW w:w="990" w:type="dxa"/>
          </w:tcPr>
          <w:p w14:paraId="26F9A772">
            <w:pPr>
              <w:pStyle w:val="13"/>
              <w:rPr>
                <w:rFonts w:ascii="Times New Roman"/>
                <w:sz w:val="28"/>
                <w:highlight w:val="none"/>
              </w:rPr>
            </w:pPr>
          </w:p>
        </w:tc>
        <w:tc>
          <w:tcPr>
            <w:tcW w:w="1537" w:type="dxa"/>
          </w:tcPr>
          <w:p w14:paraId="3FF0FFAC">
            <w:pPr>
              <w:pStyle w:val="13"/>
              <w:rPr>
                <w:rFonts w:ascii="Times New Roman"/>
                <w:sz w:val="28"/>
                <w:highlight w:val="none"/>
              </w:rPr>
            </w:pPr>
          </w:p>
        </w:tc>
        <w:tc>
          <w:tcPr>
            <w:tcW w:w="518" w:type="dxa"/>
          </w:tcPr>
          <w:p w14:paraId="0CD9227D">
            <w:pPr>
              <w:pStyle w:val="13"/>
              <w:rPr>
                <w:rFonts w:ascii="Times New Roman"/>
                <w:sz w:val="28"/>
                <w:highlight w:val="none"/>
              </w:rPr>
            </w:pPr>
          </w:p>
        </w:tc>
        <w:tc>
          <w:tcPr>
            <w:tcW w:w="1147" w:type="dxa"/>
          </w:tcPr>
          <w:p w14:paraId="0E154912">
            <w:pPr>
              <w:pStyle w:val="13"/>
              <w:rPr>
                <w:rFonts w:ascii="Times New Roman"/>
                <w:sz w:val="28"/>
                <w:highlight w:val="none"/>
              </w:rPr>
            </w:pPr>
          </w:p>
        </w:tc>
        <w:tc>
          <w:tcPr>
            <w:tcW w:w="1442" w:type="dxa"/>
          </w:tcPr>
          <w:p w14:paraId="7DFBF2B7">
            <w:pPr>
              <w:pStyle w:val="13"/>
              <w:rPr>
                <w:rFonts w:ascii="Times New Roman"/>
                <w:sz w:val="28"/>
                <w:highlight w:val="none"/>
              </w:rPr>
            </w:pPr>
          </w:p>
        </w:tc>
        <w:tc>
          <w:tcPr>
            <w:tcW w:w="1806" w:type="dxa"/>
          </w:tcPr>
          <w:p w14:paraId="15D5237C">
            <w:pPr>
              <w:pStyle w:val="13"/>
              <w:rPr>
                <w:rFonts w:ascii="Times New Roman"/>
                <w:sz w:val="28"/>
                <w:highlight w:val="none"/>
              </w:rPr>
            </w:pPr>
          </w:p>
        </w:tc>
        <w:tc>
          <w:tcPr>
            <w:tcW w:w="1806" w:type="dxa"/>
          </w:tcPr>
          <w:p w14:paraId="7D765783">
            <w:pPr>
              <w:pStyle w:val="13"/>
              <w:rPr>
                <w:rFonts w:ascii="Times New Roman"/>
                <w:sz w:val="28"/>
                <w:highlight w:val="none"/>
              </w:rPr>
            </w:pPr>
          </w:p>
        </w:tc>
      </w:tr>
      <w:tr w14:paraId="522F8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725" w:type="dxa"/>
          </w:tcPr>
          <w:p w14:paraId="3FA27419">
            <w:pPr>
              <w:pStyle w:val="13"/>
              <w:rPr>
                <w:rFonts w:ascii="Times New Roman"/>
                <w:sz w:val="28"/>
                <w:highlight w:val="none"/>
              </w:rPr>
            </w:pPr>
          </w:p>
        </w:tc>
        <w:tc>
          <w:tcPr>
            <w:tcW w:w="990" w:type="dxa"/>
          </w:tcPr>
          <w:p w14:paraId="1925129F">
            <w:pPr>
              <w:pStyle w:val="13"/>
              <w:rPr>
                <w:rFonts w:ascii="Times New Roman"/>
                <w:sz w:val="28"/>
                <w:highlight w:val="none"/>
              </w:rPr>
            </w:pPr>
          </w:p>
        </w:tc>
        <w:tc>
          <w:tcPr>
            <w:tcW w:w="1537" w:type="dxa"/>
          </w:tcPr>
          <w:p w14:paraId="5F098B91">
            <w:pPr>
              <w:pStyle w:val="13"/>
              <w:rPr>
                <w:rFonts w:ascii="Times New Roman"/>
                <w:sz w:val="28"/>
                <w:highlight w:val="none"/>
              </w:rPr>
            </w:pPr>
          </w:p>
        </w:tc>
        <w:tc>
          <w:tcPr>
            <w:tcW w:w="518" w:type="dxa"/>
          </w:tcPr>
          <w:p w14:paraId="34F24662">
            <w:pPr>
              <w:pStyle w:val="13"/>
              <w:rPr>
                <w:rFonts w:ascii="Times New Roman"/>
                <w:sz w:val="28"/>
                <w:highlight w:val="none"/>
              </w:rPr>
            </w:pPr>
          </w:p>
        </w:tc>
        <w:tc>
          <w:tcPr>
            <w:tcW w:w="1147" w:type="dxa"/>
          </w:tcPr>
          <w:p w14:paraId="4B20DBBC">
            <w:pPr>
              <w:pStyle w:val="13"/>
              <w:rPr>
                <w:rFonts w:ascii="Times New Roman"/>
                <w:sz w:val="28"/>
                <w:highlight w:val="none"/>
              </w:rPr>
            </w:pPr>
          </w:p>
        </w:tc>
        <w:tc>
          <w:tcPr>
            <w:tcW w:w="1442" w:type="dxa"/>
          </w:tcPr>
          <w:p w14:paraId="409F3657">
            <w:pPr>
              <w:pStyle w:val="13"/>
              <w:rPr>
                <w:rFonts w:ascii="Times New Roman"/>
                <w:sz w:val="28"/>
                <w:highlight w:val="none"/>
              </w:rPr>
            </w:pPr>
          </w:p>
        </w:tc>
        <w:tc>
          <w:tcPr>
            <w:tcW w:w="1806" w:type="dxa"/>
          </w:tcPr>
          <w:p w14:paraId="2C25A390">
            <w:pPr>
              <w:pStyle w:val="13"/>
              <w:rPr>
                <w:rFonts w:ascii="Times New Roman"/>
                <w:sz w:val="28"/>
                <w:highlight w:val="none"/>
              </w:rPr>
            </w:pPr>
          </w:p>
        </w:tc>
        <w:tc>
          <w:tcPr>
            <w:tcW w:w="1806" w:type="dxa"/>
          </w:tcPr>
          <w:p w14:paraId="3730B85F">
            <w:pPr>
              <w:pStyle w:val="13"/>
              <w:rPr>
                <w:rFonts w:ascii="Times New Roman"/>
                <w:sz w:val="28"/>
                <w:highlight w:val="none"/>
              </w:rPr>
            </w:pPr>
          </w:p>
        </w:tc>
      </w:tr>
      <w:tr w14:paraId="69ECF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725" w:type="dxa"/>
          </w:tcPr>
          <w:p w14:paraId="2ADCB50B">
            <w:pPr>
              <w:pStyle w:val="13"/>
              <w:rPr>
                <w:rFonts w:ascii="Times New Roman"/>
                <w:sz w:val="28"/>
                <w:highlight w:val="none"/>
              </w:rPr>
            </w:pPr>
          </w:p>
        </w:tc>
        <w:tc>
          <w:tcPr>
            <w:tcW w:w="990" w:type="dxa"/>
          </w:tcPr>
          <w:p w14:paraId="46D8748D">
            <w:pPr>
              <w:pStyle w:val="13"/>
              <w:rPr>
                <w:rFonts w:ascii="Times New Roman"/>
                <w:sz w:val="28"/>
                <w:highlight w:val="none"/>
              </w:rPr>
            </w:pPr>
          </w:p>
        </w:tc>
        <w:tc>
          <w:tcPr>
            <w:tcW w:w="1537" w:type="dxa"/>
          </w:tcPr>
          <w:p w14:paraId="06A91128">
            <w:pPr>
              <w:pStyle w:val="13"/>
              <w:rPr>
                <w:rFonts w:ascii="Times New Roman"/>
                <w:sz w:val="28"/>
                <w:highlight w:val="none"/>
              </w:rPr>
            </w:pPr>
          </w:p>
        </w:tc>
        <w:tc>
          <w:tcPr>
            <w:tcW w:w="518" w:type="dxa"/>
          </w:tcPr>
          <w:p w14:paraId="0A08D4D3">
            <w:pPr>
              <w:pStyle w:val="13"/>
              <w:rPr>
                <w:rFonts w:ascii="Times New Roman"/>
                <w:sz w:val="28"/>
                <w:highlight w:val="none"/>
              </w:rPr>
            </w:pPr>
          </w:p>
        </w:tc>
        <w:tc>
          <w:tcPr>
            <w:tcW w:w="1147" w:type="dxa"/>
          </w:tcPr>
          <w:p w14:paraId="2647479D">
            <w:pPr>
              <w:pStyle w:val="13"/>
              <w:rPr>
                <w:rFonts w:ascii="Times New Roman"/>
                <w:sz w:val="28"/>
                <w:highlight w:val="none"/>
              </w:rPr>
            </w:pPr>
          </w:p>
        </w:tc>
        <w:tc>
          <w:tcPr>
            <w:tcW w:w="1442" w:type="dxa"/>
          </w:tcPr>
          <w:p w14:paraId="4AE364C1">
            <w:pPr>
              <w:pStyle w:val="13"/>
              <w:rPr>
                <w:rFonts w:ascii="Times New Roman"/>
                <w:sz w:val="28"/>
                <w:highlight w:val="none"/>
              </w:rPr>
            </w:pPr>
          </w:p>
        </w:tc>
        <w:tc>
          <w:tcPr>
            <w:tcW w:w="1806" w:type="dxa"/>
          </w:tcPr>
          <w:p w14:paraId="13DE211A">
            <w:pPr>
              <w:pStyle w:val="13"/>
              <w:rPr>
                <w:rFonts w:ascii="Times New Roman"/>
                <w:sz w:val="28"/>
                <w:highlight w:val="none"/>
              </w:rPr>
            </w:pPr>
          </w:p>
        </w:tc>
        <w:tc>
          <w:tcPr>
            <w:tcW w:w="1806" w:type="dxa"/>
          </w:tcPr>
          <w:p w14:paraId="780628D0">
            <w:pPr>
              <w:pStyle w:val="13"/>
              <w:rPr>
                <w:rFonts w:ascii="Times New Roman"/>
                <w:sz w:val="28"/>
                <w:highlight w:val="none"/>
              </w:rPr>
            </w:pPr>
          </w:p>
        </w:tc>
      </w:tr>
      <w:tr w14:paraId="7CE2D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725" w:type="dxa"/>
          </w:tcPr>
          <w:p w14:paraId="5E03B14C">
            <w:pPr>
              <w:pStyle w:val="13"/>
              <w:rPr>
                <w:rFonts w:ascii="Times New Roman"/>
                <w:sz w:val="28"/>
                <w:highlight w:val="none"/>
              </w:rPr>
            </w:pPr>
          </w:p>
        </w:tc>
        <w:tc>
          <w:tcPr>
            <w:tcW w:w="990" w:type="dxa"/>
          </w:tcPr>
          <w:p w14:paraId="58E93B86">
            <w:pPr>
              <w:pStyle w:val="13"/>
              <w:rPr>
                <w:rFonts w:ascii="Times New Roman"/>
                <w:sz w:val="28"/>
                <w:highlight w:val="none"/>
              </w:rPr>
            </w:pPr>
          </w:p>
        </w:tc>
        <w:tc>
          <w:tcPr>
            <w:tcW w:w="1537" w:type="dxa"/>
          </w:tcPr>
          <w:p w14:paraId="624FC11E">
            <w:pPr>
              <w:pStyle w:val="13"/>
              <w:rPr>
                <w:rFonts w:ascii="Times New Roman"/>
                <w:sz w:val="28"/>
                <w:highlight w:val="none"/>
              </w:rPr>
            </w:pPr>
          </w:p>
        </w:tc>
        <w:tc>
          <w:tcPr>
            <w:tcW w:w="518" w:type="dxa"/>
          </w:tcPr>
          <w:p w14:paraId="37533552">
            <w:pPr>
              <w:pStyle w:val="13"/>
              <w:rPr>
                <w:rFonts w:ascii="Times New Roman"/>
                <w:sz w:val="28"/>
                <w:highlight w:val="none"/>
              </w:rPr>
            </w:pPr>
          </w:p>
        </w:tc>
        <w:tc>
          <w:tcPr>
            <w:tcW w:w="1147" w:type="dxa"/>
          </w:tcPr>
          <w:p w14:paraId="218328AB">
            <w:pPr>
              <w:pStyle w:val="13"/>
              <w:rPr>
                <w:rFonts w:ascii="Times New Roman"/>
                <w:sz w:val="28"/>
                <w:highlight w:val="none"/>
              </w:rPr>
            </w:pPr>
          </w:p>
        </w:tc>
        <w:tc>
          <w:tcPr>
            <w:tcW w:w="1442" w:type="dxa"/>
          </w:tcPr>
          <w:p w14:paraId="62FC3CFC">
            <w:pPr>
              <w:pStyle w:val="13"/>
              <w:rPr>
                <w:rFonts w:ascii="Times New Roman"/>
                <w:sz w:val="28"/>
                <w:highlight w:val="none"/>
              </w:rPr>
            </w:pPr>
          </w:p>
        </w:tc>
        <w:tc>
          <w:tcPr>
            <w:tcW w:w="1806" w:type="dxa"/>
          </w:tcPr>
          <w:p w14:paraId="2C5A91A7">
            <w:pPr>
              <w:pStyle w:val="13"/>
              <w:rPr>
                <w:rFonts w:ascii="Times New Roman"/>
                <w:sz w:val="28"/>
                <w:highlight w:val="none"/>
              </w:rPr>
            </w:pPr>
          </w:p>
        </w:tc>
        <w:tc>
          <w:tcPr>
            <w:tcW w:w="1806" w:type="dxa"/>
          </w:tcPr>
          <w:p w14:paraId="21E769C3">
            <w:pPr>
              <w:pStyle w:val="13"/>
              <w:rPr>
                <w:rFonts w:ascii="Times New Roman"/>
                <w:sz w:val="28"/>
                <w:highlight w:val="none"/>
              </w:rPr>
            </w:pPr>
          </w:p>
        </w:tc>
      </w:tr>
      <w:tr w14:paraId="095EB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725" w:type="dxa"/>
          </w:tcPr>
          <w:p w14:paraId="002AB930">
            <w:pPr>
              <w:pStyle w:val="13"/>
              <w:rPr>
                <w:rFonts w:ascii="Times New Roman"/>
                <w:sz w:val="28"/>
                <w:highlight w:val="none"/>
              </w:rPr>
            </w:pPr>
          </w:p>
        </w:tc>
        <w:tc>
          <w:tcPr>
            <w:tcW w:w="990" w:type="dxa"/>
          </w:tcPr>
          <w:p w14:paraId="57CC9C3D">
            <w:pPr>
              <w:pStyle w:val="13"/>
              <w:rPr>
                <w:rFonts w:ascii="Times New Roman"/>
                <w:sz w:val="28"/>
                <w:highlight w:val="none"/>
              </w:rPr>
            </w:pPr>
          </w:p>
        </w:tc>
        <w:tc>
          <w:tcPr>
            <w:tcW w:w="1537" w:type="dxa"/>
          </w:tcPr>
          <w:p w14:paraId="1F9B2A9E">
            <w:pPr>
              <w:pStyle w:val="13"/>
              <w:rPr>
                <w:rFonts w:ascii="Times New Roman"/>
                <w:sz w:val="28"/>
                <w:highlight w:val="none"/>
              </w:rPr>
            </w:pPr>
          </w:p>
        </w:tc>
        <w:tc>
          <w:tcPr>
            <w:tcW w:w="518" w:type="dxa"/>
          </w:tcPr>
          <w:p w14:paraId="5DD74EFC">
            <w:pPr>
              <w:pStyle w:val="13"/>
              <w:rPr>
                <w:rFonts w:ascii="Times New Roman"/>
                <w:sz w:val="28"/>
                <w:highlight w:val="none"/>
              </w:rPr>
            </w:pPr>
          </w:p>
        </w:tc>
        <w:tc>
          <w:tcPr>
            <w:tcW w:w="1147" w:type="dxa"/>
          </w:tcPr>
          <w:p w14:paraId="55D5F5D0">
            <w:pPr>
              <w:pStyle w:val="13"/>
              <w:rPr>
                <w:rFonts w:ascii="Times New Roman"/>
                <w:sz w:val="28"/>
                <w:highlight w:val="none"/>
              </w:rPr>
            </w:pPr>
          </w:p>
        </w:tc>
        <w:tc>
          <w:tcPr>
            <w:tcW w:w="1442" w:type="dxa"/>
          </w:tcPr>
          <w:p w14:paraId="21B5773C">
            <w:pPr>
              <w:pStyle w:val="13"/>
              <w:rPr>
                <w:rFonts w:ascii="Times New Roman"/>
                <w:sz w:val="28"/>
                <w:highlight w:val="none"/>
              </w:rPr>
            </w:pPr>
          </w:p>
        </w:tc>
        <w:tc>
          <w:tcPr>
            <w:tcW w:w="1806" w:type="dxa"/>
          </w:tcPr>
          <w:p w14:paraId="5DE35551">
            <w:pPr>
              <w:pStyle w:val="13"/>
              <w:rPr>
                <w:rFonts w:ascii="Times New Roman"/>
                <w:sz w:val="28"/>
                <w:highlight w:val="none"/>
              </w:rPr>
            </w:pPr>
          </w:p>
        </w:tc>
        <w:tc>
          <w:tcPr>
            <w:tcW w:w="1806" w:type="dxa"/>
          </w:tcPr>
          <w:p w14:paraId="7D59190E">
            <w:pPr>
              <w:pStyle w:val="13"/>
              <w:rPr>
                <w:rFonts w:ascii="Times New Roman"/>
                <w:sz w:val="28"/>
                <w:highlight w:val="none"/>
              </w:rPr>
            </w:pPr>
          </w:p>
        </w:tc>
      </w:tr>
      <w:tr w14:paraId="28BF7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725" w:type="dxa"/>
          </w:tcPr>
          <w:p w14:paraId="7382E0FD">
            <w:pPr>
              <w:pStyle w:val="13"/>
              <w:rPr>
                <w:rFonts w:ascii="Times New Roman"/>
                <w:sz w:val="28"/>
                <w:highlight w:val="none"/>
              </w:rPr>
            </w:pPr>
          </w:p>
        </w:tc>
        <w:tc>
          <w:tcPr>
            <w:tcW w:w="990" w:type="dxa"/>
          </w:tcPr>
          <w:p w14:paraId="40CBB69F">
            <w:pPr>
              <w:pStyle w:val="13"/>
              <w:rPr>
                <w:rFonts w:ascii="Times New Roman"/>
                <w:sz w:val="28"/>
                <w:highlight w:val="none"/>
              </w:rPr>
            </w:pPr>
          </w:p>
        </w:tc>
        <w:tc>
          <w:tcPr>
            <w:tcW w:w="1537" w:type="dxa"/>
          </w:tcPr>
          <w:p w14:paraId="0FE3369E">
            <w:pPr>
              <w:pStyle w:val="13"/>
              <w:rPr>
                <w:rFonts w:ascii="Times New Roman"/>
                <w:sz w:val="28"/>
                <w:highlight w:val="none"/>
              </w:rPr>
            </w:pPr>
          </w:p>
        </w:tc>
        <w:tc>
          <w:tcPr>
            <w:tcW w:w="518" w:type="dxa"/>
          </w:tcPr>
          <w:p w14:paraId="440888F3">
            <w:pPr>
              <w:pStyle w:val="13"/>
              <w:rPr>
                <w:rFonts w:ascii="Times New Roman"/>
                <w:sz w:val="28"/>
                <w:highlight w:val="none"/>
              </w:rPr>
            </w:pPr>
          </w:p>
        </w:tc>
        <w:tc>
          <w:tcPr>
            <w:tcW w:w="1147" w:type="dxa"/>
          </w:tcPr>
          <w:p w14:paraId="6FBA464A">
            <w:pPr>
              <w:pStyle w:val="13"/>
              <w:rPr>
                <w:rFonts w:ascii="Times New Roman"/>
                <w:sz w:val="28"/>
                <w:highlight w:val="none"/>
              </w:rPr>
            </w:pPr>
          </w:p>
        </w:tc>
        <w:tc>
          <w:tcPr>
            <w:tcW w:w="1442" w:type="dxa"/>
          </w:tcPr>
          <w:p w14:paraId="366DF32A">
            <w:pPr>
              <w:pStyle w:val="13"/>
              <w:rPr>
                <w:rFonts w:ascii="Times New Roman"/>
                <w:sz w:val="28"/>
                <w:highlight w:val="none"/>
              </w:rPr>
            </w:pPr>
          </w:p>
        </w:tc>
        <w:tc>
          <w:tcPr>
            <w:tcW w:w="1806" w:type="dxa"/>
          </w:tcPr>
          <w:p w14:paraId="28540CC6">
            <w:pPr>
              <w:pStyle w:val="13"/>
              <w:rPr>
                <w:rFonts w:ascii="Times New Roman"/>
                <w:sz w:val="28"/>
                <w:highlight w:val="none"/>
              </w:rPr>
            </w:pPr>
          </w:p>
        </w:tc>
        <w:tc>
          <w:tcPr>
            <w:tcW w:w="1806" w:type="dxa"/>
          </w:tcPr>
          <w:p w14:paraId="5DC11689">
            <w:pPr>
              <w:pStyle w:val="13"/>
              <w:rPr>
                <w:rFonts w:ascii="Times New Roman"/>
                <w:sz w:val="28"/>
                <w:highlight w:val="none"/>
              </w:rPr>
            </w:pPr>
          </w:p>
        </w:tc>
      </w:tr>
      <w:tr w14:paraId="2DDCD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725" w:type="dxa"/>
          </w:tcPr>
          <w:p w14:paraId="57C0F1EB">
            <w:pPr>
              <w:pStyle w:val="13"/>
              <w:rPr>
                <w:rFonts w:ascii="Times New Roman"/>
                <w:sz w:val="28"/>
                <w:highlight w:val="none"/>
              </w:rPr>
            </w:pPr>
          </w:p>
        </w:tc>
        <w:tc>
          <w:tcPr>
            <w:tcW w:w="990" w:type="dxa"/>
          </w:tcPr>
          <w:p w14:paraId="62D5F5CB">
            <w:pPr>
              <w:pStyle w:val="13"/>
              <w:rPr>
                <w:rFonts w:ascii="Times New Roman"/>
                <w:sz w:val="28"/>
                <w:highlight w:val="none"/>
              </w:rPr>
            </w:pPr>
          </w:p>
        </w:tc>
        <w:tc>
          <w:tcPr>
            <w:tcW w:w="1537" w:type="dxa"/>
          </w:tcPr>
          <w:p w14:paraId="17EA9AFF">
            <w:pPr>
              <w:pStyle w:val="13"/>
              <w:rPr>
                <w:rFonts w:ascii="Times New Roman"/>
                <w:sz w:val="28"/>
                <w:highlight w:val="none"/>
              </w:rPr>
            </w:pPr>
          </w:p>
        </w:tc>
        <w:tc>
          <w:tcPr>
            <w:tcW w:w="518" w:type="dxa"/>
          </w:tcPr>
          <w:p w14:paraId="505E624C">
            <w:pPr>
              <w:pStyle w:val="13"/>
              <w:rPr>
                <w:rFonts w:ascii="Times New Roman"/>
                <w:sz w:val="28"/>
                <w:highlight w:val="none"/>
              </w:rPr>
            </w:pPr>
          </w:p>
        </w:tc>
        <w:tc>
          <w:tcPr>
            <w:tcW w:w="1147" w:type="dxa"/>
          </w:tcPr>
          <w:p w14:paraId="6D438A05">
            <w:pPr>
              <w:pStyle w:val="13"/>
              <w:rPr>
                <w:rFonts w:ascii="Times New Roman"/>
                <w:sz w:val="28"/>
                <w:highlight w:val="none"/>
              </w:rPr>
            </w:pPr>
          </w:p>
        </w:tc>
        <w:tc>
          <w:tcPr>
            <w:tcW w:w="1442" w:type="dxa"/>
          </w:tcPr>
          <w:p w14:paraId="279CE0B5">
            <w:pPr>
              <w:pStyle w:val="13"/>
              <w:rPr>
                <w:rFonts w:ascii="Times New Roman"/>
                <w:sz w:val="28"/>
                <w:highlight w:val="none"/>
              </w:rPr>
            </w:pPr>
          </w:p>
        </w:tc>
        <w:tc>
          <w:tcPr>
            <w:tcW w:w="1806" w:type="dxa"/>
          </w:tcPr>
          <w:p w14:paraId="22B94A3B">
            <w:pPr>
              <w:pStyle w:val="13"/>
              <w:rPr>
                <w:rFonts w:ascii="Times New Roman"/>
                <w:sz w:val="28"/>
                <w:highlight w:val="none"/>
              </w:rPr>
            </w:pPr>
          </w:p>
        </w:tc>
        <w:tc>
          <w:tcPr>
            <w:tcW w:w="1806" w:type="dxa"/>
          </w:tcPr>
          <w:p w14:paraId="4A372300">
            <w:pPr>
              <w:pStyle w:val="13"/>
              <w:rPr>
                <w:rFonts w:ascii="Times New Roman"/>
                <w:sz w:val="28"/>
                <w:highlight w:val="none"/>
              </w:rPr>
            </w:pPr>
          </w:p>
        </w:tc>
      </w:tr>
      <w:tr w14:paraId="498DB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725" w:type="dxa"/>
          </w:tcPr>
          <w:p w14:paraId="7C46FD3A">
            <w:pPr>
              <w:pStyle w:val="13"/>
              <w:rPr>
                <w:rFonts w:ascii="Times New Roman"/>
                <w:sz w:val="28"/>
                <w:highlight w:val="none"/>
              </w:rPr>
            </w:pPr>
          </w:p>
        </w:tc>
        <w:tc>
          <w:tcPr>
            <w:tcW w:w="990" w:type="dxa"/>
          </w:tcPr>
          <w:p w14:paraId="74961F24">
            <w:pPr>
              <w:pStyle w:val="13"/>
              <w:rPr>
                <w:rFonts w:ascii="Times New Roman"/>
                <w:sz w:val="28"/>
                <w:highlight w:val="none"/>
              </w:rPr>
            </w:pPr>
          </w:p>
        </w:tc>
        <w:tc>
          <w:tcPr>
            <w:tcW w:w="1537" w:type="dxa"/>
          </w:tcPr>
          <w:p w14:paraId="4D8CC256">
            <w:pPr>
              <w:pStyle w:val="13"/>
              <w:rPr>
                <w:rFonts w:ascii="Times New Roman"/>
                <w:sz w:val="28"/>
                <w:highlight w:val="none"/>
              </w:rPr>
            </w:pPr>
          </w:p>
        </w:tc>
        <w:tc>
          <w:tcPr>
            <w:tcW w:w="518" w:type="dxa"/>
          </w:tcPr>
          <w:p w14:paraId="0B186CC6">
            <w:pPr>
              <w:pStyle w:val="13"/>
              <w:rPr>
                <w:rFonts w:ascii="Times New Roman"/>
                <w:sz w:val="28"/>
                <w:highlight w:val="none"/>
              </w:rPr>
            </w:pPr>
          </w:p>
        </w:tc>
        <w:tc>
          <w:tcPr>
            <w:tcW w:w="1147" w:type="dxa"/>
          </w:tcPr>
          <w:p w14:paraId="2B5CF1C2">
            <w:pPr>
              <w:pStyle w:val="13"/>
              <w:rPr>
                <w:rFonts w:ascii="Times New Roman"/>
                <w:sz w:val="28"/>
                <w:highlight w:val="none"/>
              </w:rPr>
            </w:pPr>
          </w:p>
        </w:tc>
        <w:tc>
          <w:tcPr>
            <w:tcW w:w="1442" w:type="dxa"/>
          </w:tcPr>
          <w:p w14:paraId="0FE840F5">
            <w:pPr>
              <w:pStyle w:val="13"/>
              <w:rPr>
                <w:rFonts w:ascii="Times New Roman"/>
                <w:sz w:val="28"/>
                <w:highlight w:val="none"/>
              </w:rPr>
            </w:pPr>
          </w:p>
        </w:tc>
        <w:tc>
          <w:tcPr>
            <w:tcW w:w="1806" w:type="dxa"/>
          </w:tcPr>
          <w:p w14:paraId="62E6F1EE">
            <w:pPr>
              <w:pStyle w:val="13"/>
              <w:rPr>
                <w:rFonts w:ascii="Times New Roman"/>
                <w:sz w:val="28"/>
                <w:highlight w:val="none"/>
              </w:rPr>
            </w:pPr>
          </w:p>
        </w:tc>
        <w:tc>
          <w:tcPr>
            <w:tcW w:w="1806" w:type="dxa"/>
          </w:tcPr>
          <w:p w14:paraId="0F948DD2">
            <w:pPr>
              <w:pStyle w:val="13"/>
              <w:rPr>
                <w:rFonts w:ascii="Times New Roman"/>
                <w:sz w:val="28"/>
                <w:highlight w:val="none"/>
              </w:rPr>
            </w:pPr>
          </w:p>
        </w:tc>
      </w:tr>
      <w:tr w14:paraId="5D843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725" w:type="dxa"/>
          </w:tcPr>
          <w:p w14:paraId="1CAC0D51">
            <w:pPr>
              <w:pStyle w:val="13"/>
              <w:rPr>
                <w:rFonts w:ascii="Times New Roman"/>
                <w:sz w:val="28"/>
                <w:highlight w:val="none"/>
              </w:rPr>
            </w:pPr>
          </w:p>
        </w:tc>
        <w:tc>
          <w:tcPr>
            <w:tcW w:w="990" w:type="dxa"/>
          </w:tcPr>
          <w:p w14:paraId="6AF6F825">
            <w:pPr>
              <w:pStyle w:val="13"/>
              <w:rPr>
                <w:rFonts w:ascii="Times New Roman"/>
                <w:sz w:val="28"/>
                <w:highlight w:val="none"/>
              </w:rPr>
            </w:pPr>
          </w:p>
        </w:tc>
        <w:tc>
          <w:tcPr>
            <w:tcW w:w="1537" w:type="dxa"/>
          </w:tcPr>
          <w:p w14:paraId="61A355D0">
            <w:pPr>
              <w:pStyle w:val="13"/>
              <w:rPr>
                <w:rFonts w:ascii="Times New Roman"/>
                <w:sz w:val="28"/>
                <w:highlight w:val="none"/>
              </w:rPr>
            </w:pPr>
          </w:p>
        </w:tc>
        <w:tc>
          <w:tcPr>
            <w:tcW w:w="518" w:type="dxa"/>
          </w:tcPr>
          <w:p w14:paraId="3984ACE9">
            <w:pPr>
              <w:pStyle w:val="13"/>
              <w:rPr>
                <w:rFonts w:ascii="Times New Roman"/>
                <w:sz w:val="28"/>
                <w:highlight w:val="none"/>
              </w:rPr>
            </w:pPr>
          </w:p>
        </w:tc>
        <w:tc>
          <w:tcPr>
            <w:tcW w:w="1147" w:type="dxa"/>
          </w:tcPr>
          <w:p w14:paraId="448254BC">
            <w:pPr>
              <w:pStyle w:val="13"/>
              <w:rPr>
                <w:rFonts w:ascii="Times New Roman"/>
                <w:sz w:val="28"/>
                <w:highlight w:val="none"/>
              </w:rPr>
            </w:pPr>
          </w:p>
        </w:tc>
        <w:tc>
          <w:tcPr>
            <w:tcW w:w="1442" w:type="dxa"/>
          </w:tcPr>
          <w:p w14:paraId="7F872451">
            <w:pPr>
              <w:pStyle w:val="13"/>
              <w:rPr>
                <w:rFonts w:ascii="Times New Roman"/>
                <w:sz w:val="28"/>
                <w:highlight w:val="none"/>
              </w:rPr>
            </w:pPr>
          </w:p>
        </w:tc>
        <w:tc>
          <w:tcPr>
            <w:tcW w:w="1806" w:type="dxa"/>
          </w:tcPr>
          <w:p w14:paraId="70173A90">
            <w:pPr>
              <w:pStyle w:val="13"/>
              <w:rPr>
                <w:rFonts w:ascii="Times New Roman"/>
                <w:sz w:val="28"/>
                <w:highlight w:val="none"/>
              </w:rPr>
            </w:pPr>
          </w:p>
        </w:tc>
        <w:tc>
          <w:tcPr>
            <w:tcW w:w="1806" w:type="dxa"/>
          </w:tcPr>
          <w:p w14:paraId="7397C872">
            <w:pPr>
              <w:pStyle w:val="13"/>
              <w:rPr>
                <w:rFonts w:ascii="Times New Roman"/>
                <w:sz w:val="28"/>
                <w:highlight w:val="none"/>
              </w:rPr>
            </w:pPr>
          </w:p>
        </w:tc>
      </w:tr>
      <w:tr w14:paraId="6A490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725" w:type="dxa"/>
          </w:tcPr>
          <w:p w14:paraId="0AC62FA4">
            <w:pPr>
              <w:pStyle w:val="13"/>
              <w:rPr>
                <w:rFonts w:ascii="Times New Roman"/>
                <w:sz w:val="28"/>
                <w:highlight w:val="none"/>
              </w:rPr>
            </w:pPr>
          </w:p>
        </w:tc>
        <w:tc>
          <w:tcPr>
            <w:tcW w:w="990" w:type="dxa"/>
          </w:tcPr>
          <w:p w14:paraId="5AF58DC0">
            <w:pPr>
              <w:pStyle w:val="13"/>
              <w:rPr>
                <w:rFonts w:ascii="Times New Roman"/>
                <w:sz w:val="28"/>
                <w:highlight w:val="none"/>
              </w:rPr>
            </w:pPr>
          </w:p>
        </w:tc>
        <w:tc>
          <w:tcPr>
            <w:tcW w:w="1537" w:type="dxa"/>
          </w:tcPr>
          <w:p w14:paraId="0E26C190">
            <w:pPr>
              <w:pStyle w:val="13"/>
              <w:rPr>
                <w:rFonts w:ascii="Times New Roman"/>
                <w:sz w:val="28"/>
                <w:highlight w:val="none"/>
              </w:rPr>
            </w:pPr>
          </w:p>
        </w:tc>
        <w:tc>
          <w:tcPr>
            <w:tcW w:w="518" w:type="dxa"/>
          </w:tcPr>
          <w:p w14:paraId="5D3769F3">
            <w:pPr>
              <w:pStyle w:val="13"/>
              <w:rPr>
                <w:rFonts w:ascii="Times New Roman"/>
                <w:sz w:val="28"/>
                <w:highlight w:val="none"/>
              </w:rPr>
            </w:pPr>
          </w:p>
        </w:tc>
        <w:tc>
          <w:tcPr>
            <w:tcW w:w="1147" w:type="dxa"/>
          </w:tcPr>
          <w:p w14:paraId="280993B7">
            <w:pPr>
              <w:pStyle w:val="13"/>
              <w:rPr>
                <w:rFonts w:ascii="Times New Roman"/>
                <w:sz w:val="28"/>
                <w:highlight w:val="none"/>
              </w:rPr>
            </w:pPr>
          </w:p>
        </w:tc>
        <w:tc>
          <w:tcPr>
            <w:tcW w:w="1442" w:type="dxa"/>
          </w:tcPr>
          <w:p w14:paraId="10146530">
            <w:pPr>
              <w:pStyle w:val="13"/>
              <w:rPr>
                <w:rFonts w:ascii="Times New Roman"/>
                <w:sz w:val="28"/>
                <w:highlight w:val="none"/>
              </w:rPr>
            </w:pPr>
          </w:p>
        </w:tc>
        <w:tc>
          <w:tcPr>
            <w:tcW w:w="1806" w:type="dxa"/>
          </w:tcPr>
          <w:p w14:paraId="018FDDB5">
            <w:pPr>
              <w:pStyle w:val="13"/>
              <w:rPr>
                <w:rFonts w:ascii="Times New Roman"/>
                <w:sz w:val="28"/>
                <w:highlight w:val="none"/>
              </w:rPr>
            </w:pPr>
          </w:p>
        </w:tc>
        <w:tc>
          <w:tcPr>
            <w:tcW w:w="1806" w:type="dxa"/>
          </w:tcPr>
          <w:p w14:paraId="5A6A0CCD">
            <w:pPr>
              <w:pStyle w:val="13"/>
              <w:rPr>
                <w:rFonts w:ascii="Times New Roman"/>
                <w:sz w:val="28"/>
                <w:highlight w:val="none"/>
              </w:rPr>
            </w:pPr>
          </w:p>
        </w:tc>
      </w:tr>
      <w:tr w14:paraId="65650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725" w:type="dxa"/>
          </w:tcPr>
          <w:p w14:paraId="7BBB7049">
            <w:pPr>
              <w:pStyle w:val="13"/>
              <w:rPr>
                <w:rFonts w:ascii="Times New Roman"/>
                <w:sz w:val="28"/>
                <w:highlight w:val="none"/>
              </w:rPr>
            </w:pPr>
          </w:p>
        </w:tc>
        <w:tc>
          <w:tcPr>
            <w:tcW w:w="990" w:type="dxa"/>
          </w:tcPr>
          <w:p w14:paraId="43EBFD80">
            <w:pPr>
              <w:pStyle w:val="13"/>
              <w:rPr>
                <w:rFonts w:ascii="Times New Roman"/>
                <w:sz w:val="28"/>
                <w:highlight w:val="none"/>
              </w:rPr>
            </w:pPr>
          </w:p>
        </w:tc>
        <w:tc>
          <w:tcPr>
            <w:tcW w:w="1537" w:type="dxa"/>
          </w:tcPr>
          <w:p w14:paraId="4ED0C9DD">
            <w:pPr>
              <w:pStyle w:val="13"/>
              <w:rPr>
                <w:rFonts w:ascii="Times New Roman"/>
                <w:sz w:val="28"/>
                <w:highlight w:val="none"/>
              </w:rPr>
            </w:pPr>
          </w:p>
        </w:tc>
        <w:tc>
          <w:tcPr>
            <w:tcW w:w="518" w:type="dxa"/>
          </w:tcPr>
          <w:p w14:paraId="0B5DA2B2">
            <w:pPr>
              <w:pStyle w:val="13"/>
              <w:rPr>
                <w:rFonts w:ascii="Times New Roman"/>
                <w:sz w:val="28"/>
                <w:highlight w:val="none"/>
              </w:rPr>
            </w:pPr>
          </w:p>
        </w:tc>
        <w:tc>
          <w:tcPr>
            <w:tcW w:w="1147" w:type="dxa"/>
          </w:tcPr>
          <w:p w14:paraId="36C9496F">
            <w:pPr>
              <w:pStyle w:val="13"/>
              <w:rPr>
                <w:rFonts w:ascii="Times New Roman"/>
                <w:sz w:val="28"/>
                <w:highlight w:val="none"/>
              </w:rPr>
            </w:pPr>
          </w:p>
        </w:tc>
        <w:tc>
          <w:tcPr>
            <w:tcW w:w="1442" w:type="dxa"/>
          </w:tcPr>
          <w:p w14:paraId="6140DD27">
            <w:pPr>
              <w:pStyle w:val="13"/>
              <w:rPr>
                <w:rFonts w:ascii="Times New Roman"/>
                <w:sz w:val="28"/>
                <w:highlight w:val="none"/>
              </w:rPr>
            </w:pPr>
          </w:p>
        </w:tc>
        <w:tc>
          <w:tcPr>
            <w:tcW w:w="1806" w:type="dxa"/>
          </w:tcPr>
          <w:p w14:paraId="3BD4A384">
            <w:pPr>
              <w:pStyle w:val="13"/>
              <w:rPr>
                <w:rFonts w:ascii="Times New Roman"/>
                <w:sz w:val="28"/>
                <w:highlight w:val="none"/>
              </w:rPr>
            </w:pPr>
          </w:p>
        </w:tc>
        <w:tc>
          <w:tcPr>
            <w:tcW w:w="1806" w:type="dxa"/>
          </w:tcPr>
          <w:p w14:paraId="6A0686CC">
            <w:pPr>
              <w:pStyle w:val="13"/>
              <w:rPr>
                <w:rFonts w:ascii="Times New Roman"/>
                <w:sz w:val="28"/>
                <w:highlight w:val="none"/>
              </w:rPr>
            </w:pPr>
          </w:p>
        </w:tc>
      </w:tr>
      <w:tr w14:paraId="5B36B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725" w:type="dxa"/>
          </w:tcPr>
          <w:p w14:paraId="70B39E49">
            <w:pPr>
              <w:pStyle w:val="13"/>
              <w:rPr>
                <w:rFonts w:ascii="Times New Roman"/>
                <w:sz w:val="28"/>
                <w:highlight w:val="none"/>
              </w:rPr>
            </w:pPr>
          </w:p>
        </w:tc>
        <w:tc>
          <w:tcPr>
            <w:tcW w:w="990" w:type="dxa"/>
          </w:tcPr>
          <w:p w14:paraId="33DFD4E5">
            <w:pPr>
              <w:pStyle w:val="13"/>
              <w:rPr>
                <w:rFonts w:ascii="Times New Roman"/>
                <w:sz w:val="28"/>
                <w:highlight w:val="none"/>
              </w:rPr>
            </w:pPr>
          </w:p>
        </w:tc>
        <w:tc>
          <w:tcPr>
            <w:tcW w:w="1537" w:type="dxa"/>
          </w:tcPr>
          <w:p w14:paraId="06811DD9">
            <w:pPr>
              <w:pStyle w:val="13"/>
              <w:rPr>
                <w:rFonts w:ascii="Times New Roman"/>
                <w:sz w:val="28"/>
                <w:highlight w:val="none"/>
              </w:rPr>
            </w:pPr>
          </w:p>
        </w:tc>
        <w:tc>
          <w:tcPr>
            <w:tcW w:w="518" w:type="dxa"/>
          </w:tcPr>
          <w:p w14:paraId="59CC9B11">
            <w:pPr>
              <w:pStyle w:val="13"/>
              <w:rPr>
                <w:rFonts w:ascii="Times New Roman"/>
                <w:sz w:val="28"/>
                <w:highlight w:val="none"/>
              </w:rPr>
            </w:pPr>
          </w:p>
        </w:tc>
        <w:tc>
          <w:tcPr>
            <w:tcW w:w="1147" w:type="dxa"/>
          </w:tcPr>
          <w:p w14:paraId="6D1F7A22">
            <w:pPr>
              <w:pStyle w:val="13"/>
              <w:rPr>
                <w:rFonts w:ascii="Times New Roman"/>
                <w:sz w:val="28"/>
                <w:highlight w:val="none"/>
              </w:rPr>
            </w:pPr>
          </w:p>
        </w:tc>
        <w:tc>
          <w:tcPr>
            <w:tcW w:w="1442" w:type="dxa"/>
          </w:tcPr>
          <w:p w14:paraId="3B0A3B71">
            <w:pPr>
              <w:pStyle w:val="13"/>
              <w:rPr>
                <w:rFonts w:ascii="Times New Roman"/>
                <w:sz w:val="28"/>
                <w:highlight w:val="none"/>
              </w:rPr>
            </w:pPr>
          </w:p>
        </w:tc>
        <w:tc>
          <w:tcPr>
            <w:tcW w:w="1806" w:type="dxa"/>
          </w:tcPr>
          <w:p w14:paraId="3D2931A1">
            <w:pPr>
              <w:pStyle w:val="13"/>
              <w:rPr>
                <w:rFonts w:ascii="Times New Roman"/>
                <w:sz w:val="28"/>
                <w:highlight w:val="none"/>
              </w:rPr>
            </w:pPr>
          </w:p>
        </w:tc>
        <w:tc>
          <w:tcPr>
            <w:tcW w:w="1806" w:type="dxa"/>
          </w:tcPr>
          <w:p w14:paraId="64C1E2C3">
            <w:pPr>
              <w:pStyle w:val="13"/>
              <w:rPr>
                <w:rFonts w:ascii="Times New Roman"/>
                <w:sz w:val="28"/>
                <w:highlight w:val="none"/>
              </w:rPr>
            </w:pPr>
          </w:p>
        </w:tc>
      </w:tr>
      <w:tr w14:paraId="1B77B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725" w:type="dxa"/>
          </w:tcPr>
          <w:p w14:paraId="645CAF46">
            <w:pPr>
              <w:pStyle w:val="13"/>
              <w:rPr>
                <w:rFonts w:ascii="Times New Roman"/>
                <w:sz w:val="28"/>
                <w:highlight w:val="none"/>
              </w:rPr>
            </w:pPr>
          </w:p>
        </w:tc>
        <w:tc>
          <w:tcPr>
            <w:tcW w:w="990" w:type="dxa"/>
          </w:tcPr>
          <w:p w14:paraId="0C1F7FB6">
            <w:pPr>
              <w:pStyle w:val="13"/>
              <w:rPr>
                <w:rFonts w:ascii="Times New Roman"/>
                <w:sz w:val="28"/>
                <w:highlight w:val="none"/>
              </w:rPr>
            </w:pPr>
          </w:p>
        </w:tc>
        <w:tc>
          <w:tcPr>
            <w:tcW w:w="1537" w:type="dxa"/>
          </w:tcPr>
          <w:p w14:paraId="10EF2575">
            <w:pPr>
              <w:pStyle w:val="13"/>
              <w:rPr>
                <w:rFonts w:ascii="Times New Roman"/>
                <w:sz w:val="28"/>
                <w:highlight w:val="none"/>
              </w:rPr>
            </w:pPr>
          </w:p>
        </w:tc>
        <w:tc>
          <w:tcPr>
            <w:tcW w:w="518" w:type="dxa"/>
          </w:tcPr>
          <w:p w14:paraId="426ADF8B">
            <w:pPr>
              <w:pStyle w:val="13"/>
              <w:rPr>
                <w:rFonts w:ascii="Times New Roman"/>
                <w:sz w:val="28"/>
                <w:highlight w:val="none"/>
              </w:rPr>
            </w:pPr>
          </w:p>
        </w:tc>
        <w:tc>
          <w:tcPr>
            <w:tcW w:w="1147" w:type="dxa"/>
          </w:tcPr>
          <w:p w14:paraId="778E2D49">
            <w:pPr>
              <w:pStyle w:val="13"/>
              <w:rPr>
                <w:rFonts w:ascii="Times New Roman"/>
                <w:sz w:val="28"/>
                <w:highlight w:val="none"/>
              </w:rPr>
            </w:pPr>
          </w:p>
        </w:tc>
        <w:tc>
          <w:tcPr>
            <w:tcW w:w="1442" w:type="dxa"/>
          </w:tcPr>
          <w:p w14:paraId="694EB78F">
            <w:pPr>
              <w:pStyle w:val="13"/>
              <w:rPr>
                <w:rFonts w:ascii="Times New Roman"/>
                <w:sz w:val="28"/>
                <w:highlight w:val="none"/>
              </w:rPr>
            </w:pPr>
          </w:p>
        </w:tc>
        <w:tc>
          <w:tcPr>
            <w:tcW w:w="1806" w:type="dxa"/>
          </w:tcPr>
          <w:p w14:paraId="2E776F0F">
            <w:pPr>
              <w:pStyle w:val="13"/>
              <w:rPr>
                <w:rFonts w:ascii="Times New Roman"/>
                <w:sz w:val="28"/>
                <w:highlight w:val="none"/>
              </w:rPr>
            </w:pPr>
          </w:p>
        </w:tc>
        <w:tc>
          <w:tcPr>
            <w:tcW w:w="1806" w:type="dxa"/>
          </w:tcPr>
          <w:p w14:paraId="2307EF3D">
            <w:pPr>
              <w:pStyle w:val="13"/>
              <w:rPr>
                <w:rFonts w:ascii="Times New Roman"/>
                <w:sz w:val="28"/>
                <w:highlight w:val="none"/>
              </w:rPr>
            </w:pPr>
          </w:p>
        </w:tc>
      </w:tr>
      <w:tr w14:paraId="6C2D4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725" w:type="dxa"/>
          </w:tcPr>
          <w:p w14:paraId="03B832E8">
            <w:pPr>
              <w:pStyle w:val="13"/>
              <w:rPr>
                <w:rFonts w:ascii="Times New Roman"/>
                <w:sz w:val="28"/>
                <w:highlight w:val="none"/>
              </w:rPr>
            </w:pPr>
          </w:p>
        </w:tc>
        <w:tc>
          <w:tcPr>
            <w:tcW w:w="990" w:type="dxa"/>
          </w:tcPr>
          <w:p w14:paraId="6EDB5D7D">
            <w:pPr>
              <w:pStyle w:val="13"/>
              <w:rPr>
                <w:rFonts w:ascii="Times New Roman"/>
                <w:sz w:val="28"/>
                <w:highlight w:val="none"/>
              </w:rPr>
            </w:pPr>
          </w:p>
        </w:tc>
        <w:tc>
          <w:tcPr>
            <w:tcW w:w="1537" w:type="dxa"/>
          </w:tcPr>
          <w:p w14:paraId="068605B7">
            <w:pPr>
              <w:pStyle w:val="13"/>
              <w:rPr>
                <w:rFonts w:ascii="Times New Roman"/>
                <w:sz w:val="28"/>
                <w:highlight w:val="none"/>
              </w:rPr>
            </w:pPr>
          </w:p>
        </w:tc>
        <w:tc>
          <w:tcPr>
            <w:tcW w:w="518" w:type="dxa"/>
          </w:tcPr>
          <w:p w14:paraId="1557C723">
            <w:pPr>
              <w:pStyle w:val="13"/>
              <w:rPr>
                <w:rFonts w:ascii="Times New Roman"/>
                <w:sz w:val="28"/>
                <w:highlight w:val="none"/>
              </w:rPr>
            </w:pPr>
          </w:p>
        </w:tc>
        <w:tc>
          <w:tcPr>
            <w:tcW w:w="1147" w:type="dxa"/>
          </w:tcPr>
          <w:p w14:paraId="1EE30905">
            <w:pPr>
              <w:pStyle w:val="13"/>
              <w:rPr>
                <w:rFonts w:ascii="Times New Roman"/>
                <w:sz w:val="28"/>
                <w:highlight w:val="none"/>
              </w:rPr>
            </w:pPr>
          </w:p>
        </w:tc>
        <w:tc>
          <w:tcPr>
            <w:tcW w:w="1442" w:type="dxa"/>
          </w:tcPr>
          <w:p w14:paraId="6BD24CF9">
            <w:pPr>
              <w:pStyle w:val="13"/>
              <w:rPr>
                <w:rFonts w:ascii="Times New Roman"/>
                <w:sz w:val="28"/>
                <w:highlight w:val="none"/>
              </w:rPr>
            </w:pPr>
          </w:p>
        </w:tc>
        <w:tc>
          <w:tcPr>
            <w:tcW w:w="1806" w:type="dxa"/>
          </w:tcPr>
          <w:p w14:paraId="44EDA5F0">
            <w:pPr>
              <w:pStyle w:val="13"/>
              <w:rPr>
                <w:rFonts w:ascii="Times New Roman"/>
                <w:sz w:val="28"/>
                <w:highlight w:val="none"/>
              </w:rPr>
            </w:pPr>
          </w:p>
        </w:tc>
        <w:tc>
          <w:tcPr>
            <w:tcW w:w="1806" w:type="dxa"/>
          </w:tcPr>
          <w:p w14:paraId="51ADE851">
            <w:pPr>
              <w:pStyle w:val="13"/>
              <w:rPr>
                <w:rFonts w:ascii="Times New Roman"/>
                <w:sz w:val="28"/>
                <w:highlight w:val="none"/>
              </w:rPr>
            </w:pPr>
          </w:p>
        </w:tc>
      </w:tr>
    </w:tbl>
    <w:p w14:paraId="6C5A6F57">
      <w:pPr>
        <w:spacing w:after="0"/>
        <w:rPr>
          <w:rFonts w:ascii="Times New Roman"/>
          <w:sz w:val="28"/>
          <w:highlight w:val="none"/>
        </w:rPr>
        <w:sectPr>
          <w:type w:val="continuous"/>
          <w:pgSz w:w="11910" w:h="16840"/>
          <w:pgMar w:top="1820" w:right="1140" w:bottom="280" w:left="1140" w:header="720" w:footer="720" w:gutter="0"/>
          <w:cols w:space="720" w:num="1"/>
        </w:sectPr>
      </w:pPr>
    </w:p>
    <w:p w14:paraId="30DFB2F4">
      <w:pPr>
        <w:spacing w:before="0" w:line="415" w:lineRule="exact"/>
        <w:ind w:left="640" w:right="8041" w:firstLine="0"/>
        <w:jc w:val="center"/>
        <w:rPr>
          <w:rFonts w:hint="eastAsia" w:ascii="Noto Serif SC SemiBold" w:eastAsia="Noto Serif SC SemiBold"/>
          <w:b/>
          <w:sz w:val="24"/>
          <w:highlight w:val="none"/>
        </w:rPr>
      </w:pPr>
      <w:r>
        <w:rPr>
          <w:rFonts w:hint="eastAsia" w:ascii="Noto Serif SC SemiBold" w:eastAsia="Noto Serif SC SemiBold"/>
          <w:b/>
          <w:sz w:val="24"/>
          <w:highlight w:val="none"/>
        </w:rPr>
        <w:t xml:space="preserve">附件 </w:t>
      </w:r>
      <w:r>
        <w:rPr>
          <w:rFonts w:hint="eastAsia" w:ascii="Noto Serif SC SemiBold" w:eastAsia="Noto Serif SC SemiBold"/>
          <w:b/>
          <w:spacing w:val="-5"/>
          <w:sz w:val="24"/>
          <w:highlight w:val="none"/>
        </w:rPr>
        <w:t>2：</w:t>
      </w:r>
    </w:p>
    <w:p w14:paraId="77869CEF">
      <w:pPr>
        <w:spacing w:before="0" w:line="475" w:lineRule="exact"/>
        <w:ind w:left="640" w:right="641" w:firstLine="0"/>
        <w:jc w:val="center"/>
        <w:rPr>
          <w:rFonts w:hint="eastAsia" w:ascii="Noto Serif SC SemiBold" w:eastAsia="Noto Serif SC SemiBold"/>
          <w:b/>
          <w:sz w:val="24"/>
          <w:highlight w:val="none"/>
        </w:rPr>
      </w:pPr>
      <w:r>
        <w:rPr>
          <w:rFonts w:hint="eastAsia" w:ascii="Noto Serif SC SemiBold" w:eastAsia="Noto Serif SC SemiBold"/>
          <w:b/>
          <w:spacing w:val="-1"/>
          <w:sz w:val="24"/>
          <w:highlight w:val="none"/>
        </w:rPr>
        <w:t>发包人供应材料设备一览表</w:t>
      </w:r>
    </w:p>
    <w:p w14:paraId="6947ED95">
      <w:pPr>
        <w:pStyle w:val="2"/>
        <w:spacing w:before="5"/>
        <w:ind w:left="0"/>
        <w:rPr>
          <w:rFonts w:ascii="Noto Serif SC SemiBold"/>
          <w:b/>
          <w:sz w:val="4"/>
          <w:highlight w:val="none"/>
        </w:rPr>
      </w:pPr>
    </w:p>
    <w:tbl>
      <w:tblPr>
        <w:tblStyle w:val="9"/>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3452"/>
        <w:gridCol w:w="714"/>
        <w:gridCol w:w="1262"/>
        <w:gridCol w:w="3257"/>
      </w:tblGrid>
      <w:tr w14:paraId="04A6E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694" w:type="dxa"/>
          </w:tcPr>
          <w:p w14:paraId="74ABA1F9">
            <w:pPr>
              <w:pStyle w:val="13"/>
              <w:rPr>
                <w:rFonts w:ascii="Times New Roman"/>
                <w:sz w:val="30"/>
                <w:highlight w:val="none"/>
              </w:rPr>
            </w:pPr>
          </w:p>
        </w:tc>
        <w:tc>
          <w:tcPr>
            <w:tcW w:w="3452" w:type="dxa"/>
          </w:tcPr>
          <w:p w14:paraId="73AC77EE">
            <w:pPr>
              <w:pStyle w:val="13"/>
              <w:rPr>
                <w:rFonts w:ascii="Times New Roman"/>
                <w:sz w:val="30"/>
                <w:highlight w:val="none"/>
              </w:rPr>
            </w:pPr>
          </w:p>
        </w:tc>
        <w:tc>
          <w:tcPr>
            <w:tcW w:w="714" w:type="dxa"/>
          </w:tcPr>
          <w:p w14:paraId="5190106A">
            <w:pPr>
              <w:pStyle w:val="13"/>
              <w:rPr>
                <w:rFonts w:ascii="Times New Roman"/>
                <w:sz w:val="30"/>
                <w:highlight w:val="none"/>
              </w:rPr>
            </w:pPr>
          </w:p>
        </w:tc>
        <w:tc>
          <w:tcPr>
            <w:tcW w:w="1262" w:type="dxa"/>
          </w:tcPr>
          <w:p w14:paraId="264E9D23">
            <w:pPr>
              <w:pStyle w:val="13"/>
              <w:rPr>
                <w:rFonts w:ascii="Times New Roman"/>
                <w:sz w:val="30"/>
                <w:highlight w:val="none"/>
              </w:rPr>
            </w:pPr>
          </w:p>
        </w:tc>
        <w:tc>
          <w:tcPr>
            <w:tcW w:w="3257" w:type="dxa"/>
          </w:tcPr>
          <w:p w14:paraId="4C6CC946">
            <w:pPr>
              <w:pStyle w:val="13"/>
              <w:rPr>
                <w:rFonts w:ascii="Times New Roman"/>
                <w:sz w:val="30"/>
                <w:highlight w:val="none"/>
              </w:rPr>
            </w:pPr>
          </w:p>
        </w:tc>
      </w:tr>
      <w:tr w14:paraId="6279C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694" w:type="dxa"/>
          </w:tcPr>
          <w:p w14:paraId="0818D09E">
            <w:pPr>
              <w:pStyle w:val="13"/>
              <w:rPr>
                <w:rFonts w:ascii="Times New Roman"/>
                <w:sz w:val="30"/>
                <w:highlight w:val="none"/>
              </w:rPr>
            </w:pPr>
          </w:p>
        </w:tc>
        <w:tc>
          <w:tcPr>
            <w:tcW w:w="3452" w:type="dxa"/>
          </w:tcPr>
          <w:p w14:paraId="45B1A949">
            <w:pPr>
              <w:pStyle w:val="13"/>
              <w:rPr>
                <w:rFonts w:ascii="Times New Roman"/>
                <w:sz w:val="30"/>
                <w:highlight w:val="none"/>
              </w:rPr>
            </w:pPr>
          </w:p>
        </w:tc>
        <w:tc>
          <w:tcPr>
            <w:tcW w:w="714" w:type="dxa"/>
          </w:tcPr>
          <w:p w14:paraId="443DAEDD">
            <w:pPr>
              <w:pStyle w:val="13"/>
              <w:rPr>
                <w:rFonts w:ascii="Times New Roman"/>
                <w:sz w:val="30"/>
                <w:highlight w:val="none"/>
              </w:rPr>
            </w:pPr>
          </w:p>
        </w:tc>
        <w:tc>
          <w:tcPr>
            <w:tcW w:w="1262" w:type="dxa"/>
          </w:tcPr>
          <w:p w14:paraId="7514B57A">
            <w:pPr>
              <w:pStyle w:val="13"/>
              <w:rPr>
                <w:rFonts w:ascii="Times New Roman"/>
                <w:sz w:val="30"/>
                <w:highlight w:val="none"/>
              </w:rPr>
            </w:pPr>
          </w:p>
        </w:tc>
        <w:tc>
          <w:tcPr>
            <w:tcW w:w="3257" w:type="dxa"/>
          </w:tcPr>
          <w:p w14:paraId="1F4FE2F7">
            <w:pPr>
              <w:pStyle w:val="13"/>
              <w:rPr>
                <w:rFonts w:ascii="Times New Roman"/>
                <w:sz w:val="30"/>
                <w:highlight w:val="none"/>
              </w:rPr>
            </w:pPr>
          </w:p>
        </w:tc>
      </w:tr>
      <w:tr w14:paraId="6584E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694" w:type="dxa"/>
          </w:tcPr>
          <w:p w14:paraId="615D314F">
            <w:pPr>
              <w:pStyle w:val="13"/>
              <w:rPr>
                <w:rFonts w:ascii="Times New Roman"/>
                <w:sz w:val="30"/>
                <w:highlight w:val="none"/>
              </w:rPr>
            </w:pPr>
          </w:p>
        </w:tc>
        <w:tc>
          <w:tcPr>
            <w:tcW w:w="3452" w:type="dxa"/>
          </w:tcPr>
          <w:p w14:paraId="39F9590F">
            <w:pPr>
              <w:pStyle w:val="13"/>
              <w:rPr>
                <w:rFonts w:ascii="Times New Roman"/>
                <w:sz w:val="30"/>
                <w:highlight w:val="none"/>
              </w:rPr>
            </w:pPr>
          </w:p>
        </w:tc>
        <w:tc>
          <w:tcPr>
            <w:tcW w:w="714" w:type="dxa"/>
          </w:tcPr>
          <w:p w14:paraId="146E10FD">
            <w:pPr>
              <w:pStyle w:val="13"/>
              <w:rPr>
                <w:rFonts w:ascii="Times New Roman"/>
                <w:sz w:val="30"/>
                <w:highlight w:val="none"/>
              </w:rPr>
            </w:pPr>
          </w:p>
        </w:tc>
        <w:tc>
          <w:tcPr>
            <w:tcW w:w="1262" w:type="dxa"/>
          </w:tcPr>
          <w:p w14:paraId="712A8F27">
            <w:pPr>
              <w:pStyle w:val="13"/>
              <w:rPr>
                <w:rFonts w:ascii="Times New Roman"/>
                <w:sz w:val="30"/>
                <w:highlight w:val="none"/>
              </w:rPr>
            </w:pPr>
          </w:p>
        </w:tc>
        <w:tc>
          <w:tcPr>
            <w:tcW w:w="3257" w:type="dxa"/>
          </w:tcPr>
          <w:p w14:paraId="4252CE19">
            <w:pPr>
              <w:pStyle w:val="13"/>
              <w:rPr>
                <w:rFonts w:ascii="Times New Roman"/>
                <w:sz w:val="30"/>
                <w:highlight w:val="none"/>
              </w:rPr>
            </w:pPr>
          </w:p>
        </w:tc>
      </w:tr>
      <w:tr w14:paraId="536D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94" w:type="dxa"/>
          </w:tcPr>
          <w:p w14:paraId="76CDF15F">
            <w:pPr>
              <w:pStyle w:val="13"/>
              <w:rPr>
                <w:rFonts w:ascii="Times New Roman"/>
                <w:sz w:val="30"/>
                <w:highlight w:val="none"/>
              </w:rPr>
            </w:pPr>
          </w:p>
        </w:tc>
        <w:tc>
          <w:tcPr>
            <w:tcW w:w="3452" w:type="dxa"/>
          </w:tcPr>
          <w:p w14:paraId="64DEF52D">
            <w:pPr>
              <w:pStyle w:val="13"/>
              <w:rPr>
                <w:rFonts w:ascii="Times New Roman"/>
                <w:sz w:val="30"/>
                <w:highlight w:val="none"/>
              </w:rPr>
            </w:pPr>
          </w:p>
        </w:tc>
        <w:tc>
          <w:tcPr>
            <w:tcW w:w="714" w:type="dxa"/>
          </w:tcPr>
          <w:p w14:paraId="43CEFDD8">
            <w:pPr>
              <w:pStyle w:val="13"/>
              <w:rPr>
                <w:rFonts w:ascii="Times New Roman"/>
                <w:sz w:val="30"/>
                <w:highlight w:val="none"/>
              </w:rPr>
            </w:pPr>
          </w:p>
        </w:tc>
        <w:tc>
          <w:tcPr>
            <w:tcW w:w="1262" w:type="dxa"/>
          </w:tcPr>
          <w:p w14:paraId="7A4D7EB1">
            <w:pPr>
              <w:pStyle w:val="13"/>
              <w:rPr>
                <w:rFonts w:ascii="Times New Roman"/>
                <w:sz w:val="30"/>
                <w:highlight w:val="none"/>
              </w:rPr>
            </w:pPr>
          </w:p>
        </w:tc>
        <w:tc>
          <w:tcPr>
            <w:tcW w:w="3257" w:type="dxa"/>
          </w:tcPr>
          <w:p w14:paraId="669A840F">
            <w:pPr>
              <w:pStyle w:val="13"/>
              <w:rPr>
                <w:rFonts w:ascii="Times New Roman"/>
                <w:sz w:val="30"/>
                <w:highlight w:val="none"/>
              </w:rPr>
            </w:pPr>
          </w:p>
        </w:tc>
      </w:tr>
      <w:tr w14:paraId="646F4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94" w:type="dxa"/>
          </w:tcPr>
          <w:p w14:paraId="17919AEF">
            <w:pPr>
              <w:pStyle w:val="13"/>
              <w:rPr>
                <w:rFonts w:ascii="Times New Roman"/>
                <w:sz w:val="30"/>
                <w:highlight w:val="none"/>
              </w:rPr>
            </w:pPr>
          </w:p>
        </w:tc>
        <w:tc>
          <w:tcPr>
            <w:tcW w:w="3452" w:type="dxa"/>
          </w:tcPr>
          <w:p w14:paraId="52D6F8EC">
            <w:pPr>
              <w:pStyle w:val="13"/>
              <w:rPr>
                <w:rFonts w:ascii="Times New Roman"/>
                <w:sz w:val="30"/>
                <w:highlight w:val="none"/>
              </w:rPr>
            </w:pPr>
          </w:p>
        </w:tc>
        <w:tc>
          <w:tcPr>
            <w:tcW w:w="714" w:type="dxa"/>
          </w:tcPr>
          <w:p w14:paraId="0BC55F6A">
            <w:pPr>
              <w:pStyle w:val="13"/>
              <w:rPr>
                <w:rFonts w:ascii="Times New Roman"/>
                <w:sz w:val="30"/>
                <w:highlight w:val="none"/>
              </w:rPr>
            </w:pPr>
          </w:p>
        </w:tc>
        <w:tc>
          <w:tcPr>
            <w:tcW w:w="1262" w:type="dxa"/>
          </w:tcPr>
          <w:p w14:paraId="3944CF7C">
            <w:pPr>
              <w:pStyle w:val="13"/>
              <w:rPr>
                <w:rFonts w:ascii="Times New Roman"/>
                <w:sz w:val="30"/>
                <w:highlight w:val="none"/>
              </w:rPr>
            </w:pPr>
          </w:p>
        </w:tc>
        <w:tc>
          <w:tcPr>
            <w:tcW w:w="3257" w:type="dxa"/>
          </w:tcPr>
          <w:p w14:paraId="4DF78241">
            <w:pPr>
              <w:pStyle w:val="13"/>
              <w:rPr>
                <w:rFonts w:ascii="Times New Roman"/>
                <w:sz w:val="30"/>
                <w:highlight w:val="none"/>
              </w:rPr>
            </w:pPr>
          </w:p>
        </w:tc>
      </w:tr>
      <w:tr w14:paraId="3593E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694" w:type="dxa"/>
          </w:tcPr>
          <w:p w14:paraId="14DA8D31">
            <w:pPr>
              <w:pStyle w:val="13"/>
              <w:rPr>
                <w:rFonts w:ascii="Times New Roman"/>
                <w:sz w:val="30"/>
                <w:highlight w:val="none"/>
              </w:rPr>
            </w:pPr>
          </w:p>
        </w:tc>
        <w:tc>
          <w:tcPr>
            <w:tcW w:w="3452" w:type="dxa"/>
          </w:tcPr>
          <w:p w14:paraId="35089552">
            <w:pPr>
              <w:pStyle w:val="13"/>
              <w:rPr>
                <w:rFonts w:ascii="Times New Roman"/>
                <w:sz w:val="30"/>
                <w:highlight w:val="none"/>
              </w:rPr>
            </w:pPr>
          </w:p>
        </w:tc>
        <w:tc>
          <w:tcPr>
            <w:tcW w:w="714" w:type="dxa"/>
          </w:tcPr>
          <w:p w14:paraId="281EF904">
            <w:pPr>
              <w:pStyle w:val="13"/>
              <w:rPr>
                <w:rFonts w:ascii="Times New Roman"/>
                <w:sz w:val="30"/>
                <w:highlight w:val="none"/>
              </w:rPr>
            </w:pPr>
          </w:p>
        </w:tc>
        <w:tc>
          <w:tcPr>
            <w:tcW w:w="1262" w:type="dxa"/>
          </w:tcPr>
          <w:p w14:paraId="2720456C">
            <w:pPr>
              <w:pStyle w:val="13"/>
              <w:rPr>
                <w:rFonts w:ascii="Times New Roman"/>
                <w:sz w:val="30"/>
                <w:highlight w:val="none"/>
              </w:rPr>
            </w:pPr>
          </w:p>
        </w:tc>
        <w:tc>
          <w:tcPr>
            <w:tcW w:w="3257" w:type="dxa"/>
          </w:tcPr>
          <w:p w14:paraId="7C1D4936">
            <w:pPr>
              <w:pStyle w:val="13"/>
              <w:rPr>
                <w:rFonts w:ascii="Times New Roman"/>
                <w:sz w:val="30"/>
                <w:highlight w:val="none"/>
              </w:rPr>
            </w:pPr>
          </w:p>
        </w:tc>
      </w:tr>
      <w:tr w14:paraId="6C61F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694" w:type="dxa"/>
          </w:tcPr>
          <w:p w14:paraId="713BC7AF">
            <w:pPr>
              <w:pStyle w:val="13"/>
              <w:rPr>
                <w:rFonts w:ascii="Times New Roman"/>
                <w:sz w:val="30"/>
                <w:highlight w:val="none"/>
              </w:rPr>
            </w:pPr>
          </w:p>
        </w:tc>
        <w:tc>
          <w:tcPr>
            <w:tcW w:w="3452" w:type="dxa"/>
          </w:tcPr>
          <w:p w14:paraId="074F49AE">
            <w:pPr>
              <w:pStyle w:val="13"/>
              <w:rPr>
                <w:rFonts w:ascii="Times New Roman"/>
                <w:sz w:val="30"/>
                <w:highlight w:val="none"/>
              </w:rPr>
            </w:pPr>
          </w:p>
        </w:tc>
        <w:tc>
          <w:tcPr>
            <w:tcW w:w="714" w:type="dxa"/>
          </w:tcPr>
          <w:p w14:paraId="7483ACBD">
            <w:pPr>
              <w:pStyle w:val="13"/>
              <w:rPr>
                <w:rFonts w:ascii="Times New Roman"/>
                <w:sz w:val="30"/>
                <w:highlight w:val="none"/>
              </w:rPr>
            </w:pPr>
          </w:p>
        </w:tc>
        <w:tc>
          <w:tcPr>
            <w:tcW w:w="1262" w:type="dxa"/>
          </w:tcPr>
          <w:p w14:paraId="3E65AD7B">
            <w:pPr>
              <w:pStyle w:val="13"/>
              <w:rPr>
                <w:rFonts w:ascii="Times New Roman"/>
                <w:sz w:val="30"/>
                <w:highlight w:val="none"/>
              </w:rPr>
            </w:pPr>
          </w:p>
        </w:tc>
        <w:tc>
          <w:tcPr>
            <w:tcW w:w="3257" w:type="dxa"/>
          </w:tcPr>
          <w:p w14:paraId="55D430C0">
            <w:pPr>
              <w:pStyle w:val="13"/>
              <w:rPr>
                <w:rFonts w:ascii="Times New Roman"/>
                <w:sz w:val="30"/>
                <w:highlight w:val="none"/>
              </w:rPr>
            </w:pPr>
          </w:p>
        </w:tc>
      </w:tr>
      <w:tr w14:paraId="15F88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694" w:type="dxa"/>
          </w:tcPr>
          <w:p w14:paraId="11415252">
            <w:pPr>
              <w:pStyle w:val="13"/>
              <w:rPr>
                <w:rFonts w:ascii="Times New Roman"/>
                <w:sz w:val="30"/>
                <w:highlight w:val="none"/>
              </w:rPr>
            </w:pPr>
          </w:p>
        </w:tc>
        <w:tc>
          <w:tcPr>
            <w:tcW w:w="3452" w:type="dxa"/>
          </w:tcPr>
          <w:p w14:paraId="0ABA3DC8">
            <w:pPr>
              <w:pStyle w:val="13"/>
              <w:rPr>
                <w:rFonts w:ascii="Times New Roman"/>
                <w:sz w:val="30"/>
                <w:highlight w:val="none"/>
              </w:rPr>
            </w:pPr>
          </w:p>
        </w:tc>
        <w:tc>
          <w:tcPr>
            <w:tcW w:w="714" w:type="dxa"/>
          </w:tcPr>
          <w:p w14:paraId="6C436849">
            <w:pPr>
              <w:pStyle w:val="13"/>
              <w:rPr>
                <w:rFonts w:ascii="Times New Roman"/>
                <w:sz w:val="30"/>
                <w:highlight w:val="none"/>
              </w:rPr>
            </w:pPr>
          </w:p>
        </w:tc>
        <w:tc>
          <w:tcPr>
            <w:tcW w:w="1262" w:type="dxa"/>
          </w:tcPr>
          <w:p w14:paraId="43BB38AD">
            <w:pPr>
              <w:pStyle w:val="13"/>
              <w:rPr>
                <w:rFonts w:ascii="Times New Roman"/>
                <w:sz w:val="30"/>
                <w:highlight w:val="none"/>
              </w:rPr>
            </w:pPr>
          </w:p>
        </w:tc>
        <w:tc>
          <w:tcPr>
            <w:tcW w:w="3257" w:type="dxa"/>
          </w:tcPr>
          <w:p w14:paraId="40BB9D9F">
            <w:pPr>
              <w:pStyle w:val="13"/>
              <w:rPr>
                <w:rFonts w:ascii="Times New Roman"/>
                <w:sz w:val="30"/>
                <w:highlight w:val="none"/>
              </w:rPr>
            </w:pPr>
          </w:p>
        </w:tc>
      </w:tr>
      <w:tr w14:paraId="10C3B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94" w:type="dxa"/>
          </w:tcPr>
          <w:p w14:paraId="1F01C28B">
            <w:pPr>
              <w:pStyle w:val="13"/>
              <w:rPr>
                <w:rFonts w:ascii="Times New Roman"/>
                <w:sz w:val="30"/>
                <w:highlight w:val="none"/>
              </w:rPr>
            </w:pPr>
          </w:p>
        </w:tc>
        <w:tc>
          <w:tcPr>
            <w:tcW w:w="3452" w:type="dxa"/>
          </w:tcPr>
          <w:p w14:paraId="13571A3E">
            <w:pPr>
              <w:pStyle w:val="13"/>
              <w:rPr>
                <w:rFonts w:ascii="Times New Roman"/>
                <w:sz w:val="30"/>
                <w:highlight w:val="none"/>
              </w:rPr>
            </w:pPr>
          </w:p>
        </w:tc>
        <w:tc>
          <w:tcPr>
            <w:tcW w:w="714" w:type="dxa"/>
          </w:tcPr>
          <w:p w14:paraId="21DEE597">
            <w:pPr>
              <w:pStyle w:val="13"/>
              <w:rPr>
                <w:rFonts w:ascii="Times New Roman"/>
                <w:sz w:val="30"/>
                <w:highlight w:val="none"/>
              </w:rPr>
            </w:pPr>
          </w:p>
        </w:tc>
        <w:tc>
          <w:tcPr>
            <w:tcW w:w="1262" w:type="dxa"/>
          </w:tcPr>
          <w:p w14:paraId="6D6DA201">
            <w:pPr>
              <w:pStyle w:val="13"/>
              <w:rPr>
                <w:rFonts w:ascii="Times New Roman"/>
                <w:sz w:val="30"/>
                <w:highlight w:val="none"/>
              </w:rPr>
            </w:pPr>
          </w:p>
        </w:tc>
        <w:tc>
          <w:tcPr>
            <w:tcW w:w="3257" w:type="dxa"/>
          </w:tcPr>
          <w:p w14:paraId="6EEACF52">
            <w:pPr>
              <w:pStyle w:val="13"/>
              <w:rPr>
                <w:rFonts w:ascii="Times New Roman"/>
                <w:sz w:val="30"/>
                <w:highlight w:val="none"/>
              </w:rPr>
            </w:pPr>
          </w:p>
        </w:tc>
      </w:tr>
      <w:tr w14:paraId="7C543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694" w:type="dxa"/>
          </w:tcPr>
          <w:p w14:paraId="58FF3FA2">
            <w:pPr>
              <w:pStyle w:val="13"/>
              <w:rPr>
                <w:rFonts w:ascii="Times New Roman"/>
                <w:sz w:val="30"/>
                <w:highlight w:val="none"/>
              </w:rPr>
            </w:pPr>
          </w:p>
        </w:tc>
        <w:tc>
          <w:tcPr>
            <w:tcW w:w="3452" w:type="dxa"/>
          </w:tcPr>
          <w:p w14:paraId="589A26A4">
            <w:pPr>
              <w:pStyle w:val="13"/>
              <w:rPr>
                <w:rFonts w:ascii="Times New Roman"/>
                <w:sz w:val="30"/>
                <w:highlight w:val="none"/>
              </w:rPr>
            </w:pPr>
          </w:p>
        </w:tc>
        <w:tc>
          <w:tcPr>
            <w:tcW w:w="714" w:type="dxa"/>
          </w:tcPr>
          <w:p w14:paraId="305B9E4B">
            <w:pPr>
              <w:pStyle w:val="13"/>
              <w:rPr>
                <w:rFonts w:ascii="Times New Roman"/>
                <w:sz w:val="30"/>
                <w:highlight w:val="none"/>
              </w:rPr>
            </w:pPr>
          </w:p>
        </w:tc>
        <w:tc>
          <w:tcPr>
            <w:tcW w:w="1262" w:type="dxa"/>
          </w:tcPr>
          <w:p w14:paraId="26D678B8">
            <w:pPr>
              <w:pStyle w:val="13"/>
              <w:rPr>
                <w:rFonts w:ascii="Times New Roman"/>
                <w:sz w:val="30"/>
                <w:highlight w:val="none"/>
              </w:rPr>
            </w:pPr>
          </w:p>
        </w:tc>
        <w:tc>
          <w:tcPr>
            <w:tcW w:w="3257" w:type="dxa"/>
          </w:tcPr>
          <w:p w14:paraId="7E2A6D3E">
            <w:pPr>
              <w:pStyle w:val="13"/>
              <w:rPr>
                <w:rFonts w:ascii="Times New Roman"/>
                <w:sz w:val="30"/>
                <w:highlight w:val="none"/>
              </w:rPr>
            </w:pPr>
          </w:p>
        </w:tc>
      </w:tr>
      <w:tr w14:paraId="18E5C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694" w:type="dxa"/>
          </w:tcPr>
          <w:p w14:paraId="711551CF">
            <w:pPr>
              <w:pStyle w:val="13"/>
              <w:rPr>
                <w:rFonts w:ascii="Times New Roman"/>
                <w:sz w:val="30"/>
                <w:highlight w:val="none"/>
              </w:rPr>
            </w:pPr>
          </w:p>
        </w:tc>
        <w:tc>
          <w:tcPr>
            <w:tcW w:w="3452" w:type="dxa"/>
          </w:tcPr>
          <w:p w14:paraId="418B59EA">
            <w:pPr>
              <w:pStyle w:val="13"/>
              <w:rPr>
                <w:rFonts w:ascii="Times New Roman"/>
                <w:sz w:val="30"/>
                <w:highlight w:val="none"/>
              </w:rPr>
            </w:pPr>
          </w:p>
        </w:tc>
        <w:tc>
          <w:tcPr>
            <w:tcW w:w="714" w:type="dxa"/>
          </w:tcPr>
          <w:p w14:paraId="15305562">
            <w:pPr>
              <w:pStyle w:val="13"/>
              <w:rPr>
                <w:rFonts w:ascii="Times New Roman"/>
                <w:sz w:val="30"/>
                <w:highlight w:val="none"/>
              </w:rPr>
            </w:pPr>
          </w:p>
        </w:tc>
        <w:tc>
          <w:tcPr>
            <w:tcW w:w="1262" w:type="dxa"/>
          </w:tcPr>
          <w:p w14:paraId="08E6E440">
            <w:pPr>
              <w:pStyle w:val="13"/>
              <w:rPr>
                <w:rFonts w:ascii="Times New Roman"/>
                <w:sz w:val="30"/>
                <w:highlight w:val="none"/>
              </w:rPr>
            </w:pPr>
          </w:p>
        </w:tc>
        <w:tc>
          <w:tcPr>
            <w:tcW w:w="3257" w:type="dxa"/>
          </w:tcPr>
          <w:p w14:paraId="226C1E20">
            <w:pPr>
              <w:pStyle w:val="13"/>
              <w:rPr>
                <w:rFonts w:ascii="Times New Roman"/>
                <w:sz w:val="30"/>
                <w:highlight w:val="none"/>
              </w:rPr>
            </w:pPr>
          </w:p>
        </w:tc>
      </w:tr>
      <w:tr w14:paraId="3FBEF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694" w:type="dxa"/>
          </w:tcPr>
          <w:p w14:paraId="72C31FCF">
            <w:pPr>
              <w:pStyle w:val="13"/>
              <w:rPr>
                <w:rFonts w:ascii="Times New Roman"/>
                <w:sz w:val="30"/>
                <w:highlight w:val="none"/>
              </w:rPr>
            </w:pPr>
          </w:p>
        </w:tc>
        <w:tc>
          <w:tcPr>
            <w:tcW w:w="3452" w:type="dxa"/>
          </w:tcPr>
          <w:p w14:paraId="47BB4A18">
            <w:pPr>
              <w:pStyle w:val="13"/>
              <w:rPr>
                <w:rFonts w:ascii="Times New Roman"/>
                <w:sz w:val="30"/>
                <w:highlight w:val="none"/>
              </w:rPr>
            </w:pPr>
          </w:p>
        </w:tc>
        <w:tc>
          <w:tcPr>
            <w:tcW w:w="714" w:type="dxa"/>
          </w:tcPr>
          <w:p w14:paraId="1A18708B">
            <w:pPr>
              <w:pStyle w:val="13"/>
              <w:rPr>
                <w:rFonts w:ascii="Times New Roman"/>
                <w:sz w:val="30"/>
                <w:highlight w:val="none"/>
              </w:rPr>
            </w:pPr>
          </w:p>
        </w:tc>
        <w:tc>
          <w:tcPr>
            <w:tcW w:w="1262" w:type="dxa"/>
          </w:tcPr>
          <w:p w14:paraId="7AFEDDCC">
            <w:pPr>
              <w:pStyle w:val="13"/>
              <w:rPr>
                <w:rFonts w:ascii="Times New Roman"/>
                <w:sz w:val="30"/>
                <w:highlight w:val="none"/>
              </w:rPr>
            </w:pPr>
          </w:p>
        </w:tc>
        <w:tc>
          <w:tcPr>
            <w:tcW w:w="3257" w:type="dxa"/>
          </w:tcPr>
          <w:p w14:paraId="7CB947A9">
            <w:pPr>
              <w:pStyle w:val="13"/>
              <w:rPr>
                <w:rFonts w:ascii="Times New Roman"/>
                <w:sz w:val="30"/>
                <w:highlight w:val="none"/>
              </w:rPr>
            </w:pPr>
          </w:p>
        </w:tc>
      </w:tr>
      <w:tr w14:paraId="26843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694" w:type="dxa"/>
          </w:tcPr>
          <w:p w14:paraId="4049FB2E">
            <w:pPr>
              <w:pStyle w:val="13"/>
              <w:rPr>
                <w:rFonts w:ascii="Times New Roman"/>
                <w:sz w:val="30"/>
                <w:highlight w:val="none"/>
              </w:rPr>
            </w:pPr>
          </w:p>
        </w:tc>
        <w:tc>
          <w:tcPr>
            <w:tcW w:w="3452" w:type="dxa"/>
          </w:tcPr>
          <w:p w14:paraId="74ACF499">
            <w:pPr>
              <w:pStyle w:val="13"/>
              <w:rPr>
                <w:rFonts w:ascii="Times New Roman"/>
                <w:sz w:val="30"/>
                <w:highlight w:val="none"/>
              </w:rPr>
            </w:pPr>
          </w:p>
        </w:tc>
        <w:tc>
          <w:tcPr>
            <w:tcW w:w="714" w:type="dxa"/>
          </w:tcPr>
          <w:p w14:paraId="7831FE0F">
            <w:pPr>
              <w:pStyle w:val="13"/>
              <w:rPr>
                <w:rFonts w:ascii="Times New Roman"/>
                <w:sz w:val="30"/>
                <w:highlight w:val="none"/>
              </w:rPr>
            </w:pPr>
          </w:p>
        </w:tc>
        <w:tc>
          <w:tcPr>
            <w:tcW w:w="1262" w:type="dxa"/>
          </w:tcPr>
          <w:p w14:paraId="180C221A">
            <w:pPr>
              <w:pStyle w:val="13"/>
              <w:rPr>
                <w:rFonts w:ascii="Times New Roman"/>
                <w:sz w:val="30"/>
                <w:highlight w:val="none"/>
              </w:rPr>
            </w:pPr>
          </w:p>
        </w:tc>
        <w:tc>
          <w:tcPr>
            <w:tcW w:w="3257" w:type="dxa"/>
          </w:tcPr>
          <w:p w14:paraId="1D3CE8A9">
            <w:pPr>
              <w:pStyle w:val="13"/>
              <w:rPr>
                <w:rFonts w:ascii="Times New Roman"/>
                <w:sz w:val="30"/>
                <w:highlight w:val="none"/>
              </w:rPr>
            </w:pPr>
          </w:p>
        </w:tc>
      </w:tr>
      <w:tr w14:paraId="34BD2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694" w:type="dxa"/>
          </w:tcPr>
          <w:p w14:paraId="78CAE36C">
            <w:pPr>
              <w:pStyle w:val="13"/>
              <w:rPr>
                <w:rFonts w:ascii="Times New Roman"/>
                <w:sz w:val="30"/>
                <w:highlight w:val="none"/>
              </w:rPr>
            </w:pPr>
          </w:p>
        </w:tc>
        <w:tc>
          <w:tcPr>
            <w:tcW w:w="3452" w:type="dxa"/>
          </w:tcPr>
          <w:p w14:paraId="0DE5B8A5">
            <w:pPr>
              <w:pStyle w:val="13"/>
              <w:rPr>
                <w:rFonts w:ascii="Times New Roman"/>
                <w:sz w:val="30"/>
                <w:highlight w:val="none"/>
              </w:rPr>
            </w:pPr>
          </w:p>
        </w:tc>
        <w:tc>
          <w:tcPr>
            <w:tcW w:w="714" w:type="dxa"/>
          </w:tcPr>
          <w:p w14:paraId="00D1722A">
            <w:pPr>
              <w:pStyle w:val="13"/>
              <w:rPr>
                <w:rFonts w:ascii="Times New Roman"/>
                <w:sz w:val="30"/>
                <w:highlight w:val="none"/>
              </w:rPr>
            </w:pPr>
          </w:p>
        </w:tc>
        <w:tc>
          <w:tcPr>
            <w:tcW w:w="1262" w:type="dxa"/>
          </w:tcPr>
          <w:p w14:paraId="1EC37CBC">
            <w:pPr>
              <w:pStyle w:val="13"/>
              <w:rPr>
                <w:rFonts w:ascii="Times New Roman"/>
                <w:sz w:val="30"/>
                <w:highlight w:val="none"/>
              </w:rPr>
            </w:pPr>
          </w:p>
        </w:tc>
        <w:tc>
          <w:tcPr>
            <w:tcW w:w="3257" w:type="dxa"/>
          </w:tcPr>
          <w:p w14:paraId="5C49FE10">
            <w:pPr>
              <w:pStyle w:val="13"/>
              <w:rPr>
                <w:rFonts w:ascii="Times New Roman"/>
                <w:sz w:val="30"/>
                <w:highlight w:val="none"/>
              </w:rPr>
            </w:pPr>
          </w:p>
        </w:tc>
      </w:tr>
      <w:tr w14:paraId="40102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694" w:type="dxa"/>
          </w:tcPr>
          <w:p w14:paraId="27E72FE1">
            <w:pPr>
              <w:pStyle w:val="13"/>
              <w:rPr>
                <w:rFonts w:ascii="Times New Roman"/>
                <w:sz w:val="30"/>
                <w:highlight w:val="none"/>
              </w:rPr>
            </w:pPr>
          </w:p>
        </w:tc>
        <w:tc>
          <w:tcPr>
            <w:tcW w:w="3452" w:type="dxa"/>
          </w:tcPr>
          <w:p w14:paraId="1226333B">
            <w:pPr>
              <w:pStyle w:val="13"/>
              <w:rPr>
                <w:rFonts w:ascii="Times New Roman"/>
                <w:sz w:val="30"/>
                <w:highlight w:val="none"/>
              </w:rPr>
            </w:pPr>
          </w:p>
        </w:tc>
        <w:tc>
          <w:tcPr>
            <w:tcW w:w="714" w:type="dxa"/>
          </w:tcPr>
          <w:p w14:paraId="55AB079F">
            <w:pPr>
              <w:pStyle w:val="13"/>
              <w:rPr>
                <w:rFonts w:ascii="Times New Roman"/>
                <w:sz w:val="30"/>
                <w:highlight w:val="none"/>
              </w:rPr>
            </w:pPr>
          </w:p>
        </w:tc>
        <w:tc>
          <w:tcPr>
            <w:tcW w:w="1262" w:type="dxa"/>
          </w:tcPr>
          <w:p w14:paraId="54FD817C">
            <w:pPr>
              <w:pStyle w:val="13"/>
              <w:rPr>
                <w:rFonts w:ascii="Times New Roman"/>
                <w:sz w:val="30"/>
                <w:highlight w:val="none"/>
              </w:rPr>
            </w:pPr>
          </w:p>
        </w:tc>
        <w:tc>
          <w:tcPr>
            <w:tcW w:w="3257" w:type="dxa"/>
          </w:tcPr>
          <w:p w14:paraId="1B9CF769">
            <w:pPr>
              <w:pStyle w:val="13"/>
              <w:rPr>
                <w:rFonts w:ascii="Times New Roman"/>
                <w:sz w:val="30"/>
                <w:highlight w:val="none"/>
              </w:rPr>
            </w:pPr>
          </w:p>
        </w:tc>
      </w:tr>
      <w:tr w14:paraId="5251E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94" w:type="dxa"/>
          </w:tcPr>
          <w:p w14:paraId="0E110596">
            <w:pPr>
              <w:pStyle w:val="13"/>
              <w:rPr>
                <w:rFonts w:ascii="Times New Roman"/>
                <w:sz w:val="30"/>
                <w:highlight w:val="none"/>
              </w:rPr>
            </w:pPr>
          </w:p>
        </w:tc>
        <w:tc>
          <w:tcPr>
            <w:tcW w:w="3452" w:type="dxa"/>
          </w:tcPr>
          <w:p w14:paraId="124BDC8D">
            <w:pPr>
              <w:pStyle w:val="13"/>
              <w:rPr>
                <w:rFonts w:ascii="Times New Roman"/>
                <w:sz w:val="30"/>
                <w:highlight w:val="none"/>
              </w:rPr>
            </w:pPr>
          </w:p>
        </w:tc>
        <w:tc>
          <w:tcPr>
            <w:tcW w:w="714" w:type="dxa"/>
          </w:tcPr>
          <w:p w14:paraId="2D29145C">
            <w:pPr>
              <w:pStyle w:val="13"/>
              <w:rPr>
                <w:rFonts w:ascii="Times New Roman"/>
                <w:sz w:val="30"/>
                <w:highlight w:val="none"/>
              </w:rPr>
            </w:pPr>
          </w:p>
        </w:tc>
        <w:tc>
          <w:tcPr>
            <w:tcW w:w="1262" w:type="dxa"/>
          </w:tcPr>
          <w:p w14:paraId="7C455CBA">
            <w:pPr>
              <w:pStyle w:val="13"/>
              <w:rPr>
                <w:rFonts w:ascii="Times New Roman"/>
                <w:sz w:val="30"/>
                <w:highlight w:val="none"/>
              </w:rPr>
            </w:pPr>
          </w:p>
        </w:tc>
        <w:tc>
          <w:tcPr>
            <w:tcW w:w="3257" w:type="dxa"/>
          </w:tcPr>
          <w:p w14:paraId="6320F119">
            <w:pPr>
              <w:pStyle w:val="13"/>
              <w:rPr>
                <w:rFonts w:ascii="Times New Roman"/>
                <w:sz w:val="30"/>
                <w:highlight w:val="none"/>
              </w:rPr>
            </w:pPr>
          </w:p>
        </w:tc>
      </w:tr>
      <w:tr w14:paraId="0C174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694" w:type="dxa"/>
          </w:tcPr>
          <w:p w14:paraId="0E582377">
            <w:pPr>
              <w:pStyle w:val="13"/>
              <w:rPr>
                <w:rFonts w:ascii="Times New Roman"/>
                <w:sz w:val="30"/>
                <w:highlight w:val="none"/>
              </w:rPr>
            </w:pPr>
          </w:p>
        </w:tc>
        <w:tc>
          <w:tcPr>
            <w:tcW w:w="3452" w:type="dxa"/>
          </w:tcPr>
          <w:p w14:paraId="51AE7EC3">
            <w:pPr>
              <w:pStyle w:val="13"/>
              <w:rPr>
                <w:rFonts w:ascii="Times New Roman"/>
                <w:sz w:val="30"/>
                <w:highlight w:val="none"/>
              </w:rPr>
            </w:pPr>
          </w:p>
        </w:tc>
        <w:tc>
          <w:tcPr>
            <w:tcW w:w="714" w:type="dxa"/>
          </w:tcPr>
          <w:p w14:paraId="2BFD04EF">
            <w:pPr>
              <w:pStyle w:val="13"/>
              <w:rPr>
                <w:rFonts w:ascii="Times New Roman"/>
                <w:sz w:val="30"/>
                <w:highlight w:val="none"/>
              </w:rPr>
            </w:pPr>
          </w:p>
        </w:tc>
        <w:tc>
          <w:tcPr>
            <w:tcW w:w="1262" w:type="dxa"/>
          </w:tcPr>
          <w:p w14:paraId="52F0F552">
            <w:pPr>
              <w:pStyle w:val="13"/>
              <w:rPr>
                <w:rFonts w:ascii="Times New Roman"/>
                <w:sz w:val="30"/>
                <w:highlight w:val="none"/>
              </w:rPr>
            </w:pPr>
          </w:p>
        </w:tc>
        <w:tc>
          <w:tcPr>
            <w:tcW w:w="3257" w:type="dxa"/>
          </w:tcPr>
          <w:p w14:paraId="69304B99">
            <w:pPr>
              <w:pStyle w:val="13"/>
              <w:rPr>
                <w:rFonts w:ascii="Times New Roman"/>
                <w:sz w:val="30"/>
                <w:highlight w:val="none"/>
              </w:rPr>
            </w:pPr>
          </w:p>
        </w:tc>
      </w:tr>
      <w:tr w14:paraId="32884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694" w:type="dxa"/>
          </w:tcPr>
          <w:p w14:paraId="547E8476">
            <w:pPr>
              <w:pStyle w:val="13"/>
              <w:rPr>
                <w:rFonts w:ascii="Times New Roman"/>
                <w:sz w:val="30"/>
                <w:highlight w:val="none"/>
              </w:rPr>
            </w:pPr>
          </w:p>
        </w:tc>
        <w:tc>
          <w:tcPr>
            <w:tcW w:w="3452" w:type="dxa"/>
          </w:tcPr>
          <w:p w14:paraId="4368D576">
            <w:pPr>
              <w:pStyle w:val="13"/>
              <w:rPr>
                <w:rFonts w:ascii="Times New Roman"/>
                <w:sz w:val="30"/>
                <w:highlight w:val="none"/>
              </w:rPr>
            </w:pPr>
          </w:p>
        </w:tc>
        <w:tc>
          <w:tcPr>
            <w:tcW w:w="714" w:type="dxa"/>
          </w:tcPr>
          <w:p w14:paraId="52F60908">
            <w:pPr>
              <w:pStyle w:val="13"/>
              <w:rPr>
                <w:rFonts w:ascii="Times New Roman"/>
                <w:sz w:val="30"/>
                <w:highlight w:val="none"/>
              </w:rPr>
            </w:pPr>
          </w:p>
        </w:tc>
        <w:tc>
          <w:tcPr>
            <w:tcW w:w="1262" w:type="dxa"/>
          </w:tcPr>
          <w:p w14:paraId="301D6037">
            <w:pPr>
              <w:pStyle w:val="13"/>
              <w:rPr>
                <w:rFonts w:ascii="Times New Roman"/>
                <w:sz w:val="30"/>
                <w:highlight w:val="none"/>
              </w:rPr>
            </w:pPr>
          </w:p>
        </w:tc>
        <w:tc>
          <w:tcPr>
            <w:tcW w:w="3257" w:type="dxa"/>
          </w:tcPr>
          <w:p w14:paraId="53408E01">
            <w:pPr>
              <w:pStyle w:val="13"/>
              <w:rPr>
                <w:rFonts w:ascii="Times New Roman"/>
                <w:sz w:val="30"/>
                <w:highlight w:val="none"/>
              </w:rPr>
            </w:pPr>
          </w:p>
        </w:tc>
      </w:tr>
      <w:tr w14:paraId="63C22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694" w:type="dxa"/>
          </w:tcPr>
          <w:p w14:paraId="26C3AAD9">
            <w:pPr>
              <w:pStyle w:val="13"/>
              <w:rPr>
                <w:rFonts w:ascii="Times New Roman"/>
                <w:sz w:val="30"/>
                <w:highlight w:val="none"/>
              </w:rPr>
            </w:pPr>
          </w:p>
        </w:tc>
        <w:tc>
          <w:tcPr>
            <w:tcW w:w="3452" w:type="dxa"/>
          </w:tcPr>
          <w:p w14:paraId="041FE0D4">
            <w:pPr>
              <w:pStyle w:val="13"/>
              <w:rPr>
                <w:rFonts w:ascii="Times New Roman"/>
                <w:sz w:val="30"/>
                <w:highlight w:val="none"/>
              </w:rPr>
            </w:pPr>
          </w:p>
        </w:tc>
        <w:tc>
          <w:tcPr>
            <w:tcW w:w="714" w:type="dxa"/>
          </w:tcPr>
          <w:p w14:paraId="3C2819E9">
            <w:pPr>
              <w:pStyle w:val="13"/>
              <w:rPr>
                <w:rFonts w:ascii="Times New Roman"/>
                <w:sz w:val="30"/>
                <w:highlight w:val="none"/>
              </w:rPr>
            </w:pPr>
          </w:p>
        </w:tc>
        <w:tc>
          <w:tcPr>
            <w:tcW w:w="1262" w:type="dxa"/>
          </w:tcPr>
          <w:p w14:paraId="115114D9">
            <w:pPr>
              <w:pStyle w:val="13"/>
              <w:rPr>
                <w:rFonts w:ascii="Times New Roman"/>
                <w:sz w:val="30"/>
                <w:highlight w:val="none"/>
              </w:rPr>
            </w:pPr>
          </w:p>
        </w:tc>
        <w:tc>
          <w:tcPr>
            <w:tcW w:w="3257" w:type="dxa"/>
          </w:tcPr>
          <w:p w14:paraId="0C441C8D">
            <w:pPr>
              <w:pStyle w:val="13"/>
              <w:rPr>
                <w:rFonts w:ascii="Times New Roman"/>
                <w:sz w:val="30"/>
                <w:highlight w:val="none"/>
              </w:rPr>
            </w:pPr>
          </w:p>
        </w:tc>
      </w:tr>
    </w:tbl>
    <w:p w14:paraId="2675C348">
      <w:pPr>
        <w:spacing w:after="0"/>
        <w:rPr>
          <w:rFonts w:ascii="Times New Roman"/>
          <w:sz w:val="30"/>
          <w:highlight w:val="none"/>
        </w:rPr>
        <w:sectPr>
          <w:pgSz w:w="11910" w:h="16840"/>
          <w:pgMar w:top="1380" w:right="1140" w:bottom="280" w:left="1140" w:header="720" w:footer="720" w:gutter="0"/>
          <w:cols w:space="720" w:num="1"/>
        </w:sectPr>
      </w:pPr>
    </w:p>
    <w:p w14:paraId="092925E8">
      <w:pPr>
        <w:spacing w:before="0" w:line="415" w:lineRule="exact"/>
        <w:ind w:left="640" w:right="8041" w:firstLine="0"/>
        <w:jc w:val="center"/>
        <w:rPr>
          <w:rFonts w:hint="eastAsia" w:ascii="Noto Serif SC SemiBold" w:eastAsia="Noto Serif SC SemiBold"/>
          <w:b/>
          <w:sz w:val="24"/>
          <w:highlight w:val="none"/>
        </w:rPr>
      </w:pPr>
      <w:r>
        <w:rPr>
          <w:rFonts w:hint="eastAsia" w:ascii="Noto Serif SC SemiBold" w:eastAsia="Noto Serif SC SemiBold"/>
          <w:b/>
          <w:sz w:val="24"/>
          <w:highlight w:val="none"/>
        </w:rPr>
        <w:t xml:space="preserve">附件 </w:t>
      </w:r>
      <w:r>
        <w:rPr>
          <w:rFonts w:hint="eastAsia" w:ascii="Noto Serif SC SemiBold" w:eastAsia="Noto Serif SC SemiBold"/>
          <w:b/>
          <w:spacing w:val="-5"/>
          <w:sz w:val="24"/>
          <w:highlight w:val="none"/>
        </w:rPr>
        <w:t>3：</w:t>
      </w:r>
    </w:p>
    <w:p w14:paraId="11E383AC">
      <w:pPr>
        <w:spacing w:before="0" w:line="475" w:lineRule="exact"/>
        <w:ind w:left="640" w:right="641" w:firstLine="0"/>
        <w:jc w:val="center"/>
        <w:rPr>
          <w:rFonts w:hint="eastAsia" w:ascii="Noto Serif SC SemiBold" w:eastAsia="Noto Serif SC SemiBold"/>
          <w:b/>
          <w:sz w:val="24"/>
          <w:highlight w:val="none"/>
        </w:rPr>
      </w:pPr>
      <w:r>
        <w:rPr>
          <w:rFonts w:hint="eastAsia" w:ascii="Noto Serif SC SemiBold" w:eastAsia="Noto Serif SC SemiBold"/>
          <w:b/>
          <w:spacing w:val="-2"/>
          <w:sz w:val="24"/>
          <w:highlight w:val="none"/>
        </w:rPr>
        <w:t>工程质量保修书</w:t>
      </w:r>
    </w:p>
    <w:p w14:paraId="3CEA5948">
      <w:pPr>
        <w:pStyle w:val="2"/>
        <w:spacing w:before="5"/>
        <w:ind w:left="0"/>
        <w:rPr>
          <w:rFonts w:ascii="Noto Serif SC SemiBold"/>
          <w:b/>
          <w:highlight w:val="none"/>
        </w:rPr>
      </w:pPr>
    </w:p>
    <w:p w14:paraId="7183A4CF">
      <w:pPr>
        <w:pStyle w:val="2"/>
        <w:keepNext w:val="0"/>
        <w:keepLines w:val="0"/>
        <w:pageBreakBefore w:val="0"/>
        <w:widowControl w:val="0"/>
        <w:kinsoku/>
        <w:wordWrap/>
        <w:overflowPunct/>
        <w:topLinePunct w:val="0"/>
        <w:autoSpaceDE w:val="0"/>
        <w:autoSpaceDN w:val="0"/>
        <w:bidi w:val="0"/>
        <w:adjustRightInd/>
        <w:snapToGrid/>
        <w:spacing w:line="233" w:lineRule="auto"/>
        <w:ind w:left="1140" w:right="1140"/>
        <w:textAlignment w:val="auto"/>
        <w:rPr>
          <w:rFonts w:hint="default" w:ascii="Noto Serif SC SemiBold" w:eastAsia="Noto Serif SC SemiBold"/>
          <w:b/>
          <w:spacing w:val="-2"/>
          <w:highlight w:val="none"/>
          <w:u w:val="single"/>
          <w:lang w:val="en-US" w:eastAsia="zh-CN"/>
        </w:rPr>
      </w:pPr>
      <w:r>
        <w:rPr>
          <w:rFonts w:hint="eastAsia" w:ascii="Noto Serif SC SemiBold" w:eastAsia="Noto Serif SC SemiBold"/>
          <w:b/>
          <w:spacing w:val="-2"/>
          <w:highlight w:val="none"/>
        </w:rPr>
        <w:t>发包人（全称）：</w:t>
      </w:r>
      <w:r>
        <w:rPr>
          <w:rFonts w:hint="eastAsia" w:ascii="Noto Serif SC SemiBold" w:eastAsia="Noto Serif SC SemiBold"/>
          <w:b/>
          <w:spacing w:val="-2"/>
          <w:highlight w:val="none"/>
          <w:u w:val="single"/>
          <w:lang w:val="en-US" w:eastAsia="zh-CN"/>
        </w:rPr>
        <w:t xml:space="preserve">周至县教育局              </w:t>
      </w:r>
    </w:p>
    <w:p w14:paraId="5394775F">
      <w:pPr>
        <w:pStyle w:val="2"/>
        <w:keepNext w:val="0"/>
        <w:keepLines w:val="0"/>
        <w:pageBreakBefore w:val="0"/>
        <w:widowControl w:val="0"/>
        <w:kinsoku/>
        <w:wordWrap/>
        <w:overflowPunct/>
        <w:topLinePunct w:val="0"/>
        <w:autoSpaceDE w:val="0"/>
        <w:autoSpaceDN w:val="0"/>
        <w:bidi w:val="0"/>
        <w:adjustRightInd/>
        <w:snapToGrid/>
        <w:spacing w:line="233" w:lineRule="auto"/>
        <w:ind w:left="1140" w:right="1140"/>
        <w:textAlignment w:val="auto"/>
        <w:rPr>
          <w:rFonts w:hint="default" w:ascii="Noto Serif SC SemiBold" w:eastAsia="Noto Serif SC SemiBold"/>
          <w:b/>
          <w:highlight w:val="none"/>
          <w:lang w:val="en-US" w:eastAsia="zh-CN"/>
        </w:rPr>
      </w:pPr>
      <w:r>
        <w:rPr>
          <w:rFonts w:hint="eastAsia" w:ascii="Noto Serif SC SemiBold" w:eastAsia="Noto Serif SC SemiBold"/>
          <w:b/>
          <w:highlight w:val="none"/>
        </w:rPr>
        <w:t>承包人（全称</w:t>
      </w:r>
      <w:r>
        <w:rPr>
          <w:rFonts w:hint="eastAsia" w:ascii="Noto Serif SC SemiBold" w:eastAsia="Noto Serif SC SemiBold"/>
          <w:b/>
          <w:spacing w:val="-5"/>
          <w:highlight w:val="none"/>
        </w:rPr>
        <w:t>）：</w:t>
      </w:r>
      <w:r>
        <w:rPr>
          <w:rFonts w:hint="eastAsia" w:ascii="Noto Serif SC SemiBold" w:eastAsia="Noto Serif SC SemiBold"/>
          <w:b/>
          <w:spacing w:val="-5"/>
          <w:highlight w:val="none"/>
          <w:u w:val="single"/>
          <w:lang w:val="en-US" w:eastAsia="zh-CN"/>
        </w:rPr>
        <w:t>陕西泰阳建设有限公司</w:t>
      </w:r>
    </w:p>
    <w:p w14:paraId="6D6CF864">
      <w:pPr>
        <w:pStyle w:val="2"/>
        <w:spacing w:before="69" w:line="364" w:lineRule="auto"/>
        <w:ind w:right="657" w:firstLine="420"/>
        <w:jc w:val="both"/>
        <w:rPr>
          <w:highlight w:val="none"/>
        </w:rPr>
      </w:pPr>
      <w:r>
        <w:rPr>
          <w:spacing w:val="-4"/>
          <w:highlight w:val="none"/>
        </w:rPr>
        <w:t>为保证在合理使用期限内正常使用，发包人、承包人协商一致签订工程质量保修书。承</w:t>
      </w:r>
      <w:r>
        <w:rPr>
          <w:spacing w:val="-5"/>
          <w:highlight w:val="none"/>
        </w:rPr>
        <w:t>包人在质量保修期内按照有关管理规定及双方约定承担工程质量保修责任，发包人在质量保</w:t>
      </w:r>
      <w:r>
        <w:rPr>
          <w:spacing w:val="-2"/>
          <w:highlight w:val="none"/>
        </w:rPr>
        <w:t>修期内行使发包人的职责。</w:t>
      </w:r>
    </w:p>
    <w:p w14:paraId="12BFE31D">
      <w:pPr>
        <w:pStyle w:val="2"/>
        <w:spacing w:line="329" w:lineRule="exact"/>
        <w:ind w:left="1080"/>
        <w:rPr>
          <w:rFonts w:hint="eastAsia" w:ascii="Noto Serif SC SemiBold" w:eastAsia="Noto Serif SC SemiBold"/>
          <w:b/>
          <w:highlight w:val="none"/>
        </w:rPr>
      </w:pPr>
      <w:r>
        <w:rPr>
          <w:rFonts w:hint="eastAsia" w:ascii="Noto Serif SC SemiBold" w:eastAsia="Noto Serif SC SemiBold"/>
          <w:b/>
          <w:spacing w:val="-1"/>
          <w:highlight w:val="none"/>
        </w:rPr>
        <w:t>一、工程质量保修范围和内容</w:t>
      </w:r>
    </w:p>
    <w:p w14:paraId="767299F1">
      <w:pPr>
        <w:pStyle w:val="2"/>
        <w:spacing w:before="78" w:line="364" w:lineRule="auto"/>
        <w:ind w:right="658" w:firstLine="420"/>
        <w:rPr>
          <w:highlight w:val="none"/>
        </w:rPr>
      </w:pPr>
      <w:r>
        <w:rPr>
          <w:spacing w:val="-4"/>
          <w:highlight w:val="none"/>
        </w:rPr>
        <w:t>质量保修范围包括本工程全部施工范围内的房屋地基基础工程、主体结构工程、防水工</w:t>
      </w:r>
      <w:r>
        <w:rPr>
          <w:spacing w:val="-5"/>
          <w:highlight w:val="none"/>
        </w:rPr>
        <w:t>程和双方约定的其他土建工程，以及电气管线、上下水管线的安装工程，供热、供冷系统工</w:t>
      </w:r>
    </w:p>
    <w:p w14:paraId="6BE4BF8A">
      <w:pPr>
        <w:pStyle w:val="2"/>
        <w:spacing w:line="322" w:lineRule="exact"/>
        <w:rPr>
          <w:rFonts w:hint="eastAsia" w:ascii="Noto Serif SC SemiBold" w:eastAsia="Noto Serif SC SemiBold"/>
          <w:b/>
          <w:highlight w:val="none"/>
        </w:rPr>
      </w:pPr>
      <w:r>
        <w:rPr>
          <w:highlight w:val="none"/>
        </w:rPr>
        <w:t>程等项目。具体质量保修内容双方约定如下：</w:t>
      </w:r>
      <w:r>
        <w:rPr>
          <w:rFonts w:hint="eastAsia" w:ascii="Noto Serif SC SemiBold" w:eastAsia="Noto Serif SC SemiBold"/>
          <w:b/>
          <w:spacing w:val="-1"/>
          <w:highlight w:val="none"/>
          <w:u w:val="single"/>
        </w:rPr>
        <w:t>承包范围以内的所有工程。</w:t>
      </w:r>
    </w:p>
    <w:p w14:paraId="24324337">
      <w:pPr>
        <w:pStyle w:val="2"/>
        <w:spacing w:line="409" w:lineRule="exact"/>
        <w:ind w:left="1080"/>
        <w:rPr>
          <w:rFonts w:hint="eastAsia" w:ascii="Noto Serif SC SemiBold" w:eastAsia="Noto Serif SC SemiBold"/>
          <w:b/>
          <w:highlight w:val="none"/>
        </w:rPr>
      </w:pPr>
      <w:r>
        <w:rPr>
          <w:rFonts w:hint="eastAsia" w:ascii="Noto Serif SC SemiBold" w:eastAsia="Noto Serif SC SemiBold"/>
          <w:b/>
          <w:spacing w:val="-2"/>
          <w:highlight w:val="none"/>
        </w:rPr>
        <w:t>二、质量保修期</w:t>
      </w:r>
    </w:p>
    <w:p w14:paraId="30BC66CB">
      <w:pPr>
        <w:pStyle w:val="2"/>
        <w:spacing w:line="415" w:lineRule="exact"/>
        <w:ind w:left="1080"/>
        <w:rPr>
          <w:highlight w:val="none"/>
        </w:rPr>
      </w:pPr>
      <w:r>
        <w:rPr>
          <w:highlight w:val="none"/>
        </w:rPr>
        <w:t>质量保修期自</w:t>
      </w:r>
      <w:r>
        <w:rPr>
          <w:rFonts w:hint="eastAsia" w:ascii="Noto Serif SC SemiBold" w:eastAsia="Noto Serif SC SemiBold"/>
          <w:b/>
          <w:highlight w:val="none"/>
          <w:u w:val="single"/>
        </w:rPr>
        <w:t>工程竣工验收合格之日</w:t>
      </w:r>
      <w:r>
        <w:rPr>
          <w:spacing w:val="-3"/>
          <w:highlight w:val="none"/>
        </w:rPr>
        <w:t>起计算。</w:t>
      </w:r>
    </w:p>
    <w:p w14:paraId="54CF0ECA">
      <w:pPr>
        <w:pStyle w:val="2"/>
        <w:spacing w:before="79" w:line="364" w:lineRule="auto"/>
        <w:ind w:right="657" w:firstLine="420"/>
        <w:rPr>
          <w:highlight w:val="none"/>
        </w:rPr>
      </w:pPr>
      <w:r>
        <w:rPr>
          <w:spacing w:val="-4"/>
          <w:highlight w:val="none"/>
        </w:rPr>
        <w:t>双方根据《建设工程质量管理条例》及国家有关规定，结合具体工程约定质量保修期如</w:t>
      </w:r>
      <w:r>
        <w:rPr>
          <w:spacing w:val="-6"/>
          <w:highlight w:val="none"/>
        </w:rPr>
        <w:t>下：</w:t>
      </w:r>
    </w:p>
    <w:p w14:paraId="0E30FE58">
      <w:pPr>
        <w:pStyle w:val="12"/>
        <w:numPr>
          <w:ilvl w:val="0"/>
          <w:numId w:val="84"/>
        </w:numPr>
        <w:tabs>
          <w:tab w:val="left" w:pos="1396"/>
        </w:tabs>
        <w:spacing w:before="0" w:after="0" w:line="268" w:lineRule="exact"/>
        <w:ind w:left="1396" w:right="0" w:hanging="316"/>
        <w:jc w:val="left"/>
        <w:rPr>
          <w:sz w:val="21"/>
          <w:highlight w:val="none"/>
        </w:rPr>
      </w:pPr>
      <w:r>
        <w:rPr>
          <w:spacing w:val="-1"/>
          <w:sz w:val="21"/>
          <w:highlight w:val="none"/>
        </w:rPr>
        <w:t>房屋地基基础工程和主体结构工程为设计文件规定的工程合理使用年限；</w:t>
      </w:r>
    </w:p>
    <w:p w14:paraId="31134B8F">
      <w:pPr>
        <w:pStyle w:val="12"/>
        <w:numPr>
          <w:ilvl w:val="0"/>
          <w:numId w:val="84"/>
        </w:numPr>
        <w:tabs>
          <w:tab w:val="left" w:pos="1396"/>
        </w:tabs>
        <w:spacing w:before="139" w:after="0" w:line="240" w:lineRule="auto"/>
        <w:ind w:left="1396" w:right="0" w:hanging="316"/>
        <w:jc w:val="left"/>
        <w:rPr>
          <w:sz w:val="21"/>
          <w:highlight w:val="none"/>
        </w:rPr>
      </w:pPr>
      <w:r>
        <w:rPr>
          <w:spacing w:val="-2"/>
          <w:sz w:val="21"/>
          <w:highlight w:val="none"/>
        </w:rPr>
        <w:t xml:space="preserve">屋面防水工程、有防水要求的卫生间、房间和外墙面的防渗为 </w:t>
      </w:r>
      <w:r>
        <w:rPr>
          <w:sz w:val="21"/>
          <w:highlight w:val="none"/>
        </w:rPr>
        <w:t>5</w:t>
      </w:r>
      <w:r>
        <w:rPr>
          <w:spacing w:val="-22"/>
          <w:sz w:val="21"/>
          <w:highlight w:val="none"/>
        </w:rPr>
        <w:t xml:space="preserve"> 年；</w:t>
      </w:r>
    </w:p>
    <w:p w14:paraId="44FC9954">
      <w:pPr>
        <w:pStyle w:val="12"/>
        <w:numPr>
          <w:ilvl w:val="0"/>
          <w:numId w:val="84"/>
        </w:numPr>
        <w:tabs>
          <w:tab w:val="left" w:pos="1396"/>
        </w:tabs>
        <w:spacing w:before="140" w:after="0" w:line="240" w:lineRule="auto"/>
        <w:ind w:left="1396" w:right="0" w:hanging="316"/>
        <w:jc w:val="left"/>
        <w:rPr>
          <w:sz w:val="21"/>
          <w:highlight w:val="none"/>
        </w:rPr>
      </w:pPr>
      <w:r>
        <w:rPr>
          <w:spacing w:val="-9"/>
          <w:sz w:val="21"/>
          <w:highlight w:val="none"/>
        </w:rPr>
        <w:t xml:space="preserve">装修工程为 </w:t>
      </w:r>
      <w:r>
        <w:rPr>
          <w:sz w:val="21"/>
          <w:highlight w:val="none"/>
        </w:rPr>
        <w:t>2</w:t>
      </w:r>
      <w:r>
        <w:rPr>
          <w:spacing w:val="-22"/>
          <w:sz w:val="21"/>
          <w:highlight w:val="none"/>
        </w:rPr>
        <w:t xml:space="preserve"> 年；</w:t>
      </w:r>
    </w:p>
    <w:p w14:paraId="227298FA">
      <w:pPr>
        <w:pStyle w:val="12"/>
        <w:numPr>
          <w:ilvl w:val="0"/>
          <w:numId w:val="84"/>
        </w:numPr>
        <w:tabs>
          <w:tab w:val="left" w:pos="1396"/>
        </w:tabs>
        <w:spacing w:before="139" w:after="0" w:line="240" w:lineRule="auto"/>
        <w:ind w:left="1396" w:right="0" w:hanging="316"/>
        <w:jc w:val="left"/>
        <w:rPr>
          <w:sz w:val="21"/>
          <w:highlight w:val="none"/>
        </w:rPr>
      </w:pPr>
      <w:r>
        <w:rPr>
          <w:spacing w:val="-3"/>
          <w:sz w:val="21"/>
          <w:highlight w:val="none"/>
        </w:rPr>
        <w:t xml:space="preserve">电气管线、给排水管道、设备安装工程为 </w:t>
      </w:r>
      <w:r>
        <w:rPr>
          <w:sz w:val="21"/>
          <w:highlight w:val="none"/>
        </w:rPr>
        <w:t>2</w:t>
      </w:r>
      <w:r>
        <w:rPr>
          <w:spacing w:val="-22"/>
          <w:sz w:val="21"/>
          <w:highlight w:val="none"/>
        </w:rPr>
        <w:t xml:space="preserve"> 年；</w:t>
      </w:r>
    </w:p>
    <w:p w14:paraId="09A9686E">
      <w:pPr>
        <w:pStyle w:val="12"/>
        <w:numPr>
          <w:ilvl w:val="0"/>
          <w:numId w:val="84"/>
        </w:numPr>
        <w:tabs>
          <w:tab w:val="left" w:pos="1396"/>
        </w:tabs>
        <w:spacing w:before="139" w:after="0" w:line="240" w:lineRule="auto"/>
        <w:ind w:left="1396" w:right="0" w:hanging="316"/>
        <w:jc w:val="left"/>
        <w:rPr>
          <w:sz w:val="21"/>
          <w:highlight w:val="none"/>
        </w:rPr>
      </w:pPr>
      <w:r>
        <w:rPr>
          <w:spacing w:val="-6"/>
          <w:sz w:val="21"/>
          <w:highlight w:val="none"/>
        </w:rPr>
        <w:t xml:space="preserve">供热与供冷系统为 </w:t>
      </w:r>
      <w:r>
        <w:rPr>
          <w:sz w:val="21"/>
          <w:highlight w:val="none"/>
        </w:rPr>
        <w:t>2</w:t>
      </w:r>
      <w:r>
        <w:rPr>
          <w:spacing w:val="-9"/>
          <w:sz w:val="21"/>
          <w:highlight w:val="none"/>
        </w:rPr>
        <w:t xml:space="preserve"> 个采暖期、供冷期；</w:t>
      </w:r>
    </w:p>
    <w:p w14:paraId="39F3A207">
      <w:pPr>
        <w:pStyle w:val="12"/>
        <w:numPr>
          <w:ilvl w:val="0"/>
          <w:numId w:val="84"/>
        </w:numPr>
        <w:tabs>
          <w:tab w:val="left" w:pos="1396"/>
        </w:tabs>
        <w:spacing w:before="140" w:after="0" w:line="240" w:lineRule="auto"/>
        <w:ind w:left="1396" w:right="0" w:hanging="316"/>
        <w:jc w:val="left"/>
        <w:rPr>
          <w:sz w:val="21"/>
          <w:highlight w:val="none"/>
        </w:rPr>
      </w:pPr>
      <w:r>
        <w:rPr>
          <w:spacing w:val="-3"/>
          <w:sz w:val="21"/>
          <w:highlight w:val="none"/>
        </w:rPr>
        <w:t xml:space="preserve">住宅小区内的给排水设施、道路等配套工程为 </w:t>
      </w:r>
      <w:r>
        <w:rPr>
          <w:sz w:val="21"/>
          <w:highlight w:val="none"/>
        </w:rPr>
        <w:t>2</w:t>
      </w:r>
      <w:r>
        <w:rPr>
          <w:spacing w:val="-22"/>
          <w:sz w:val="21"/>
          <w:highlight w:val="none"/>
        </w:rPr>
        <w:t xml:space="preserve"> 年；</w:t>
      </w:r>
    </w:p>
    <w:p w14:paraId="0B419943">
      <w:pPr>
        <w:pStyle w:val="12"/>
        <w:numPr>
          <w:ilvl w:val="0"/>
          <w:numId w:val="84"/>
        </w:numPr>
        <w:tabs>
          <w:tab w:val="left" w:pos="1291"/>
        </w:tabs>
        <w:spacing w:before="139" w:after="0" w:line="240" w:lineRule="auto"/>
        <w:ind w:left="1291" w:right="0" w:hanging="211"/>
        <w:jc w:val="left"/>
        <w:rPr>
          <w:sz w:val="21"/>
          <w:highlight w:val="none"/>
        </w:rPr>
      </w:pPr>
      <w:r>
        <w:rPr>
          <w:spacing w:val="-9"/>
          <w:sz w:val="21"/>
          <w:highlight w:val="none"/>
        </w:rPr>
        <w:t xml:space="preserve">绿化工程为 </w:t>
      </w:r>
      <w:r>
        <w:rPr>
          <w:sz w:val="21"/>
          <w:highlight w:val="none"/>
        </w:rPr>
        <w:t>2</w:t>
      </w:r>
      <w:r>
        <w:rPr>
          <w:spacing w:val="-22"/>
          <w:sz w:val="21"/>
          <w:highlight w:val="none"/>
        </w:rPr>
        <w:t xml:space="preserve"> 年；</w:t>
      </w:r>
    </w:p>
    <w:p w14:paraId="173B6604">
      <w:pPr>
        <w:pStyle w:val="2"/>
        <w:spacing w:before="140"/>
        <w:ind w:left="1080"/>
        <w:rPr>
          <w:highlight w:val="none"/>
        </w:rPr>
      </w:pPr>
      <w:r>
        <w:rPr>
          <w:spacing w:val="-3"/>
          <w:highlight w:val="none"/>
        </w:rPr>
        <w:t xml:space="preserve">其他项目保修期限约定如下：其他项目质量保修期为 </w:t>
      </w:r>
      <w:r>
        <w:rPr>
          <w:highlight w:val="none"/>
        </w:rPr>
        <w:t>2</w:t>
      </w:r>
      <w:r>
        <w:rPr>
          <w:spacing w:val="-22"/>
          <w:highlight w:val="none"/>
        </w:rPr>
        <w:t xml:space="preserve"> 年。</w:t>
      </w:r>
    </w:p>
    <w:p w14:paraId="248C1FAE">
      <w:pPr>
        <w:pStyle w:val="2"/>
        <w:spacing w:before="47"/>
        <w:ind w:left="1080"/>
        <w:rPr>
          <w:rFonts w:hint="eastAsia" w:ascii="Noto Serif SC SemiBold" w:eastAsia="Noto Serif SC SemiBold"/>
          <w:b/>
          <w:highlight w:val="none"/>
        </w:rPr>
      </w:pPr>
      <w:r>
        <w:rPr>
          <w:rFonts w:hint="eastAsia" w:ascii="Noto Serif SC SemiBold" w:eastAsia="Noto Serif SC SemiBold"/>
          <w:b/>
          <w:spacing w:val="-2"/>
          <w:highlight w:val="none"/>
        </w:rPr>
        <w:t>三、缺陷责任期</w:t>
      </w:r>
    </w:p>
    <w:p w14:paraId="6AF38476">
      <w:pPr>
        <w:pStyle w:val="2"/>
        <w:spacing w:before="79" w:line="364" w:lineRule="auto"/>
        <w:ind w:right="658" w:firstLine="420"/>
        <w:rPr>
          <w:highlight w:val="none"/>
        </w:rPr>
      </w:pPr>
      <w:r>
        <w:rPr>
          <w:spacing w:val="-6"/>
          <w:highlight w:val="none"/>
        </w:rPr>
        <w:t>工程缺陷责任期为</w:t>
      </w:r>
      <w:r>
        <w:rPr>
          <w:spacing w:val="-6"/>
          <w:highlight w:val="none"/>
          <w:u w:val="single"/>
        </w:rPr>
        <w:t xml:space="preserve"> </w:t>
      </w:r>
      <w:r>
        <w:rPr>
          <w:highlight w:val="none"/>
          <w:u w:val="single"/>
        </w:rPr>
        <w:t>24</w:t>
      </w:r>
      <w:r>
        <w:rPr>
          <w:spacing w:val="-8"/>
          <w:highlight w:val="none"/>
          <w:u w:val="single"/>
        </w:rPr>
        <w:t xml:space="preserve"> </w:t>
      </w:r>
      <w:r>
        <w:rPr>
          <w:spacing w:val="-8"/>
          <w:highlight w:val="none"/>
        </w:rPr>
        <w:t>个月，缺陷责任期自工程竣工验收合格之日起计算。缺陷责任期</w:t>
      </w:r>
      <w:r>
        <w:rPr>
          <w:spacing w:val="-2"/>
          <w:highlight w:val="none"/>
        </w:rPr>
        <w:t>终止后，发包人应退还剩余的质量保证金。</w:t>
      </w:r>
    </w:p>
    <w:p w14:paraId="2545124E">
      <w:pPr>
        <w:pStyle w:val="2"/>
        <w:spacing w:line="329" w:lineRule="exact"/>
        <w:ind w:left="1080"/>
        <w:rPr>
          <w:rFonts w:hint="eastAsia" w:ascii="Noto Serif SC SemiBold" w:eastAsia="Noto Serif SC SemiBold"/>
          <w:b/>
          <w:highlight w:val="none"/>
        </w:rPr>
      </w:pPr>
      <w:r>
        <w:rPr>
          <w:rFonts w:hint="eastAsia" w:ascii="Noto Serif SC SemiBold" w:eastAsia="Noto Serif SC SemiBold"/>
          <w:b/>
          <w:spacing w:val="-2"/>
          <w:highlight w:val="none"/>
        </w:rPr>
        <w:t>四、质量保修责任</w:t>
      </w:r>
    </w:p>
    <w:p w14:paraId="497DF9F3">
      <w:pPr>
        <w:pStyle w:val="2"/>
        <w:spacing w:before="78" w:line="364" w:lineRule="auto"/>
        <w:ind w:right="658" w:firstLine="420"/>
        <w:jc w:val="both"/>
        <w:rPr>
          <w:highlight w:val="none"/>
        </w:rPr>
      </w:pPr>
      <w:r>
        <w:rPr>
          <w:highlight w:val="none"/>
        </w:rPr>
        <w:t>1</w:t>
      </w:r>
      <w:r>
        <w:rPr>
          <w:spacing w:val="-2"/>
          <w:highlight w:val="none"/>
        </w:rPr>
        <w:t xml:space="preserve">、属于保修范围和内容的项目，承包人应在接到修理通知之日后 </w:t>
      </w:r>
      <w:r>
        <w:rPr>
          <w:highlight w:val="none"/>
        </w:rPr>
        <w:t>7</w:t>
      </w:r>
      <w:r>
        <w:rPr>
          <w:spacing w:val="-8"/>
          <w:highlight w:val="none"/>
        </w:rPr>
        <w:t xml:space="preserve"> 天内派人修理。承</w:t>
      </w:r>
      <w:r>
        <w:rPr>
          <w:spacing w:val="-14"/>
          <w:highlight w:val="none"/>
        </w:rPr>
        <w:t>包人不在约定期限内派人修理，发包人可委托其他人员修理，费用及产生的损失从质量保修</w:t>
      </w:r>
      <w:r>
        <w:rPr>
          <w:highlight w:val="none"/>
        </w:rPr>
        <w:t>金内扣除。</w:t>
      </w:r>
    </w:p>
    <w:p w14:paraId="0EDD5547">
      <w:pPr>
        <w:pStyle w:val="2"/>
        <w:spacing w:line="364" w:lineRule="auto"/>
        <w:ind w:right="657" w:firstLine="420"/>
        <w:jc w:val="both"/>
        <w:rPr>
          <w:highlight w:val="none"/>
        </w:rPr>
      </w:pPr>
      <w:r>
        <w:rPr>
          <w:spacing w:val="-2"/>
          <w:highlight w:val="none"/>
        </w:rPr>
        <w:t>2、发生须紧急抢修事故（如上水跑水、暖气漏水漏气、燃气漏气等），承包人接到事</w:t>
      </w:r>
      <w:r>
        <w:rPr>
          <w:spacing w:val="-4"/>
          <w:highlight w:val="none"/>
        </w:rPr>
        <w:t>故通知后，应立即到达事故现场抢修。非承包人施工质量引起的事故，抢修费用由发包人承</w:t>
      </w:r>
      <w:r>
        <w:rPr>
          <w:spacing w:val="-6"/>
          <w:highlight w:val="none"/>
        </w:rPr>
        <w:t>担。</w:t>
      </w:r>
    </w:p>
    <w:p w14:paraId="7C17043D">
      <w:pPr>
        <w:spacing w:after="0" w:line="364" w:lineRule="auto"/>
        <w:jc w:val="both"/>
        <w:rPr>
          <w:highlight w:val="none"/>
        </w:rPr>
        <w:sectPr>
          <w:pgSz w:w="11910" w:h="16840"/>
          <w:pgMar w:top="1380" w:right="1140" w:bottom="280" w:left="1140" w:header="720" w:footer="720" w:gutter="0"/>
          <w:cols w:space="720" w:num="1"/>
        </w:sectPr>
      </w:pPr>
    </w:p>
    <w:p w14:paraId="707523FF">
      <w:pPr>
        <w:pStyle w:val="2"/>
        <w:spacing w:before="45" w:line="364" w:lineRule="auto"/>
        <w:ind w:right="658" w:firstLine="420"/>
        <w:jc w:val="both"/>
        <w:rPr>
          <w:highlight w:val="none"/>
        </w:rPr>
      </w:pPr>
      <w:r>
        <w:rPr>
          <w:spacing w:val="-2"/>
          <w:highlight w:val="none"/>
        </w:rPr>
        <w:t>3、在国家规定的工程合理使用期限内，承包人确保地基基础工程和主体结构的质量。</w:t>
      </w:r>
      <w:r>
        <w:rPr>
          <w:spacing w:val="-6"/>
          <w:highlight w:val="none"/>
        </w:rPr>
        <w:t>因承包人原因致使工程在合理使用期限内造成人身和财产损害的，承包人应承担损害赔偿责任。</w:t>
      </w:r>
    </w:p>
    <w:p w14:paraId="340377D3">
      <w:pPr>
        <w:pStyle w:val="2"/>
        <w:spacing w:line="329" w:lineRule="exact"/>
        <w:ind w:left="1080"/>
        <w:rPr>
          <w:rFonts w:hint="eastAsia" w:ascii="Noto Serif SC SemiBold" w:eastAsia="Noto Serif SC SemiBold"/>
          <w:b/>
          <w:highlight w:val="none"/>
        </w:rPr>
      </w:pPr>
      <w:r>
        <w:rPr>
          <w:rFonts w:hint="eastAsia" w:ascii="Noto Serif SC SemiBold" w:eastAsia="Noto Serif SC SemiBold"/>
          <w:b/>
          <w:spacing w:val="-2"/>
          <w:highlight w:val="none"/>
        </w:rPr>
        <w:t>五、质量保修金</w:t>
      </w:r>
    </w:p>
    <w:p w14:paraId="566FFE25">
      <w:pPr>
        <w:pStyle w:val="2"/>
        <w:spacing w:before="78" w:line="364" w:lineRule="auto"/>
        <w:ind w:right="658" w:firstLine="420"/>
        <w:jc w:val="both"/>
        <w:rPr>
          <w:highlight w:val="none"/>
        </w:rPr>
      </w:pPr>
      <w:r>
        <w:rPr>
          <w:spacing w:val="-2"/>
          <w:highlight w:val="none"/>
        </w:rPr>
        <w:t xml:space="preserve">工程质量保修金一般不超过施工合同价款的 </w:t>
      </w:r>
      <w:r>
        <w:rPr>
          <w:highlight w:val="none"/>
        </w:rPr>
        <w:t>3%，本工程约定的工程质量保修金为施工</w:t>
      </w:r>
      <w:r>
        <w:rPr>
          <w:spacing w:val="-6"/>
          <w:highlight w:val="none"/>
        </w:rPr>
        <w:t xml:space="preserve">结算总价款的 </w:t>
      </w:r>
      <w:r>
        <w:rPr>
          <w:highlight w:val="none"/>
          <w:u w:val="single"/>
        </w:rPr>
        <w:t>3%</w:t>
      </w:r>
      <w:r>
        <w:rPr>
          <w:highlight w:val="none"/>
        </w:rPr>
        <w:t>。</w:t>
      </w:r>
    </w:p>
    <w:p w14:paraId="2C843FBF">
      <w:pPr>
        <w:pStyle w:val="2"/>
        <w:spacing w:line="268" w:lineRule="exact"/>
        <w:ind w:left="1080"/>
        <w:rPr>
          <w:highlight w:val="none"/>
        </w:rPr>
      </w:pPr>
      <w:r>
        <w:rPr>
          <w:spacing w:val="-2"/>
          <w:highlight w:val="none"/>
        </w:rPr>
        <w:t xml:space="preserve">本工程双方约定，发包人在工程结算完成后扣除工程结算价 </w:t>
      </w:r>
      <w:r>
        <w:rPr>
          <w:highlight w:val="none"/>
        </w:rPr>
        <w:t>3%</w:t>
      </w:r>
      <w:r>
        <w:rPr>
          <w:spacing w:val="-1"/>
          <w:highlight w:val="none"/>
        </w:rPr>
        <w:t>作为工程质量保修金。</w:t>
      </w:r>
    </w:p>
    <w:p w14:paraId="74791161">
      <w:pPr>
        <w:pStyle w:val="2"/>
        <w:spacing w:before="48"/>
        <w:ind w:left="1080"/>
        <w:rPr>
          <w:rFonts w:hint="eastAsia" w:ascii="Noto Serif SC SemiBold" w:eastAsia="Noto Serif SC SemiBold"/>
          <w:b/>
          <w:highlight w:val="none"/>
        </w:rPr>
      </w:pPr>
      <w:r>
        <w:rPr>
          <w:rFonts w:hint="eastAsia" w:ascii="Noto Serif SC SemiBold" w:eastAsia="Noto Serif SC SemiBold"/>
          <w:b/>
          <w:spacing w:val="-1"/>
          <w:highlight w:val="none"/>
        </w:rPr>
        <w:t>六、质量保修金的返还</w:t>
      </w:r>
    </w:p>
    <w:p w14:paraId="2F9EAE3A">
      <w:pPr>
        <w:pStyle w:val="2"/>
        <w:spacing w:before="78" w:line="364" w:lineRule="auto"/>
        <w:ind w:right="658" w:firstLine="420"/>
        <w:rPr>
          <w:highlight w:val="none"/>
        </w:rPr>
      </w:pPr>
      <w:r>
        <w:rPr>
          <w:spacing w:val="-11"/>
          <w:highlight w:val="none"/>
          <w:u w:val="single"/>
        </w:rPr>
        <w:t>本工程缺陷责任期满后，承包人递交返还保修金的书面申请并按发包人规定办理相关手</w:t>
      </w:r>
      <w:r>
        <w:rPr>
          <w:spacing w:val="-2"/>
          <w:highlight w:val="none"/>
          <w:u w:val="single"/>
        </w:rPr>
        <w:t>续，发包人审核确认后将剩余保修金无息返还承包人。</w:t>
      </w:r>
    </w:p>
    <w:p w14:paraId="2D6A71E9">
      <w:pPr>
        <w:pStyle w:val="2"/>
        <w:spacing w:line="322" w:lineRule="exact"/>
        <w:ind w:left="1080"/>
        <w:rPr>
          <w:rFonts w:hint="eastAsia" w:ascii="Noto Serif SC SemiBold" w:eastAsia="Noto Serif SC SemiBold"/>
          <w:b/>
          <w:highlight w:val="none"/>
        </w:rPr>
      </w:pPr>
      <w:r>
        <w:rPr>
          <w:rFonts w:hint="eastAsia" w:ascii="Noto Serif SC SemiBold" w:eastAsia="Noto Serif SC SemiBold"/>
          <w:b/>
          <w:spacing w:val="-3"/>
          <w:highlight w:val="none"/>
        </w:rPr>
        <w:t>七、其他</w:t>
      </w:r>
    </w:p>
    <w:p w14:paraId="0156967B">
      <w:pPr>
        <w:pStyle w:val="2"/>
        <w:spacing w:line="415" w:lineRule="exact"/>
        <w:ind w:left="1080"/>
        <w:rPr>
          <w:highlight w:val="none"/>
        </w:rPr>
      </w:pPr>
      <w:r>
        <w:rPr>
          <w:highlight w:val="none"/>
        </w:rPr>
        <w:t>双方约定的其他工程质量保修事项：</w:t>
      </w:r>
      <w:r>
        <w:rPr>
          <w:rFonts w:hint="eastAsia" w:ascii="Noto Serif SC SemiBold" w:eastAsia="Noto Serif SC SemiBold"/>
          <w:b/>
          <w:highlight w:val="none"/>
          <w:u w:val="single"/>
        </w:rPr>
        <w:t>无</w:t>
      </w:r>
      <w:r>
        <w:rPr>
          <w:spacing w:val="-10"/>
          <w:highlight w:val="none"/>
        </w:rPr>
        <w:t>。</w:t>
      </w:r>
    </w:p>
    <w:p w14:paraId="5DD96794">
      <w:pPr>
        <w:pStyle w:val="2"/>
        <w:spacing w:before="79"/>
        <w:ind w:left="1080"/>
        <w:rPr>
          <w:highlight w:val="none"/>
        </w:rPr>
      </w:pPr>
      <w:r>
        <w:rPr>
          <w:spacing w:val="-1"/>
          <w:highlight w:val="none"/>
        </w:rPr>
        <w:t>本工程质量保修作书为施工合同的附件，由施工合同发包人、承包人双方共同签订。</w:t>
      </w:r>
    </w:p>
    <w:p w14:paraId="4366D448">
      <w:pPr>
        <w:pStyle w:val="2"/>
        <w:ind w:left="0"/>
        <w:rPr>
          <w:sz w:val="20"/>
          <w:highlight w:val="none"/>
        </w:rPr>
      </w:pPr>
    </w:p>
    <w:p w14:paraId="518CC2B2">
      <w:pPr>
        <w:pStyle w:val="2"/>
        <w:ind w:left="0"/>
        <w:rPr>
          <w:sz w:val="20"/>
          <w:highlight w:val="none"/>
        </w:rPr>
      </w:pPr>
    </w:p>
    <w:p w14:paraId="6256849F">
      <w:pPr>
        <w:pStyle w:val="2"/>
        <w:ind w:left="0"/>
        <w:rPr>
          <w:sz w:val="20"/>
          <w:highlight w:val="none"/>
        </w:rPr>
      </w:pPr>
    </w:p>
    <w:p w14:paraId="64B2CA3E">
      <w:pPr>
        <w:pStyle w:val="2"/>
        <w:ind w:left="0"/>
        <w:rPr>
          <w:sz w:val="20"/>
          <w:highlight w:val="none"/>
        </w:rPr>
      </w:pPr>
    </w:p>
    <w:p w14:paraId="3D127CF2">
      <w:pPr>
        <w:pStyle w:val="2"/>
        <w:spacing w:before="6"/>
        <w:ind w:left="0"/>
        <w:rPr>
          <w:sz w:val="26"/>
          <w:highlight w:val="none"/>
        </w:rPr>
      </w:pPr>
    </w:p>
    <w:p w14:paraId="142579C9">
      <w:pPr>
        <w:pStyle w:val="2"/>
        <w:spacing w:before="1"/>
        <w:ind w:left="1080"/>
        <w:rPr>
          <w:rFonts w:hint="eastAsia" w:eastAsia="宋体"/>
          <w:highlight w:val="none"/>
          <w:lang w:val="en-US" w:eastAsia="zh-CN"/>
        </w:rPr>
      </w:pPr>
      <w:r>
        <w:rPr>
          <w:highlight w:val="none"/>
        </w:rPr>
        <w:t>发包人（盖章）：</w:t>
      </w:r>
      <w:r>
        <w:rPr>
          <w:rFonts w:hint="eastAsia"/>
          <w:highlight w:val="none"/>
          <w:lang w:val="en-US" w:eastAsia="zh-CN"/>
        </w:rPr>
        <w:t xml:space="preserve">周至县教育局          </w:t>
      </w:r>
      <w:r>
        <w:rPr>
          <w:highlight w:val="none"/>
        </w:rPr>
        <w:t>承包人（盖章</w:t>
      </w:r>
      <w:r>
        <w:rPr>
          <w:spacing w:val="-5"/>
          <w:highlight w:val="none"/>
        </w:rPr>
        <w:t>）：</w:t>
      </w:r>
      <w:r>
        <w:rPr>
          <w:rFonts w:hint="eastAsia"/>
          <w:spacing w:val="-5"/>
          <w:highlight w:val="none"/>
          <w:lang w:val="en-US" w:eastAsia="zh-CN"/>
        </w:rPr>
        <w:t>陕西泰阳建设有限公司</w:t>
      </w:r>
    </w:p>
    <w:p w14:paraId="13E4F1FA">
      <w:pPr>
        <w:pStyle w:val="2"/>
        <w:ind w:left="0"/>
        <w:rPr>
          <w:sz w:val="20"/>
          <w:highlight w:val="none"/>
        </w:rPr>
      </w:pPr>
    </w:p>
    <w:p w14:paraId="59A948CD">
      <w:pPr>
        <w:pStyle w:val="2"/>
        <w:spacing w:before="9"/>
        <w:ind w:left="0"/>
        <w:rPr>
          <w:sz w:val="22"/>
          <w:highlight w:val="none"/>
        </w:rPr>
      </w:pPr>
    </w:p>
    <w:p w14:paraId="7BB62DAC">
      <w:pPr>
        <w:pStyle w:val="2"/>
        <w:ind w:left="1080"/>
        <w:rPr>
          <w:highlight w:val="none"/>
        </w:rPr>
      </w:pPr>
      <w:r>
        <w:rPr>
          <w:highlight w:val="none"/>
        </w:rPr>
        <w:t>法定代表人（签字或盖章）：</w:t>
      </w:r>
      <w:r>
        <w:rPr>
          <w:rFonts w:hint="eastAsia"/>
          <w:highlight w:val="none"/>
          <w:lang w:val="en-US" w:eastAsia="zh-CN"/>
        </w:rPr>
        <w:t xml:space="preserve">            </w:t>
      </w:r>
      <w:r>
        <w:rPr>
          <w:highlight w:val="none"/>
        </w:rPr>
        <w:t>法定代表人（签字或盖章</w:t>
      </w:r>
      <w:r>
        <w:rPr>
          <w:spacing w:val="-5"/>
          <w:highlight w:val="none"/>
        </w:rPr>
        <w:t>）：</w:t>
      </w:r>
    </w:p>
    <w:p w14:paraId="7BD727C4">
      <w:pPr>
        <w:pStyle w:val="2"/>
        <w:ind w:left="0"/>
        <w:rPr>
          <w:sz w:val="20"/>
          <w:highlight w:val="none"/>
        </w:rPr>
      </w:pPr>
    </w:p>
    <w:p w14:paraId="2B142F9F">
      <w:pPr>
        <w:pStyle w:val="2"/>
        <w:spacing w:before="10"/>
        <w:ind w:left="0"/>
        <w:rPr>
          <w:sz w:val="22"/>
          <w:highlight w:val="none"/>
        </w:rPr>
      </w:pPr>
    </w:p>
    <w:p w14:paraId="6C1B85BC">
      <w:pPr>
        <w:pStyle w:val="2"/>
        <w:ind w:left="1080"/>
        <w:rPr>
          <w:highlight w:val="none"/>
        </w:rPr>
      </w:pPr>
      <w:r>
        <w:rPr>
          <w:highlight w:val="none"/>
        </w:rPr>
        <w:t>或委托代理人（签字）：</w:t>
      </w:r>
      <w:r>
        <w:rPr>
          <w:rFonts w:hint="eastAsia"/>
          <w:highlight w:val="none"/>
          <w:lang w:val="en-US" w:eastAsia="zh-CN"/>
        </w:rPr>
        <w:t xml:space="preserve">                </w:t>
      </w:r>
      <w:r>
        <w:rPr>
          <w:highlight w:val="none"/>
        </w:rPr>
        <w:t>或委托代理人（签字</w:t>
      </w:r>
      <w:r>
        <w:rPr>
          <w:spacing w:val="-5"/>
          <w:highlight w:val="none"/>
        </w:rPr>
        <w:t>）：</w:t>
      </w:r>
    </w:p>
    <w:p w14:paraId="49A9DA95">
      <w:pPr>
        <w:pStyle w:val="2"/>
        <w:ind w:left="0"/>
        <w:rPr>
          <w:sz w:val="20"/>
          <w:highlight w:val="none"/>
        </w:rPr>
      </w:pPr>
    </w:p>
    <w:p w14:paraId="6B56970B">
      <w:pPr>
        <w:pStyle w:val="2"/>
        <w:spacing w:before="10"/>
        <w:ind w:left="0"/>
        <w:rPr>
          <w:sz w:val="22"/>
          <w:highlight w:val="none"/>
        </w:rPr>
      </w:pPr>
    </w:p>
    <w:p w14:paraId="11833A91">
      <w:pPr>
        <w:pStyle w:val="2"/>
        <w:ind w:left="1500" w:firstLine="206" w:firstLineChars="100"/>
        <w:rPr>
          <w:highlight w:val="none"/>
        </w:rPr>
      </w:pPr>
      <w:r>
        <w:rPr>
          <w:spacing w:val="-2"/>
          <w:highlight w:val="none"/>
        </w:rPr>
        <w:t>年</w:t>
      </w:r>
      <w:r>
        <w:rPr>
          <w:rFonts w:hint="eastAsia"/>
          <w:spacing w:val="-2"/>
          <w:highlight w:val="none"/>
          <w:lang w:val="en-US" w:eastAsia="zh-CN"/>
        </w:rPr>
        <w:t xml:space="preserve">      </w:t>
      </w:r>
      <w:r>
        <w:rPr>
          <w:spacing w:val="-2"/>
          <w:highlight w:val="none"/>
        </w:rPr>
        <w:t>月</w:t>
      </w:r>
      <w:r>
        <w:rPr>
          <w:rFonts w:hint="eastAsia"/>
          <w:spacing w:val="-2"/>
          <w:highlight w:val="none"/>
          <w:lang w:val="en-US" w:eastAsia="zh-CN"/>
        </w:rPr>
        <w:t xml:space="preserve">     </w:t>
      </w:r>
      <w:r>
        <w:rPr>
          <w:spacing w:val="-2"/>
          <w:highlight w:val="none"/>
        </w:rPr>
        <w:t>日</w:t>
      </w:r>
      <w:r>
        <w:rPr>
          <w:rFonts w:hint="eastAsia"/>
          <w:spacing w:val="-2"/>
          <w:highlight w:val="none"/>
          <w:lang w:val="en-US" w:eastAsia="zh-CN"/>
        </w:rPr>
        <w:t xml:space="preserve">                      </w:t>
      </w:r>
      <w:r>
        <w:rPr>
          <w:spacing w:val="-2"/>
          <w:highlight w:val="none"/>
        </w:rPr>
        <w:t>年</w:t>
      </w:r>
      <w:r>
        <w:rPr>
          <w:rFonts w:hint="eastAsia"/>
          <w:spacing w:val="-2"/>
          <w:highlight w:val="none"/>
          <w:lang w:val="en-US" w:eastAsia="zh-CN"/>
        </w:rPr>
        <w:t xml:space="preserve">     </w:t>
      </w:r>
      <w:r>
        <w:rPr>
          <w:spacing w:val="-2"/>
          <w:highlight w:val="none"/>
        </w:rPr>
        <w:t>月</w:t>
      </w:r>
      <w:r>
        <w:rPr>
          <w:rFonts w:hint="eastAsia"/>
          <w:spacing w:val="-2"/>
          <w:highlight w:val="none"/>
          <w:lang w:val="en-US" w:eastAsia="zh-CN"/>
        </w:rPr>
        <w:t xml:space="preserve">     </w:t>
      </w:r>
      <w:r>
        <w:rPr>
          <w:spacing w:val="-2"/>
          <w:highlight w:val="none"/>
        </w:rPr>
        <w:t>日</w:t>
      </w:r>
    </w:p>
    <w:p w14:paraId="43B6E8B2">
      <w:pPr>
        <w:spacing w:after="0"/>
        <w:rPr>
          <w:highlight w:val="none"/>
        </w:rPr>
        <w:sectPr>
          <w:pgSz w:w="11910" w:h="16840"/>
          <w:pgMar w:top="1380" w:right="1140" w:bottom="280" w:left="1140" w:header="720" w:footer="720" w:gutter="0"/>
          <w:cols w:space="720" w:num="1"/>
        </w:sectPr>
      </w:pPr>
    </w:p>
    <w:p w14:paraId="3AC0278C">
      <w:pPr>
        <w:pStyle w:val="6"/>
        <w:spacing w:line="413" w:lineRule="exact"/>
        <w:ind w:left="34" w:right="8036" w:firstLine="0"/>
        <w:jc w:val="center"/>
        <w:rPr>
          <w:b/>
          <w:highlight w:val="none"/>
        </w:rPr>
      </w:pPr>
      <w:r>
        <w:rPr>
          <w:b/>
          <w:highlight w:val="none"/>
        </w:rPr>
        <w:t xml:space="preserve">附件 </w:t>
      </w:r>
      <w:r>
        <w:rPr>
          <w:b/>
          <w:spacing w:val="-10"/>
          <w:highlight w:val="none"/>
        </w:rPr>
        <w:t>4</w:t>
      </w:r>
    </w:p>
    <w:p w14:paraId="491D2AE2">
      <w:pPr>
        <w:spacing w:before="0" w:line="475" w:lineRule="exact"/>
        <w:ind w:left="273" w:right="291" w:firstLine="0"/>
        <w:jc w:val="center"/>
        <w:rPr>
          <w:rFonts w:hint="eastAsia" w:ascii="Noto Serif SC SemiBold" w:eastAsia="Noto Serif SC SemiBold"/>
          <w:b/>
          <w:sz w:val="24"/>
          <w:highlight w:val="none"/>
        </w:rPr>
      </w:pPr>
      <w:r>
        <w:rPr>
          <w:rFonts w:hint="eastAsia" w:ascii="Noto Serif SC SemiBold" w:eastAsia="Noto Serif SC SemiBold"/>
          <w:b/>
          <w:spacing w:val="-2"/>
          <w:sz w:val="24"/>
          <w:highlight w:val="none"/>
        </w:rPr>
        <w:t>廉政承诺书</w:t>
      </w:r>
    </w:p>
    <w:p w14:paraId="3A7211BC">
      <w:pPr>
        <w:pStyle w:val="2"/>
        <w:spacing w:before="3"/>
        <w:ind w:left="0"/>
        <w:rPr>
          <w:rFonts w:ascii="Noto Serif SC SemiBold"/>
          <w:b/>
          <w:sz w:val="24"/>
          <w:highlight w:val="none"/>
        </w:rPr>
      </w:pPr>
    </w:p>
    <w:p w14:paraId="4E94983B">
      <w:pPr>
        <w:pStyle w:val="2"/>
        <w:spacing w:before="71" w:line="364" w:lineRule="auto"/>
        <w:ind w:left="296" w:right="315" w:firstLine="420"/>
        <w:jc w:val="both"/>
        <w:rPr>
          <w:highlight w:val="none"/>
        </w:rPr>
      </w:pPr>
      <w:r>
        <w:rPr>
          <w:spacing w:val="-2"/>
          <w:highlight w:val="none"/>
        </w:rPr>
        <w:t>为加强对本工程项目管理，预防腐败现象的发生，规范工程建设项目承包单位、发包单位及监理单位等的各项活动，防止各种谋取不正当利益的违法乱纪行为，保护国家、集体和当事</w:t>
      </w:r>
      <w:r>
        <w:rPr>
          <w:spacing w:val="-14"/>
          <w:highlight w:val="none"/>
        </w:rPr>
        <w:t>人的合法权益并确保合同能够得到高效、严格的履行，根据工程建设和廉政建设的有关规定，(以</w:t>
      </w:r>
      <w:r>
        <w:rPr>
          <w:spacing w:val="-2"/>
          <w:highlight w:val="none"/>
        </w:rPr>
        <w:t>下简称发包人)与(以下简称承包人)，特签订本廉政承诺书。</w:t>
      </w:r>
    </w:p>
    <w:p w14:paraId="08C6E6C8">
      <w:pPr>
        <w:pStyle w:val="2"/>
        <w:spacing w:line="328" w:lineRule="exact"/>
        <w:ind w:left="716"/>
        <w:rPr>
          <w:rFonts w:hint="eastAsia" w:ascii="Noto Serif SC SemiBold" w:eastAsia="Noto Serif SC SemiBold"/>
          <w:b/>
          <w:highlight w:val="none"/>
        </w:rPr>
      </w:pPr>
      <w:r>
        <w:rPr>
          <w:rFonts w:hint="eastAsia" w:ascii="Noto Serif SC SemiBold" w:eastAsia="Noto Serif SC SemiBold"/>
          <w:b/>
          <w:spacing w:val="-1"/>
          <w:highlight w:val="none"/>
        </w:rPr>
        <w:t>第一条：甲乙双方的权利和义务</w:t>
      </w:r>
    </w:p>
    <w:p w14:paraId="7859E69F">
      <w:pPr>
        <w:pStyle w:val="2"/>
        <w:spacing w:before="78"/>
        <w:ind w:left="836"/>
        <w:rPr>
          <w:highlight w:val="none"/>
        </w:rPr>
      </w:pPr>
      <w:r>
        <w:rPr>
          <w:spacing w:val="9"/>
          <w:highlight w:val="none"/>
        </w:rPr>
        <w:t>双方同意并声明， 在业务活动中：</w:t>
      </w:r>
    </w:p>
    <w:p w14:paraId="15B21521">
      <w:pPr>
        <w:pStyle w:val="2"/>
        <w:spacing w:before="139" w:line="364" w:lineRule="auto"/>
        <w:ind w:left="296" w:right="315" w:firstLine="420"/>
        <w:jc w:val="both"/>
        <w:rPr>
          <w:highlight w:val="none"/>
        </w:rPr>
      </w:pPr>
      <w:r>
        <w:rPr>
          <w:spacing w:val="-2"/>
          <w:highlight w:val="none"/>
        </w:rPr>
        <w:t>(一)严格、自觉的遵守和执行国家关于市场准入、工程建设、和市场活动的有关法律、法规、相关政策以及党和国家关于党风廉政建设的各项规定。严格执行合同文件，执行工程建设管理制度。</w:t>
      </w:r>
    </w:p>
    <w:p w14:paraId="6E6C5D7F">
      <w:pPr>
        <w:pStyle w:val="2"/>
        <w:spacing w:line="364" w:lineRule="auto"/>
        <w:ind w:left="296" w:right="315" w:firstLine="420"/>
        <w:rPr>
          <w:highlight w:val="none"/>
        </w:rPr>
      </w:pPr>
      <w:r>
        <w:rPr>
          <w:spacing w:val="-2"/>
          <w:highlight w:val="none"/>
        </w:rPr>
        <w:t>(二)双方的业务活动坚持公开、公正、诚信的原则(除法律认定的商业秘密和合同文件另有规定之外)，严格、自觉按照合同办事，不得损害国家和甲乙双方的利益。</w:t>
      </w:r>
    </w:p>
    <w:p w14:paraId="79360458">
      <w:pPr>
        <w:pStyle w:val="2"/>
        <w:spacing w:line="364" w:lineRule="auto"/>
        <w:ind w:left="296" w:right="315" w:firstLine="420"/>
        <w:jc w:val="both"/>
        <w:rPr>
          <w:highlight w:val="none"/>
        </w:rPr>
      </w:pPr>
      <w:r>
        <w:rPr>
          <w:spacing w:val="-2"/>
          <w:highlight w:val="none"/>
        </w:rPr>
        <w:t>(三)认真落实党风廉政建设责任制，按照谁主管谁负责的原则，建立和健全廉政制度，经常开展廉政教育，加强对本单位工作人员职务行为的监督和管理，加强其廉政意识、守法意识和守约意识。实行重大工程廉政承诺，并认真监督查处违法违纪行为。</w:t>
      </w:r>
    </w:p>
    <w:p w14:paraId="56420FFB">
      <w:pPr>
        <w:pStyle w:val="2"/>
        <w:spacing w:line="364" w:lineRule="auto"/>
        <w:ind w:left="296" w:right="315" w:firstLine="420"/>
        <w:jc w:val="both"/>
        <w:rPr>
          <w:highlight w:val="none"/>
        </w:rPr>
      </w:pPr>
      <w:r>
        <w:rPr>
          <w:spacing w:val="-2"/>
          <w:highlight w:val="none"/>
        </w:rPr>
        <w:t>(四)倡导相互监督，发现对方在业务活动中有违反廉政规定行为的，应及时提醒对方纠正的权利和义务。发现对方违反承诺条款的，有向其上级有关部门举报并要求告知处理结果的权</w:t>
      </w:r>
      <w:r>
        <w:rPr>
          <w:spacing w:val="-6"/>
          <w:highlight w:val="none"/>
        </w:rPr>
        <w:t>利。</w:t>
      </w:r>
    </w:p>
    <w:p w14:paraId="5069B276">
      <w:pPr>
        <w:pStyle w:val="2"/>
        <w:spacing w:line="268" w:lineRule="exact"/>
        <w:ind w:left="716"/>
        <w:rPr>
          <w:highlight w:val="none"/>
        </w:rPr>
      </w:pPr>
      <w:r>
        <w:rPr>
          <w:spacing w:val="-1"/>
          <w:highlight w:val="none"/>
        </w:rPr>
        <w:t>(五)不以损害国家、集体或第三人利益为代价获取不正当的利益。</w:t>
      </w:r>
    </w:p>
    <w:p w14:paraId="7D1286D1">
      <w:pPr>
        <w:pStyle w:val="2"/>
        <w:spacing w:before="44"/>
        <w:ind w:left="716"/>
        <w:rPr>
          <w:rFonts w:hint="eastAsia" w:ascii="Noto Serif SC SemiBold" w:eastAsia="Noto Serif SC SemiBold"/>
          <w:b/>
          <w:highlight w:val="none"/>
        </w:rPr>
      </w:pPr>
      <w:r>
        <w:rPr>
          <w:rFonts w:hint="eastAsia" w:ascii="Noto Serif SC SemiBold" w:eastAsia="Noto Serif SC SemiBold"/>
          <w:b/>
          <w:spacing w:val="-1"/>
          <w:highlight w:val="none"/>
        </w:rPr>
        <w:t>第二条：发包人的承诺</w:t>
      </w:r>
    </w:p>
    <w:p w14:paraId="5A379A48">
      <w:pPr>
        <w:pStyle w:val="2"/>
        <w:spacing w:before="79"/>
        <w:ind w:left="716"/>
        <w:rPr>
          <w:highlight w:val="none"/>
        </w:rPr>
      </w:pPr>
      <w:r>
        <w:rPr>
          <w:spacing w:val="-1"/>
          <w:highlight w:val="none"/>
        </w:rPr>
        <w:t>发包人工作人员在工程建设中应遵守如下规定：</w:t>
      </w:r>
    </w:p>
    <w:p w14:paraId="66B53F2F">
      <w:pPr>
        <w:pStyle w:val="2"/>
        <w:spacing w:before="139" w:line="364" w:lineRule="auto"/>
        <w:ind w:left="296" w:right="105" w:firstLine="420"/>
        <w:rPr>
          <w:highlight w:val="none"/>
        </w:rPr>
      </w:pPr>
      <w:r>
        <w:rPr>
          <w:spacing w:val="-2"/>
          <w:highlight w:val="none"/>
        </w:rPr>
        <w:t>(一)不得索要或接受承包人钱物(现金、有价证券、信用卡、礼金、奖金、补贴、物品等)，不得在承包人报销任何应由发包人或个人支付的费用。</w:t>
      </w:r>
    </w:p>
    <w:p w14:paraId="0B9509CE">
      <w:pPr>
        <w:pStyle w:val="2"/>
        <w:spacing w:line="364" w:lineRule="auto"/>
        <w:ind w:left="296" w:right="105" w:firstLine="420"/>
        <w:rPr>
          <w:highlight w:val="none"/>
        </w:rPr>
      </w:pPr>
      <w:r>
        <w:rPr>
          <w:spacing w:val="-2"/>
          <w:highlight w:val="none"/>
        </w:rPr>
        <w:t>(二)不得接受承包人安排的可能影响公务的住宿、宴请娱乐及出国（境）、旅游观光活动；不得接受承包人提供的合同规定外的通讯工具、交通工具和高档办公用品等。</w:t>
      </w:r>
    </w:p>
    <w:p w14:paraId="7B8BA4CE">
      <w:pPr>
        <w:pStyle w:val="2"/>
        <w:spacing w:line="364" w:lineRule="auto"/>
        <w:ind w:left="296" w:right="315" w:firstLine="420"/>
        <w:rPr>
          <w:highlight w:val="none"/>
        </w:rPr>
      </w:pPr>
      <w:r>
        <w:rPr>
          <w:spacing w:val="-2"/>
          <w:highlight w:val="none"/>
        </w:rPr>
        <w:t>(三)不得要求或者接受承包人为其及家庭成员在住房装修、婚丧嫁娶、配偶子女的工作安排及出国、出境、旅游等方面提供方便。</w:t>
      </w:r>
    </w:p>
    <w:p w14:paraId="0B2D62EE">
      <w:pPr>
        <w:pStyle w:val="2"/>
        <w:spacing w:line="364" w:lineRule="auto"/>
        <w:ind w:left="296" w:right="315" w:firstLine="420"/>
        <w:rPr>
          <w:highlight w:val="none"/>
        </w:rPr>
      </w:pPr>
      <w:r>
        <w:rPr>
          <w:spacing w:val="-2"/>
          <w:highlight w:val="none"/>
        </w:rPr>
        <w:t>(四)工作人员及其配偶、子女、亲属不得从事与工程有关的材料设备供应、工程分包、劳务等经济活动。</w:t>
      </w:r>
    </w:p>
    <w:p w14:paraId="15D889F2">
      <w:pPr>
        <w:spacing w:after="0" w:line="364" w:lineRule="auto"/>
        <w:rPr>
          <w:highlight w:val="none"/>
        </w:rPr>
        <w:sectPr>
          <w:pgSz w:w="12240" w:h="15840"/>
          <w:pgMar w:top="1400" w:right="1480" w:bottom="280" w:left="1500" w:header="720" w:footer="720" w:gutter="0"/>
          <w:cols w:space="720" w:num="1"/>
        </w:sectPr>
      </w:pPr>
    </w:p>
    <w:p w14:paraId="5A9565E3">
      <w:pPr>
        <w:pStyle w:val="2"/>
        <w:spacing w:before="43" w:line="364" w:lineRule="auto"/>
        <w:ind w:left="296" w:right="315" w:firstLine="420"/>
        <w:rPr>
          <w:highlight w:val="none"/>
        </w:rPr>
      </w:pPr>
      <w:r>
        <w:rPr>
          <w:spacing w:val="-2"/>
          <w:highlight w:val="none"/>
        </w:rPr>
        <w:t>(五)不得违反规定向承包人推荐分包单位和设备、材料供应商，不得要求承包人购买合同规定外的材料和设备等。</w:t>
      </w:r>
    </w:p>
    <w:p w14:paraId="10232598">
      <w:pPr>
        <w:pStyle w:val="2"/>
        <w:spacing w:line="364" w:lineRule="auto"/>
        <w:ind w:left="296" w:right="315" w:firstLine="420"/>
        <w:rPr>
          <w:highlight w:val="none"/>
        </w:rPr>
      </w:pPr>
      <w:r>
        <w:rPr>
          <w:spacing w:val="-2"/>
          <w:highlight w:val="none"/>
        </w:rPr>
        <w:t>(六)不得为获取承包人回扣或其他谋取私利目的而多签或多算工程量、多结工程款；不得从承包人承包的工程中收受回扣，谋取私利。</w:t>
      </w:r>
    </w:p>
    <w:p w14:paraId="7788BA74">
      <w:pPr>
        <w:pStyle w:val="2"/>
        <w:spacing w:line="364" w:lineRule="auto"/>
        <w:ind w:left="716" w:right="2662"/>
        <w:rPr>
          <w:highlight w:val="none"/>
        </w:rPr>
      </w:pPr>
      <w:r>
        <w:rPr>
          <w:spacing w:val="-2"/>
          <w:highlight w:val="none"/>
        </w:rPr>
        <w:t>(七)不得因承包人拒绝本人的不合理要求，而故意刁难承包人。 (八)其它有关违反廉政规定的行为。</w:t>
      </w:r>
    </w:p>
    <w:p w14:paraId="2671D1DC">
      <w:pPr>
        <w:pStyle w:val="2"/>
        <w:spacing w:line="329" w:lineRule="exact"/>
        <w:ind w:left="716"/>
        <w:rPr>
          <w:rFonts w:hint="eastAsia" w:ascii="Noto Serif SC SemiBold" w:eastAsia="Noto Serif SC SemiBold"/>
          <w:b/>
          <w:highlight w:val="none"/>
        </w:rPr>
      </w:pPr>
      <w:r>
        <w:rPr>
          <w:rFonts w:hint="eastAsia" w:ascii="Noto Serif SC SemiBold" w:eastAsia="Noto Serif SC SemiBold"/>
          <w:b/>
          <w:spacing w:val="-1"/>
          <w:highlight w:val="none"/>
        </w:rPr>
        <w:t>第三条：承包人的承诺</w:t>
      </w:r>
    </w:p>
    <w:p w14:paraId="5F618B38">
      <w:pPr>
        <w:pStyle w:val="2"/>
        <w:spacing w:before="76" w:line="364" w:lineRule="auto"/>
        <w:ind w:left="296" w:right="315" w:firstLine="420"/>
        <w:rPr>
          <w:highlight w:val="none"/>
        </w:rPr>
      </w:pPr>
      <w:r>
        <w:rPr>
          <w:spacing w:val="-2"/>
          <w:highlight w:val="none"/>
        </w:rPr>
        <w:t>承包人应与发包人和监理保持正常的业务来往，按照有关法律、法规和工作程序开展业务工作并遵守以下规定：</w:t>
      </w:r>
    </w:p>
    <w:p w14:paraId="1D447419">
      <w:pPr>
        <w:pStyle w:val="2"/>
        <w:spacing w:line="364" w:lineRule="auto"/>
        <w:ind w:left="296" w:right="210" w:firstLine="420"/>
        <w:rPr>
          <w:highlight w:val="none"/>
        </w:rPr>
      </w:pPr>
      <w:r>
        <w:rPr>
          <w:spacing w:val="-6"/>
          <w:highlight w:val="none"/>
        </w:rPr>
        <w:t>(一)不得以任何理由向发包人、监理单位赠送钱物(现金、有价证券、信用卡、礼金、奖金、</w:t>
      </w:r>
      <w:r>
        <w:rPr>
          <w:spacing w:val="-2"/>
          <w:highlight w:val="none"/>
        </w:rPr>
        <w:t>补贴、物品等)。</w:t>
      </w:r>
    </w:p>
    <w:p w14:paraId="3260F45A">
      <w:pPr>
        <w:pStyle w:val="2"/>
        <w:spacing w:line="364" w:lineRule="auto"/>
        <w:ind w:left="296" w:right="315" w:firstLine="420"/>
        <w:rPr>
          <w:highlight w:val="none"/>
        </w:rPr>
      </w:pPr>
      <w:r>
        <w:rPr>
          <w:spacing w:val="-2"/>
          <w:highlight w:val="none"/>
        </w:rPr>
        <w:t>(二)不得以任何名义为发包人、监理单位报销应由发包人、监理单位或个人支付的任何费</w:t>
      </w:r>
      <w:r>
        <w:rPr>
          <w:spacing w:val="-6"/>
          <w:highlight w:val="none"/>
        </w:rPr>
        <w:t>用。</w:t>
      </w:r>
    </w:p>
    <w:p w14:paraId="79FDADEA">
      <w:pPr>
        <w:pStyle w:val="2"/>
        <w:spacing w:line="364" w:lineRule="auto"/>
        <w:ind w:left="296" w:right="315" w:firstLine="420"/>
        <w:rPr>
          <w:highlight w:val="none"/>
        </w:rPr>
      </w:pPr>
      <w:r>
        <w:rPr>
          <w:spacing w:val="-2"/>
          <w:highlight w:val="none"/>
        </w:rPr>
        <w:t>(三)不准以任何理由为发包人、监理单位和其它相关单位及其工作人员提供有可能影响执行公务的宴请、健身和娱乐等活动。</w:t>
      </w:r>
    </w:p>
    <w:p w14:paraId="10BF5F0B">
      <w:pPr>
        <w:pStyle w:val="2"/>
        <w:spacing w:line="364" w:lineRule="auto"/>
        <w:ind w:left="296" w:right="315" w:firstLine="420"/>
        <w:rPr>
          <w:highlight w:val="none"/>
        </w:rPr>
      </w:pPr>
      <w:r>
        <w:rPr>
          <w:spacing w:val="-2"/>
          <w:highlight w:val="none"/>
        </w:rPr>
        <w:t>(四)不得为发包人和监理单位的相关人员购置或提供合同规定外的通讯工具、交通工具和高档办公用品等。</w:t>
      </w:r>
    </w:p>
    <w:p w14:paraId="46481DA2">
      <w:pPr>
        <w:pStyle w:val="2"/>
        <w:spacing w:line="364" w:lineRule="auto"/>
        <w:ind w:left="296" w:right="315" w:firstLine="420"/>
        <w:rPr>
          <w:highlight w:val="none"/>
        </w:rPr>
      </w:pPr>
      <w:r>
        <w:rPr>
          <w:spacing w:val="-2"/>
          <w:highlight w:val="none"/>
        </w:rPr>
        <w:t>(五)不准接受或暗示为发包人、监理单位和其它相关单位及其工作人员装修房屋、婚丧嫁娶、配偶子女的工作安排以及出国（境）、旅游观光活动提供方便。</w:t>
      </w:r>
    </w:p>
    <w:p w14:paraId="1DA9384A">
      <w:pPr>
        <w:pStyle w:val="2"/>
        <w:spacing w:line="364" w:lineRule="auto"/>
        <w:ind w:left="716" w:right="2662"/>
        <w:rPr>
          <w:highlight w:val="none"/>
        </w:rPr>
      </w:pPr>
      <w:r>
        <w:rPr>
          <w:spacing w:val="-2"/>
          <w:highlight w:val="none"/>
        </w:rPr>
        <w:t>(六)不准利用黄、赌、贿等各种手段拉拢腐蚀发包人工作人员。 (七)其它有关违反廉政规定的行为。</w:t>
      </w:r>
    </w:p>
    <w:p w14:paraId="5B711627">
      <w:pPr>
        <w:pStyle w:val="2"/>
        <w:spacing w:line="329" w:lineRule="exact"/>
        <w:ind w:left="716"/>
        <w:rPr>
          <w:rFonts w:hint="eastAsia" w:ascii="Noto Serif SC SemiBold" w:eastAsia="Noto Serif SC SemiBold"/>
          <w:b/>
          <w:highlight w:val="none"/>
        </w:rPr>
      </w:pPr>
      <w:r>
        <w:rPr>
          <w:rFonts w:hint="eastAsia" w:ascii="Noto Serif SC SemiBold" w:eastAsia="Noto Serif SC SemiBold"/>
          <w:b/>
          <w:spacing w:val="-2"/>
          <w:highlight w:val="none"/>
        </w:rPr>
        <w:t>第四条：责任追究</w:t>
      </w:r>
    </w:p>
    <w:p w14:paraId="12B84EA9">
      <w:pPr>
        <w:pStyle w:val="2"/>
        <w:spacing w:before="73" w:line="364" w:lineRule="auto"/>
        <w:ind w:left="296" w:right="315" w:firstLine="420"/>
        <w:jc w:val="both"/>
        <w:rPr>
          <w:highlight w:val="none"/>
        </w:rPr>
      </w:pPr>
      <w:r>
        <w:rPr>
          <w:spacing w:val="-2"/>
          <w:highlight w:val="none"/>
        </w:rPr>
        <w:t>(一)发包人若违反本承诺规定，将对相关责任人按照发包人各项管理规章制度，参照《中国共产党党内纪律处分条例》、《中华人民共和国公务员法》等相关法律法规，属于一般错误的，对其实施警示训诫，并接受相关经济处罚；违纪违规的，给予党纪、政纪处分或接受开除处理；涉嫌犯罪的，移交司法机关追究刑事责任。</w:t>
      </w:r>
    </w:p>
    <w:p w14:paraId="6EEC3755">
      <w:pPr>
        <w:pStyle w:val="2"/>
        <w:spacing w:line="364" w:lineRule="auto"/>
        <w:ind w:left="296" w:right="210" w:firstLine="420"/>
        <w:rPr>
          <w:highlight w:val="none"/>
        </w:rPr>
      </w:pPr>
      <w:r>
        <w:rPr>
          <w:highlight w:val="none"/>
        </w:rPr>
        <w:t>(二)承包人若违反本承诺规定，发包人有权要求承包人对责任人进行处理。情节严重的，</w:t>
      </w:r>
      <w:r>
        <w:rPr>
          <w:spacing w:val="-5"/>
          <w:highlight w:val="none"/>
        </w:rPr>
        <w:t>申请相关部门禁止承包人进入工程建设市场；在新闻媒体曝光并报承包人上级或行业主管部门。</w:t>
      </w:r>
    </w:p>
    <w:p w14:paraId="456EBA0E">
      <w:pPr>
        <w:pStyle w:val="2"/>
        <w:spacing w:line="329" w:lineRule="exact"/>
        <w:ind w:left="716"/>
        <w:rPr>
          <w:rFonts w:hint="eastAsia" w:ascii="Noto Serif SC SemiBold" w:eastAsia="Noto Serif SC SemiBold"/>
          <w:b/>
          <w:highlight w:val="none"/>
        </w:rPr>
      </w:pPr>
      <w:r>
        <w:rPr>
          <w:rFonts w:hint="eastAsia" w:ascii="Noto Serif SC SemiBold" w:eastAsia="Noto Serif SC SemiBold"/>
          <w:b/>
          <w:spacing w:val="-2"/>
          <w:highlight w:val="none"/>
        </w:rPr>
        <w:t>第五条：其他约定</w:t>
      </w:r>
    </w:p>
    <w:p w14:paraId="4F42E0A1">
      <w:pPr>
        <w:pStyle w:val="2"/>
        <w:spacing w:before="77"/>
        <w:ind w:left="716"/>
        <w:rPr>
          <w:highlight w:val="none"/>
        </w:rPr>
      </w:pPr>
      <w:r>
        <w:rPr>
          <w:highlight w:val="none"/>
        </w:rPr>
        <w:t>（一）</w:t>
      </w:r>
      <w:r>
        <w:rPr>
          <w:spacing w:val="-1"/>
          <w:highlight w:val="none"/>
        </w:rPr>
        <w:t>本承诺书由双方单位负责监督执行。</w:t>
      </w:r>
    </w:p>
    <w:p w14:paraId="6763FF7D">
      <w:pPr>
        <w:pStyle w:val="2"/>
        <w:spacing w:before="139" w:line="364" w:lineRule="auto"/>
        <w:ind w:left="296" w:right="315" w:firstLine="420"/>
        <w:rPr>
          <w:highlight w:val="none"/>
        </w:rPr>
      </w:pPr>
      <w:r>
        <w:rPr>
          <w:spacing w:val="-2"/>
          <w:highlight w:val="none"/>
        </w:rPr>
        <w:t>（二）本承诺书作为工程施工合同的组成部分，双方签字盖章或盖章后即生效，有效期为双方签署之日起至该工程项目竣工验收合格并办理完毕工程结算时止。</w:t>
      </w:r>
    </w:p>
    <w:p w14:paraId="75E4F21F">
      <w:pPr>
        <w:spacing w:after="0" w:line="364" w:lineRule="auto"/>
        <w:rPr>
          <w:highlight w:val="none"/>
        </w:rPr>
        <w:sectPr>
          <w:pgSz w:w="12240" w:h="15840"/>
          <w:pgMar w:top="1400" w:right="1480" w:bottom="280" w:left="1500" w:header="720" w:footer="720" w:gutter="0"/>
          <w:cols w:space="720" w:num="1"/>
        </w:sectPr>
      </w:pPr>
    </w:p>
    <w:p w14:paraId="3F459944">
      <w:pPr>
        <w:pStyle w:val="2"/>
        <w:spacing w:before="43"/>
        <w:ind w:left="836"/>
        <w:rPr>
          <w:highlight w:val="none"/>
        </w:rPr>
      </w:pPr>
      <w:r>
        <w:rPr>
          <w:highlight w:val="none"/>
        </w:rPr>
        <w:t>（</w:t>
      </w:r>
      <w:r>
        <w:rPr>
          <w:spacing w:val="-29"/>
          <w:highlight w:val="none"/>
        </w:rPr>
        <w:t xml:space="preserve"> 三</w:t>
      </w:r>
      <w:r>
        <w:rPr>
          <w:highlight w:val="none"/>
        </w:rPr>
        <w:t>） 本承诺书一式捌份， 双方各执肆份。</w:t>
      </w:r>
    </w:p>
    <w:p w14:paraId="4CECBD1C">
      <w:pPr>
        <w:pStyle w:val="2"/>
        <w:ind w:left="0"/>
        <w:rPr>
          <w:sz w:val="20"/>
          <w:highlight w:val="none"/>
        </w:rPr>
      </w:pPr>
    </w:p>
    <w:p w14:paraId="63434F9B">
      <w:pPr>
        <w:pStyle w:val="2"/>
        <w:ind w:left="0"/>
        <w:rPr>
          <w:sz w:val="20"/>
          <w:highlight w:val="none"/>
        </w:rPr>
      </w:pPr>
    </w:p>
    <w:p w14:paraId="33E520AA">
      <w:pPr>
        <w:pStyle w:val="2"/>
        <w:ind w:left="0"/>
        <w:rPr>
          <w:sz w:val="20"/>
          <w:highlight w:val="none"/>
        </w:rPr>
      </w:pPr>
    </w:p>
    <w:p w14:paraId="3A289650">
      <w:pPr>
        <w:pStyle w:val="2"/>
        <w:spacing w:before="8"/>
        <w:ind w:left="0"/>
        <w:rPr>
          <w:sz w:val="14"/>
          <w:highlight w:val="none"/>
        </w:rPr>
      </w:pPr>
    </w:p>
    <w:p w14:paraId="76AF2510">
      <w:pPr>
        <w:pStyle w:val="2"/>
        <w:spacing w:before="1"/>
        <w:rPr>
          <w:rFonts w:hint="eastAsia" w:eastAsia="宋体"/>
          <w:highlight w:val="none"/>
          <w:lang w:val="en-US" w:eastAsia="zh-CN"/>
        </w:rPr>
      </w:pPr>
      <w:r>
        <w:rPr>
          <w:highlight w:val="none"/>
        </w:rPr>
        <w:t>发包人（盖章）：</w:t>
      </w:r>
      <w:r>
        <w:rPr>
          <w:rFonts w:hint="eastAsia"/>
          <w:highlight w:val="none"/>
          <w:lang w:val="en-US" w:eastAsia="zh-CN"/>
        </w:rPr>
        <w:t xml:space="preserve">周至县教育局          </w:t>
      </w:r>
      <w:r>
        <w:rPr>
          <w:highlight w:val="none"/>
        </w:rPr>
        <w:t>承包人（盖章</w:t>
      </w:r>
      <w:r>
        <w:rPr>
          <w:spacing w:val="-5"/>
          <w:highlight w:val="none"/>
        </w:rPr>
        <w:t>）：</w:t>
      </w:r>
      <w:r>
        <w:rPr>
          <w:rFonts w:hint="eastAsia"/>
          <w:spacing w:val="-5"/>
          <w:highlight w:val="none"/>
          <w:lang w:val="en-US" w:eastAsia="zh-CN"/>
        </w:rPr>
        <w:t>陕西泰阳建设有限公司</w:t>
      </w:r>
    </w:p>
    <w:p w14:paraId="1E1B31ED">
      <w:pPr>
        <w:pStyle w:val="2"/>
        <w:ind w:left="0"/>
        <w:rPr>
          <w:sz w:val="20"/>
          <w:highlight w:val="none"/>
        </w:rPr>
      </w:pPr>
    </w:p>
    <w:p w14:paraId="7721F86E">
      <w:pPr>
        <w:pStyle w:val="2"/>
        <w:spacing w:before="9"/>
        <w:ind w:left="0"/>
        <w:rPr>
          <w:sz w:val="22"/>
          <w:highlight w:val="none"/>
        </w:rPr>
      </w:pPr>
    </w:p>
    <w:p w14:paraId="1C84B923">
      <w:pPr>
        <w:pStyle w:val="2"/>
        <w:rPr>
          <w:highlight w:val="none"/>
        </w:rPr>
      </w:pPr>
      <w:r>
        <w:rPr>
          <w:highlight w:val="none"/>
        </w:rPr>
        <w:t>法定代表人（签字或盖章）：</w:t>
      </w:r>
      <w:r>
        <w:rPr>
          <w:rFonts w:hint="eastAsia"/>
          <w:highlight w:val="none"/>
          <w:lang w:val="en-US" w:eastAsia="zh-CN"/>
        </w:rPr>
        <w:t xml:space="preserve">            </w:t>
      </w:r>
      <w:r>
        <w:rPr>
          <w:highlight w:val="none"/>
        </w:rPr>
        <w:t>法定代表人（签字或盖章</w:t>
      </w:r>
      <w:r>
        <w:rPr>
          <w:spacing w:val="-5"/>
          <w:highlight w:val="none"/>
        </w:rPr>
        <w:t>）：</w:t>
      </w:r>
    </w:p>
    <w:p w14:paraId="602FB43C">
      <w:pPr>
        <w:pStyle w:val="2"/>
        <w:spacing w:before="10"/>
        <w:ind w:left="0"/>
        <w:rPr>
          <w:sz w:val="22"/>
          <w:highlight w:val="none"/>
        </w:rPr>
      </w:pPr>
    </w:p>
    <w:p w14:paraId="5A6D43A4">
      <w:pPr>
        <w:rPr>
          <w:highlight w:val="none"/>
        </w:rPr>
      </w:pPr>
    </w:p>
    <w:p w14:paraId="58122560">
      <w:pPr>
        <w:pStyle w:val="2"/>
        <w:rPr>
          <w:highlight w:val="none"/>
        </w:rPr>
      </w:pPr>
      <w:r>
        <w:rPr>
          <w:highlight w:val="none"/>
        </w:rPr>
        <w:t>或委托代理人（签字）：</w:t>
      </w:r>
      <w:r>
        <w:rPr>
          <w:rFonts w:hint="eastAsia"/>
          <w:highlight w:val="none"/>
          <w:lang w:val="en-US" w:eastAsia="zh-CN"/>
        </w:rPr>
        <w:t xml:space="preserve">                </w:t>
      </w:r>
      <w:r>
        <w:rPr>
          <w:highlight w:val="none"/>
        </w:rPr>
        <w:t>或委托代理人（签字</w:t>
      </w:r>
      <w:r>
        <w:rPr>
          <w:spacing w:val="-5"/>
          <w:highlight w:val="none"/>
        </w:rPr>
        <w:t>）：</w:t>
      </w:r>
    </w:p>
    <w:p w14:paraId="705677A0">
      <w:pPr>
        <w:pStyle w:val="2"/>
        <w:ind w:left="0"/>
        <w:rPr>
          <w:sz w:val="20"/>
          <w:highlight w:val="none"/>
        </w:rPr>
      </w:pPr>
    </w:p>
    <w:p w14:paraId="5C20CA92">
      <w:pPr>
        <w:pStyle w:val="2"/>
        <w:spacing w:before="10"/>
        <w:ind w:left="0"/>
        <w:rPr>
          <w:sz w:val="22"/>
          <w:highlight w:val="none"/>
        </w:rPr>
      </w:pPr>
    </w:p>
    <w:p w14:paraId="1A6B48DC">
      <w:pPr>
        <w:pStyle w:val="2"/>
        <w:ind w:firstLine="618" w:firstLineChars="300"/>
        <w:rPr>
          <w:highlight w:val="none"/>
        </w:rPr>
      </w:pPr>
      <w:r>
        <w:rPr>
          <w:spacing w:val="-2"/>
          <w:highlight w:val="none"/>
        </w:rPr>
        <w:t>年</w:t>
      </w:r>
      <w:r>
        <w:rPr>
          <w:rFonts w:hint="eastAsia"/>
          <w:spacing w:val="-2"/>
          <w:highlight w:val="none"/>
          <w:lang w:val="en-US" w:eastAsia="zh-CN"/>
        </w:rPr>
        <w:t xml:space="preserve">      </w:t>
      </w:r>
      <w:r>
        <w:rPr>
          <w:spacing w:val="-2"/>
          <w:highlight w:val="none"/>
        </w:rPr>
        <w:t>月</w:t>
      </w:r>
      <w:r>
        <w:rPr>
          <w:rFonts w:hint="eastAsia"/>
          <w:spacing w:val="-2"/>
          <w:highlight w:val="none"/>
          <w:lang w:val="en-US" w:eastAsia="zh-CN"/>
        </w:rPr>
        <w:t xml:space="preserve">     </w:t>
      </w:r>
      <w:r>
        <w:rPr>
          <w:spacing w:val="-2"/>
          <w:highlight w:val="none"/>
        </w:rPr>
        <w:t>日</w:t>
      </w:r>
      <w:r>
        <w:rPr>
          <w:rFonts w:hint="eastAsia"/>
          <w:spacing w:val="-2"/>
          <w:highlight w:val="none"/>
          <w:lang w:val="en-US" w:eastAsia="zh-CN"/>
        </w:rPr>
        <w:t xml:space="preserve">                      </w:t>
      </w:r>
      <w:r>
        <w:rPr>
          <w:spacing w:val="-2"/>
          <w:highlight w:val="none"/>
        </w:rPr>
        <w:t>年</w:t>
      </w:r>
      <w:r>
        <w:rPr>
          <w:rFonts w:hint="eastAsia"/>
          <w:spacing w:val="-2"/>
          <w:highlight w:val="none"/>
          <w:lang w:val="en-US" w:eastAsia="zh-CN"/>
        </w:rPr>
        <w:t xml:space="preserve">     </w:t>
      </w:r>
      <w:r>
        <w:rPr>
          <w:spacing w:val="-2"/>
          <w:highlight w:val="none"/>
        </w:rPr>
        <w:t>月</w:t>
      </w:r>
      <w:r>
        <w:rPr>
          <w:rFonts w:hint="eastAsia"/>
          <w:spacing w:val="-2"/>
          <w:highlight w:val="none"/>
          <w:lang w:val="en-US" w:eastAsia="zh-CN"/>
        </w:rPr>
        <w:t xml:space="preserve">     </w:t>
      </w:r>
      <w:r>
        <w:rPr>
          <w:spacing w:val="-2"/>
          <w:highlight w:val="none"/>
        </w:rPr>
        <w:t>日</w:t>
      </w:r>
    </w:p>
    <w:p w14:paraId="34F02F7A">
      <w:pPr>
        <w:spacing w:before="0" w:line="476" w:lineRule="exact"/>
        <w:ind w:left="145" w:right="8036" w:firstLine="0"/>
        <w:jc w:val="center"/>
        <w:rPr>
          <w:rFonts w:hint="eastAsia" w:ascii="Noto Serif SC SemiBold" w:eastAsia="Noto Serif SC SemiBold"/>
          <w:b/>
          <w:sz w:val="28"/>
          <w:highlight w:val="none"/>
        </w:rPr>
      </w:pPr>
    </w:p>
    <w:p w14:paraId="7E7EDEFF">
      <w:pPr>
        <w:spacing w:before="0" w:line="476" w:lineRule="exact"/>
        <w:ind w:left="145" w:right="8036" w:firstLine="0"/>
        <w:jc w:val="center"/>
        <w:rPr>
          <w:rFonts w:hint="eastAsia" w:ascii="Noto Serif SC SemiBold" w:eastAsia="Noto Serif SC SemiBold"/>
          <w:b/>
          <w:sz w:val="28"/>
          <w:highlight w:val="none"/>
        </w:rPr>
      </w:pPr>
    </w:p>
    <w:p w14:paraId="57559A92">
      <w:pPr>
        <w:spacing w:before="0" w:line="476" w:lineRule="exact"/>
        <w:ind w:left="145" w:right="8036" w:firstLine="0"/>
        <w:jc w:val="center"/>
        <w:rPr>
          <w:rFonts w:hint="eastAsia" w:ascii="Noto Serif SC SemiBold" w:eastAsia="Noto Serif SC SemiBold"/>
          <w:b/>
          <w:sz w:val="28"/>
          <w:highlight w:val="none"/>
        </w:rPr>
      </w:pPr>
    </w:p>
    <w:p w14:paraId="72807770">
      <w:pPr>
        <w:spacing w:before="0" w:line="476" w:lineRule="exact"/>
        <w:ind w:left="145" w:right="8036" w:firstLine="0"/>
        <w:jc w:val="center"/>
        <w:rPr>
          <w:rFonts w:hint="eastAsia" w:ascii="Noto Serif SC SemiBold" w:eastAsia="Noto Serif SC SemiBold"/>
          <w:b/>
          <w:sz w:val="28"/>
          <w:highlight w:val="none"/>
        </w:rPr>
      </w:pPr>
    </w:p>
    <w:p w14:paraId="132BD7B4">
      <w:pPr>
        <w:spacing w:before="0" w:line="476" w:lineRule="exact"/>
        <w:ind w:left="145" w:right="8036" w:firstLine="0"/>
        <w:jc w:val="center"/>
        <w:rPr>
          <w:rFonts w:hint="eastAsia" w:ascii="Noto Serif SC SemiBold" w:eastAsia="Noto Serif SC SemiBold"/>
          <w:b/>
          <w:sz w:val="28"/>
          <w:highlight w:val="none"/>
        </w:rPr>
      </w:pPr>
    </w:p>
    <w:p w14:paraId="448C1A63">
      <w:pPr>
        <w:spacing w:before="0" w:line="476" w:lineRule="exact"/>
        <w:ind w:left="145" w:right="8036" w:firstLine="0"/>
        <w:jc w:val="center"/>
        <w:rPr>
          <w:rFonts w:hint="eastAsia" w:ascii="Noto Serif SC SemiBold" w:eastAsia="Noto Serif SC SemiBold"/>
          <w:b/>
          <w:sz w:val="28"/>
          <w:highlight w:val="none"/>
        </w:rPr>
      </w:pPr>
    </w:p>
    <w:p w14:paraId="010FD145">
      <w:pPr>
        <w:spacing w:before="0" w:line="476" w:lineRule="exact"/>
        <w:ind w:left="145" w:right="8036" w:firstLine="0"/>
        <w:jc w:val="center"/>
        <w:rPr>
          <w:rFonts w:hint="eastAsia" w:ascii="Noto Serif SC SemiBold" w:eastAsia="Noto Serif SC SemiBold"/>
          <w:b/>
          <w:sz w:val="28"/>
          <w:highlight w:val="none"/>
        </w:rPr>
      </w:pPr>
    </w:p>
    <w:p w14:paraId="3D6B0927">
      <w:pPr>
        <w:spacing w:before="0" w:line="476" w:lineRule="exact"/>
        <w:ind w:left="145" w:right="8036" w:firstLine="0"/>
        <w:jc w:val="center"/>
        <w:rPr>
          <w:rFonts w:hint="eastAsia" w:ascii="Noto Serif SC SemiBold" w:eastAsia="Noto Serif SC SemiBold"/>
          <w:b/>
          <w:sz w:val="28"/>
          <w:highlight w:val="none"/>
        </w:rPr>
      </w:pPr>
    </w:p>
    <w:p w14:paraId="5445310C">
      <w:pPr>
        <w:spacing w:before="0" w:line="476" w:lineRule="exact"/>
        <w:ind w:left="145" w:right="8036" w:firstLine="0"/>
        <w:jc w:val="center"/>
        <w:rPr>
          <w:rFonts w:hint="eastAsia" w:ascii="Noto Serif SC SemiBold" w:eastAsia="Noto Serif SC SemiBold"/>
          <w:b/>
          <w:sz w:val="28"/>
          <w:highlight w:val="none"/>
        </w:rPr>
      </w:pPr>
    </w:p>
    <w:p w14:paraId="6F11A083">
      <w:pPr>
        <w:spacing w:before="0" w:line="476" w:lineRule="exact"/>
        <w:ind w:left="145" w:right="8036" w:firstLine="0"/>
        <w:jc w:val="center"/>
        <w:rPr>
          <w:rFonts w:hint="eastAsia" w:ascii="Noto Serif SC SemiBold" w:eastAsia="Noto Serif SC SemiBold"/>
          <w:b/>
          <w:sz w:val="28"/>
          <w:highlight w:val="none"/>
        </w:rPr>
      </w:pPr>
    </w:p>
    <w:p w14:paraId="6D9C16CE">
      <w:pPr>
        <w:spacing w:before="0" w:line="476" w:lineRule="exact"/>
        <w:ind w:left="145" w:right="8036" w:firstLine="0"/>
        <w:jc w:val="center"/>
        <w:rPr>
          <w:rFonts w:hint="eastAsia" w:ascii="Noto Serif SC SemiBold" w:eastAsia="Noto Serif SC SemiBold"/>
          <w:b/>
          <w:sz w:val="28"/>
          <w:highlight w:val="none"/>
        </w:rPr>
      </w:pPr>
    </w:p>
    <w:p w14:paraId="04438162">
      <w:pPr>
        <w:spacing w:before="0" w:line="476" w:lineRule="exact"/>
        <w:ind w:left="145" w:right="8036" w:firstLine="0"/>
        <w:jc w:val="center"/>
        <w:rPr>
          <w:rFonts w:hint="eastAsia" w:ascii="Noto Serif SC SemiBold" w:eastAsia="Noto Serif SC SemiBold"/>
          <w:b/>
          <w:sz w:val="28"/>
          <w:highlight w:val="none"/>
        </w:rPr>
      </w:pPr>
    </w:p>
    <w:p w14:paraId="04C6585F">
      <w:pPr>
        <w:spacing w:before="0" w:line="476" w:lineRule="exact"/>
        <w:ind w:left="145" w:right="8036" w:firstLine="0"/>
        <w:jc w:val="center"/>
        <w:rPr>
          <w:rFonts w:hint="eastAsia" w:ascii="Noto Serif SC SemiBold" w:eastAsia="Noto Serif SC SemiBold"/>
          <w:b/>
          <w:sz w:val="28"/>
          <w:highlight w:val="none"/>
        </w:rPr>
      </w:pPr>
    </w:p>
    <w:p w14:paraId="42D0BF3A">
      <w:pPr>
        <w:spacing w:before="0" w:line="476" w:lineRule="exact"/>
        <w:ind w:left="145" w:right="8036" w:firstLine="0"/>
        <w:jc w:val="center"/>
        <w:rPr>
          <w:rFonts w:hint="eastAsia" w:ascii="Noto Serif SC SemiBold" w:eastAsia="Noto Serif SC SemiBold"/>
          <w:b/>
          <w:sz w:val="28"/>
          <w:highlight w:val="none"/>
        </w:rPr>
      </w:pPr>
    </w:p>
    <w:p w14:paraId="2A31599C">
      <w:pPr>
        <w:spacing w:before="0" w:line="476" w:lineRule="exact"/>
        <w:ind w:left="145" w:right="8036" w:firstLine="0"/>
        <w:jc w:val="center"/>
        <w:rPr>
          <w:rFonts w:hint="eastAsia" w:ascii="Noto Serif SC SemiBold" w:eastAsia="Noto Serif SC SemiBold"/>
          <w:b/>
          <w:sz w:val="28"/>
          <w:highlight w:val="none"/>
        </w:rPr>
      </w:pPr>
    </w:p>
    <w:p w14:paraId="5573D02C">
      <w:pPr>
        <w:spacing w:before="0" w:line="476" w:lineRule="exact"/>
        <w:ind w:left="145" w:right="8036" w:firstLine="0"/>
        <w:jc w:val="center"/>
        <w:rPr>
          <w:rFonts w:hint="eastAsia" w:ascii="Noto Serif SC SemiBold" w:eastAsia="Noto Serif SC SemiBold"/>
          <w:b/>
          <w:sz w:val="28"/>
          <w:highlight w:val="none"/>
        </w:rPr>
      </w:pPr>
    </w:p>
    <w:p w14:paraId="5F0C5FA8">
      <w:pPr>
        <w:spacing w:before="0" w:line="476" w:lineRule="exact"/>
        <w:ind w:left="145" w:right="8036" w:firstLine="0"/>
        <w:jc w:val="center"/>
        <w:rPr>
          <w:rFonts w:hint="eastAsia" w:ascii="Noto Serif SC SemiBold" w:eastAsia="Noto Serif SC SemiBold"/>
          <w:b/>
          <w:sz w:val="28"/>
          <w:highlight w:val="none"/>
        </w:rPr>
      </w:pPr>
    </w:p>
    <w:p w14:paraId="1EA6799A">
      <w:pPr>
        <w:spacing w:before="0" w:line="476" w:lineRule="exact"/>
        <w:ind w:left="145" w:right="8036" w:firstLine="0"/>
        <w:jc w:val="center"/>
        <w:rPr>
          <w:rFonts w:hint="eastAsia" w:ascii="Noto Serif SC SemiBold" w:eastAsia="Noto Serif SC SemiBold"/>
          <w:b/>
          <w:sz w:val="28"/>
          <w:highlight w:val="none"/>
        </w:rPr>
      </w:pPr>
    </w:p>
    <w:p w14:paraId="070CBB55">
      <w:pPr>
        <w:spacing w:before="0" w:line="476" w:lineRule="exact"/>
        <w:ind w:left="145" w:right="8036" w:firstLine="0"/>
        <w:jc w:val="center"/>
        <w:rPr>
          <w:rFonts w:hint="eastAsia" w:ascii="Noto Serif SC SemiBold" w:eastAsia="Noto Serif SC SemiBold"/>
          <w:b/>
          <w:sz w:val="28"/>
          <w:highlight w:val="none"/>
        </w:rPr>
      </w:pPr>
    </w:p>
    <w:p w14:paraId="611BACB0">
      <w:pPr>
        <w:spacing w:before="0" w:line="476" w:lineRule="exact"/>
        <w:ind w:left="145" w:right="8036" w:firstLine="0"/>
        <w:jc w:val="center"/>
        <w:rPr>
          <w:rFonts w:hint="eastAsia" w:ascii="Noto Serif SC SemiBold" w:eastAsia="Noto Serif SC SemiBold"/>
          <w:b/>
          <w:sz w:val="28"/>
          <w:highlight w:val="none"/>
        </w:rPr>
      </w:pPr>
    </w:p>
    <w:p w14:paraId="67EE2C96">
      <w:pPr>
        <w:spacing w:before="0" w:line="476" w:lineRule="exact"/>
        <w:ind w:left="145" w:right="8036" w:firstLine="0"/>
        <w:jc w:val="center"/>
        <w:rPr>
          <w:rFonts w:hint="eastAsia" w:ascii="Noto Serif SC SemiBold" w:eastAsia="Noto Serif SC SemiBold"/>
          <w:b/>
          <w:sz w:val="28"/>
          <w:highlight w:val="none"/>
        </w:rPr>
      </w:pPr>
    </w:p>
    <w:p w14:paraId="3D2E31C4">
      <w:pPr>
        <w:spacing w:before="0" w:line="476" w:lineRule="exact"/>
        <w:ind w:left="145" w:right="8036" w:firstLine="0"/>
        <w:jc w:val="center"/>
        <w:rPr>
          <w:rFonts w:hint="eastAsia" w:ascii="Noto Serif SC SemiBold" w:eastAsia="Noto Serif SC SemiBold"/>
          <w:b/>
          <w:sz w:val="28"/>
          <w:highlight w:val="none"/>
        </w:rPr>
      </w:pPr>
      <w:r>
        <w:rPr>
          <w:rFonts w:hint="eastAsia" w:ascii="Noto Serif SC SemiBold" w:eastAsia="Noto Serif SC SemiBold"/>
          <w:b/>
          <w:sz w:val="28"/>
          <w:highlight w:val="none"/>
        </w:rPr>
        <w:t xml:space="preserve">附件 </w:t>
      </w:r>
      <w:r>
        <w:rPr>
          <w:rFonts w:hint="eastAsia" w:ascii="Noto Serif SC SemiBold" w:eastAsia="Noto Serif SC SemiBold"/>
          <w:b/>
          <w:spacing w:val="-10"/>
          <w:sz w:val="28"/>
          <w:highlight w:val="none"/>
        </w:rPr>
        <w:t>5</w:t>
      </w:r>
    </w:p>
    <w:p w14:paraId="58A4F864">
      <w:pPr>
        <w:spacing w:before="0" w:line="554" w:lineRule="exact"/>
        <w:ind w:left="1808" w:right="1270" w:firstLine="0"/>
        <w:jc w:val="center"/>
        <w:rPr>
          <w:rFonts w:hint="eastAsia" w:ascii="Noto Serif SC SemiBold" w:eastAsia="Noto Serif SC SemiBold"/>
          <w:b/>
          <w:sz w:val="28"/>
          <w:highlight w:val="none"/>
        </w:rPr>
      </w:pPr>
      <w:r>
        <w:rPr>
          <w:rFonts w:hint="eastAsia" w:ascii="Noto Serif SC SemiBold" w:eastAsia="Noto Serif SC SemiBold"/>
          <w:b/>
          <w:spacing w:val="-2"/>
          <w:sz w:val="28"/>
          <w:highlight w:val="none"/>
        </w:rPr>
        <w:t>安全生产合同</w:t>
      </w:r>
    </w:p>
    <w:p w14:paraId="64C4373D">
      <w:pPr>
        <w:pStyle w:val="2"/>
        <w:spacing w:before="19"/>
        <w:ind w:left="0"/>
        <w:rPr>
          <w:rFonts w:ascii="Noto Serif SC SemiBold"/>
          <w:b/>
          <w:highlight w:val="none"/>
        </w:rPr>
      </w:pPr>
    </w:p>
    <w:p w14:paraId="22A05844">
      <w:pPr>
        <w:pStyle w:val="2"/>
        <w:spacing w:before="71" w:line="364" w:lineRule="auto"/>
        <w:ind w:left="296" w:right="315" w:firstLine="420"/>
        <w:jc w:val="both"/>
        <w:rPr>
          <w:highlight w:val="none"/>
        </w:rPr>
      </w:pPr>
      <w:r>
        <w:rPr>
          <w:spacing w:val="-2"/>
          <w:highlight w:val="none"/>
        </w:rPr>
        <w:t>为在</w:t>
      </w:r>
      <w:r>
        <w:rPr>
          <w:rFonts w:hint="eastAsia" w:ascii="宋体" w:hAnsi="宋体" w:eastAsia="宋体" w:cs="宋体"/>
          <w:highlight w:val="none"/>
          <w:u w:val="single"/>
          <w:lang w:eastAsia="zh-CN"/>
        </w:rPr>
        <w:t>周至县第四中学实验图书楼建设项目施工（二次）</w:t>
      </w:r>
      <w:r>
        <w:rPr>
          <w:spacing w:val="-2"/>
          <w:highlight w:val="none"/>
          <w:u w:val="single"/>
        </w:rPr>
        <w:t>（项目名称）</w:t>
      </w:r>
      <w:r>
        <w:rPr>
          <w:spacing w:val="-2"/>
          <w:highlight w:val="none"/>
        </w:rPr>
        <w:t>施工合同的实施过程中创造安全、高效的施工环境，切实搞好本项目的安全管理工作，本项目发包人</w:t>
      </w:r>
      <w:r>
        <w:rPr>
          <w:rFonts w:hint="eastAsia"/>
          <w:spacing w:val="-2"/>
          <w:highlight w:val="none"/>
          <w:u w:val="single"/>
          <w:lang w:val="en-US" w:eastAsia="zh-CN"/>
        </w:rPr>
        <w:t>周至县教育局</w:t>
      </w:r>
      <w:r>
        <w:rPr>
          <w:spacing w:val="-2"/>
          <w:highlight w:val="none"/>
          <w:u w:val="single"/>
        </w:rPr>
        <w:t>（发包人名称，以下简称“发包人”）</w:t>
      </w:r>
      <w:r>
        <w:rPr>
          <w:spacing w:val="-2"/>
          <w:highlight w:val="none"/>
        </w:rPr>
        <w:t>与承包人</w:t>
      </w:r>
      <w:r>
        <w:rPr>
          <w:rFonts w:hint="eastAsia"/>
          <w:spacing w:val="-2"/>
          <w:highlight w:val="none"/>
          <w:u w:val="single"/>
          <w:lang w:val="en-US" w:eastAsia="zh-CN"/>
        </w:rPr>
        <w:t>陕西泰阳建设有限公司</w:t>
      </w:r>
      <w:r>
        <w:rPr>
          <w:spacing w:val="-2"/>
          <w:highlight w:val="none"/>
          <w:u w:val="single"/>
        </w:rPr>
        <w:t>（承包人名称，以下简称“承包人”）</w:t>
      </w:r>
      <w:r>
        <w:rPr>
          <w:spacing w:val="-2"/>
          <w:highlight w:val="none"/>
        </w:rPr>
        <w:t>特此签订安全生产合同：</w:t>
      </w:r>
    </w:p>
    <w:p w14:paraId="539829F2">
      <w:pPr>
        <w:pStyle w:val="12"/>
        <w:numPr>
          <w:ilvl w:val="0"/>
          <w:numId w:val="85"/>
        </w:numPr>
        <w:tabs>
          <w:tab w:val="left" w:pos="928"/>
        </w:tabs>
        <w:spacing w:before="0" w:after="0" w:line="268" w:lineRule="exact"/>
        <w:ind w:left="928" w:right="0" w:hanging="212"/>
        <w:jc w:val="left"/>
        <w:rPr>
          <w:sz w:val="21"/>
          <w:highlight w:val="none"/>
        </w:rPr>
      </w:pPr>
      <w:r>
        <w:rPr>
          <w:spacing w:val="-2"/>
          <w:sz w:val="21"/>
          <w:highlight w:val="none"/>
        </w:rPr>
        <w:t>发包人职责</w:t>
      </w:r>
    </w:p>
    <w:p w14:paraId="14EA4D92">
      <w:pPr>
        <w:pStyle w:val="12"/>
        <w:numPr>
          <w:ilvl w:val="0"/>
          <w:numId w:val="86"/>
        </w:numPr>
        <w:tabs>
          <w:tab w:val="left" w:pos="1243"/>
        </w:tabs>
        <w:spacing w:before="139" w:after="0" w:line="240" w:lineRule="auto"/>
        <w:ind w:left="1243" w:right="0" w:hanging="527"/>
        <w:jc w:val="left"/>
        <w:rPr>
          <w:sz w:val="21"/>
          <w:highlight w:val="none"/>
        </w:rPr>
      </w:pPr>
      <w:r>
        <w:rPr>
          <w:spacing w:val="-1"/>
          <w:sz w:val="21"/>
          <w:highlight w:val="none"/>
        </w:rPr>
        <w:t>严格遵守国家有关安全生产的法律法规，认真执行工程承包合同中的有关安全要求。</w:t>
      </w:r>
    </w:p>
    <w:p w14:paraId="2FB8B5C7">
      <w:pPr>
        <w:pStyle w:val="12"/>
        <w:numPr>
          <w:ilvl w:val="0"/>
          <w:numId w:val="86"/>
        </w:numPr>
        <w:tabs>
          <w:tab w:val="left" w:pos="1243"/>
        </w:tabs>
        <w:spacing w:before="140" w:after="0" w:line="364" w:lineRule="auto"/>
        <w:ind w:left="296" w:right="210" w:firstLine="420"/>
        <w:jc w:val="left"/>
        <w:rPr>
          <w:sz w:val="21"/>
          <w:highlight w:val="none"/>
        </w:rPr>
      </w:pPr>
      <w:r>
        <w:rPr>
          <w:spacing w:val="-2"/>
          <w:sz w:val="21"/>
          <w:highlight w:val="none"/>
        </w:rPr>
        <w:t>按照“安全第一、预防为主”和坚持“管生产必须管安全”的原则进行安全生产管理，做到生产与安全工作同时计划、布置、检查、总结和评比。</w:t>
      </w:r>
    </w:p>
    <w:p w14:paraId="2F5DBF02">
      <w:pPr>
        <w:pStyle w:val="12"/>
        <w:numPr>
          <w:ilvl w:val="0"/>
          <w:numId w:val="86"/>
        </w:numPr>
        <w:tabs>
          <w:tab w:val="left" w:pos="1243"/>
        </w:tabs>
        <w:spacing w:before="0" w:after="0" w:line="364" w:lineRule="auto"/>
        <w:ind w:left="296" w:right="315" w:firstLine="420"/>
        <w:jc w:val="left"/>
        <w:rPr>
          <w:sz w:val="21"/>
          <w:highlight w:val="none"/>
        </w:rPr>
      </w:pPr>
      <w:r>
        <w:rPr>
          <w:spacing w:val="-4"/>
          <w:sz w:val="21"/>
          <w:highlight w:val="none"/>
        </w:rPr>
        <w:t>重要的安全设施必须坚持与主体工程“三同时”的原则，即：同时设计、审批，同时</w:t>
      </w:r>
      <w:r>
        <w:rPr>
          <w:spacing w:val="-2"/>
          <w:sz w:val="21"/>
          <w:highlight w:val="none"/>
        </w:rPr>
        <w:t>施工，同时验收，投入使用。</w:t>
      </w:r>
    </w:p>
    <w:p w14:paraId="6C0BAD3E">
      <w:pPr>
        <w:pStyle w:val="12"/>
        <w:numPr>
          <w:ilvl w:val="0"/>
          <w:numId w:val="86"/>
        </w:numPr>
        <w:tabs>
          <w:tab w:val="left" w:pos="1243"/>
        </w:tabs>
        <w:spacing w:before="0" w:after="0" w:line="268" w:lineRule="exact"/>
        <w:ind w:left="1243" w:right="0" w:hanging="527"/>
        <w:jc w:val="left"/>
        <w:rPr>
          <w:sz w:val="21"/>
          <w:highlight w:val="none"/>
        </w:rPr>
      </w:pPr>
      <w:r>
        <w:rPr>
          <w:spacing w:val="-1"/>
          <w:sz w:val="21"/>
          <w:highlight w:val="none"/>
        </w:rPr>
        <w:t>定期召开安全生产调度会，及时传达中央及地方有关安全生产的精神。</w:t>
      </w:r>
    </w:p>
    <w:p w14:paraId="33EA8266">
      <w:pPr>
        <w:pStyle w:val="12"/>
        <w:numPr>
          <w:ilvl w:val="0"/>
          <w:numId w:val="86"/>
        </w:numPr>
        <w:tabs>
          <w:tab w:val="left" w:pos="1243"/>
        </w:tabs>
        <w:spacing w:before="138" w:after="0" w:line="240" w:lineRule="auto"/>
        <w:ind w:left="1243" w:right="0" w:hanging="527"/>
        <w:jc w:val="left"/>
        <w:rPr>
          <w:sz w:val="21"/>
          <w:highlight w:val="none"/>
        </w:rPr>
      </w:pPr>
      <w:r>
        <w:rPr>
          <w:spacing w:val="-1"/>
          <w:sz w:val="21"/>
          <w:highlight w:val="none"/>
        </w:rPr>
        <w:t>组织对承包人施工现场安全生产检查，监督承包人及时处理发现的各种安全隐患。</w:t>
      </w:r>
    </w:p>
    <w:p w14:paraId="01AD9822">
      <w:pPr>
        <w:pStyle w:val="12"/>
        <w:numPr>
          <w:ilvl w:val="0"/>
          <w:numId w:val="85"/>
        </w:numPr>
        <w:tabs>
          <w:tab w:val="left" w:pos="928"/>
        </w:tabs>
        <w:spacing w:before="140" w:after="0" w:line="240" w:lineRule="auto"/>
        <w:ind w:left="928" w:right="0" w:hanging="212"/>
        <w:jc w:val="left"/>
        <w:rPr>
          <w:sz w:val="21"/>
          <w:highlight w:val="none"/>
        </w:rPr>
      </w:pPr>
      <w:r>
        <w:rPr>
          <w:spacing w:val="-2"/>
          <w:sz w:val="21"/>
          <w:highlight w:val="none"/>
        </w:rPr>
        <w:t>承包人职责</w:t>
      </w:r>
    </w:p>
    <w:p w14:paraId="587C577D">
      <w:pPr>
        <w:pStyle w:val="12"/>
        <w:numPr>
          <w:ilvl w:val="0"/>
          <w:numId w:val="87"/>
        </w:numPr>
        <w:tabs>
          <w:tab w:val="left" w:pos="1253"/>
        </w:tabs>
        <w:spacing w:before="139" w:after="0" w:line="364" w:lineRule="auto"/>
        <w:ind w:left="296" w:right="105" w:firstLine="420"/>
        <w:jc w:val="left"/>
        <w:rPr>
          <w:sz w:val="21"/>
          <w:highlight w:val="none"/>
        </w:rPr>
      </w:pPr>
      <w:r>
        <w:rPr>
          <w:spacing w:val="-2"/>
          <w:sz w:val="21"/>
          <w:highlight w:val="none"/>
        </w:rPr>
        <w:t>严格遵守《中华人民共和国安全生产法》、《建设工程安全生产管理条例》等国家、陕西省、西安市等有关安全生产的法律法规规定。认真执行工程承包合同中的有关安全要求。</w:t>
      </w:r>
    </w:p>
    <w:p w14:paraId="027C8DDC">
      <w:pPr>
        <w:pStyle w:val="12"/>
        <w:numPr>
          <w:ilvl w:val="0"/>
          <w:numId w:val="87"/>
        </w:numPr>
        <w:tabs>
          <w:tab w:val="left" w:pos="1243"/>
        </w:tabs>
        <w:spacing w:before="0" w:after="0" w:line="364" w:lineRule="auto"/>
        <w:ind w:left="296" w:right="105" w:firstLine="420"/>
        <w:jc w:val="left"/>
        <w:rPr>
          <w:sz w:val="21"/>
          <w:highlight w:val="none"/>
        </w:rPr>
      </w:pPr>
      <w:r>
        <w:rPr>
          <w:spacing w:val="-2"/>
          <w:sz w:val="21"/>
          <w:highlight w:val="none"/>
        </w:rPr>
        <w:t>坚持“安全第一、预防为主”和“管生产必须管安全”的原则，加强安全生产宣传教 育，增强全员安全生产意识，建立健全各项安全生产的管理机构和安全生产管理制度，配备专</w:t>
      </w:r>
      <w:r>
        <w:rPr>
          <w:spacing w:val="80"/>
          <w:sz w:val="21"/>
          <w:highlight w:val="none"/>
        </w:rPr>
        <w:t xml:space="preserve"> </w:t>
      </w:r>
      <w:r>
        <w:rPr>
          <w:spacing w:val="-2"/>
          <w:sz w:val="21"/>
          <w:highlight w:val="none"/>
        </w:rPr>
        <w:t>职及兼职安全检查人员，有组织有领导地开展安全生产活动。各级领导、工程技术人员、生产</w:t>
      </w:r>
      <w:r>
        <w:rPr>
          <w:spacing w:val="80"/>
          <w:sz w:val="21"/>
          <w:highlight w:val="none"/>
        </w:rPr>
        <w:t xml:space="preserve"> </w:t>
      </w:r>
      <w:r>
        <w:rPr>
          <w:spacing w:val="-2"/>
          <w:sz w:val="21"/>
          <w:highlight w:val="none"/>
        </w:rPr>
        <w:t>管理人员和具体操作人员，必须熟悉和遵守本合同的各项规定，做到生产与安全工作同时计划、布置、检查、总结和评比。</w:t>
      </w:r>
    </w:p>
    <w:p w14:paraId="6764EC15">
      <w:pPr>
        <w:pStyle w:val="12"/>
        <w:numPr>
          <w:ilvl w:val="0"/>
          <w:numId w:val="87"/>
        </w:numPr>
        <w:tabs>
          <w:tab w:val="left" w:pos="1243"/>
        </w:tabs>
        <w:spacing w:before="0" w:after="0" w:line="364" w:lineRule="auto"/>
        <w:ind w:left="296" w:right="315" w:firstLine="420"/>
        <w:jc w:val="both"/>
        <w:rPr>
          <w:sz w:val="21"/>
          <w:highlight w:val="none"/>
        </w:rPr>
      </w:pPr>
      <w:r>
        <w:rPr>
          <w:spacing w:val="-3"/>
          <w:sz w:val="21"/>
          <w:highlight w:val="none"/>
        </w:rPr>
        <w:t>建立健全安全生产责任制。从派往项目实施的项目经理到生产工人</w:t>
      </w:r>
      <w:r>
        <w:rPr>
          <w:sz w:val="21"/>
          <w:highlight w:val="none"/>
        </w:rPr>
        <w:t>（包括临时雇请</w:t>
      </w:r>
      <w:r>
        <w:rPr>
          <w:spacing w:val="-5"/>
          <w:sz w:val="21"/>
          <w:highlight w:val="none"/>
        </w:rPr>
        <w:t>的民工</w:t>
      </w:r>
      <w:r>
        <w:rPr>
          <w:sz w:val="21"/>
          <w:highlight w:val="none"/>
        </w:rPr>
        <w:t>）的安全生产管理系统必须做到纵向到底，—环不漏；各职能部门、人员的安全生产责任制做到横向到边，人人有责。项目经理是安全生产的第一责任人。现场设置的安全机构，应按</w:t>
      </w:r>
    </w:p>
    <w:p w14:paraId="3D06B80D">
      <w:pPr>
        <w:pStyle w:val="2"/>
        <w:spacing w:line="364" w:lineRule="auto"/>
        <w:ind w:left="296" w:right="315"/>
        <w:jc w:val="both"/>
        <w:rPr>
          <w:highlight w:val="none"/>
        </w:rPr>
      </w:pPr>
      <w:r>
        <w:rPr>
          <w:spacing w:val="-2"/>
          <w:highlight w:val="none"/>
        </w:rPr>
        <w:t>《建设工程安全生产管理条例》及陕西省、西安市等法律法规规定的数量和资质条件配备专职安全生产管理人员，专职负责所有员工的安全和治安保卫工作及预防事故的发生。安全机构人员有权按有关规定发布指令，并采取保护性措施防止事故发生。</w:t>
      </w:r>
    </w:p>
    <w:p w14:paraId="1352F5CF">
      <w:pPr>
        <w:pStyle w:val="12"/>
        <w:numPr>
          <w:ilvl w:val="0"/>
          <w:numId w:val="87"/>
        </w:numPr>
        <w:tabs>
          <w:tab w:val="left" w:pos="1253"/>
        </w:tabs>
        <w:spacing w:before="0" w:after="0" w:line="364" w:lineRule="auto"/>
        <w:ind w:left="296" w:right="105" w:firstLine="420"/>
        <w:jc w:val="left"/>
        <w:rPr>
          <w:sz w:val="21"/>
          <w:highlight w:val="none"/>
        </w:rPr>
      </w:pPr>
      <w:r>
        <w:rPr>
          <w:spacing w:val="-2"/>
          <w:sz w:val="21"/>
          <w:highlight w:val="none"/>
        </w:rPr>
        <w:t>承包人在任何时候都应采取各种合理的预防措施，防止其员工发生任何违法、违禁、暴力或妨碍治安的行为。</w:t>
      </w:r>
    </w:p>
    <w:p w14:paraId="5912C814">
      <w:pPr>
        <w:pStyle w:val="12"/>
        <w:numPr>
          <w:ilvl w:val="0"/>
          <w:numId w:val="87"/>
        </w:numPr>
        <w:tabs>
          <w:tab w:val="left" w:pos="1253"/>
        </w:tabs>
        <w:spacing w:before="0" w:after="0" w:line="268" w:lineRule="exact"/>
        <w:ind w:left="1252" w:right="0" w:hanging="537"/>
        <w:jc w:val="left"/>
        <w:rPr>
          <w:sz w:val="21"/>
          <w:highlight w:val="none"/>
        </w:rPr>
      </w:pPr>
      <w:r>
        <w:rPr>
          <w:spacing w:val="-1"/>
          <w:sz w:val="21"/>
          <w:highlight w:val="none"/>
        </w:rPr>
        <w:t>承包人必须具有劳动安全管理部门颁发的安全生产考核合格证书，参加施工的人员，</w:t>
      </w:r>
    </w:p>
    <w:p w14:paraId="49984F2D">
      <w:pPr>
        <w:spacing w:after="0" w:line="268" w:lineRule="exact"/>
        <w:jc w:val="left"/>
        <w:rPr>
          <w:sz w:val="21"/>
          <w:highlight w:val="none"/>
        </w:rPr>
        <w:sectPr>
          <w:pgSz w:w="12240" w:h="15840"/>
          <w:pgMar w:top="1400" w:right="1480" w:bottom="280" w:left="1500" w:header="720" w:footer="720" w:gutter="0"/>
          <w:cols w:space="720" w:num="1"/>
        </w:sectPr>
      </w:pPr>
    </w:p>
    <w:p w14:paraId="4E3D5126">
      <w:pPr>
        <w:pStyle w:val="2"/>
        <w:spacing w:before="43" w:line="364" w:lineRule="auto"/>
        <w:ind w:left="296" w:right="105"/>
        <w:rPr>
          <w:highlight w:val="none"/>
        </w:rPr>
      </w:pPr>
      <w:r>
        <w:rPr>
          <w:spacing w:val="-2"/>
          <w:highlight w:val="none"/>
        </w:rPr>
        <w:t>必须接受安全技术教育，熟知和遵守本工种的各项安全技术操作规程，定期进行安全技术考核，合格者方准上岗操作。对于从事电气、起重、建筑登高架设作业、锅炉、压力容器、焊接、机</w:t>
      </w:r>
      <w:r>
        <w:rPr>
          <w:spacing w:val="80"/>
          <w:highlight w:val="none"/>
        </w:rPr>
        <w:t xml:space="preserve"> </w:t>
      </w:r>
      <w:r>
        <w:rPr>
          <w:spacing w:val="-2"/>
          <w:highlight w:val="none"/>
        </w:rPr>
        <w:t>动车船艇驾驶、爆破、潜水、瓦斯检验等特殊工种的人员，经过专业培训，获得《安全操作合</w:t>
      </w:r>
      <w:r>
        <w:rPr>
          <w:spacing w:val="80"/>
          <w:highlight w:val="none"/>
        </w:rPr>
        <w:t xml:space="preserve"> </w:t>
      </w:r>
      <w:r>
        <w:rPr>
          <w:spacing w:val="-2"/>
          <w:highlight w:val="none"/>
        </w:rPr>
        <w:t>格证》后，方准持证上岗。施工现场如出现特种作业无证操作现象时，项目经理必须承担管理</w:t>
      </w:r>
      <w:r>
        <w:rPr>
          <w:spacing w:val="80"/>
          <w:highlight w:val="none"/>
        </w:rPr>
        <w:t xml:space="preserve"> </w:t>
      </w:r>
      <w:r>
        <w:rPr>
          <w:spacing w:val="-4"/>
          <w:highlight w:val="none"/>
        </w:rPr>
        <w:t>责任。</w:t>
      </w:r>
    </w:p>
    <w:p w14:paraId="39FD5486">
      <w:pPr>
        <w:pStyle w:val="12"/>
        <w:numPr>
          <w:ilvl w:val="0"/>
          <w:numId w:val="87"/>
        </w:numPr>
        <w:tabs>
          <w:tab w:val="left" w:pos="1243"/>
        </w:tabs>
        <w:spacing w:before="0" w:after="0" w:line="364" w:lineRule="auto"/>
        <w:ind w:left="296" w:right="315" w:firstLine="420"/>
        <w:jc w:val="both"/>
        <w:rPr>
          <w:sz w:val="21"/>
          <w:highlight w:val="none"/>
        </w:rPr>
      </w:pPr>
      <w:r>
        <w:rPr>
          <w:spacing w:val="-3"/>
          <w:sz w:val="21"/>
          <w:highlight w:val="none"/>
        </w:rPr>
        <w:t>对于易燃易爆的材料除应专门妥善保管之外，还应配备有足够的消防设施，所有施</w:t>
      </w:r>
      <w:r>
        <w:rPr>
          <w:spacing w:val="-4"/>
          <w:sz w:val="21"/>
          <w:highlight w:val="none"/>
        </w:rPr>
        <w:t>工人员都应熟悉消防设备的性能和使用方法；承包人不得将任何种类的爆炸物给予、易货或以其他方式转让给任何其他人，或允许、容忍上述同样行为。</w:t>
      </w:r>
    </w:p>
    <w:p w14:paraId="50017486">
      <w:pPr>
        <w:pStyle w:val="12"/>
        <w:numPr>
          <w:ilvl w:val="0"/>
          <w:numId w:val="87"/>
        </w:numPr>
        <w:tabs>
          <w:tab w:val="left" w:pos="1243"/>
        </w:tabs>
        <w:spacing w:before="0" w:after="0" w:line="364" w:lineRule="auto"/>
        <w:ind w:left="296" w:right="315" w:firstLine="420"/>
        <w:jc w:val="left"/>
        <w:rPr>
          <w:sz w:val="21"/>
          <w:highlight w:val="none"/>
        </w:rPr>
      </w:pPr>
      <w:r>
        <w:rPr>
          <w:spacing w:val="-6"/>
          <w:sz w:val="21"/>
          <w:highlight w:val="none"/>
        </w:rPr>
        <w:t>操作人员上岗，必须按规定穿戴防护用品。施工负责人和安全检查员应随时检查劳</w:t>
      </w:r>
      <w:r>
        <w:rPr>
          <w:spacing w:val="-4"/>
          <w:sz w:val="21"/>
          <w:highlight w:val="none"/>
        </w:rPr>
        <w:t>动防护用品的穿戴情况，不按规定穿戴防护用品的人员不得上岗。</w:t>
      </w:r>
    </w:p>
    <w:p w14:paraId="2BB6B0E8">
      <w:pPr>
        <w:pStyle w:val="12"/>
        <w:numPr>
          <w:ilvl w:val="0"/>
          <w:numId w:val="87"/>
        </w:numPr>
        <w:tabs>
          <w:tab w:val="left" w:pos="1243"/>
        </w:tabs>
        <w:spacing w:before="0" w:after="0" w:line="364" w:lineRule="auto"/>
        <w:ind w:left="296" w:right="315" w:firstLine="420"/>
        <w:jc w:val="left"/>
        <w:rPr>
          <w:sz w:val="21"/>
          <w:highlight w:val="none"/>
        </w:rPr>
      </w:pPr>
      <w:r>
        <w:rPr>
          <w:spacing w:val="-2"/>
          <w:sz w:val="21"/>
          <w:highlight w:val="none"/>
        </w:rPr>
        <w:t>所有施工机具设备和高空作业的设备均应定期检查，并有安全员的签字记录，保证</w:t>
      </w:r>
      <w:r>
        <w:rPr>
          <w:spacing w:val="-4"/>
          <w:sz w:val="21"/>
          <w:highlight w:val="none"/>
        </w:rPr>
        <w:t>其经常处于完好状态；不合格的机具、设备和劳动保护用品严禁使用：</w:t>
      </w:r>
    </w:p>
    <w:p w14:paraId="04356245">
      <w:pPr>
        <w:pStyle w:val="12"/>
        <w:numPr>
          <w:ilvl w:val="0"/>
          <w:numId w:val="87"/>
        </w:numPr>
        <w:tabs>
          <w:tab w:val="left" w:pos="1243"/>
        </w:tabs>
        <w:spacing w:before="0" w:after="0" w:line="364" w:lineRule="auto"/>
        <w:ind w:left="296" w:right="315" w:firstLine="420"/>
        <w:jc w:val="left"/>
        <w:rPr>
          <w:sz w:val="21"/>
          <w:highlight w:val="none"/>
        </w:rPr>
      </w:pPr>
      <w:r>
        <w:rPr>
          <w:spacing w:val="-4"/>
          <w:sz w:val="21"/>
          <w:highlight w:val="none"/>
        </w:rPr>
        <w:t>施工中采用新技术、新工艺、新设备、新材料时，必须制定相应的安全技术措施，施</w:t>
      </w:r>
      <w:r>
        <w:rPr>
          <w:spacing w:val="-2"/>
          <w:sz w:val="21"/>
          <w:highlight w:val="none"/>
        </w:rPr>
        <w:t>工现场必须具有相关的安全标志牌。</w:t>
      </w:r>
    </w:p>
    <w:p w14:paraId="52EABA04">
      <w:pPr>
        <w:pStyle w:val="12"/>
        <w:numPr>
          <w:ilvl w:val="0"/>
          <w:numId w:val="87"/>
        </w:numPr>
        <w:tabs>
          <w:tab w:val="left" w:pos="1350"/>
        </w:tabs>
        <w:spacing w:before="0" w:after="0" w:line="364" w:lineRule="auto"/>
        <w:ind w:left="296" w:right="315" w:firstLine="420"/>
        <w:jc w:val="both"/>
        <w:rPr>
          <w:sz w:val="21"/>
          <w:highlight w:val="none"/>
        </w:rPr>
      </w:pPr>
      <w:r>
        <w:rPr>
          <w:spacing w:val="-2"/>
          <w:sz w:val="21"/>
          <w:highlight w:val="none"/>
        </w:rPr>
        <w:t>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CD1A660">
      <w:pPr>
        <w:pStyle w:val="12"/>
        <w:numPr>
          <w:ilvl w:val="0"/>
          <w:numId w:val="87"/>
        </w:numPr>
        <w:tabs>
          <w:tab w:val="left" w:pos="1348"/>
        </w:tabs>
        <w:spacing w:before="0" w:after="0" w:line="268" w:lineRule="exact"/>
        <w:ind w:left="1348" w:right="0" w:hanging="632"/>
        <w:jc w:val="left"/>
        <w:rPr>
          <w:sz w:val="21"/>
          <w:highlight w:val="none"/>
        </w:rPr>
      </w:pPr>
      <w:r>
        <w:rPr>
          <w:spacing w:val="-1"/>
          <w:sz w:val="21"/>
          <w:highlight w:val="none"/>
        </w:rPr>
        <w:t>安全生产费用按照西安市的相关法律法规的规定使用和管理。</w:t>
      </w:r>
    </w:p>
    <w:p w14:paraId="31E3F9C2">
      <w:pPr>
        <w:pStyle w:val="12"/>
        <w:numPr>
          <w:ilvl w:val="0"/>
          <w:numId w:val="85"/>
        </w:numPr>
        <w:tabs>
          <w:tab w:val="left" w:pos="928"/>
        </w:tabs>
        <w:spacing w:before="133" w:after="0" w:line="240" w:lineRule="auto"/>
        <w:ind w:left="928" w:right="0" w:hanging="212"/>
        <w:jc w:val="left"/>
        <w:rPr>
          <w:sz w:val="21"/>
          <w:highlight w:val="none"/>
        </w:rPr>
      </w:pPr>
      <w:r>
        <w:rPr>
          <w:spacing w:val="-3"/>
          <w:sz w:val="21"/>
          <w:highlight w:val="none"/>
        </w:rPr>
        <w:t>违约责任</w:t>
      </w:r>
    </w:p>
    <w:p w14:paraId="539E3C9A">
      <w:pPr>
        <w:pStyle w:val="2"/>
        <w:spacing w:before="139"/>
        <w:ind w:left="716"/>
        <w:rPr>
          <w:highlight w:val="none"/>
        </w:rPr>
      </w:pPr>
      <w:r>
        <w:rPr>
          <w:spacing w:val="-1"/>
          <w:highlight w:val="none"/>
        </w:rPr>
        <w:t>如因发包人或承包人违约造成安全事故，将依法追究责任。</w:t>
      </w:r>
    </w:p>
    <w:p w14:paraId="496B8A77">
      <w:pPr>
        <w:pStyle w:val="12"/>
        <w:numPr>
          <w:ilvl w:val="0"/>
          <w:numId w:val="85"/>
        </w:numPr>
        <w:tabs>
          <w:tab w:val="left" w:pos="928"/>
        </w:tabs>
        <w:spacing w:before="140" w:after="0" w:line="364" w:lineRule="auto"/>
        <w:ind w:left="296" w:right="315" w:firstLine="420"/>
        <w:jc w:val="left"/>
        <w:rPr>
          <w:sz w:val="21"/>
          <w:highlight w:val="none"/>
        </w:rPr>
      </w:pPr>
      <w:r>
        <w:rPr>
          <w:spacing w:val="-2"/>
          <w:sz w:val="21"/>
          <w:highlight w:val="none"/>
        </w:rPr>
        <w:t>本合同由双方法定代表人或其授权的代理人签署并加盖单位章后生效，全部工程竣工验收后失效。</w:t>
      </w:r>
    </w:p>
    <w:p w14:paraId="230BECDB">
      <w:pPr>
        <w:pStyle w:val="12"/>
        <w:numPr>
          <w:ilvl w:val="0"/>
          <w:numId w:val="85"/>
        </w:numPr>
        <w:tabs>
          <w:tab w:val="left" w:pos="928"/>
        </w:tabs>
        <w:spacing w:before="0" w:after="0" w:line="268" w:lineRule="exact"/>
        <w:ind w:left="928" w:right="0" w:hanging="212"/>
        <w:jc w:val="left"/>
        <w:rPr>
          <w:sz w:val="21"/>
          <w:highlight w:val="none"/>
        </w:rPr>
      </w:pPr>
      <w:r>
        <w:rPr>
          <w:spacing w:val="-1"/>
          <w:sz w:val="21"/>
          <w:highlight w:val="none"/>
        </w:rPr>
        <w:t>本合同一式捌份，双方各执肆份，均具有同等法律效力。</w:t>
      </w:r>
    </w:p>
    <w:p w14:paraId="07955ED9">
      <w:pPr>
        <w:pStyle w:val="2"/>
        <w:ind w:left="0"/>
        <w:rPr>
          <w:sz w:val="20"/>
          <w:highlight w:val="none"/>
        </w:rPr>
      </w:pPr>
    </w:p>
    <w:p w14:paraId="5776568A">
      <w:pPr>
        <w:pStyle w:val="2"/>
        <w:spacing w:before="9"/>
        <w:ind w:left="0"/>
        <w:rPr>
          <w:sz w:val="22"/>
          <w:highlight w:val="none"/>
        </w:rPr>
      </w:pPr>
    </w:p>
    <w:p w14:paraId="0C7F0D7A">
      <w:pPr>
        <w:pStyle w:val="2"/>
        <w:tabs>
          <w:tab w:val="left" w:pos="4705"/>
        </w:tabs>
        <w:ind w:left="108"/>
        <w:rPr>
          <w:highlight w:val="none"/>
        </w:rPr>
      </w:pPr>
      <w:r>
        <w:rPr>
          <w:highlight w:val="none"/>
        </w:rPr>
        <w:t>发包人：</w:t>
      </w:r>
      <w:r>
        <w:rPr>
          <w:rFonts w:hint="eastAsia"/>
          <w:highlight w:val="none"/>
          <w:lang w:val="en-US" w:eastAsia="zh-CN"/>
        </w:rPr>
        <w:t>周至县教育局</w:t>
      </w:r>
      <w:r>
        <w:rPr>
          <w:highlight w:val="none"/>
        </w:rPr>
        <w:t>(盖单位章</w:t>
      </w:r>
      <w:r>
        <w:rPr>
          <w:spacing w:val="-10"/>
          <w:highlight w:val="none"/>
        </w:rPr>
        <w:t>)</w:t>
      </w:r>
      <w:r>
        <w:rPr>
          <w:highlight w:val="none"/>
        </w:rPr>
        <w:tab/>
      </w:r>
      <w:r>
        <w:rPr>
          <w:highlight w:val="none"/>
        </w:rPr>
        <w:t>承包人：</w:t>
      </w:r>
      <w:r>
        <w:rPr>
          <w:rFonts w:hint="eastAsia"/>
          <w:highlight w:val="none"/>
          <w:lang w:val="en-US" w:eastAsia="zh-CN"/>
        </w:rPr>
        <w:t>陕西泰阳建设有限公司</w:t>
      </w:r>
      <w:r>
        <w:rPr>
          <w:highlight w:val="none"/>
        </w:rPr>
        <w:t>(盖单位章</w:t>
      </w:r>
      <w:r>
        <w:rPr>
          <w:spacing w:val="-10"/>
          <w:highlight w:val="none"/>
        </w:rPr>
        <w:t>)</w:t>
      </w:r>
    </w:p>
    <w:p w14:paraId="0239521C">
      <w:pPr>
        <w:pStyle w:val="2"/>
        <w:ind w:left="0"/>
        <w:rPr>
          <w:sz w:val="20"/>
          <w:highlight w:val="none"/>
        </w:rPr>
      </w:pPr>
    </w:p>
    <w:p w14:paraId="279F3571">
      <w:pPr>
        <w:pStyle w:val="2"/>
        <w:spacing w:before="4"/>
        <w:ind w:left="0"/>
        <w:rPr>
          <w:sz w:val="17"/>
          <w:highlight w:val="none"/>
        </w:rPr>
      </w:pPr>
    </w:p>
    <w:p w14:paraId="17BDEA9D">
      <w:pPr>
        <w:spacing w:after="0"/>
        <w:rPr>
          <w:sz w:val="17"/>
          <w:highlight w:val="none"/>
        </w:rPr>
        <w:sectPr>
          <w:pgSz w:w="12240" w:h="15840"/>
          <w:pgMar w:top="1400" w:right="1480" w:bottom="280" w:left="1500" w:header="720" w:footer="720" w:gutter="0"/>
          <w:cols w:space="720" w:num="1"/>
        </w:sectPr>
      </w:pPr>
    </w:p>
    <w:p w14:paraId="7AE35B9F">
      <w:pPr>
        <w:pStyle w:val="2"/>
        <w:spacing w:before="70"/>
        <w:ind w:left="108"/>
        <w:rPr>
          <w:highlight w:val="none"/>
        </w:rPr>
      </w:pPr>
      <w:r>
        <w:rPr>
          <w:spacing w:val="-2"/>
          <w:highlight w:val="none"/>
        </w:rPr>
        <w:t>法定代表人</w:t>
      </w:r>
    </w:p>
    <w:p w14:paraId="050F08B7">
      <w:pPr>
        <w:pStyle w:val="2"/>
        <w:spacing w:before="140"/>
        <w:ind w:left="108"/>
        <w:rPr>
          <w:highlight w:val="none"/>
        </w:rPr>
      </w:pPr>
      <w:r>
        <w:rPr>
          <w:highlight w:val="none"/>
        </w:rPr>
        <w:t>或其委托代理人：</w:t>
      </w:r>
      <w:r>
        <w:rPr>
          <w:highlight w:val="none"/>
          <w:u w:val="single"/>
        </w:rPr>
        <w:t>（签字</w:t>
      </w:r>
      <w:r>
        <w:rPr>
          <w:spacing w:val="-10"/>
          <w:highlight w:val="none"/>
          <w:u w:val="single"/>
        </w:rPr>
        <w:t>）</w:t>
      </w:r>
    </w:p>
    <w:p w14:paraId="7957F457">
      <w:pPr>
        <w:pStyle w:val="2"/>
        <w:spacing w:before="70"/>
        <w:ind w:left="108"/>
        <w:rPr>
          <w:highlight w:val="none"/>
        </w:rPr>
      </w:pPr>
      <w:r>
        <w:rPr>
          <w:highlight w:val="none"/>
        </w:rPr>
        <w:br w:type="column"/>
      </w:r>
      <w:r>
        <w:rPr>
          <w:spacing w:val="-2"/>
          <w:highlight w:val="none"/>
        </w:rPr>
        <w:t>法定代表人</w:t>
      </w:r>
    </w:p>
    <w:p w14:paraId="04F5E0E3">
      <w:pPr>
        <w:pStyle w:val="2"/>
        <w:spacing w:before="140"/>
        <w:ind w:left="108"/>
        <w:rPr>
          <w:highlight w:val="none"/>
        </w:rPr>
      </w:pPr>
      <w:r>
        <w:rPr>
          <w:highlight w:val="none"/>
        </w:rPr>
        <w:t>或其委托代理人：</w:t>
      </w:r>
      <w:r>
        <w:rPr>
          <w:highlight w:val="none"/>
          <w:u w:val="single"/>
        </w:rPr>
        <w:t>（签字</w:t>
      </w:r>
      <w:r>
        <w:rPr>
          <w:spacing w:val="-10"/>
          <w:highlight w:val="none"/>
          <w:u w:val="single"/>
        </w:rPr>
        <w:t>）</w:t>
      </w:r>
    </w:p>
    <w:p w14:paraId="570A7AAD">
      <w:pPr>
        <w:spacing w:after="0"/>
        <w:rPr>
          <w:highlight w:val="none"/>
        </w:rPr>
        <w:sectPr>
          <w:type w:val="continuous"/>
          <w:pgSz w:w="12240" w:h="15840"/>
          <w:pgMar w:top="1820" w:right="1480" w:bottom="280" w:left="1500" w:header="720" w:footer="720" w:gutter="0"/>
          <w:cols w:equalWidth="0" w:num="2">
            <w:col w:w="2669" w:space="1928"/>
            <w:col w:w="4663"/>
          </w:cols>
        </w:sectPr>
      </w:pPr>
    </w:p>
    <w:p w14:paraId="36FD5319">
      <w:pPr>
        <w:pStyle w:val="2"/>
        <w:ind w:left="0"/>
        <w:rPr>
          <w:sz w:val="20"/>
          <w:highlight w:val="none"/>
        </w:rPr>
      </w:pPr>
    </w:p>
    <w:p w14:paraId="31FED36E">
      <w:pPr>
        <w:pStyle w:val="2"/>
        <w:spacing w:before="3"/>
        <w:ind w:left="0"/>
        <w:rPr>
          <w:sz w:val="17"/>
          <w:highlight w:val="none"/>
        </w:rPr>
      </w:pPr>
    </w:p>
    <w:p w14:paraId="519F742D">
      <w:pPr>
        <w:pStyle w:val="2"/>
        <w:tabs>
          <w:tab w:val="left" w:pos="4705"/>
        </w:tabs>
        <w:spacing w:before="71"/>
        <w:ind w:left="108" w:firstLine="420" w:firstLineChars="200"/>
        <w:rPr>
          <w:rFonts w:hint="eastAsia"/>
          <w:highlight w:val="none"/>
          <w:lang w:val="en-US" w:eastAsia="zh-CN"/>
        </w:rPr>
      </w:pPr>
      <w:r>
        <w:rPr>
          <w:highlight w:val="none"/>
        </w:rPr>
        <w:t>年</w:t>
      </w:r>
      <w:r>
        <w:rPr>
          <w:rFonts w:hint="eastAsia"/>
          <w:highlight w:val="none"/>
          <w:lang w:val="en-US" w:eastAsia="zh-CN"/>
        </w:rPr>
        <w:t xml:space="preserve">    </w:t>
      </w:r>
      <w:r>
        <w:rPr>
          <w:highlight w:val="none"/>
        </w:rPr>
        <w:t>月</w:t>
      </w:r>
      <w:r>
        <w:rPr>
          <w:rFonts w:hint="eastAsia"/>
          <w:highlight w:val="none"/>
          <w:lang w:val="en-US" w:eastAsia="zh-CN"/>
        </w:rPr>
        <w:t xml:space="preserve">    </w:t>
      </w:r>
      <w:r>
        <w:rPr>
          <w:spacing w:val="-10"/>
          <w:highlight w:val="none"/>
        </w:rPr>
        <w:t>日</w:t>
      </w:r>
      <w:r>
        <w:rPr>
          <w:highlight w:val="none"/>
        </w:rPr>
        <w:tab/>
      </w:r>
      <w:r>
        <w:rPr>
          <w:rFonts w:hint="eastAsia"/>
          <w:highlight w:val="none"/>
          <w:lang w:val="en-US" w:eastAsia="zh-CN"/>
        </w:rPr>
        <w:t xml:space="preserve">      </w:t>
      </w:r>
      <w:r>
        <w:rPr>
          <w:highlight w:val="none"/>
        </w:rPr>
        <w:t>年</w:t>
      </w:r>
      <w:r>
        <w:rPr>
          <w:rFonts w:hint="eastAsia"/>
          <w:highlight w:val="none"/>
          <w:lang w:val="en-US" w:eastAsia="zh-CN"/>
        </w:rPr>
        <w:t xml:space="preserve">    </w:t>
      </w:r>
      <w:r>
        <w:rPr>
          <w:highlight w:val="none"/>
        </w:rPr>
        <w:t>月</w:t>
      </w:r>
      <w:r>
        <w:rPr>
          <w:rFonts w:hint="eastAsia"/>
          <w:highlight w:val="none"/>
          <w:lang w:val="en-US" w:eastAsia="zh-CN"/>
        </w:rPr>
        <w:t xml:space="preserve">    日</w:t>
      </w:r>
    </w:p>
    <w:p w14:paraId="720D71E8">
      <w:pPr>
        <w:rPr>
          <w:rFonts w:hint="eastAsia"/>
          <w:highlight w:val="none"/>
          <w:lang w:val="en-US" w:eastAsia="zh-CN"/>
        </w:rPr>
      </w:pPr>
    </w:p>
    <w:p w14:paraId="71FBD444">
      <w:pPr>
        <w:pStyle w:val="2"/>
        <w:rPr>
          <w:rFonts w:hint="eastAsia"/>
          <w:highlight w:val="none"/>
          <w:lang w:val="en-US" w:eastAsia="zh-CN"/>
        </w:rPr>
      </w:pPr>
    </w:p>
    <w:p w14:paraId="20C9F574">
      <w:pPr>
        <w:rPr>
          <w:rFonts w:hint="eastAsia"/>
          <w:highlight w:val="none"/>
          <w:lang w:val="en-US" w:eastAsia="zh-CN"/>
        </w:rPr>
      </w:pPr>
    </w:p>
    <w:p w14:paraId="5EC5813E">
      <w:pPr>
        <w:pStyle w:val="2"/>
        <w:rPr>
          <w:rFonts w:hint="eastAsia"/>
          <w:highlight w:val="none"/>
          <w:lang w:val="en-US" w:eastAsia="zh-CN"/>
        </w:rPr>
      </w:pPr>
    </w:p>
    <w:p w14:paraId="4477016B">
      <w:pPr>
        <w:rPr>
          <w:rFonts w:hint="eastAsia"/>
          <w:highlight w:val="none"/>
          <w:lang w:val="en-US" w:eastAsia="zh-CN"/>
        </w:rPr>
      </w:pPr>
    </w:p>
    <w:p w14:paraId="6F715EAF">
      <w:pPr>
        <w:pStyle w:val="2"/>
        <w:rPr>
          <w:rFonts w:hint="eastAsia"/>
          <w:highlight w:val="none"/>
          <w:lang w:val="en-US" w:eastAsia="zh-CN"/>
        </w:rPr>
      </w:pPr>
    </w:p>
    <w:p w14:paraId="4186392E">
      <w:pPr>
        <w:pStyle w:val="2"/>
        <w:spacing w:before="139" w:line="360" w:lineRule="auto"/>
        <w:ind w:left="716"/>
        <w:rPr>
          <w:rFonts w:hint="default"/>
          <w:color w:val="auto"/>
          <w:spacing w:val="-1"/>
          <w:highlight w:val="none"/>
          <w:lang w:val="en-US" w:eastAsia="zh-CN"/>
        </w:rPr>
      </w:pPr>
      <w:r>
        <w:rPr>
          <w:rFonts w:hint="default" w:ascii="Noto Serif SC SemiBold" w:hAnsi="宋体" w:eastAsia="Noto Serif SC SemiBold" w:cs="宋体"/>
          <w:b/>
          <w:color w:val="auto"/>
          <w:sz w:val="28"/>
          <w:szCs w:val="22"/>
          <w:highlight w:val="none"/>
          <w:lang w:val="en-US" w:eastAsia="zh-CN" w:bidi="ar-SA"/>
        </w:rPr>
        <w:t>附件</w:t>
      </w:r>
      <w:r>
        <w:rPr>
          <w:rFonts w:hint="eastAsia" w:ascii="Noto Serif SC SemiBold" w:hAnsi="宋体" w:eastAsia="Noto Serif SC SemiBold" w:cs="宋体"/>
          <w:b/>
          <w:color w:val="auto"/>
          <w:sz w:val="28"/>
          <w:szCs w:val="22"/>
          <w:highlight w:val="none"/>
          <w:lang w:val="en-US" w:eastAsia="zh-CN" w:bidi="ar-SA"/>
        </w:rPr>
        <w:t>6</w:t>
      </w:r>
      <w:r>
        <w:rPr>
          <w:rFonts w:hint="default" w:ascii="Noto Serif SC SemiBold" w:hAnsi="宋体" w:eastAsia="Noto Serif SC SemiBold" w:cs="宋体"/>
          <w:b/>
          <w:color w:val="auto"/>
          <w:sz w:val="28"/>
          <w:szCs w:val="22"/>
          <w:highlight w:val="none"/>
          <w:lang w:val="en-US" w:eastAsia="zh-CN" w:bidi="ar-SA"/>
        </w:rPr>
        <w:t xml:space="preserve">                </w:t>
      </w:r>
      <w:r>
        <w:rPr>
          <w:rFonts w:hint="default"/>
          <w:color w:val="auto"/>
          <w:spacing w:val="-1"/>
          <w:highlight w:val="none"/>
          <w:lang w:val="en-US" w:eastAsia="zh-CN"/>
        </w:rPr>
        <w:t xml:space="preserve">  </w:t>
      </w:r>
    </w:p>
    <w:p w14:paraId="148B6D3F">
      <w:pPr>
        <w:pStyle w:val="2"/>
        <w:spacing w:before="139" w:line="240" w:lineRule="auto"/>
        <w:ind w:left="716"/>
        <w:jc w:val="center"/>
        <w:rPr>
          <w:rFonts w:hint="default" w:ascii="Noto Serif SC SemiBold" w:hAnsi="宋体" w:eastAsia="Noto Serif SC SemiBold" w:cs="宋体"/>
          <w:b/>
          <w:color w:val="auto"/>
          <w:spacing w:val="-2"/>
          <w:sz w:val="28"/>
          <w:szCs w:val="22"/>
          <w:highlight w:val="none"/>
          <w:lang w:val="en-US" w:eastAsia="zh-CN" w:bidi="ar-SA"/>
        </w:rPr>
      </w:pPr>
      <w:r>
        <w:rPr>
          <w:rFonts w:hint="default" w:ascii="Noto Serif SC SemiBold" w:hAnsi="宋体" w:eastAsia="Noto Serif SC SemiBold" w:cs="宋体"/>
          <w:b/>
          <w:color w:val="auto"/>
          <w:spacing w:val="-2"/>
          <w:sz w:val="28"/>
          <w:szCs w:val="22"/>
          <w:highlight w:val="none"/>
          <w:lang w:val="en-US" w:eastAsia="zh-CN" w:bidi="ar-SA"/>
        </w:rPr>
        <w:t>民工权益保障书</w:t>
      </w:r>
    </w:p>
    <w:p w14:paraId="151734EA">
      <w:pPr>
        <w:pStyle w:val="2"/>
        <w:spacing w:before="139" w:line="360" w:lineRule="auto"/>
        <w:ind w:left="716"/>
        <w:rPr>
          <w:rFonts w:hint="default"/>
          <w:color w:val="auto"/>
          <w:spacing w:val="-1"/>
          <w:sz w:val="22"/>
          <w:szCs w:val="22"/>
          <w:highlight w:val="none"/>
          <w:lang w:val="en-US" w:eastAsia="zh-CN"/>
        </w:rPr>
      </w:pPr>
      <w:r>
        <w:rPr>
          <w:rFonts w:hint="default"/>
          <w:color w:val="auto"/>
          <w:spacing w:val="-1"/>
          <w:sz w:val="22"/>
          <w:szCs w:val="22"/>
          <w:highlight w:val="none"/>
          <w:lang w:val="en-US" w:eastAsia="zh-CN"/>
        </w:rPr>
        <w:t>致：</w:t>
      </w:r>
      <w:r>
        <w:rPr>
          <w:rFonts w:hint="default"/>
          <w:color w:val="auto"/>
          <w:spacing w:val="-1"/>
          <w:sz w:val="22"/>
          <w:szCs w:val="22"/>
          <w:highlight w:val="none"/>
          <w:u w:val="single"/>
          <w:lang w:val="en-US" w:eastAsia="zh-CN"/>
        </w:rPr>
        <w:t>周至县教育局</w:t>
      </w:r>
      <w:r>
        <w:rPr>
          <w:rFonts w:hint="default"/>
          <w:color w:val="auto"/>
          <w:spacing w:val="-1"/>
          <w:sz w:val="22"/>
          <w:szCs w:val="22"/>
          <w:highlight w:val="none"/>
          <w:lang w:val="en-US" w:eastAsia="zh-CN"/>
        </w:rPr>
        <w:t xml:space="preserve"> </w:t>
      </w:r>
    </w:p>
    <w:p w14:paraId="1B6EED42">
      <w:pPr>
        <w:pStyle w:val="2"/>
        <w:spacing w:before="139" w:line="360" w:lineRule="auto"/>
        <w:ind w:left="716" w:firstLine="436" w:firstLineChars="200"/>
        <w:rPr>
          <w:rFonts w:hint="default"/>
          <w:color w:val="auto"/>
          <w:spacing w:val="-1"/>
          <w:sz w:val="22"/>
          <w:szCs w:val="22"/>
          <w:highlight w:val="none"/>
          <w:lang w:val="en-US" w:eastAsia="zh-CN"/>
        </w:rPr>
      </w:pPr>
      <w:r>
        <w:rPr>
          <w:rFonts w:hint="default"/>
          <w:color w:val="auto"/>
          <w:spacing w:val="-1"/>
          <w:sz w:val="22"/>
          <w:szCs w:val="22"/>
          <w:highlight w:val="none"/>
          <w:lang w:val="en-US" w:eastAsia="zh-CN"/>
        </w:rPr>
        <w:t>本公司已与贵</w:t>
      </w:r>
      <w:r>
        <w:rPr>
          <w:rFonts w:hint="eastAsia"/>
          <w:color w:val="auto"/>
          <w:spacing w:val="-1"/>
          <w:sz w:val="22"/>
          <w:szCs w:val="22"/>
          <w:highlight w:val="none"/>
          <w:lang w:val="en-US" w:eastAsia="zh-CN"/>
        </w:rPr>
        <w:t>单位</w:t>
      </w:r>
      <w:r>
        <w:rPr>
          <w:rFonts w:hint="default"/>
          <w:color w:val="auto"/>
          <w:spacing w:val="-1"/>
          <w:sz w:val="22"/>
          <w:szCs w:val="22"/>
          <w:highlight w:val="none"/>
          <w:lang w:val="en-US" w:eastAsia="zh-CN"/>
        </w:rPr>
        <w:t>签订《周至县第四中学实验图书楼建设项目施工（二次）》合同，我公司同意在合同履行过程中，向贵</w:t>
      </w:r>
      <w:r>
        <w:rPr>
          <w:rFonts w:hint="eastAsia"/>
          <w:color w:val="auto"/>
          <w:spacing w:val="-1"/>
          <w:sz w:val="22"/>
          <w:szCs w:val="22"/>
          <w:highlight w:val="none"/>
          <w:lang w:val="en-US" w:eastAsia="zh-CN"/>
        </w:rPr>
        <w:t>单位</w:t>
      </w:r>
      <w:r>
        <w:rPr>
          <w:rFonts w:hint="default"/>
          <w:color w:val="auto"/>
          <w:spacing w:val="-1"/>
          <w:sz w:val="22"/>
          <w:szCs w:val="22"/>
          <w:highlight w:val="none"/>
          <w:lang w:val="en-US" w:eastAsia="zh-CN"/>
        </w:rPr>
        <w:t>就民工权益工作做如下承诺：</w:t>
      </w:r>
    </w:p>
    <w:p w14:paraId="5F199AA5">
      <w:pPr>
        <w:pStyle w:val="2"/>
        <w:spacing w:before="139" w:line="360" w:lineRule="auto"/>
        <w:ind w:left="716"/>
        <w:rPr>
          <w:rFonts w:hint="default"/>
          <w:color w:val="auto"/>
          <w:spacing w:val="-1"/>
          <w:sz w:val="22"/>
          <w:szCs w:val="22"/>
          <w:highlight w:val="none"/>
          <w:lang w:val="en-US" w:eastAsia="zh-CN"/>
        </w:rPr>
      </w:pPr>
      <w:r>
        <w:rPr>
          <w:rFonts w:hint="default"/>
          <w:color w:val="auto"/>
          <w:spacing w:val="-1"/>
          <w:sz w:val="22"/>
          <w:szCs w:val="22"/>
          <w:highlight w:val="none"/>
          <w:lang w:val="en-US" w:eastAsia="zh-CN"/>
        </w:rPr>
        <w:t>1、我司将成立有专人负责的民工权益保障专职部门，部门人员由项目经理、预算部经理、财务部经理、民工权益保障专员组成；项目经理兼任民工权益保障部门经理，与贵司民工权益保障部工作对接。</w:t>
      </w:r>
    </w:p>
    <w:p w14:paraId="67AD95C0">
      <w:pPr>
        <w:pStyle w:val="2"/>
        <w:spacing w:before="139" w:line="360" w:lineRule="auto"/>
        <w:ind w:left="716"/>
        <w:rPr>
          <w:rFonts w:hint="default"/>
          <w:color w:val="auto"/>
          <w:spacing w:val="-1"/>
          <w:sz w:val="22"/>
          <w:szCs w:val="22"/>
          <w:highlight w:val="none"/>
          <w:lang w:val="en-US" w:eastAsia="zh-CN"/>
        </w:rPr>
      </w:pPr>
      <w:r>
        <w:rPr>
          <w:rFonts w:hint="default"/>
          <w:color w:val="auto"/>
          <w:spacing w:val="-1"/>
          <w:sz w:val="22"/>
          <w:szCs w:val="22"/>
          <w:highlight w:val="none"/>
          <w:lang w:val="en-US" w:eastAsia="zh-CN"/>
        </w:rPr>
        <w:t>2、我司承诺认真履行职责，做好本公司在贵司承建的施工项目的民工用工和管理工作，足额支付劳务分包单位的工程款，确保按时足额将民工工资发放到民工本人，安排好民工的生活，做好民工的安全教育和管理工作，发放劳保和安全用品。</w:t>
      </w:r>
    </w:p>
    <w:p w14:paraId="20BE1091">
      <w:pPr>
        <w:pStyle w:val="2"/>
        <w:spacing w:before="139" w:line="360" w:lineRule="auto"/>
        <w:ind w:left="716"/>
        <w:rPr>
          <w:rFonts w:hint="default"/>
          <w:color w:val="auto"/>
          <w:spacing w:val="-1"/>
          <w:sz w:val="22"/>
          <w:szCs w:val="22"/>
          <w:highlight w:val="none"/>
          <w:lang w:val="en-US" w:eastAsia="zh-CN"/>
        </w:rPr>
      </w:pPr>
      <w:r>
        <w:rPr>
          <w:rFonts w:hint="default"/>
          <w:color w:val="auto"/>
          <w:spacing w:val="-1"/>
          <w:sz w:val="22"/>
          <w:szCs w:val="22"/>
          <w:highlight w:val="none"/>
          <w:lang w:val="en-US" w:eastAsia="zh-CN"/>
        </w:rPr>
        <w:t>3、我司承诺将民工权益保障工作的绩效作为工程款支付依据之一（工程进度款支付除应附确认的形象进度资料之外，同时应附确认的民工权益保障合格资料），我公司在合同履行过程中，将按贵司要求按时如实填报有关民工权益保障资料。如果我公司违反承诺，则同意贵司进度款分两步支付，先支付上月（期）民工工资，待我公司发放民工工资完毕并提供相关凭证，再支付进度款的余额。</w:t>
      </w:r>
    </w:p>
    <w:p w14:paraId="676BB8C1">
      <w:pPr>
        <w:pStyle w:val="2"/>
        <w:spacing w:before="139" w:line="360" w:lineRule="auto"/>
        <w:ind w:left="716"/>
        <w:rPr>
          <w:rFonts w:hint="default"/>
          <w:color w:val="auto"/>
          <w:spacing w:val="-1"/>
          <w:sz w:val="22"/>
          <w:szCs w:val="22"/>
          <w:highlight w:val="none"/>
          <w:lang w:val="en-US" w:eastAsia="zh-CN"/>
        </w:rPr>
      </w:pPr>
      <w:r>
        <w:rPr>
          <w:rFonts w:hint="default"/>
          <w:color w:val="auto"/>
          <w:spacing w:val="-1"/>
          <w:sz w:val="22"/>
          <w:szCs w:val="22"/>
          <w:highlight w:val="none"/>
          <w:lang w:val="en-US" w:eastAsia="zh-CN"/>
        </w:rPr>
        <w:t>4、一旦发现本公司严重拖欠民工工资，导致民工因欠薪闹事，同意由贵司直接代为支付民工工资，并在下期进度款中扣除。</w:t>
      </w:r>
    </w:p>
    <w:p w14:paraId="1033DA52">
      <w:pPr>
        <w:pStyle w:val="2"/>
        <w:spacing w:before="139" w:line="360" w:lineRule="auto"/>
        <w:ind w:left="716"/>
        <w:rPr>
          <w:rFonts w:hint="default"/>
          <w:color w:val="auto"/>
          <w:spacing w:val="-1"/>
          <w:sz w:val="22"/>
          <w:szCs w:val="22"/>
          <w:highlight w:val="none"/>
          <w:lang w:val="en-US" w:eastAsia="zh-CN"/>
        </w:rPr>
      </w:pPr>
      <w:r>
        <w:rPr>
          <w:rFonts w:hint="default"/>
          <w:color w:val="auto"/>
          <w:spacing w:val="-1"/>
          <w:sz w:val="22"/>
          <w:szCs w:val="22"/>
          <w:highlight w:val="none"/>
          <w:lang w:val="en-US" w:eastAsia="zh-CN"/>
        </w:rPr>
        <w:t>5、一旦出现本公司因民工权益保障工作不到位，导致重大突发事件，并造成一定影响，本公司承担由此产生的全部责任，并承诺向贵司偿付违反承诺赔偿金。</w:t>
      </w:r>
    </w:p>
    <w:p w14:paraId="4E7F795C">
      <w:pPr>
        <w:pStyle w:val="2"/>
        <w:spacing w:before="139" w:line="360" w:lineRule="auto"/>
        <w:ind w:left="716"/>
        <w:rPr>
          <w:rFonts w:hint="default"/>
          <w:color w:val="auto"/>
          <w:spacing w:val="-1"/>
          <w:sz w:val="22"/>
          <w:szCs w:val="22"/>
          <w:highlight w:val="none"/>
          <w:lang w:val="en-US" w:eastAsia="zh-CN"/>
        </w:rPr>
      </w:pPr>
      <w:r>
        <w:rPr>
          <w:rFonts w:hint="default"/>
          <w:color w:val="auto"/>
          <w:spacing w:val="-1"/>
          <w:sz w:val="22"/>
          <w:szCs w:val="22"/>
          <w:highlight w:val="none"/>
          <w:lang w:val="en-US" w:eastAsia="zh-CN"/>
        </w:rPr>
        <w:t xml:space="preserve">                     </w:t>
      </w:r>
    </w:p>
    <w:p w14:paraId="40E5AD49">
      <w:pPr>
        <w:pStyle w:val="2"/>
        <w:spacing w:before="139" w:line="360" w:lineRule="auto"/>
        <w:ind w:left="716"/>
        <w:rPr>
          <w:rFonts w:hint="default"/>
          <w:color w:val="auto"/>
          <w:spacing w:val="-1"/>
          <w:sz w:val="22"/>
          <w:szCs w:val="22"/>
          <w:highlight w:val="none"/>
          <w:lang w:val="en-US" w:eastAsia="zh-CN"/>
        </w:rPr>
      </w:pPr>
      <w:r>
        <w:rPr>
          <w:rFonts w:hint="default"/>
          <w:color w:val="auto"/>
          <w:spacing w:val="-1"/>
          <w:sz w:val="22"/>
          <w:szCs w:val="22"/>
          <w:highlight w:val="none"/>
          <w:lang w:val="en-US" w:eastAsia="zh-CN"/>
        </w:rPr>
        <w:t xml:space="preserve">   </w:t>
      </w:r>
      <w:r>
        <w:rPr>
          <w:rFonts w:hint="eastAsia"/>
          <w:color w:val="auto"/>
          <w:spacing w:val="-1"/>
          <w:sz w:val="22"/>
          <w:szCs w:val="22"/>
          <w:highlight w:val="none"/>
          <w:lang w:val="en-US" w:eastAsia="zh-CN"/>
        </w:rPr>
        <w:t xml:space="preserve">                                 </w:t>
      </w:r>
      <w:r>
        <w:rPr>
          <w:rFonts w:hint="default"/>
          <w:color w:val="auto"/>
          <w:spacing w:val="-1"/>
          <w:sz w:val="22"/>
          <w:szCs w:val="22"/>
          <w:highlight w:val="none"/>
          <w:lang w:val="en-US" w:eastAsia="zh-CN"/>
        </w:rPr>
        <w:t xml:space="preserve">  承诺人：</w:t>
      </w:r>
      <w:r>
        <w:rPr>
          <w:rFonts w:hint="eastAsia"/>
          <w:color w:val="auto"/>
          <w:spacing w:val="-1"/>
          <w:sz w:val="22"/>
          <w:szCs w:val="22"/>
          <w:highlight w:val="none"/>
          <w:lang w:val="en-US" w:eastAsia="zh-CN"/>
        </w:rPr>
        <w:t xml:space="preserve">                </w:t>
      </w:r>
      <w:r>
        <w:rPr>
          <w:rFonts w:hint="default"/>
          <w:color w:val="auto"/>
          <w:spacing w:val="-1"/>
          <w:sz w:val="22"/>
          <w:szCs w:val="22"/>
          <w:highlight w:val="none"/>
          <w:lang w:val="en-US" w:eastAsia="zh-CN"/>
        </w:rPr>
        <w:t xml:space="preserve">  （企业盖章）</w:t>
      </w:r>
    </w:p>
    <w:p w14:paraId="16C32547">
      <w:pPr>
        <w:pStyle w:val="2"/>
        <w:spacing w:before="139" w:line="360" w:lineRule="auto"/>
        <w:ind w:left="716" w:firstLine="4142" w:firstLineChars="1900"/>
        <w:rPr>
          <w:rFonts w:hint="default"/>
          <w:color w:val="auto"/>
          <w:spacing w:val="-1"/>
          <w:sz w:val="22"/>
          <w:szCs w:val="22"/>
          <w:highlight w:val="none"/>
          <w:lang w:val="en-US" w:eastAsia="zh-CN"/>
        </w:rPr>
      </w:pPr>
      <w:r>
        <w:rPr>
          <w:rFonts w:hint="default"/>
          <w:color w:val="auto"/>
          <w:spacing w:val="-1"/>
          <w:sz w:val="22"/>
          <w:szCs w:val="22"/>
          <w:highlight w:val="none"/>
          <w:lang w:val="en-US" w:eastAsia="zh-CN"/>
        </w:rPr>
        <w:t xml:space="preserve">法定代表人或被授权人： </w:t>
      </w:r>
    </w:p>
    <w:p w14:paraId="1A8F88C6">
      <w:pPr>
        <w:pStyle w:val="2"/>
        <w:spacing w:before="139" w:line="360" w:lineRule="auto"/>
        <w:ind w:left="716"/>
        <w:rPr>
          <w:rFonts w:hint="default"/>
          <w:color w:val="auto"/>
          <w:spacing w:val="-1"/>
          <w:sz w:val="22"/>
          <w:szCs w:val="22"/>
          <w:highlight w:val="none"/>
          <w:lang w:val="en-US" w:eastAsia="zh-CN"/>
        </w:rPr>
        <w:sectPr>
          <w:type w:val="continuous"/>
          <w:pgSz w:w="12240" w:h="15840"/>
          <w:pgMar w:top="1400" w:right="1480" w:bottom="280" w:left="1500" w:header="720" w:footer="720" w:gutter="0"/>
          <w:cols w:space="720" w:num="1"/>
        </w:sectPr>
      </w:pPr>
      <w:r>
        <w:rPr>
          <w:rFonts w:hint="default"/>
          <w:color w:val="auto"/>
          <w:spacing w:val="-1"/>
          <w:sz w:val="22"/>
          <w:szCs w:val="22"/>
          <w:highlight w:val="none"/>
          <w:lang w:val="en-US" w:eastAsia="zh-CN"/>
        </w:rPr>
        <w:t xml:space="preserve">                    </w:t>
      </w:r>
      <w:r>
        <w:rPr>
          <w:rFonts w:hint="eastAsia"/>
          <w:color w:val="auto"/>
          <w:spacing w:val="-1"/>
          <w:sz w:val="22"/>
          <w:szCs w:val="22"/>
          <w:highlight w:val="none"/>
          <w:lang w:val="en-US" w:eastAsia="zh-CN"/>
        </w:rPr>
        <w:t xml:space="preserve">               </w:t>
      </w:r>
      <w:r>
        <w:rPr>
          <w:rFonts w:hint="default"/>
          <w:color w:val="auto"/>
          <w:spacing w:val="-1"/>
          <w:sz w:val="22"/>
          <w:szCs w:val="22"/>
          <w:highlight w:val="none"/>
          <w:lang w:val="en-US" w:eastAsia="zh-CN"/>
        </w:rPr>
        <w:t xml:space="preserve">   承诺日期：</w:t>
      </w:r>
      <w:r>
        <w:rPr>
          <w:rFonts w:hint="eastAsia"/>
          <w:color w:val="auto"/>
          <w:spacing w:val="-1"/>
          <w:sz w:val="22"/>
          <w:szCs w:val="22"/>
          <w:highlight w:val="none"/>
          <w:lang w:val="en-US" w:eastAsia="zh-CN"/>
        </w:rPr>
        <w:t xml:space="preserve">   </w:t>
      </w:r>
      <w:r>
        <w:rPr>
          <w:rFonts w:hint="default"/>
          <w:color w:val="auto"/>
          <w:spacing w:val="-1"/>
          <w:sz w:val="22"/>
          <w:szCs w:val="22"/>
          <w:highlight w:val="none"/>
          <w:lang w:val="en-US" w:eastAsia="zh-CN"/>
        </w:rPr>
        <w:t>年</w:t>
      </w:r>
      <w:r>
        <w:rPr>
          <w:rFonts w:hint="eastAsia"/>
          <w:color w:val="auto"/>
          <w:spacing w:val="-1"/>
          <w:sz w:val="22"/>
          <w:szCs w:val="22"/>
          <w:highlight w:val="none"/>
          <w:lang w:val="en-US" w:eastAsia="zh-CN"/>
        </w:rPr>
        <w:t xml:space="preserve">    </w:t>
      </w:r>
      <w:r>
        <w:rPr>
          <w:rFonts w:hint="default"/>
          <w:color w:val="auto"/>
          <w:spacing w:val="-1"/>
          <w:sz w:val="22"/>
          <w:szCs w:val="22"/>
          <w:highlight w:val="none"/>
          <w:lang w:val="en-US" w:eastAsia="zh-CN"/>
        </w:rPr>
        <w:t>月</w:t>
      </w:r>
      <w:r>
        <w:rPr>
          <w:rFonts w:hint="eastAsia"/>
          <w:color w:val="auto"/>
          <w:spacing w:val="-1"/>
          <w:sz w:val="22"/>
          <w:szCs w:val="22"/>
          <w:highlight w:val="none"/>
          <w:lang w:val="en-US" w:eastAsia="zh-CN"/>
        </w:rPr>
        <w:t xml:space="preserve">   </w:t>
      </w:r>
      <w:r>
        <w:rPr>
          <w:rFonts w:hint="default"/>
          <w:color w:val="auto"/>
          <w:spacing w:val="-1"/>
          <w:sz w:val="22"/>
          <w:szCs w:val="22"/>
          <w:highlight w:val="none"/>
          <w:lang w:val="en-US" w:eastAsia="zh-CN"/>
        </w:rPr>
        <w:t xml:space="preserve"> 日</w:t>
      </w:r>
    </w:p>
    <w:p w14:paraId="3DFBD9CB">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lang w:val="en-US" w:eastAsia="zh-CN"/>
        </w:rPr>
      </w:pPr>
    </w:p>
    <w:sectPr>
      <w:type w:val="continuous"/>
      <w:pgSz w:w="11900" w:h="16840"/>
      <w:pgMar w:top="1400" w:right="1480" w:bottom="278" w:left="1502" w:header="720" w:footer="72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Noto Serif SC SemiBold">
    <w:altName w:val="宋体"/>
    <w:panose1 w:val="02020200000000000000"/>
    <w:charset w:val="86"/>
    <w:family w:val="roman"/>
    <w:pitch w:val="default"/>
    <w:sig w:usb0="00000000" w:usb1="00000000" w:usb2="00000016" w:usb3="00000000" w:csb0="60060107" w:csb1="00000000"/>
  </w:font>
  <w:font w:name="华文中宋">
    <w:altName w:val="宋体"/>
    <w:panose1 w:val="02010600040101010101"/>
    <w:charset w:val="86"/>
    <w:family w:val="auto"/>
    <w:pitch w:val="default"/>
    <w:sig w:usb0="00000000" w:usb1="0000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E4E29"/>
    <w:multiLevelType w:val="multilevel"/>
    <w:tmpl w:val="804E4E29"/>
    <w:lvl w:ilvl="0" w:tentative="0">
      <w:start w:val="3"/>
      <w:numFmt w:val="decimal"/>
      <w:lvlText w:val="%1"/>
      <w:lvlJc w:val="left"/>
      <w:pPr>
        <w:ind w:left="1447" w:hanging="368"/>
        <w:jc w:val="left"/>
      </w:pPr>
      <w:rPr>
        <w:rFonts w:hint="default"/>
        <w:lang w:val="en-US" w:eastAsia="zh-CN" w:bidi="ar-SA"/>
      </w:rPr>
    </w:lvl>
    <w:lvl w:ilvl="1" w:tentative="0">
      <w:start w:val="5"/>
      <w:numFmt w:val="decimal"/>
      <w:lvlText w:val="%1.%2"/>
      <w:lvlJc w:val="left"/>
      <w:pPr>
        <w:ind w:left="1447" w:hanging="368"/>
        <w:jc w:val="left"/>
      </w:pPr>
      <w:rPr>
        <w:rFonts w:hint="default" w:ascii="宋体" w:hAnsi="宋体" w:eastAsia="宋体" w:cs="宋体"/>
        <w:b w:val="0"/>
        <w:bCs w:val="0"/>
        <w:i w:val="0"/>
        <w:iCs w:val="0"/>
        <w:w w:val="100"/>
        <w:sz w:val="21"/>
        <w:szCs w:val="21"/>
        <w:lang w:val="en-US" w:eastAsia="zh-CN" w:bidi="ar-SA"/>
      </w:rPr>
    </w:lvl>
    <w:lvl w:ilvl="2" w:tentative="0">
      <w:start w:val="1"/>
      <w:numFmt w:val="decimal"/>
      <w:lvlText w:val="%1.%2.%3"/>
      <w:lvlJc w:val="left"/>
      <w:pPr>
        <w:ind w:left="1657" w:hanging="578"/>
        <w:jc w:val="righ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3430" w:hanging="578"/>
      </w:pPr>
      <w:rPr>
        <w:rFonts w:hint="default"/>
        <w:lang w:val="en-US" w:eastAsia="zh-CN" w:bidi="ar-SA"/>
      </w:rPr>
    </w:lvl>
    <w:lvl w:ilvl="4" w:tentative="0">
      <w:start w:val="0"/>
      <w:numFmt w:val="bullet"/>
      <w:lvlText w:val="•"/>
      <w:lvlJc w:val="left"/>
      <w:pPr>
        <w:ind w:left="4315" w:hanging="578"/>
      </w:pPr>
      <w:rPr>
        <w:rFonts w:hint="default"/>
        <w:lang w:val="en-US" w:eastAsia="zh-CN" w:bidi="ar-SA"/>
      </w:rPr>
    </w:lvl>
    <w:lvl w:ilvl="5" w:tentative="0">
      <w:start w:val="0"/>
      <w:numFmt w:val="bullet"/>
      <w:lvlText w:val="•"/>
      <w:lvlJc w:val="left"/>
      <w:pPr>
        <w:ind w:left="5200" w:hanging="578"/>
      </w:pPr>
      <w:rPr>
        <w:rFonts w:hint="default"/>
        <w:lang w:val="en-US" w:eastAsia="zh-CN" w:bidi="ar-SA"/>
      </w:rPr>
    </w:lvl>
    <w:lvl w:ilvl="6" w:tentative="0">
      <w:start w:val="0"/>
      <w:numFmt w:val="bullet"/>
      <w:lvlText w:val="•"/>
      <w:lvlJc w:val="left"/>
      <w:pPr>
        <w:ind w:left="6085" w:hanging="578"/>
      </w:pPr>
      <w:rPr>
        <w:rFonts w:hint="default"/>
        <w:lang w:val="en-US" w:eastAsia="zh-CN" w:bidi="ar-SA"/>
      </w:rPr>
    </w:lvl>
    <w:lvl w:ilvl="7" w:tentative="0">
      <w:start w:val="0"/>
      <w:numFmt w:val="bullet"/>
      <w:lvlText w:val="•"/>
      <w:lvlJc w:val="left"/>
      <w:pPr>
        <w:ind w:left="6970" w:hanging="578"/>
      </w:pPr>
      <w:rPr>
        <w:rFonts w:hint="default"/>
        <w:lang w:val="en-US" w:eastAsia="zh-CN" w:bidi="ar-SA"/>
      </w:rPr>
    </w:lvl>
    <w:lvl w:ilvl="8" w:tentative="0">
      <w:start w:val="0"/>
      <w:numFmt w:val="bullet"/>
      <w:lvlText w:val="•"/>
      <w:lvlJc w:val="left"/>
      <w:pPr>
        <w:ind w:left="7855" w:hanging="578"/>
      </w:pPr>
      <w:rPr>
        <w:rFonts w:hint="default"/>
        <w:lang w:val="en-US" w:eastAsia="zh-CN" w:bidi="ar-SA"/>
      </w:rPr>
    </w:lvl>
  </w:abstractNum>
  <w:abstractNum w:abstractNumId="1">
    <w:nsid w:val="813A4B87"/>
    <w:multiLevelType w:val="multilevel"/>
    <w:tmpl w:val="813A4B87"/>
    <w:lvl w:ilvl="0" w:tentative="0">
      <w:start w:val="1"/>
      <w:numFmt w:val="decimal"/>
      <w:lvlText w:val="%1."/>
      <w:lvlJc w:val="left"/>
      <w:pPr>
        <w:ind w:left="871" w:hanging="211"/>
        <w:jc w:val="left"/>
      </w:pPr>
      <w:rPr>
        <w:rFonts w:hint="default" w:ascii="宋体" w:hAnsi="宋体" w:eastAsia="宋体" w:cs="宋体"/>
        <w:b w:val="0"/>
        <w:bCs w:val="0"/>
        <w:i w:val="0"/>
        <w:iCs w:val="0"/>
        <w:w w:val="100"/>
        <w:sz w:val="19"/>
        <w:szCs w:val="19"/>
        <w:lang w:val="en-US" w:eastAsia="zh-CN" w:bidi="ar-SA"/>
      </w:rPr>
    </w:lvl>
    <w:lvl w:ilvl="1" w:tentative="0">
      <w:start w:val="1"/>
      <w:numFmt w:val="decimal"/>
      <w:lvlText w:val="%1.%2"/>
      <w:lvlJc w:val="left"/>
      <w:pPr>
        <w:ind w:left="1027" w:hanging="368"/>
        <w:jc w:val="left"/>
      </w:pPr>
      <w:rPr>
        <w:rFonts w:hint="default" w:ascii="宋体" w:hAnsi="宋体" w:eastAsia="宋体" w:cs="宋体"/>
        <w:b w:val="0"/>
        <w:bCs w:val="0"/>
        <w:i w:val="0"/>
        <w:iCs w:val="0"/>
        <w:w w:val="100"/>
        <w:sz w:val="21"/>
        <w:szCs w:val="21"/>
        <w:lang w:val="en-US" w:eastAsia="zh-CN" w:bidi="ar-SA"/>
      </w:rPr>
    </w:lvl>
    <w:lvl w:ilvl="2" w:tentative="0">
      <w:start w:val="1"/>
      <w:numFmt w:val="decimal"/>
      <w:lvlText w:val="%1.%2.%3"/>
      <w:lvlJc w:val="left"/>
      <w:pPr>
        <w:ind w:left="1186" w:hanging="526"/>
        <w:jc w:val="right"/>
      </w:pPr>
      <w:rPr>
        <w:rFonts w:hint="default" w:ascii="宋体" w:hAnsi="宋体" w:eastAsia="宋体" w:cs="宋体"/>
        <w:b w:val="0"/>
        <w:bCs w:val="0"/>
        <w:i w:val="0"/>
        <w:iCs w:val="0"/>
        <w:w w:val="100"/>
        <w:sz w:val="19"/>
        <w:szCs w:val="19"/>
        <w:lang w:val="en-US" w:eastAsia="zh-CN" w:bidi="ar-SA"/>
      </w:rPr>
    </w:lvl>
    <w:lvl w:ilvl="3" w:tentative="0">
      <w:start w:val="1"/>
      <w:numFmt w:val="decimal"/>
      <w:lvlText w:val="%1.%2.%3.%4"/>
      <w:lvlJc w:val="left"/>
      <w:pPr>
        <w:ind w:left="660" w:hanging="736"/>
        <w:jc w:val="left"/>
      </w:pPr>
      <w:rPr>
        <w:rFonts w:hint="default" w:ascii="宋体" w:hAnsi="宋体" w:eastAsia="宋体" w:cs="宋体"/>
        <w:b w:val="0"/>
        <w:bCs w:val="0"/>
        <w:i w:val="0"/>
        <w:iCs w:val="0"/>
        <w:w w:val="100"/>
        <w:sz w:val="19"/>
        <w:szCs w:val="19"/>
        <w:lang w:val="en-US" w:eastAsia="zh-CN" w:bidi="ar-SA"/>
      </w:rPr>
    </w:lvl>
    <w:lvl w:ilvl="4" w:tentative="0">
      <w:start w:val="0"/>
      <w:numFmt w:val="bullet"/>
      <w:lvlText w:val="•"/>
      <w:lvlJc w:val="left"/>
      <w:pPr>
        <w:ind w:left="1660" w:hanging="736"/>
      </w:pPr>
      <w:rPr>
        <w:rFonts w:hint="default"/>
        <w:lang w:val="en-US" w:eastAsia="zh-CN" w:bidi="ar-SA"/>
      </w:rPr>
    </w:lvl>
    <w:lvl w:ilvl="5" w:tentative="0">
      <w:start w:val="0"/>
      <w:numFmt w:val="bullet"/>
      <w:lvlText w:val="•"/>
      <w:lvlJc w:val="left"/>
      <w:pPr>
        <w:ind w:left="1760" w:hanging="736"/>
      </w:pPr>
      <w:rPr>
        <w:rFonts w:hint="default"/>
        <w:lang w:val="en-US" w:eastAsia="zh-CN" w:bidi="ar-SA"/>
      </w:rPr>
    </w:lvl>
    <w:lvl w:ilvl="6" w:tentative="0">
      <w:start w:val="0"/>
      <w:numFmt w:val="bullet"/>
      <w:lvlText w:val="•"/>
      <w:lvlJc w:val="left"/>
      <w:pPr>
        <w:ind w:left="1820" w:hanging="736"/>
      </w:pPr>
      <w:rPr>
        <w:rFonts w:hint="default"/>
        <w:lang w:val="en-US" w:eastAsia="zh-CN" w:bidi="ar-SA"/>
      </w:rPr>
    </w:lvl>
    <w:lvl w:ilvl="7" w:tentative="0">
      <w:start w:val="0"/>
      <w:numFmt w:val="bullet"/>
      <w:lvlText w:val="•"/>
      <w:lvlJc w:val="left"/>
      <w:pPr>
        <w:ind w:left="1860" w:hanging="736"/>
      </w:pPr>
      <w:rPr>
        <w:rFonts w:hint="default"/>
        <w:lang w:val="en-US" w:eastAsia="zh-CN" w:bidi="ar-SA"/>
      </w:rPr>
    </w:lvl>
    <w:lvl w:ilvl="8" w:tentative="0">
      <w:start w:val="0"/>
      <w:numFmt w:val="bullet"/>
      <w:lvlText w:val="•"/>
      <w:lvlJc w:val="left"/>
      <w:pPr>
        <w:ind w:left="4448" w:hanging="736"/>
      </w:pPr>
      <w:rPr>
        <w:rFonts w:hint="default"/>
        <w:lang w:val="en-US" w:eastAsia="zh-CN" w:bidi="ar-SA"/>
      </w:rPr>
    </w:lvl>
  </w:abstractNum>
  <w:abstractNum w:abstractNumId="2">
    <w:nsid w:val="825EC3C5"/>
    <w:multiLevelType w:val="multilevel"/>
    <w:tmpl w:val="825EC3C5"/>
    <w:lvl w:ilvl="0" w:tentative="0">
      <w:start w:val="14"/>
      <w:numFmt w:val="decimal"/>
      <w:lvlText w:val="%1."/>
      <w:lvlJc w:val="left"/>
      <w:pPr>
        <w:ind w:left="1396" w:hanging="316"/>
        <w:jc w:val="left"/>
      </w:pPr>
      <w:rPr>
        <w:rFonts w:hint="default" w:ascii="宋体" w:hAnsi="宋体" w:eastAsia="宋体" w:cs="宋体"/>
        <w:b w:val="0"/>
        <w:bCs w:val="0"/>
        <w:i w:val="0"/>
        <w:iCs w:val="0"/>
        <w:w w:val="100"/>
        <w:sz w:val="19"/>
        <w:szCs w:val="19"/>
        <w:lang w:val="en-US" w:eastAsia="zh-CN" w:bidi="ar-SA"/>
      </w:rPr>
    </w:lvl>
    <w:lvl w:ilvl="1" w:tentative="0">
      <w:start w:val="1"/>
      <w:numFmt w:val="decimal"/>
      <w:lvlText w:val="%1.%2"/>
      <w:lvlJc w:val="left"/>
      <w:pPr>
        <w:ind w:left="1552" w:hanging="473"/>
        <w:jc w:val="left"/>
      </w:pPr>
      <w:rPr>
        <w:rFonts w:hint="default" w:ascii="宋体" w:hAnsi="宋体" w:eastAsia="宋体" w:cs="宋体"/>
        <w:b w:val="0"/>
        <w:bCs w:val="0"/>
        <w:i w:val="0"/>
        <w:iCs w:val="0"/>
        <w:w w:val="100"/>
        <w:sz w:val="21"/>
        <w:szCs w:val="21"/>
        <w:lang w:val="en-US" w:eastAsia="zh-CN" w:bidi="ar-SA"/>
      </w:rPr>
    </w:lvl>
    <w:lvl w:ilvl="2" w:tentative="0">
      <w:start w:val="1"/>
      <w:numFmt w:val="decimal"/>
      <w:lvlText w:val="%1.%2.%3"/>
      <w:lvlJc w:val="left"/>
      <w:pPr>
        <w:ind w:left="1762" w:hanging="683"/>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2743" w:hanging="683"/>
      </w:pPr>
      <w:rPr>
        <w:rFonts w:hint="default"/>
        <w:lang w:val="en-US" w:eastAsia="zh-CN" w:bidi="ar-SA"/>
      </w:rPr>
    </w:lvl>
    <w:lvl w:ilvl="4" w:tentative="0">
      <w:start w:val="0"/>
      <w:numFmt w:val="bullet"/>
      <w:lvlText w:val="•"/>
      <w:lvlJc w:val="left"/>
      <w:pPr>
        <w:ind w:left="3726" w:hanging="683"/>
      </w:pPr>
      <w:rPr>
        <w:rFonts w:hint="default"/>
        <w:lang w:val="en-US" w:eastAsia="zh-CN" w:bidi="ar-SA"/>
      </w:rPr>
    </w:lvl>
    <w:lvl w:ilvl="5" w:tentative="0">
      <w:start w:val="0"/>
      <w:numFmt w:val="bullet"/>
      <w:lvlText w:val="•"/>
      <w:lvlJc w:val="left"/>
      <w:pPr>
        <w:ind w:left="4709" w:hanging="683"/>
      </w:pPr>
      <w:rPr>
        <w:rFonts w:hint="default"/>
        <w:lang w:val="en-US" w:eastAsia="zh-CN" w:bidi="ar-SA"/>
      </w:rPr>
    </w:lvl>
    <w:lvl w:ilvl="6" w:tentative="0">
      <w:start w:val="0"/>
      <w:numFmt w:val="bullet"/>
      <w:lvlText w:val="•"/>
      <w:lvlJc w:val="left"/>
      <w:pPr>
        <w:ind w:left="5693" w:hanging="683"/>
      </w:pPr>
      <w:rPr>
        <w:rFonts w:hint="default"/>
        <w:lang w:val="en-US" w:eastAsia="zh-CN" w:bidi="ar-SA"/>
      </w:rPr>
    </w:lvl>
    <w:lvl w:ilvl="7" w:tentative="0">
      <w:start w:val="0"/>
      <w:numFmt w:val="bullet"/>
      <w:lvlText w:val="•"/>
      <w:lvlJc w:val="left"/>
      <w:pPr>
        <w:ind w:left="6676" w:hanging="683"/>
      </w:pPr>
      <w:rPr>
        <w:rFonts w:hint="default"/>
        <w:lang w:val="en-US" w:eastAsia="zh-CN" w:bidi="ar-SA"/>
      </w:rPr>
    </w:lvl>
    <w:lvl w:ilvl="8" w:tentative="0">
      <w:start w:val="0"/>
      <w:numFmt w:val="bullet"/>
      <w:lvlText w:val="•"/>
      <w:lvlJc w:val="left"/>
      <w:pPr>
        <w:ind w:left="7659" w:hanging="683"/>
      </w:pPr>
      <w:rPr>
        <w:rFonts w:hint="default"/>
        <w:lang w:val="en-US" w:eastAsia="zh-CN" w:bidi="ar-SA"/>
      </w:rPr>
    </w:lvl>
  </w:abstractNum>
  <w:abstractNum w:abstractNumId="3">
    <w:nsid w:val="845B5372"/>
    <w:multiLevelType w:val="multilevel"/>
    <w:tmpl w:val="845B5372"/>
    <w:lvl w:ilvl="0" w:tentative="0">
      <w:start w:val="1"/>
      <w:numFmt w:val="decimal"/>
      <w:lvlText w:val="（%1）"/>
      <w:lvlJc w:val="left"/>
      <w:pPr>
        <w:ind w:left="160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4">
    <w:nsid w:val="8461FADE"/>
    <w:multiLevelType w:val="multilevel"/>
    <w:tmpl w:val="8461FADE"/>
    <w:lvl w:ilvl="0" w:tentative="0">
      <w:start w:val="1"/>
      <w:numFmt w:val="decimal"/>
      <w:lvlText w:val="（%1）"/>
      <w:lvlJc w:val="left"/>
      <w:pPr>
        <w:ind w:left="162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22" w:hanging="526"/>
      </w:pPr>
      <w:rPr>
        <w:rFonts w:hint="default"/>
        <w:lang w:val="en-US" w:eastAsia="zh-CN" w:bidi="ar-SA"/>
      </w:rPr>
    </w:lvl>
    <w:lvl w:ilvl="2" w:tentative="0">
      <w:start w:val="0"/>
      <w:numFmt w:val="bullet"/>
      <w:lvlText w:val="•"/>
      <w:lvlJc w:val="left"/>
      <w:pPr>
        <w:ind w:left="3225" w:hanging="526"/>
      </w:pPr>
      <w:rPr>
        <w:rFonts w:hint="default"/>
        <w:lang w:val="en-US" w:eastAsia="zh-CN" w:bidi="ar-SA"/>
      </w:rPr>
    </w:lvl>
    <w:lvl w:ilvl="3" w:tentative="0">
      <w:start w:val="0"/>
      <w:numFmt w:val="bullet"/>
      <w:lvlText w:val="•"/>
      <w:lvlJc w:val="left"/>
      <w:pPr>
        <w:ind w:left="4027" w:hanging="526"/>
      </w:pPr>
      <w:rPr>
        <w:rFonts w:hint="default"/>
        <w:lang w:val="en-US" w:eastAsia="zh-CN" w:bidi="ar-SA"/>
      </w:rPr>
    </w:lvl>
    <w:lvl w:ilvl="4" w:tentative="0">
      <w:start w:val="0"/>
      <w:numFmt w:val="bullet"/>
      <w:lvlText w:val="•"/>
      <w:lvlJc w:val="left"/>
      <w:pPr>
        <w:ind w:left="4830" w:hanging="526"/>
      </w:pPr>
      <w:rPr>
        <w:rFonts w:hint="default"/>
        <w:lang w:val="en-US" w:eastAsia="zh-CN" w:bidi="ar-SA"/>
      </w:rPr>
    </w:lvl>
    <w:lvl w:ilvl="5" w:tentative="0">
      <w:start w:val="0"/>
      <w:numFmt w:val="bullet"/>
      <w:lvlText w:val="•"/>
      <w:lvlJc w:val="left"/>
      <w:pPr>
        <w:ind w:left="5633" w:hanging="526"/>
      </w:pPr>
      <w:rPr>
        <w:rFonts w:hint="default"/>
        <w:lang w:val="en-US" w:eastAsia="zh-CN" w:bidi="ar-SA"/>
      </w:rPr>
    </w:lvl>
    <w:lvl w:ilvl="6" w:tentative="0">
      <w:start w:val="0"/>
      <w:numFmt w:val="bullet"/>
      <w:lvlText w:val="•"/>
      <w:lvlJc w:val="left"/>
      <w:pPr>
        <w:ind w:left="6435" w:hanging="526"/>
      </w:pPr>
      <w:rPr>
        <w:rFonts w:hint="default"/>
        <w:lang w:val="en-US" w:eastAsia="zh-CN" w:bidi="ar-SA"/>
      </w:rPr>
    </w:lvl>
    <w:lvl w:ilvl="7" w:tentative="0">
      <w:start w:val="0"/>
      <w:numFmt w:val="bullet"/>
      <w:lvlText w:val="•"/>
      <w:lvlJc w:val="left"/>
      <w:pPr>
        <w:ind w:left="7238" w:hanging="526"/>
      </w:pPr>
      <w:rPr>
        <w:rFonts w:hint="default"/>
        <w:lang w:val="en-US" w:eastAsia="zh-CN" w:bidi="ar-SA"/>
      </w:rPr>
    </w:lvl>
    <w:lvl w:ilvl="8" w:tentative="0">
      <w:start w:val="0"/>
      <w:numFmt w:val="bullet"/>
      <w:lvlText w:val="•"/>
      <w:lvlJc w:val="left"/>
      <w:pPr>
        <w:ind w:left="8040" w:hanging="526"/>
      </w:pPr>
      <w:rPr>
        <w:rFonts w:hint="default"/>
        <w:lang w:val="en-US" w:eastAsia="zh-CN" w:bidi="ar-SA"/>
      </w:rPr>
    </w:lvl>
  </w:abstractNum>
  <w:abstractNum w:abstractNumId="5">
    <w:nsid w:val="883B3669"/>
    <w:multiLevelType w:val="multilevel"/>
    <w:tmpl w:val="883B3669"/>
    <w:lvl w:ilvl="0" w:tentative="0">
      <w:start w:val="14"/>
      <w:numFmt w:val="decimal"/>
      <w:lvlText w:val="%1"/>
      <w:lvlJc w:val="left"/>
      <w:pPr>
        <w:ind w:left="1552" w:hanging="473"/>
        <w:jc w:val="left"/>
      </w:pPr>
      <w:rPr>
        <w:rFonts w:hint="default"/>
        <w:lang w:val="en-US" w:eastAsia="zh-CN" w:bidi="ar-SA"/>
      </w:rPr>
    </w:lvl>
    <w:lvl w:ilvl="1" w:tentative="0">
      <w:start w:val="4"/>
      <w:numFmt w:val="decimal"/>
      <w:lvlText w:val="%1.%2"/>
      <w:lvlJc w:val="left"/>
      <w:pPr>
        <w:ind w:left="1552" w:hanging="473"/>
        <w:jc w:val="left"/>
      </w:pPr>
      <w:rPr>
        <w:rFonts w:hint="default" w:ascii="宋体" w:hAnsi="宋体" w:eastAsia="宋体" w:cs="宋体"/>
        <w:b w:val="0"/>
        <w:bCs w:val="0"/>
        <w:i w:val="0"/>
        <w:iCs w:val="0"/>
        <w:w w:val="100"/>
        <w:sz w:val="21"/>
        <w:szCs w:val="21"/>
        <w:lang w:val="en-US" w:eastAsia="zh-CN" w:bidi="ar-SA"/>
      </w:rPr>
    </w:lvl>
    <w:lvl w:ilvl="2" w:tentative="0">
      <w:start w:val="1"/>
      <w:numFmt w:val="decimal"/>
      <w:lvlText w:val="%1.%2.%3"/>
      <w:lvlJc w:val="left"/>
      <w:pPr>
        <w:ind w:left="1762" w:hanging="683"/>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3508" w:hanging="683"/>
      </w:pPr>
      <w:rPr>
        <w:rFonts w:hint="default"/>
        <w:lang w:val="en-US" w:eastAsia="zh-CN" w:bidi="ar-SA"/>
      </w:rPr>
    </w:lvl>
    <w:lvl w:ilvl="4" w:tentative="0">
      <w:start w:val="0"/>
      <w:numFmt w:val="bullet"/>
      <w:lvlText w:val="•"/>
      <w:lvlJc w:val="left"/>
      <w:pPr>
        <w:ind w:left="4382" w:hanging="683"/>
      </w:pPr>
      <w:rPr>
        <w:rFonts w:hint="default"/>
        <w:lang w:val="en-US" w:eastAsia="zh-CN" w:bidi="ar-SA"/>
      </w:rPr>
    </w:lvl>
    <w:lvl w:ilvl="5" w:tentative="0">
      <w:start w:val="0"/>
      <w:numFmt w:val="bullet"/>
      <w:lvlText w:val="•"/>
      <w:lvlJc w:val="left"/>
      <w:pPr>
        <w:ind w:left="5256" w:hanging="683"/>
      </w:pPr>
      <w:rPr>
        <w:rFonts w:hint="default"/>
        <w:lang w:val="en-US" w:eastAsia="zh-CN" w:bidi="ar-SA"/>
      </w:rPr>
    </w:lvl>
    <w:lvl w:ilvl="6" w:tentative="0">
      <w:start w:val="0"/>
      <w:numFmt w:val="bullet"/>
      <w:lvlText w:val="•"/>
      <w:lvlJc w:val="left"/>
      <w:pPr>
        <w:ind w:left="6130" w:hanging="683"/>
      </w:pPr>
      <w:rPr>
        <w:rFonts w:hint="default"/>
        <w:lang w:val="en-US" w:eastAsia="zh-CN" w:bidi="ar-SA"/>
      </w:rPr>
    </w:lvl>
    <w:lvl w:ilvl="7" w:tentative="0">
      <w:start w:val="0"/>
      <w:numFmt w:val="bullet"/>
      <w:lvlText w:val="•"/>
      <w:lvlJc w:val="left"/>
      <w:pPr>
        <w:ind w:left="7004" w:hanging="683"/>
      </w:pPr>
      <w:rPr>
        <w:rFonts w:hint="default"/>
        <w:lang w:val="en-US" w:eastAsia="zh-CN" w:bidi="ar-SA"/>
      </w:rPr>
    </w:lvl>
    <w:lvl w:ilvl="8" w:tentative="0">
      <w:start w:val="0"/>
      <w:numFmt w:val="bullet"/>
      <w:lvlText w:val="•"/>
      <w:lvlJc w:val="left"/>
      <w:pPr>
        <w:ind w:left="7878" w:hanging="683"/>
      </w:pPr>
      <w:rPr>
        <w:rFonts w:hint="default"/>
        <w:lang w:val="en-US" w:eastAsia="zh-CN" w:bidi="ar-SA"/>
      </w:rPr>
    </w:lvl>
  </w:abstractNum>
  <w:abstractNum w:abstractNumId="6">
    <w:nsid w:val="8CAEB125"/>
    <w:multiLevelType w:val="multilevel"/>
    <w:tmpl w:val="8CAEB125"/>
    <w:lvl w:ilvl="0" w:tentative="0">
      <w:start w:val="1"/>
      <w:numFmt w:val="decimal"/>
      <w:lvlText w:val="（%1）"/>
      <w:lvlJc w:val="left"/>
      <w:pPr>
        <w:ind w:left="160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7">
    <w:nsid w:val="91995D4F"/>
    <w:multiLevelType w:val="multilevel"/>
    <w:tmpl w:val="91995D4F"/>
    <w:lvl w:ilvl="0" w:tentative="0">
      <w:start w:val="1"/>
      <w:numFmt w:val="decimal"/>
      <w:lvlText w:val="（%1）"/>
      <w:lvlJc w:val="left"/>
      <w:pPr>
        <w:ind w:left="660"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1556" w:hanging="526"/>
      </w:pPr>
      <w:rPr>
        <w:rFonts w:hint="default"/>
        <w:lang w:val="en-US" w:eastAsia="zh-CN" w:bidi="ar-SA"/>
      </w:rPr>
    </w:lvl>
    <w:lvl w:ilvl="2" w:tentative="0">
      <w:start w:val="0"/>
      <w:numFmt w:val="bullet"/>
      <w:lvlText w:val="•"/>
      <w:lvlJc w:val="left"/>
      <w:pPr>
        <w:ind w:left="2453" w:hanging="526"/>
      </w:pPr>
      <w:rPr>
        <w:rFonts w:hint="default"/>
        <w:lang w:val="en-US" w:eastAsia="zh-CN" w:bidi="ar-SA"/>
      </w:rPr>
    </w:lvl>
    <w:lvl w:ilvl="3" w:tentative="0">
      <w:start w:val="0"/>
      <w:numFmt w:val="bullet"/>
      <w:lvlText w:val="•"/>
      <w:lvlJc w:val="left"/>
      <w:pPr>
        <w:ind w:left="3349" w:hanging="526"/>
      </w:pPr>
      <w:rPr>
        <w:rFonts w:hint="default"/>
        <w:lang w:val="en-US" w:eastAsia="zh-CN" w:bidi="ar-SA"/>
      </w:rPr>
    </w:lvl>
    <w:lvl w:ilvl="4" w:tentative="0">
      <w:start w:val="0"/>
      <w:numFmt w:val="bullet"/>
      <w:lvlText w:val="•"/>
      <w:lvlJc w:val="left"/>
      <w:pPr>
        <w:ind w:left="4246" w:hanging="526"/>
      </w:pPr>
      <w:rPr>
        <w:rFonts w:hint="default"/>
        <w:lang w:val="en-US" w:eastAsia="zh-CN" w:bidi="ar-SA"/>
      </w:rPr>
    </w:lvl>
    <w:lvl w:ilvl="5" w:tentative="0">
      <w:start w:val="0"/>
      <w:numFmt w:val="bullet"/>
      <w:lvlText w:val="•"/>
      <w:lvlJc w:val="left"/>
      <w:pPr>
        <w:ind w:left="5143" w:hanging="526"/>
      </w:pPr>
      <w:rPr>
        <w:rFonts w:hint="default"/>
        <w:lang w:val="en-US" w:eastAsia="zh-CN" w:bidi="ar-SA"/>
      </w:rPr>
    </w:lvl>
    <w:lvl w:ilvl="6" w:tentative="0">
      <w:start w:val="0"/>
      <w:numFmt w:val="bullet"/>
      <w:lvlText w:val="•"/>
      <w:lvlJc w:val="left"/>
      <w:pPr>
        <w:ind w:left="6039" w:hanging="526"/>
      </w:pPr>
      <w:rPr>
        <w:rFonts w:hint="default"/>
        <w:lang w:val="en-US" w:eastAsia="zh-CN" w:bidi="ar-SA"/>
      </w:rPr>
    </w:lvl>
    <w:lvl w:ilvl="7" w:tentative="0">
      <w:start w:val="0"/>
      <w:numFmt w:val="bullet"/>
      <w:lvlText w:val="•"/>
      <w:lvlJc w:val="left"/>
      <w:pPr>
        <w:ind w:left="6936" w:hanging="526"/>
      </w:pPr>
      <w:rPr>
        <w:rFonts w:hint="default"/>
        <w:lang w:val="en-US" w:eastAsia="zh-CN" w:bidi="ar-SA"/>
      </w:rPr>
    </w:lvl>
    <w:lvl w:ilvl="8" w:tentative="0">
      <w:start w:val="0"/>
      <w:numFmt w:val="bullet"/>
      <w:lvlText w:val="•"/>
      <w:lvlJc w:val="left"/>
      <w:pPr>
        <w:ind w:left="7832" w:hanging="526"/>
      </w:pPr>
      <w:rPr>
        <w:rFonts w:hint="default"/>
        <w:lang w:val="en-US" w:eastAsia="zh-CN" w:bidi="ar-SA"/>
      </w:rPr>
    </w:lvl>
  </w:abstractNum>
  <w:abstractNum w:abstractNumId="8">
    <w:nsid w:val="91B69C97"/>
    <w:multiLevelType w:val="multilevel"/>
    <w:tmpl w:val="91B69C97"/>
    <w:lvl w:ilvl="0" w:tentative="0">
      <w:start w:val="1"/>
      <w:numFmt w:val="decimal"/>
      <w:lvlText w:val="%1"/>
      <w:lvlJc w:val="left"/>
      <w:pPr>
        <w:ind w:left="1657" w:hanging="578"/>
        <w:jc w:val="left"/>
      </w:pPr>
      <w:rPr>
        <w:rFonts w:hint="default"/>
        <w:lang w:val="en-US" w:eastAsia="zh-CN" w:bidi="ar-SA"/>
      </w:rPr>
    </w:lvl>
    <w:lvl w:ilvl="1" w:tentative="0">
      <w:start w:val="6"/>
      <w:numFmt w:val="decimal"/>
      <w:lvlText w:val="%1.%2"/>
      <w:lvlJc w:val="left"/>
      <w:pPr>
        <w:ind w:left="1657" w:hanging="578"/>
        <w:jc w:val="left"/>
      </w:pPr>
      <w:rPr>
        <w:rFonts w:hint="default"/>
        <w:lang w:val="en-US" w:eastAsia="zh-CN" w:bidi="ar-SA"/>
      </w:rPr>
    </w:lvl>
    <w:lvl w:ilvl="2" w:tentative="0">
      <w:start w:val="4"/>
      <w:numFmt w:val="decimal"/>
      <w:lvlText w:val="%1.%2.%3"/>
      <w:lvlJc w:val="left"/>
      <w:pPr>
        <w:ind w:left="1657" w:hanging="578"/>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4049" w:hanging="578"/>
      </w:pPr>
      <w:rPr>
        <w:rFonts w:hint="default"/>
        <w:lang w:val="en-US" w:eastAsia="zh-CN" w:bidi="ar-SA"/>
      </w:rPr>
    </w:lvl>
    <w:lvl w:ilvl="4" w:tentative="0">
      <w:start w:val="0"/>
      <w:numFmt w:val="bullet"/>
      <w:lvlText w:val="•"/>
      <w:lvlJc w:val="left"/>
      <w:pPr>
        <w:ind w:left="4846" w:hanging="578"/>
      </w:pPr>
      <w:rPr>
        <w:rFonts w:hint="default"/>
        <w:lang w:val="en-US" w:eastAsia="zh-CN" w:bidi="ar-SA"/>
      </w:rPr>
    </w:lvl>
    <w:lvl w:ilvl="5" w:tentative="0">
      <w:start w:val="0"/>
      <w:numFmt w:val="bullet"/>
      <w:lvlText w:val="•"/>
      <w:lvlJc w:val="left"/>
      <w:pPr>
        <w:ind w:left="5643" w:hanging="578"/>
      </w:pPr>
      <w:rPr>
        <w:rFonts w:hint="default"/>
        <w:lang w:val="en-US" w:eastAsia="zh-CN" w:bidi="ar-SA"/>
      </w:rPr>
    </w:lvl>
    <w:lvl w:ilvl="6" w:tentative="0">
      <w:start w:val="0"/>
      <w:numFmt w:val="bullet"/>
      <w:lvlText w:val="•"/>
      <w:lvlJc w:val="left"/>
      <w:pPr>
        <w:ind w:left="6439" w:hanging="578"/>
      </w:pPr>
      <w:rPr>
        <w:rFonts w:hint="default"/>
        <w:lang w:val="en-US" w:eastAsia="zh-CN" w:bidi="ar-SA"/>
      </w:rPr>
    </w:lvl>
    <w:lvl w:ilvl="7" w:tentative="0">
      <w:start w:val="0"/>
      <w:numFmt w:val="bullet"/>
      <w:lvlText w:val="•"/>
      <w:lvlJc w:val="left"/>
      <w:pPr>
        <w:ind w:left="7236" w:hanging="578"/>
      </w:pPr>
      <w:rPr>
        <w:rFonts w:hint="default"/>
        <w:lang w:val="en-US" w:eastAsia="zh-CN" w:bidi="ar-SA"/>
      </w:rPr>
    </w:lvl>
    <w:lvl w:ilvl="8" w:tentative="0">
      <w:start w:val="0"/>
      <w:numFmt w:val="bullet"/>
      <w:lvlText w:val="•"/>
      <w:lvlJc w:val="left"/>
      <w:pPr>
        <w:ind w:left="8032" w:hanging="578"/>
      </w:pPr>
      <w:rPr>
        <w:rFonts w:hint="default"/>
        <w:lang w:val="en-US" w:eastAsia="zh-CN" w:bidi="ar-SA"/>
      </w:rPr>
    </w:lvl>
  </w:abstractNum>
  <w:abstractNum w:abstractNumId="9">
    <w:nsid w:val="92543CD6"/>
    <w:multiLevelType w:val="multilevel"/>
    <w:tmpl w:val="92543CD6"/>
    <w:lvl w:ilvl="0" w:tentative="0">
      <w:start w:val="1"/>
      <w:numFmt w:val="decimal"/>
      <w:lvlText w:val="%1."/>
      <w:lvlJc w:val="left"/>
      <w:pPr>
        <w:ind w:left="871" w:hanging="211"/>
        <w:jc w:val="right"/>
      </w:pPr>
      <w:rPr>
        <w:rFonts w:hint="default" w:ascii="宋体" w:hAnsi="宋体" w:eastAsia="宋体" w:cs="宋体"/>
        <w:b w:val="0"/>
        <w:bCs w:val="0"/>
        <w:i w:val="0"/>
        <w:iCs w:val="0"/>
        <w:w w:val="100"/>
        <w:sz w:val="19"/>
        <w:szCs w:val="19"/>
        <w:lang w:val="en-US" w:eastAsia="zh-CN" w:bidi="ar-SA"/>
      </w:rPr>
    </w:lvl>
    <w:lvl w:ilvl="1" w:tentative="0">
      <w:start w:val="1"/>
      <w:numFmt w:val="decimal"/>
      <w:lvlText w:val="%1.%2"/>
      <w:lvlJc w:val="left"/>
      <w:pPr>
        <w:ind w:left="1468" w:hanging="368"/>
        <w:jc w:val="left"/>
      </w:pPr>
      <w:rPr>
        <w:rFonts w:hint="default" w:ascii="宋体" w:hAnsi="宋体" w:eastAsia="宋体" w:cs="宋体"/>
        <w:b w:val="0"/>
        <w:bCs w:val="0"/>
        <w:i w:val="0"/>
        <w:iCs w:val="0"/>
        <w:w w:val="100"/>
        <w:sz w:val="21"/>
        <w:szCs w:val="21"/>
        <w:lang w:val="en-US" w:eastAsia="zh-CN" w:bidi="ar-SA"/>
      </w:rPr>
    </w:lvl>
    <w:lvl w:ilvl="2" w:tentative="0">
      <w:start w:val="1"/>
      <w:numFmt w:val="decimal"/>
      <w:suff w:val="nothing"/>
      <w:lvlText w:val="%1.%2.%3"/>
      <w:lvlJc w:val="left"/>
      <w:pPr>
        <w:ind w:left="1678" w:hanging="578"/>
        <w:jc w:val="left"/>
      </w:pPr>
      <w:rPr>
        <w:rFonts w:hint="default" w:ascii="宋体" w:hAnsi="宋体" w:eastAsia="宋体" w:cs="宋体"/>
        <w:b w:val="0"/>
        <w:bCs w:val="0"/>
        <w:i w:val="0"/>
        <w:iCs w:val="0"/>
        <w:w w:val="100"/>
        <w:sz w:val="21"/>
        <w:szCs w:val="21"/>
        <w:lang w:val="en-US" w:eastAsia="zh-CN" w:bidi="ar-SA"/>
      </w:rPr>
    </w:lvl>
    <w:lvl w:ilvl="3" w:tentative="0">
      <w:start w:val="4"/>
      <w:numFmt w:val="decimal"/>
      <w:lvlText w:val="%1.%2.%3.%4"/>
      <w:lvlJc w:val="left"/>
      <w:pPr>
        <w:ind w:left="1080" w:hanging="788"/>
        <w:jc w:val="left"/>
      </w:pPr>
      <w:rPr>
        <w:rFonts w:hint="default" w:ascii="宋体" w:hAnsi="宋体" w:eastAsia="宋体" w:cs="宋体"/>
        <w:b w:val="0"/>
        <w:bCs w:val="0"/>
        <w:i w:val="0"/>
        <w:iCs w:val="0"/>
        <w:w w:val="100"/>
        <w:sz w:val="21"/>
        <w:szCs w:val="21"/>
        <w:lang w:val="en-US" w:eastAsia="zh-CN" w:bidi="ar-SA"/>
      </w:rPr>
    </w:lvl>
    <w:lvl w:ilvl="4" w:tentative="0">
      <w:start w:val="0"/>
      <w:numFmt w:val="bullet"/>
      <w:lvlText w:val="•"/>
      <w:lvlJc w:val="left"/>
      <w:pPr>
        <w:ind w:left="1560" w:hanging="788"/>
      </w:pPr>
      <w:rPr>
        <w:rFonts w:hint="default"/>
        <w:lang w:val="en-US" w:eastAsia="zh-CN" w:bidi="ar-SA"/>
      </w:rPr>
    </w:lvl>
    <w:lvl w:ilvl="5" w:tentative="0">
      <w:start w:val="0"/>
      <w:numFmt w:val="bullet"/>
      <w:lvlText w:val="•"/>
      <w:lvlJc w:val="left"/>
      <w:pPr>
        <w:ind w:left="1660" w:hanging="788"/>
      </w:pPr>
      <w:rPr>
        <w:rFonts w:hint="default"/>
        <w:lang w:val="en-US" w:eastAsia="zh-CN" w:bidi="ar-SA"/>
      </w:rPr>
    </w:lvl>
    <w:lvl w:ilvl="6" w:tentative="0">
      <w:start w:val="0"/>
      <w:numFmt w:val="bullet"/>
      <w:lvlText w:val="•"/>
      <w:lvlJc w:val="left"/>
      <w:pPr>
        <w:ind w:left="1760" w:hanging="788"/>
      </w:pPr>
      <w:rPr>
        <w:rFonts w:hint="default"/>
        <w:lang w:val="en-US" w:eastAsia="zh-CN" w:bidi="ar-SA"/>
      </w:rPr>
    </w:lvl>
    <w:lvl w:ilvl="7" w:tentative="0">
      <w:start w:val="0"/>
      <w:numFmt w:val="bullet"/>
      <w:lvlText w:val="•"/>
      <w:lvlJc w:val="left"/>
      <w:pPr>
        <w:ind w:left="3726" w:hanging="788"/>
      </w:pPr>
      <w:rPr>
        <w:rFonts w:hint="default"/>
        <w:lang w:val="en-US" w:eastAsia="zh-CN" w:bidi="ar-SA"/>
      </w:rPr>
    </w:lvl>
    <w:lvl w:ilvl="8" w:tentative="0">
      <w:start w:val="0"/>
      <w:numFmt w:val="bullet"/>
      <w:lvlText w:val="•"/>
      <w:lvlJc w:val="left"/>
      <w:pPr>
        <w:ind w:left="5693" w:hanging="788"/>
      </w:pPr>
      <w:rPr>
        <w:rFonts w:hint="default"/>
        <w:lang w:val="en-US" w:eastAsia="zh-CN" w:bidi="ar-SA"/>
      </w:rPr>
    </w:lvl>
  </w:abstractNum>
  <w:abstractNum w:abstractNumId="10">
    <w:nsid w:val="9288B902"/>
    <w:multiLevelType w:val="multilevel"/>
    <w:tmpl w:val="9288B902"/>
    <w:lvl w:ilvl="0" w:tentative="0">
      <w:start w:val="1"/>
      <w:numFmt w:val="decimal"/>
      <w:lvlText w:val="%1."/>
      <w:lvlJc w:val="left"/>
      <w:pPr>
        <w:ind w:left="1291" w:hanging="211"/>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132" w:hanging="211"/>
      </w:pPr>
      <w:rPr>
        <w:rFonts w:hint="default"/>
        <w:lang w:val="en-US" w:eastAsia="zh-CN" w:bidi="ar-SA"/>
      </w:rPr>
    </w:lvl>
    <w:lvl w:ilvl="2" w:tentative="0">
      <w:start w:val="0"/>
      <w:numFmt w:val="bullet"/>
      <w:lvlText w:val="•"/>
      <w:lvlJc w:val="left"/>
      <w:pPr>
        <w:ind w:left="2965" w:hanging="211"/>
      </w:pPr>
      <w:rPr>
        <w:rFonts w:hint="default"/>
        <w:lang w:val="en-US" w:eastAsia="zh-CN" w:bidi="ar-SA"/>
      </w:rPr>
    </w:lvl>
    <w:lvl w:ilvl="3" w:tentative="0">
      <w:start w:val="0"/>
      <w:numFmt w:val="bullet"/>
      <w:lvlText w:val="•"/>
      <w:lvlJc w:val="left"/>
      <w:pPr>
        <w:ind w:left="3797" w:hanging="211"/>
      </w:pPr>
      <w:rPr>
        <w:rFonts w:hint="default"/>
        <w:lang w:val="en-US" w:eastAsia="zh-CN" w:bidi="ar-SA"/>
      </w:rPr>
    </w:lvl>
    <w:lvl w:ilvl="4" w:tentative="0">
      <w:start w:val="0"/>
      <w:numFmt w:val="bullet"/>
      <w:lvlText w:val="•"/>
      <w:lvlJc w:val="left"/>
      <w:pPr>
        <w:ind w:left="4630" w:hanging="211"/>
      </w:pPr>
      <w:rPr>
        <w:rFonts w:hint="default"/>
        <w:lang w:val="en-US" w:eastAsia="zh-CN" w:bidi="ar-SA"/>
      </w:rPr>
    </w:lvl>
    <w:lvl w:ilvl="5" w:tentative="0">
      <w:start w:val="0"/>
      <w:numFmt w:val="bullet"/>
      <w:lvlText w:val="•"/>
      <w:lvlJc w:val="left"/>
      <w:pPr>
        <w:ind w:left="5463" w:hanging="211"/>
      </w:pPr>
      <w:rPr>
        <w:rFonts w:hint="default"/>
        <w:lang w:val="en-US" w:eastAsia="zh-CN" w:bidi="ar-SA"/>
      </w:rPr>
    </w:lvl>
    <w:lvl w:ilvl="6" w:tentative="0">
      <w:start w:val="0"/>
      <w:numFmt w:val="bullet"/>
      <w:lvlText w:val="•"/>
      <w:lvlJc w:val="left"/>
      <w:pPr>
        <w:ind w:left="6295" w:hanging="211"/>
      </w:pPr>
      <w:rPr>
        <w:rFonts w:hint="default"/>
        <w:lang w:val="en-US" w:eastAsia="zh-CN" w:bidi="ar-SA"/>
      </w:rPr>
    </w:lvl>
    <w:lvl w:ilvl="7" w:tentative="0">
      <w:start w:val="0"/>
      <w:numFmt w:val="bullet"/>
      <w:lvlText w:val="•"/>
      <w:lvlJc w:val="left"/>
      <w:pPr>
        <w:ind w:left="7128" w:hanging="211"/>
      </w:pPr>
      <w:rPr>
        <w:rFonts w:hint="default"/>
        <w:lang w:val="en-US" w:eastAsia="zh-CN" w:bidi="ar-SA"/>
      </w:rPr>
    </w:lvl>
    <w:lvl w:ilvl="8" w:tentative="0">
      <w:start w:val="0"/>
      <w:numFmt w:val="bullet"/>
      <w:lvlText w:val="•"/>
      <w:lvlJc w:val="left"/>
      <w:pPr>
        <w:ind w:left="7960" w:hanging="211"/>
      </w:pPr>
      <w:rPr>
        <w:rFonts w:hint="default"/>
        <w:lang w:val="en-US" w:eastAsia="zh-CN" w:bidi="ar-SA"/>
      </w:rPr>
    </w:lvl>
  </w:abstractNum>
  <w:abstractNum w:abstractNumId="11">
    <w:nsid w:val="9750AD18"/>
    <w:multiLevelType w:val="singleLevel"/>
    <w:tmpl w:val="9750AD18"/>
    <w:lvl w:ilvl="0" w:tentative="0">
      <w:start w:val="10"/>
      <w:numFmt w:val="chineseCounting"/>
      <w:suff w:val="nothing"/>
      <w:lvlText w:val="%1、"/>
      <w:lvlJc w:val="left"/>
      <w:rPr>
        <w:rFonts w:hint="eastAsia"/>
      </w:rPr>
    </w:lvl>
  </w:abstractNum>
  <w:abstractNum w:abstractNumId="12">
    <w:nsid w:val="98CD717A"/>
    <w:multiLevelType w:val="multilevel"/>
    <w:tmpl w:val="98CD717A"/>
    <w:lvl w:ilvl="0" w:tentative="0">
      <w:start w:val="1"/>
      <w:numFmt w:val="decimal"/>
      <w:lvlText w:val="（%1）"/>
      <w:lvlJc w:val="left"/>
      <w:pPr>
        <w:ind w:left="297" w:hanging="536"/>
        <w:jc w:val="left"/>
      </w:pPr>
      <w:rPr>
        <w:rFonts w:hint="default" w:ascii="宋体" w:hAnsi="宋体" w:eastAsia="宋体" w:cs="宋体"/>
        <w:b w:val="0"/>
        <w:bCs w:val="0"/>
        <w:i w:val="0"/>
        <w:iCs w:val="0"/>
        <w:spacing w:val="3"/>
        <w:w w:val="100"/>
        <w:sz w:val="19"/>
        <w:szCs w:val="19"/>
        <w:lang w:val="en-US" w:eastAsia="zh-CN" w:bidi="ar-SA"/>
      </w:rPr>
    </w:lvl>
    <w:lvl w:ilvl="1" w:tentative="0">
      <w:start w:val="0"/>
      <w:numFmt w:val="bullet"/>
      <w:lvlText w:val="•"/>
      <w:lvlJc w:val="left"/>
      <w:pPr>
        <w:ind w:left="1196" w:hanging="536"/>
      </w:pPr>
      <w:rPr>
        <w:rFonts w:hint="default"/>
        <w:lang w:val="en-US" w:eastAsia="zh-CN" w:bidi="ar-SA"/>
      </w:rPr>
    </w:lvl>
    <w:lvl w:ilvl="2" w:tentative="0">
      <w:start w:val="0"/>
      <w:numFmt w:val="bullet"/>
      <w:lvlText w:val="•"/>
      <w:lvlJc w:val="left"/>
      <w:pPr>
        <w:ind w:left="2092" w:hanging="536"/>
      </w:pPr>
      <w:rPr>
        <w:rFonts w:hint="default"/>
        <w:lang w:val="en-US" w:eastAsia="zh-CN" w:bidi="ar-SA"/>
      </w:rPr>
    </w:lvl>
    <w:lvl w:ilvl="3" w:tentative="0">
      <w:start w:val="0"/>
      <w:numFmt w:val="bullet"/>
      <w:lvlText w:val="•"/>
      <w:lvlJc w:val="left"/>
      <w:pPr>
        <w:ind w:left="2988" w:hanging="536"/>
      </w:pPr>
      <w:rPr>
        <w:rFonts w:hint="default"/>
        <w:lang w:val="en-US" w:eastAsia="zh-CN" w:bidi="ar-SA"/>
      </w:rPr>
    </w:lvl>
    <w:lvl w:ilvl="4" w:tentative="0">
      <w:start w:val="0"/>
      <w:numFmt w:val="bullet"/>
      <w:lvlText w:val="•"/>
      <w:lvlJc w:val="left"/>
      <w:pPr>
        <w:ind w:left="3884" w:hanging="536"/>
      </w:pPr>
      <w:rPr>
        <w:rFonts w:hint="default"/>
        <w:lang w:val="en-US" w:eastAsia="zh-CN" w:bidi="ar-SA"/>
      </w:rPr>
    </w:lvl>
    <w:lvl w:ilvl="5" w:tentative="0">
      <w:start w:val="0"/>
      <w:numFmt w:val="bullet"/>
      <w:lvlText w:val="•"/>
      <w:lvlJc w:val="left"/>
      <w:pPr>
        <w:ind w:left="4780" w:hanging="536"/>
      </w:pPr>
      <w:rPr>
        <w:rFonts w:hint="default"/>
        <w:lang w:val="en-US" w:eastAsia="zh-CN" w:bidi="ar-SA"/>
      </w:rPr>
    </w:lvl>
    <w:lvl w:ilvl="6" w:tentative="0">
      <w:start w:val="0"/>
      <w:numFmt w:val="bullet"/>
      <w:lvlText w:val="•"/>
      <w:lvlJc w:val="left"/>
      <w:pPr>
        <w:ind w:left="5676" w:hanging="536"/>
      </w:pPr>
      <w:rPr>
        <w:rFonts w:hint="default"/>
        <w:lang w:val="en-US" w:eastAsia="zh-CN" w:bidi="ar-SA"/>
      </w:rPr>
    </w:lvl>
    <w:lvl w:ilvl="7" w:tentative="0">
      <w:start w:val="0"/>
      <w:numFmt w:val="bullet"/>
      <w:lvlText w:val="•"/>
      <w:lvlJc w:val="left"/>
      <w:pPr>
        <w:ind w:left="6572" w:hanging="536"/>
      </w:pPr>
      <w:rPr>
        <w:rFonts w:hint="default"/>
        <w:lang w:val="en-US" w:eastAsia="zh-CN" w:bidi="ar-SA"/>
      </w:rPr>
    </w:lvl>
    <w:lvl w:ilvl="8" w:tentative="0">
      <w:start w:val="0"/>
      <w:numFmt w:val="bullet"/>
      <w:lvlText w:val="•"/>
      <w:lvlJc w:val="left"/>
      <w:pPr>
        <w:ind w:left="7468" w:hanging="536"/>
      </w:pPr>
      <w:rPr>
        <w:rFonts w:hint="default"/>
        <w:lang w:val="en-US" w:eastAsia="zh-CN" w:bidi="ar-SA"/>
      </w:rPr>
    </w:lvl>
  </w:abstractNum>
  <w:abstractNum w:abstractNumId="13">
    <w:nsid w:val="9ACF65A0"/>
    <w:multiLevelType w:val="multilevel"/>
    <w:tmpl w:val="9ACF65A0"/>
    <w:lvl w:ilvl="0" w:tentative="0">
      <w:start w:val="1"/>
      <w:numFmt w:val="decimal"/>
      <w:lvlText w:val="（%1）"/>
      <w:lvlJc w:val="left"/>
      <w:pPr>
        <w:ind w:left="660" w:hanging="526"/>
        <w:jc w:val="left"/>
      </w:pPr>
      <w:rPr>
        <w:rFonts w:hint="default" w:ascii="宋体" w:hAnsi="宋体" w:eastAsia="宋体" w:cs="宋体"/>
        <w:b w:val="0"/>
        <w:bCs w:val="0"/>
        <w:i w:val="0"/>
        <w:iCs w:val="0"/>
        <w:spacing w:val="-48"/>
        <w:w w:val="100"/>
        <w:sz w:val="19"/>
        <w:szCs w:val="19"/>
        <w:lang w:val="en-US" w:eastAsia="zh-CN" w:bidi="ar-SA"/>
      </w:rPr>
    </w:lvl>
    <w:lvl w:ilvl="1" w:tentative="0">
      <w:start w:val="0"/>
      <w:numFmt w:val="bullet"/>
      <w:lvlText w:val="•"/>
      <w:lvlJc w:val="left"/>
      <w:pPr>
        <w:ind w:left="1556" w:hanging="526"/>
      </w:pPr>
      <w:rPr>
        <w:rFonts w:hint="default"/>
        <w:lang w:val="en-US" w:eastAsia="zh-CN" w:bidi="ar-SA"/>
      </w:rPr>
    </w:lvl>
    <w:lvl w:ilvl="2" w:tentative="0">
      <w:start w:val="0"/>
      <w:numFmt w:val="bullet"/>
      <w:lvlText w:val="•"/>
      <w:lvlJc w:val="left"/>
      <w:pPr>
        <w:ind w:left="2453" w:hanging="526"/>
      </w:pPr>
      <w:rPr>
        <w:rFonts w:hint="default"/>
        <w:lang w:val="en-US" w:eastAsia="zh-CN" w:bidi="ar-SA"/>
      </w:rPr>
    </w:lvl>
    <w:lvl w:ilvl="3" w:tentative="0">
      <w:start w:val="0"/>
      <w:numFmt w:val="bullet"/>
      <w:lvlText w:val="•"/>
      <w:lvlJc w:val="left"/>
      <w:pPr>
        <w:ind w:left="3349" w:hanging="526"/>
      </w:pPr>
      <w:rPr>
        <w:rFonts w:hint="default"/>
        <w:lang w:val="en-US" w:eastAsia="zh-CN" w:bidi="ar-SA"/>
      </w:rPr>
    </w:lvl>
    <w:lvl w:ilvl="4" w:tentative="0">
      <w:start w:val="0"/>
      <w:numFmt w:val="bullet"/>
      <w:lvlText w:val="•"/>
      <w:lvlJc w:val="left"/>
      <w:pPr>
        <w:ind w:left="4246" w:hanging="526"/>
      </w:pPr>
      <w:rPr>
        <w:rFonts w:hint="default"/>
        <w:lang w:val="en-US" w:eastAsia="zh-CN" w:bidi="ar-SA"/>
      </w:rPr>
    </w:lvl>
    <w:lvl w:ilvl="5" w:tentative="0">
      <w:start w:val="0"/>
      <w:numFmt w:val="bullet"/>
      <w:lvlText w:val="•"/>
      <w:lvlJc w:val="left"/>
      <w:pPr>
        <w:ind w:left="5143" w:hanging="526"/>
      </w:pPr>
      <w:rPr>
        <w:rFonts w:hint="default"/>
        <w:lang w:val="en-US" w:eastAsia="zh-CN" w:bidi="ar-SA"/>
      </w:rPr>
    </w:lvl>
    <w:lvl w:ilvl="6" w:tentative="0">
      <w:start w:val="0"/>
      <w:numFmt w:val="bullet"/>
      <w:lvlText w:val="•"/>
      <w:lvlJc w:val="left"/>
      <w:pPr>
        <w:ind w:left="6039" w:hanging="526"/>
      </w:pPr>
      <w:rPr>
        <w:rFonts w:hint="default"/>
        <w:lang w:val="en-US" w:eastAsia="zh-CN" w:bidi="ar-SA"/>
      </w:rPr>
    </w:lvl>
    <w:lvl w:ilvl="7" w:tentative="0">
      <w:start w:val="0"/>
      <w:numFmt w:val="bullet"/>
      <w:lvlText w:val="•"/>
      <w:lvlJc w:val="left"/>
      <w:pPr>
        <w:ind w:left="6936" w:hanging="526"/>
      </w:pPr>
      <w:rPr>
        <w:rFonts w:hint="default"/>
        <w:lang w:val="en-US" w:eastAsia="zh-CN" w:bidi="ar-SA"/>
      </w:rPr>
    </w:lvl>
    <w:lvl w:ilvl="8" w:tentative="0">
      <w:start w:val="0"/>
      <w:numFmt w:val="bullet"/>
      <w:lvlText w:val="•"/>
      <w:lvlJc w:val="left"/>
      <w:pPr>
        <w:ind w:left="7832" w:hanging="526"/>
      </w:pPr>
      <w:rPr>
        <w:rFonts w:hint="default"/>
        <w:lang w:val="en-US" w:eastAsia="zh-CN" w:bidi="ar-SA"/>
      </w:rPr>
    </w:lvl>
  </w:abstractNum>
  <w:abstractNum w:abstractNumId="14">
    <w:nsid w:val="9C11E984"/>
    <w:multiLevelType w:val="multilevel"/>
    <w:tmpl w:val="9C11E984"/>
    <w:lvl w:ilvl="0" w:tentative="0">
      <w:start w:val="8"/>
      <w:numFmt w:val="decimal"/>
      <w:lvlText w:val="%1"/>
      <w:lvlJc w:val="left"/>
      <w:pPr>
        <w:ind w:left="1447" w:hanging="368"/>
        <w:jc w:val="left"/>
      </w:pPr>
      <w:rPr>
        <w:rFonts w:hint="default"/>
        <w:lang w:val="en-US" w:eastAsia="zh-CN" w:bidi="ar-SA"/>
      </w:rPr>
    </w:lvl>
    <w:lvl w:ilvl="1" w:tentative="0">
      <w:start w:val="4"/>
      <w:numFmt w:val="decimal"/>
      <w:lvlText w:val="%1.%2"/>
      <w:lvlJc w:val="left"/>
      <w:pPr>
        <w:ind w:left="1447" w:hanging="368"/>
        <w:jc w:val="left"/>
      </w:pPr>
      <w:rPr>
        <w:rFonts w:hint="default" w:ascii="宋体" w:hAnsi="宋体" w:eastAsia="宋体" w:cs="宋体"/>
        <w:b w:val="0"/>
        <w:bCs w:val="0"/>
        <w:i w:val="0"/>
        <w:iCs w:val="0"/>
        <w:w w:val="100"/>
        <w:sz w:val="21"/>
        <w:szCs w:val="21"/>
        <w:lang w:val="en-US" w:eastAsia="zh-CN" w:bidi="ar-SA"/>
      </w:rPr>
    </w:lvl>
    <w:lvl w:ilvl="2" w:tentative="0">
      <w:start w:val="1"/>
      <w:numFmt w:val="decimal"/>
      <w:lvlText w:val="%1.%2.%3"/>
      <w:lvlJc w:val="left"/>
      <w:pPr>
        <w:ind w:left="1657" w:hanging="578"/>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2883" w:hanging="578"/>
      </w:pPr>
      <w:rPr>
        <w:rFonts w:hint="default"/>
        <w:lang w:val="en-US" w:eastAsia="zh-CN" w:bidi="ar-SA"/>
      </w:rPr>
    </w:lvl>
    <w:lvl w:ilvl="4" w:tentative="0">
      <w:start w:val="0"/>
      <w:numFmt w:val="bullet"/>
      <w:lvlText w:val="•"/>
      <w:lvlJc w:val="left"/>
      <w:pPr>
        <w:ind w:left="3846" w:hanging="578"/>
      </w:pPr>
      <w:rPr>
        <w:rFonts w:hint="default"/>
        <w:lang w:val="en-US" w:eastAsia="zh-CN" w:bidi="ar-SA"/>
      </w:rPr>
    </w:lvl>
    <w:lvl w:ilvl="5" w:tentative="0">
      <w:start w:val="0"/>
      <w:numFmt w:val="bullet"/>
      <w:lvlText w:val="•"/>
      <w:lvlJc w:val="left"/>
      <w:pPr>
        <w:ind w:left="4809" w:hanging="578"/>
      </w:pPr>
      <w:rPr>
        <w:rFonts w:hint="default"/>
        <w:lang w:val="en-US" w:eastAsia="zh-CN" w:bidi="ar-SA"/>
      </w:rPr>
    </w:lvl>
    <w:lvl w:ilvl="6" w:tentative="0">
      <w:start w:val="0"/>
      <w:numFmt w:val="bullet"/>
      <w:lvlText w:val="•"/>
      <w:lvlJc w:val="left"/>
      <w:pPr>
        <w:ind w:left="5773" w:hanging="578"/>
      </w:pPr>
      <w:rPr>
        <w:rFonts w:hint="default"/>
        <w:lang w:val="en-US" w:eastAsia="zh-CN" w:bidi="ar-SA"/>
      </w:rPr>
    </w:lvl>
    <w:lvl w:ilvl="7" w:tentative="0">
      <w:start w:val="0"/>
      <w:numFmt w:val="bullet"/>
      <w:lvlText w:val="•"/>
      <w:lvlJc w:val="left"/>
      <w:pPr>
        <w:ind w:left="6736" w:hanging="578"/>
      </w:pPr>
      <w:rPr>
        <w:rFonts w:hint="default"/>
        <w:lang w:val="en-US" w:eastAsia="zh-CN" w:bidi="ar-SA"/>
      </w:rPr>
    </w:lvl>
    <w:lvl w:ilvl="8" w:tentative="0">
      <w:start w:val="0"/>
      <w:numFmt w:val="bullet"/>
      <w:lvlText w:val="•"/>
      <w:lvlJc w:val="left"/>
      <w:pPr>
        <w:ind w:left="7699" w:hanging="578"/>
      </w:pPr>
      <w:rPr>
        <w:rFonts w:hint="default"/>
        <w:lang w:val="en-US" w:eastAsia="zh-CN" w:bidi="ar-SA"/>
      </w:rPr>
    </w:lvl>
  </w:abstractNum>
  <w:abstractNum w:abstractNumId="15">
    <w:nsid w:val="9D5D7490"/>
    <w:multiLevelType w:val="multilevel"/>
    <w:tmpl w:val="9D5D7490"/>
    <w:lvl w:ilvl="0" w:tentative="0">
      <w:start w:val="1"/>
      <w:numFmt w:val="decimal"/>
      <w:lvlText w:val="%1"/>
      <w:lvlJc w:val="left"/>
      <w:pPr>
        <w:ind w:left="1447" w:hanging="368"/>
        <w:jc w:val="left"/>
      </w:pPr>
      <w:rPr>
        <w:rFonts w:hint="default"/>
        <w:lang w:val="en-US" w:eastAsia="zh-CN" w:bidi="ar-SA"/>
      </w:rPr>
    </w:lvl>
    <w:lvl w:ilvl="1" w:tentative="0">
      <w:start w:val="3"/>
      <w:numFmt w:val="decimal"/>
      <w:lvlText w:val="%1.%2"/>
      <w:lvlJc w:val="left"/>
      <w:pPr>
        <w:ind w:left="1447" w:hanging="368"/>
        <w:jc w:val="left"/>
      </w:pPr>
      <w:rPr>
        <w:rFonts w:hint="default" w:ascii="宋体" w:hAnsi="宋体" w:eastAsia="宋体" w:cs="宋体"/>
        <w:b w:val="0"/>
        <w:bCs w:val="0"/>
        <w:i w:val="0"/>
        <w:iCs w:val="0"/>
        <w:w w:val="100"/>
        <w:sz w:val="21"/>
        <w:szCs w:val="21"/>
        <w:lang w:val="en-US" w:eastAsia="zh-CN" w:bidi="ar-SA"/>
      </w:rPr>
    </w:lvl>
    <w:lvl w:ilvl="2" w:tentative="0">
      <w:start w:val="1"/>
      <w:numFmt w:val="decimal"/>
      <w:lvlText w:val="%1.%2.%3"/>
      <w:lvlJc w:val="left"/>
      <w:pPr>
        <w:ind w:left="660" w:hanging="578"/>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2655" w:hanging="578"/>
      </w:pPr>
      <w:rPr>
        <w:rFonts w:hint="default"/>
        <w:lang w:val="en-US" w:eastAsia="zh-CN" w:bidi="ar-SA"/>
      </w:rPr>
    </w:lvl>
    <w:lvl w:ilvl="4" w:tentative="0">
      <w:start w:val="0"/>
      <w:numFmt w:val="bullet"/>
      <w:lvlText w:val="•"/>
      <w:lvlJc w:val="left"/>
      <w:pPr>
        <w:ind w:left="3651" w:hanging="578"/>
      </w:pPr>
      <w:rPr>
        <w:rFonts w:hint="default"/>
        <w:lang w:val="en-US" w:eastAsia="zh-CN" w:bidi="ar-SA"/>
      </w:rPr>
    </w:lvl>
    <w:lvl w:ilvl="5" w:tentative="0">
      <w:start w:val="0"/>
      <w:numFmt w:val="bullet"/>
      <w:lvlText w:val="•"/>
      <w:lvlJc w:val="left"/>
      <w:pPr>
        <w:ind w:left="4647" w:hanging="578"/>
      </w:pPr>
      <w:rPr>
        <w:rFonts w:hint="default"/>
        <w:lang w:val="en-US" w:eastAsia="zh-CN" w:bidi="ar-SA"/>
      </w:rPr>
    </w:lvl>
    <w:lvl w:ilvl="6" w:tentative="0">
      <w:start w:val="0"/>
      <w:numFmt w:val="bullet"/>
      <w:lvlText w:val="•"/>
      <w:lvlJc w:val="left"/>
      <w:pPr>
        <w:ind w:left="5643" w:hanging="578"/>
      </w:pPr>
      <w:rPr>
        <w:rFonts w:hint="default"/>
        <w:lang w:val="en-US" w:eastAsia="zh-CN" w:bidi="ar-SA"/>
      </w:rPr>
    </w:lvl>
    <w:lvl w:ilvl="7" w:tentative="0">
      <w:start w:val="0"/>
      <w:numFmt w:val="bullet"/>
      <w:lvlText w:val="•"/>
      <w:lvlJc w:val="left"/>
      <w:pPr>
        <w:ind w:left="6638" w:hanging="578"/>
      </w:pPr>
      <w:rPr>
        <w:rFonts w:hint="default"/>
        <w:lang w:val="en-US" w:eastAsia="zh-CN" w:bidi="ar-SA"/>
      </w:rPr>
    </w:lvl>
    <w:lvl w:ilvl="8" w:tentative="0">
      <w:start w:val="0"/>
      <w:numFmt w:val="bullet"/>
      <w:lvlText w:val="•"/>
      <w:lvlJc w:val="left"/>
      <w:pPr>
        <w:ind w:left="7634" w:hanging="578"/>
      </w:pPr>
      <w:rPr>
        <w:rFonts w:hint="default"/>
        <w:lang w:val="en-US" w:eastAsia="zh-CN" w:bidi="ar-SA"/>
      </w:rPr>
    </w:lvl>
  </w:abstractNum>
  <w:abstractNum w:abstractNumId="16">
    <w:nsid w:val="9F81B9F9"/>
    <w:multiLevelType w:val="multilevel"/>
    <w:tmpl w:val="9F81B9F9"/>
    <w:lvl w:ilvl="0" w:tentative="0">
      <w:start w:val="1"/>
      <w:numFmt w:val="decimal"/>
      <w:lvlText w:val="（%1）"/>
      <w:lvlJc w:val="left"/>
      <w:pPr>
        <w:ind w:left="660"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1556" w:hanging="526"/>
      </w:pPr>
      <w:rPr>
        <w:rFonts w:hint="default"/>
        <w:lang w:val="en-US" w:eastAsia="zh-CN" w:bidi="ar-SA"/>
      </w:rPr>
    </w:lvl>
    <w:lvl w:ilvl="2" w:tentative="0">
      <w:start w:val="0"/>
      <w:numFmt w:val="bullet"/>
      <w:lvlText w:val="•"/>
      <w:lvlJc w:val="left"/>
      <w:pPr>
        <w:ind w:left="2453" w:hanging="526"/>
      </w:pPr>
      <w:rPr>
        <w:rFonts w:hint="default"/>
        <w:lang w:val="en-US" w:eastAsia="zh-CN" w:bidi="ar-SA"/>
      </w:rPr>
    </w:lvl>
    <w:lvl w:ilvl="3" w:tentative="0">
      <w:start w:val="0"/>
      <w:numFmt w:val="bullet"/>
      <w:lvlText w:val="•"/>
      <w:lvlJc w:val="left"/>
      <w:pPr>
        <w:ind w:left="3349" w:hanging="526"/>
      </w:pPr>
      <w:rPr>
        <w:rFonts w:hint="default"/>
        <w:lang w:val="en-US" w:eastAsia="zh-CN" w:bidi="ar-SA"/>
      </w:rPr>
    </w:lvl>
    <w:lvl w:ilvl="4" w:tentative="0">
      <w:start w:val="0"/>
      <w:numFmt w:val="bullet"/>
      <w:lvlText w:val="•"/>
      <w:lvlJc w:val="left"/>
      <w:pPr>
        <w:ind w:left="4246" w:hanging="526"/>
      </w:pPr>
      <w:rPr>
        <w:rFonts w:hint="default"/>
        <w:lang w:val="en-US" w:eastAsia="zh-CN" w:bidi="ar-SA"/>
      </w:rPr>
    </w:lvl>
    <w:lvl w:ilvl="5" w:tentative="0">
      <w:start w:val="0"/>
      <w:numFmt w:val="bullet"/>
      <w:lvlText w:val="•"/>
      <w:lvlJc w:val="left"/>
      <w:pPr>
        <w:ind w:left="5143" w:hanging="526"/>
      </w:pPr>
      <w:rPr>
        <w:rFonts w:hint="default"/>
        <w:lang w:val="en-US" w:eastAsia="zh-CN" w:bidi="ar-SA"/>
      </w:rPr>
    </w:lvl>
    <w:lvl w:ilvl="6" w:tentative="0">
      <w:start w:val="0"/>
      <w:numFmt w:val="bullet"/>
      <w:lvlText w:val="•"/>
      <w:lvlJc w:val="left"/>
      <w:pPr>
        <w:ind w:left="6039" w:hanging="526"/>
      </w:pPr>
      <w:rPr>
        <w:rFonts w:hint="default"/>
        <w:lang w:val="en-US" w:eastAsia="zh-CN" w:bidi="ar-SA"/>
      </w:rPr>
    </w:lvl>
    <w:lvl w:ilvl="7" w:tentative="0">
      <w:start w:val="0"/>
      <w:numFmt w:val="bullet"/>
      <w:lvlText w:val="•"/>
      <w:lvlJc w:val="left"/>
      <w:pPr>
        <w:ind w:left="6936" w:hanging="526"/>
      </w:pPr>
      <w:rPr>
        <w:rFonts w:hint="default"/>
        <w:lang w:val="en-US" w:eastAsia="zh-CN" w:bidi="ar-SA"/>
      </w:rPr>
    </w:lvl>
    <w:lvl w:ilvl="8" w:tentative="0">
      <w:start w:val="0"/>
      <w:numFmt w:val="bullet"/>
      <w:lvlText w:val="•"/>
      <w:lvlJc w:val="left"/>
      <w:pPr>
        <w:ind w:left="7832" w:hanging="526"/>
      </w:pPr>
      <w:rPr>
        <w:rFonts w:hint="default"/>
        <w:lang w:val="en-US" w:eastAsia="zh-CN" w:bidi="ar-SA"/>
      </w:rPr>
    </w:lvl>
  </w:abstractNum>
  <w:abstractNum w:abstractNumId="17">
    <w:nsid w:val="A0C93552"/>
    <w:multiLevelType w:val="multilevel"/>
    <w:tmpl w:val="A0C93552"/>
    <w:lvl w:ilvl="0" w:tentative="0">
      <w:start w:val="1"/>
      <w:numFmt w:val="decimal"/>
      <w:lvlText w:val="（%1）"/>
      <w:lvlJc w:val="left"/>
      <w:pPr>
        <w:ind w:left="160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18">
    <w:nsid w:val="A0F05207"/>
    <w:multiLevelType w:val="multilevel"/>
    <w:tmpl w:val="A0F05207"/>
    <w:lvl w:ilvl="0" w:tentative="0">
      <w:start w:val="1"/>
      <w:numFmt w:val="decimal"/>
      <w:lvlText w:val="（%1）"/>
      <w:lvlJc w:val="left"/>
      <w:pPr>
        <w:ind w:left="160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19">
    <w:nsid w:val="A9AC3AA7"/>
    <w:multiLevelType w:val="multilevel"/>
    <w:tmpl w:val="A9AC3AA7"/>
    <w:lvl w:ilvl="0" w:tentative="0">
      <w:start w:val="10"/>
      <w:numFmt w:val="decimal"/>
      <w:lvlText w:val="%1"/>
      <w:lvlJc w:val="left"/>
      <w:pPr>
        <w:ind w:left="1552" w:hanging="473"/>
        <w:jc w:val="left"/>
      </w:pPr>
      <w:rPr>
        <w:rFonts w:hint="default"/>
        <w:lang w:val="en-US" w:eastAsia="zh-CN" w:bidi="ar-SA"/>
      </w:rPr>
    </w:lvl>
    <w:lvl w:ilvl="1" w:tentative="0">
      <w:start w:val="7"/>
      <w:numFmt w:val="decimal"/>
      <w:lvlText w:val="%1.%2"/>
      <w:lvlJc w:val="left"/>
      <w:pPr>
        <w:ind w:left="1552" w:hanging="473"/>
        <w:jc w:val="left"/>
      </w:pPr>
      <w:rPr>
        <w:rFonts w:hint="default" w:ascii="宋体" w:hAnsi="宋体" w:eastAsia="宋体" w:cs="宋体"/>
        <w:b w:val="0"/>
        <w:bCs w:val="0"/>
        <w:i w:val="0"/>
        <w:iCs w:val="0"/>
        <w:w w:val="100"/>
        <w:sz w:val="21"/>
        <w:szCs w:val="21"/>
        <w:lang w:val="en-US" w:eastAsia="zh-CN" w:bidi="ar-SA"/>
      </w:rPr>
    </w:lvl>
    <w:lvl w:ilvl="2" w:tentative="0">
      <w:start w:val="1"/>
      <w:numFmt w:val="decimal"/>
      <w:lvlText w:val="%1.%2.%3"/>
      <w:lvlJc w:val="left"/>
      <w:pPr>
        <w:ind w:left="1762" w:hanging="683"/>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3508" w:hanging="683"/>
      </w:pPr>
      <w:rPr>
        <w:rFonts w:hint="default"/>
        <w:lang w:val="en-US" w:eastAsia="zh-CN" w:bidi="ar-SA"/>
      </w:rPr>
    </w:lvl>
    <w:lvl w:ilvl="4" w:tentative="0">
      <w:start w:val="0"/>
      <w:numFmt w:val="bullet"/>
      <w:lvlText w:val="•"/>
      <w:lvlJc w:val="left"/>
      <w:pPr>
        <w:ind w:left="4382" w:hanging="683"/>
      </w:pPr>
      <w:rPr>
        <w:rFonts w:hint="default"/>
        <w:lang w:val="en-US" w:eastAsia="zh-CN" w:bidi="ar-SA"/>
      </w:rPr>
    </w:lvl>
    <w:lvl w:ilvl="5" w:tentative="0">
      <w:start w:val="0"/>
      <w:numFmt w:val="bullet"/>
      <w:lvlText w:val="•"/>
      <w:lvlJc w:val="left"/>
      <w:pPr>
        <w:ind w:left="5256" w:hanging="683"/>
      </w:pPr>
      <w:rPr>
        <w:rFonts w:hint="default"/>
        <w:lang w:val="en-US" w:eastAsia="zh-CN" w:bidi="ar-SA"/>
      </w:rPr>
    </w:lvl>
    <w:lvl w:ilvl="6" w:tentative="0">
      <w:start w:val="0"/>
      <w:numFmt w:val="bullet"/>
      <w:lvlText w:val="•"/>
      <w:lvlJc w:val="left"/>
      <w:pPr>
        <w:ind w:left="6130" w:hanging="683"/>
      </w:pPr>
      <w:rPr>
        <w:rFonts w:hint="default"/>
        <w:lang w:val="en-US" w:eastAsia="zh-CN" w:bidi="ar-SA"/>
      </w:rPr>
    </w:lvl>
    <w:lvl w:ilvl="7" w:tentative="0">
      <w:start w:val="0"/>
      <w:numFmt w:val="bullet"/>
      <w:lvlText w:val="•"/>
      <w:lvlJc w:val="left"/>
      <w:pPr>
        <w:ind w:left="7004" w:hanging="683"/>
      </w:pPr>
      <w:rPr>
        <w:rFonts w:hint="default"/>
        <w:lang w:val="en-US" w:eastAsia="zh-CN" w:bidi="ar-SA"/>
      </w:rPr>
    </w:lvl>
    <w:lvl w:ilvl="8" w:tentative="0">
      <w:start w:val="0"/>
      <w:numFmt w:val="bullet"/>
      <w:lvlText w:val="•"/>
      <w:lvlJc w:val="left"/>
      <w:pPr>
        <w:ind w:left="7878" w:hanging="683"/>
      </w:pPr>
      <w:rPr>
        <w:rFonts w:hint="default"/>
        <w:lang w:val="en-US" w:eastAsia="zh-CN" w:bidi="ar-SA"/>
      </w:rPr>
    </w:lvl>
  </w:abstractNum>
  <w:abstractNum w:abstractNumId="20">
    <w:nsid w:val="AAF3F3FA"/>
    <w:multiLevelType w:val="multilevel"/>
    <w:tmpl w:val="AAF3F3FA"/>
    <w:lvl w:ilvl="0" w:tentative="0">
      <w:start w:val="1"/>
      <w:numFmt w:val="decimal"/>
      <w:lvlText w:val="（%1）"/>
      <w:lvlJc w:val="left"/>
      <w:pPr>
        <w:ind w:left="160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21">
    <w:nsid w:val="B0ED9BEA"/>
    <w:multiLevelType w:val="multilevel"/>
    <w:tmpl w:val="B0ED9BEA"/>
    <w:lvl w:ilvl="0" w:tentative="0">
      <w:start w:val="1"/>
      <w:numFmt w:val="decimal"/>
      <w:lvlText w:val="（%1）"/>
      <w:lvlJc w:val="left"/>
      <w:pPr>
        <w:ind w:left="160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22">
    <w:nsid w:val="B53F3350"/>
    <w:multiLevelType w:val="multilevel"/>
    <w:tmpl w:val="B53F3350"/>
    <w:lvl w:ilvl="0" w:tentative="0">
      <w:start w:val="1"/>
      <w:numFmt w:val="decimal"/>
      <w:lvlText w:val="（%1）"/>
      <w:lvlJc w:val="left"/>
      <w:pPr>
        <w:ind w:left="160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23">
    <w:nsid w:val="B88D21A8"/>
    <w:multiLevelType w:val="multilevel"/>
    <w:tmpl w:val="B88D21A8"/>
    <w:lvl w:ilvl="0" w:tentative="0">
      <w:start w:val="1"/>
      <w:numFmt w:val="decimal"/>
      <w:lvlText w:val="（%1）"/>
      <w:lvlJc w:val="left"/>
      <w:pPr>
        <w:ind w:left="660" w:hanging="527"/>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1556" w:hanging="527"/>
      </w:pPr>
      <w:rPr>
        <w:rFonts w:hint="default"/>
        <w:lang w:val="en-US" w:eastAsia="zh-CN" w:bidi="ar-SA"/>
      </w:rPr>
    </w:lvl>
    <w:lvl w:ilvl="2" w:tentative="0">
      <w:start w:val="0"/>
      <w:numFmt w:val="bullet"/>
      <w:lvlText w:val="•"/>
      <w:lvlJc w:val="left"/>
      <w:pPr>
        <w:ind w:left="2453" w:hanging="527"/>
      </w:pPr>
      <w:rPr>
        <w:rFonts w:hint="default"/>
        <w:lang w:val="en-US" w:eastAsia="zh-CN" w:bidi="ar-SA"/>
      </w:rPr>
    </w:lvl>
    <w:lvl w:ilvl="3" w:tentative="0">
      <w:start w:val="0"/>
      <w:numFmt w:val="bullet"/>
      <w:lvlText w:val="•"/>
      <w:lvlJc w:val="left"/>
      <w:pPr>
        <w:ind w:left="3349" w:hanging="527"/>
      </w:pPr>
      <w:rPr>
        <w:rFonts w:hint="default"/>
        <w:lang w:val="en-US" w:eastAsia="zh-CN" w:bidi="ar-SA"/>
      </w:rPr>
    </w:lvl>
    <w:lvl w:ilvl="4" w:tentative="0">
      <w:start w:val="0"/>
      <w:numFmt w:val="bullet"/>
      <w:lvlText w:val="•"/>
      <w:lvlJc w:val="left"/>
      <w:pPr>
        <w:ind w:left="4246" w:hanging="527"/>
      </w:pPr>
      <w:rPr>
        <w:rFonts w:hint="default"/>
        <w:lang w:val="en-US" w:eastAsia="zh-CN" w:bidi="ar-SA"/>
      </w:rPr>
    </w:lvl>
    <w:lvl w:ilvl="5" w:tentative="0">
      <w:start w:val="0"/>
      <w:numFmt w:val="bullet"/>
      <w:lvlText w:val="•"/>
      <w:lvlJc w:val="left"/>
      <w:pPr>
        <w:ind w:left="5143" w:hanging="527"/>
      </w:pPr>
      <w:rPr>
        <w:rFonts w:hint="default"/>
        <w:lang w:val="en-US" w:eastAsia="zh-CN" w:bidi="ar-SA"/>
      </w:rPr>
    </w:lvl>
    <w:lvl w:ilvl="6" w:tentative="0">
      <w:start w:val="0"/>
      <w:numFmt w:val="bullet"/>
      <w:lvlText w:val="•"/>
      <w:lvlJc w:val="left"/>
      <w:pPr>
        <w:ind w:left="6039" w:hanging="527"/>
      </w:pPr>
      <w:rPr>
        <w:rFonts w:hint="default"/>
        <w:lang w:val="en-US" w:eastAsia="zh-CN" w:bidi="ar-SA"/>
      </w:rPr>
    </w:lvl>
    <w:lvl w:ilvl="7" w:tentative="0">
      <w:start w:val="0"/>
      <w:numFmt w:val="bullet"/>
      <w:lvlText w:val="•"/>
      <w:lvlJc w:val="left"/>
      <w:pPr>
        <w:ind w:left="6936" w:hanging="527"/>
      </w:pPr>
      <w:rPr>
        <w:rFonts w:hint="default"/>
        <w:lang w:val="en-US" w:eastAsia="zh-CN" w:bidi="ar-SA"/>
      </w:rPr>
    </w:lvl>
    <w:lvl w:ilvl="8" w:tentative="0">
      <w:start w:val="0"/>
      <w:numFmt w:val="bullet"/>
      <w:lvlText w:val="•"/>
      <w:lvlJc w:val="left"/>
      <w:pPr>
        <w:ind w:left="7832" w:hanging="527"/>
      </w:pPr>
      <w:rPr>
        <w:rFonts w:hint="default"/>
        <w:lang w:val="en-US" w:eastAsia="zh-CN" w:bidi="ar-SA"/>
      </w:rPr>
    </w:lvl>
  </w:abstractNum>
  <w:abstractNum w:abstractNumId="24">
    <w:nsid w:val="B8CEF35B"/>
    <w:multiLevelType w:val="multilevel"/>
    <w:tmpl w:val="B8CEF35B"/>
    <w:lvl w:ilvl="0" w:tentative="0">
      <w:start w:val="1"/>
      <w:numFmt w:val="decimal"/>
      <w:lvlText w:val="（%1）"/>
      <w:lvlJc w:val="left"/>
      <w:pPr>
        <w:ind w:left="160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25">
    <w:nsid w:val="BB64CFA9"/>
    <w:multiLevelType w:val="multilevel"/>
    <w:tmpl w:val="BB64CFA9"/>
    <w:lvl w:ilvl="0" w:tentative="0">
      <w:start w:val="1"/>
      <w:numFmt w:val="decimal"/>
      <w:lvlText w:val="（%1）"/>
      <w:lvlJc w:val="left"/>
      <w:pPr>
        <w:ind w:left="660" w:hanging="526"/>
        <w:jc w:val="left"/>
      </w:pPr>
      <w:rPr>
        <w:rFonts w:hint="default" w:ascii="宋体" w:hAnsi="宋体" w:eastAsia="宋体" w:cs="宋体"/>
        <w:b w:val="0"/>
        <w:bCs w:val="0"/>
        <w:i w:val="0"/>
        <w:iCs w:val="0"/>
        <w:spacing w:val="-24"/>
        <w:w w:val="100"/>
        <w:sz w:val="19"/>
        <w:szCs w:val="19"/>
        <w:lang w:val="en-US" w:eastAsia="zh-CN" w:bidi="ar-SA"/>
      </w:rPr>
    </w:lvl>
    <w:lvl w:ilvl="1" w:tentative="0">
      <w:start w:val="0"/>
      <w:numFmt w:val="bullet"/>
      <w:lvlText w:val="•"/>
      <w:lvlJc w:val="left"/>
      <w:pPr>
        <w:ind w:left="1556" w:hanging="526"/>
      </w:pPr>
      <w:rPr>
        <w:rFonts w:hint="default"/>
        <w:lang w:val="en-US" w:eastAsia="zh-CN" w:bidi="ar-SA"/>
      </w:rPr>
    </w:lvl>
    <w:lvl w:ilvl="2" w:tentative="0">
      <w:start w:val="0"/>
      <w:numFmt w:val="bullet"/>
      <w:lvlText w:val="•"/>
      <w:lvlJc w:val="left"/>
      <w:pPr>
        <w:ind w:left="2453" w:hanging="526"/>
      </w:pPr>
      <w:rPr>
        <w:rFonts w:hint="default"/>
        <w:lang w:val="en-US" w:eastAsia="zh-CN" w:bidi="ar-SA"/>
      </w:rPr>
    </w:lvl>
    <w:lvl w:ilvl="3" w:tentative="0">
      <w:start w:val="0"/>
      <w:numFmt w:val="bullet"/>
      <w:lvlText w:val="•"/>
      <w:lvlJc w:val="left"/>
      <w:pPr>
        <w:ind w:left="3349" w:hanging="526"/>
      </w:pPr>
      <w:rPr>
        <w:rFonts w:hint="default"/>
        <w:lang w:val="en-US" w:eastAsia="zh-CN" w:bidi="ar-SA"/>
      </w:rPr>
    </w:lvl>
    <w:lvl w:ilvl="4" w:tentative="0">
      <w:start w:val="0"/>
      <w:numFmt w:val="bullet"/>
      <w:lvlText w:val="•"/>
      <w:lvlJc w:val="left"/>
      <w:pPr>
        <w:ind w:left="4246" w:hanging="526"/>
      </w:pPr>
      <w:rPr>
        <w:rFonts w:hint="default"/>
        <w:lang w:val="en-US" w:eastAsia="zh-CN" w:bidi="ar-SA"/>
      </w:rPr>
    </w:lvl>
    <w:lvl w:ilvl="5" w:tentative="0">
      <w:start w:val="0"/>
      <w:numFmt w:val="bullet"/>
      <w:lvlText w:val="•"/>
      <w:lvlJc w:val="left"/>
      <w:pPr>
        <w:ind w:left="5143" w:hanging="526"/>
      </w:pPr>
      <w:rPr>
        <w:rFonts w:hint="default"/>
        <w:lang w:val="en-US" w:eastAsia="zh-CN" w:bidi="ar-SA"/>
      </w:rPr>
    </w:lvl>
    <w:lvl w:ilvl="6" w:tentative="0">
      <w:start w:val="0"/>
      <w:numFmt w:val="bullet"/>
      <w:lvlText w:val="•"/>
      <w:lvlJc w:val="left"/>
      <w:pPr>
        <w:ind w:left="6039" w:hanging="526"/>
      </w:pPr>
      <w:rPr>
        <w:rFonts w:hint="default"/>
        <w:lang w:val="en-US" w:eastAsia="zh-CN" w:bidi="ar-SA"/>
      </w:rPr>
    </w:lvl>
    <w:lvl w:ilvl="7" w:tentative="0">
      <w:start w:val="0"/>
      <w:numFmt w:val="bullet"/>
      <w:lvlText w:val="•"/>
      <w:lvlJc w:val="left"/>
      <w:pPr>
        <w:ind w:left="6936" w:hanging="526"/>
      </w:pPr>
      <w:rPr>
        <w:rFonts w:hint="default"/>
        <w:lang w:val="en-US" w:eastAsia="zh-CN" w:bidi="ar-SA"/>
      </w:rPr>
    </w:lvl>
    <w:lvl w:ilvl="8" w:tentative="0">
      <w:start w:val="0"/>
      <w:numFmt w:val="bullet"/>
      <w:lvlText w:val="•"/>
      <w:lvlJc w:val="left"/>
      <w:pPr>
        <w:ind w:left="7832" w:hanging="526"/>
      </w:pPr>
      <w:rPr>
        <w:rFonts w:hint="default"/>
        <w:lang w:val="en-US" w:eastAsia="zh-CN" w:bidi="ar-SA"/>
      </w:rPr>
    </w:lvl>
  </w:abstractNum>
  <w:abstractNum w:abstractNumId="26">
    <w:nsid w:val="BCECA0B4"/>
    <w:multiLevelType w:val="multilevel"/>
    <w:tmpl w:val="BCECA0B4"/>
    <w:lvl w:ilvl="0" w:tentative="0">
      <w:start w:val="5"/>
      <w:numFmt w:val="decimal"/>
      <w:lvlText w:val="%1"/>
      <w:lvlJc w:val="left"/>
      <w:pPr>
        <w:ind w:left="1447" w:hanging="368"/>
        <w:jc w:val="left"/>
      </w:pPr>
      <w:rPr>
        <w:rFonts w:hint="default"/>
        <w:lang w:val="en-US" w:eastAsia="zh-CN" w:bidi="ar-SA"/>
      </w:rPr>
    </w:lvl>
    <w:lvl w:ilvl="1" w:tentative="0">
      <w:start w:val="3"/>
      <w:numFmt w:val="decimal"/>
      <w:lvlText w:val="%1.%2"/>
      <w:lvlJc w:val="left"/>
      <w:pPr>
        <w:ind w:left="1447" w:hanging="368"/>
        <w:jc w:val="left"/>
      </w:pPr>
      <w:rPr>
        <w:rFonts w:hint="default" w:ascii="宋体" w:hAnsi="宋体" w:eastAsia="宋体" w:cs="宋体"/>
        <w:b w:val="0"/>
        <w:bCs w:val="0"/>
        <w:i w:val="0"/>
        <w:iCs w:val="0"/>
        <w:w w:val="100"/>
        <w:sz w:val="21"/>
        <w:szCs w:val="21"/>
        <w:lang w:val="en-US" w:eastAsia="zh-CN" w:bidi="ar-SA"/>
      </w:rPr>
    </w:lvl>
    <w:lvl w:ilvl="2" w:tentative="0">
      <w:start w:val="2"/>
      <w:numFmt w:val="decimal"/>
      <w:lvlText w:val="%1.%2.%3"/>
      <w:lvlJc w:val="left"/>
      <w:pPr>
        <w:ind w:left="1080" w:hanging="578"/>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3259" w:hanging="578"/>
      </w:pPr>
      <w:rPr>
        <w:rFonts w:hint="default"/>
        <w:lang w:val="en-US" w:eastAsia="zh-CN" w:bidi="ar-SA"/>
      </w:rPr>
    </w:lvl>
    <w:lvl w:ilvl="4" w:tentative="0">
      <w:start w:val="0"/>
      <w:numFmt w:val="bullet"/>
      <w:lvlText w:val="•"/>
      <w:lvlJc w:val="left"/>
      <w:pPr>
        <w:ind w:left="4168" w:hanging="578"/>
      </w:pPr>
      <w:rPr>
        <w:rFonts w:hint="default"/>
        <w:lang w:val="en-US" w:eastAsia="zh-CN" w:bidi="ar-SA"/>
      </w:rPr>
    </w:lvl>
    <w:lvl w:ilvl="5" w:tentative="0">
      <w:start w:val="0"/>
      <w:numFmt w:val="bullet"/>
      <w:lvlText w:val="•"/>
      <w:lvlJc w:val="left"/>
      <w:pPr>
        <w:ind w:left="5078" w:hanging="578"/>
      </w:pPr>
      <w:rPr>
        <w:rFonts w:hint="default"/>
        <w:lang w:val="en-US" w:eastAsia="zh-CN" w:bidi="ar-SA"/>
      </w:rPr>
    </w:lvl>
    <w:lvl w:ilvl="6" w:tentative="0">
      <w:start w:val="0"/>
      <w:numFmt w:val="bullet"/>
      <w:lvlText w:val="•"/>
      <w:lvlJc w:val="left"/>
      <w:pPr>
        <w:ind w:left="5987" w:hanging="578"/>
      </w:pPr>
      <w:rPr>
        <w:rFonts w:hint="default"/>
        <w:lang w:val="en-US" w:eastAsia="zh-CN" w:bidi="ar-SA"/>
      </w:rPr>
    </w:lvl>
    <w:lvl w:ilvl="7" w:tentative="0">
      <w:start w:val="0"/>
      <w:numFmt w:val="bullet"/>
      <w:lvlText w:val="•"/>
      <w:lvlJc w:val="left"/>
      <w:pPr>
        <w:ind w:left="6897" w:hanging="578"/>
      </w:pPr>
      <w:rPr>
        <w:rFonts w:hint="default"/>
        <w:lang w:val="en-US" w:eastAsia="zh-CN" w:bidi="ar-SA"/>
      </w:rPr>
    </w:lvl>
    <w:lvl w:ilvl="8" w:tentative="0">
      <w:start w:val="0"/>
      <w:numFmt w:val="bullet"/>
      <w:lvlText w:val="•"/>
      <w:lvlJc w:val="left"/>
      <w:pPr>
        <w:ind w:left="7806" w:hanging="578"/>
      </w:pPr>
      <w:rPr>
        <w:rFonts w:hint="default"/>
        <w:lang w:val="en-US" w:eastAsia="zh-CN" w:bidi="ar-SA"/>
      </w:rPr>
    </w:lvl>
  </w:abstractNum>
  <w:abstractNum w:abstractNumId="27">
    <w:nsid w:val="BDA1395C"/>
    <w:multiLevelType w:val="multilevel"/>
    <w:tmpl w:val="BDA1395C"/>
    <w:lvl w:ilvl="0" w:tentative="0">
      <w:start w:val="1"/>
      <w:numFmt w:val="decimal"/>
      <w:lvlText w:val="（%1）"/>
      <w:lvlJc w:val="left"/>
      <w:pPr>
        <w:ind w:left="660" w:hanging="526"/>
        <w:jc w:val="left"/>
      </w:pPr>
      <w:rPr>
        <w:rFonts w:hint="default" w:ascii="宋体" w:hAnsi="宋体" w:eastAsia="宋体" w:cs="宋体"/>
        <w:b w:val="0"/>
        <w:bCs w:val="0"/>
        <w:i w:val="0"/>
        <w:iCs w:val="0"/>
        <w:spacing w:val="-24"/>
        <w:w w:val="100"/>
        <w:sz w:val="19"/>
        <w:szCs w:val="19"/>
        <w:lang w:val="en-US" w:eastAsia="zh-CN" w:bidi="ar-SA"/>
      </w:rPr>
    </w:lvl>
    <w:lvl w:ilvl="1" w:tentative="0">
      <w:start w:val="0"/>
      <w:numFmt w:val="bullet"/>
      <w:lvlText w:val="•"/>
      <w:lvlJc w:val="left"/>
      <w:pPr>
        <w:ind w:left="1556" w:hanging="526"/>
      </w:pPr>
      <w:rPr>
        <w:rFonts w:hint="default"/>
        <w:lang w:val="en-US" w:eastAsia="zh-CN" w:bidi="ar-SA"/>
      </w:rPr>
    </w:lvl>
    <w:lvl w:ilvl="2" w:tentative="0">
      <w:start w:val="0"/>
      <w:numFmt w:val="bullet"/>
      <w:lvlText w:val="•"/>
      <w:lvlJc w:val="left"/>
      <w:pPr>
        <w:ind w:left="2453" w:hanging="526"/>
      </w:pPr>
      <w:rPr>
        <w:rFonts w:hint="default"/>
        <w:lang w:val="en-US" w:eastAsia="zh-CN" w:bidi="ar-SA"/>
      </w:rPr>
    </w:lvl>
    <w:lvl w:ilvl="3" w:tentative="0">
      <w:start w:val="0"/>
      <w:numFmt w:val="bullet"/>
      <w:lvlText w:val="•"/>
      <w:lvlJc w:val="left"/>
      <w:pPr>
        <w:ind w:left="3349" w:hanging="526"/>
      </w:pPr>
      <w:rPr>
        <w:rFonts w:hint="default"/>
        <w:lang w:val="en-US" w:eastAsia="zh-CN" w:bidi="ar-SA"/>
      </w:rPr>
    </w:lvl>
    <w:lvl w:ilvl="4" w:tentative="0">
      <w:start w:val="0"/>
      <w:numFmt w:val="bullet"/>
      <w:lvlText w:val="•"/>
      <w:lvlJc w:val="left"/>
      <w:pPr>
        <w:ind w:left="4246" w:hanging="526"/>
      </w:pPr>
      <w:rPr>
        <w:rFonts w:hint="default"/>
        <w:lang w:val="en-US" w:eastAsia="zh-CN" w:bidi="ar-SA"/>
      </w:rPr>
    </w:lvl>
    <w:lvl w:ilvl="5" w:tentative="0">
      <w:start w:val="0"/>
      <w:numFmt w:val="bullet"/>
      <w:lvlText w:val="•"/>
      <w:lvlJc w:val="left"/>
      <w:pPr>
        <w:ind w:left="5143" w:hanging="526"/>
      </w:pPr>
      <w:rPr>
        <w:rFonts w:hint="default"/>
        <w:lang w:val="en-US" w:eastAsia="zh-CN" w:bidi="ar-SA"/>
      </w:rPr>
    </w:lvl>
    <w:lvl w:ilvl="6" w:tentative="0">
      <w:start w:val="0"/>
      <w:numFmt w:val="bullet"/>
      <w:lvlText w:val="•"/>
      <w:lvlJc w:val="left"/>
      <w:pPr>
        <w:ind w:left="6039" w:hanging="526"/>
      </w:pPr>
      <w:rPr>
        <w:rFonts w:hint="default"/>
        <w:lang w:val="en-US" w:eastAsia="zh-CN" w:bidi="ar-SA"/>
      </w:rPr>
    </w:lvl>
    <w:lvl w:ilvl="7" w:tentative="0">
      <w:start w:val="0"/>
      <w:numFmt w:val="bullet"/>
      <w:lvlText w:val="•"/>
      <w:lvlJc w:val="left"/>
      <w:pPr>
        <w:ind w:left="6936" w:hanging="526"/>
      </w:pPr>
      <w:rPr>
        <w:rFonts w:hint="default"/>
        <w:lang w:val="en-US" w:eastAsia="zh-CN" w:bidi="ar-SA"/>
      </w:rPr>
    </w:lvl>
    <w:lvl w:ilvl="8" w:tentative="0">
      <w:start w:val="0"/>
      <w:numFmt w:val="bullet"/>
      <w:lvlText w:val="•"/>
      <w:lvlJc w:val="left"/>
      <w:pPr>
        <w:ind w:left="7832" w:hanging="526"/>
      </w:pPr>
      <w:rPr>
        <w:rFonts w:hint="default"/>
        <w:lang w:val="en-US" w:eastAsia="zh-CN" w:bidi="ar-SA"/>
      </w:rPr>
    </w:lvl>
  </w:abstractNum>
  <w:abstractNum w:abstractNumId="28">
    <w:nsid w:val="BE8A4F4C"/>
    <w:multiLevelType w:val="multilevel"/>
    <w:tmpl w:val="BE8A4F4C"/>
    <w:lvl w:ilvl="0" w:tentative="0">
      <w:start w:val="1"/>
      <w:numFmt w:val="decimal"/>
      <w:lvlText w:val="%1"/>
      <w:lvlJc w:val="left"/>
      <w:pPr>
        <w:ind w:left="1762" w:hanging="683"/>
        <w:jc w:val="left"/>
      </w:pPr>
      <w:rPr>
        <w:rFonts w:hint="default"/>
        <w:lang w:val="en-US" w:eastAsia="zh-CN" w:bidi="ar-SA"/>
      </w:rPr>
    </w:lvl>
    <w:lvl w:ilvl="1" w:tentative="0">
      <w:start w:val="10"/>
      <w:numFmt w:val="decimal"/>
      <w:lvlText w:val="%1.%2"/>
      <w:lvlJc w:val="left"/>
      <w:pPr>
        <w:ind w:left="1762" w:hanging="683"/>
        <w:jc w:val="left"/>
      </w:pPr>
      <w:rPr>
        <w:rFonts w:hint="default"/>
        <w:lang w:val="en-US" w:eastAsia="zh-CN" w:bidi="ar-SA"/>
      </w:rPr>
    </w:lvl>
    <w:lvl w:ilvl="2" w:tentative="0">
      <w:start w:val="3"/>
      <w:numFmt w:val="decimal"/>
      <w:lvlText w:val="%1.%2.%3"/>
      <w:lvlJc w:val="left"/>
      <w:pPr>
        <w:ind w:left="1762" w:hanging="683"/>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4119" w:hanging="683"/>
      </w:pPr>
      <w:rPr>
        <w:rFonts w:hint="default"/>
        <w:lang w:val="en-US" w:eastAsia="zh-CN" w:bidi="ar-SA"/>
      </w:rPr>
    </w:lvl>
    <w:lvl w:ilvl="4" w:tentative="0">
      <w:start w:val="0"/>
      <w:numFmt w:val="bullet"/>
      <w:lvlText w:val="•"/>
      <w:lvlJc w:val="left"/>
      <w:pPr>
        <w:ind w:left="4906" w:hanging="683"/>
      </w:pPr>
      <w:rPr>
        <w:rFonts w:hint="default"/>
        <w:lang w:val="en-US" w:eastAsia="zh-CN" w:bidi="ar-SA"/>
      </w:rPr>
    </w:lvl>
    <w:lvl w:ilvl="5" w:tentative="0">
      <w:start w:val="0"/>
      <w:numFmt w:val="bullet"/>
      <w:lvlText w:val="•"/>
      <w:lvlJc w:val="left"/>
      <w:pPr>
        <w:ind w:left="5693" w:hanging="683"/>
      </w:pPr>
      <w:rPr>
        <w:rFonts w:hint="default"/>
        <w:lang w:val="en-US" w:eastAsia="zh-CN" w:bidi="ar-SA"/>
      </w:rPr>
    </w:lvl>
    <w:lvl w:ilvl="6" w:tentative="0">
      <w:start w:val="0"/>
      <w:numFmt w:val="bullet"/>
      <w:lvlText w:val="•"/>
      <w:lvlJc w:val="left"/>
      <w:pPr>
        <w:ind w:left="6479" w:hanging="683"/>
      </w:pPr>
      <w:rPr>
        <w:rFonts w:hint="default"/>
        <w:lang w:val="en-US" w:eastAsia="zh-CN" w:bidi="ar-SA"/>
      </w:rPr>
    </w:lvl>
    <w:lvl w:ilvl="7" w:tentative="0">
      <w:start w:val="0"/>
      <w:numFmt w:val="bullet"/>
      <w:lvlText w:val="•"/>
      <w:lvlJc w:val="left"/>
      <w:pPr>
        <w:ind w:left="7266" w:hanging="683"/>
      </w:pPr>
      <w:rPr>
        <w:rFonts w:hint="default"/>
        <w:lang w:val="en-US" w:eastAsia="zh-CN" w:bidi="ar-SA"/>
      </w:rPr>
    </w:lvl>
    <w:lvl w:ilvl="8" w:tentative="0">
      <w:start w:val="0"/>
      <w:numFmt w:val="bullet"/>
      <w:lvlText w:val="•"/>
      <w:lvlJc w:val="left"/>
      <w:pPr>
        <w:ind w:left="8052" w:hanging="683"/>
      </w:pPr>
      <w:rPr>
        <w:rFonts w:hint="default"/>
        <w:lang w:val="en-US" w:eastAsia="zh-CN" w:bidi="ar-SA"/>
      </w:rPr>
    </w:lvl>
  </w:abstractNum>
  <w:abstractNum w:abstractNumId="29">
    <w:nsid w:val="BF50FE6B"/>
    <w:multiLevelType w:val="multilevel"/>
    <w:tmpl w:val="BF50FE6B"/>
    <w:lvl w:ilvl="0" w:tentative="0">
      <w:start w:val="1"/>
      <w:numFmt w:val="decimal"/>
      <w:lvlText w:val="（%1）"/>
      <w:lvlJc w:val="left"/>
      <w:pPr>
        <w:ind w:left="160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30">
    <w:nsid w:val="C0915F4F"/>
    <w:multiLevelType w:val="multilevel"/>
    <w:tmpl w:val="C0915F4F"/>
    <w:lvl w:ilvl="0" w:tentative="0">
      <w:start w:val="1"/>
      <w:numFmt w:val="decimal"/>
      <w:lvlText w:val="（%1）"/>
      <w:lvlJc w:val="left"/>
      <w:pPr>
        <w:ind w:left="660" w:hanging="527"/>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1556" w:hanging="527"/>
      </w:pPr>
      <w:rPr>
        <w:rFonts w:hint="default"/>
        <w:lang w:val="en-US" w:eastAsia="zh-CN" w:bidi="ar-SA"/>
      </w:rPr>
    </w:lvl>
    <w:lvl w:ilvl="2" w:tentative="0">
      <w:start w:val="0"/>
      <w:numFmt w:val="bullet"/>
      <w:lvlText w:val="•"/>
      <w:lvlJc w:val="left"/>
      <w:pPr>
        <w:ind w:left="2453" w:hanging="527"/>
      </w:pPr>
      <w:rPr>
        <w:rFonts w:hint="default"/>
        <w:lang w:val="en-US" w:eastAsia="zh-CN" w:bidi="ar-SA"/>
      </w:rPr>
    </w:lvl>
    <w:lvl w:ilvl="3" w:tentative="0">
      <w:start w:val="0"/>
      <w:numFmt w:val="bullet"/>
      <w:lvlText w:val="•"/>
      <w:lvlJc w:val="left"/>
      <w:pPr>
        <w:ind w:left="3349" w:hanging="527"/>
      </w:pPr>
      <w:rPr>
        <w:rFonts w:hint="default"/>
        <w:lang w:val="en-US" w:eastAsia="zh-CN" w:bidi="ar-SA"/>
      </w:rPr>
    </w:lvl>
    <w:lvl w:ilvl="4" w:tentative="0">
      <w:start w:val="0"/>
      <w:numFmt w:val="bullet"/>
      <w:lvlText w:val="•"/>
      <w:lvlJc w:val="left"/>
      <w:pPr>
        <w:ind w:left="4246" w:hanging="527"/>
      </w:pPr>
      <w:rPr>
        <w:rFonts w:hint="default"/>
        <w:lang w:val="en-US" w:eastAsia="zh-CN" w:bidi="ar-SA"/>
      </w:rPr>
    </w:lvl>
    <w:lvl w:ilvl="5" w:tentative="0">
      <w:start w:val="0"/>
      <w:numFmt w:val="bullet"/>
      <w:lvlText w:val="•"/>
      <w:lvlJc w:val="left"/>
      <w:pPr>
        <w:ind w:left="5143" w:hanging="527"/>
      </w:pPr>
      <w:rPr>
        <w:rFonts w:hint="default"/>
        <w:lang w:val="en-US" w:eastAsia="zh-CN" w:bidi="ar-SA"/>
      </w:rPr>
    </w:lvl>
    <w:lvl w:ilvl="6" w:tentative="0">
      <w:start w:val="0"/>
      <w:numFmt w:val="bullet"/>
      <w:lvlText w:val="•"/>
      <w:lvlJc w:val="left"/>
      <w:pPr>
        <w:ind w:left="6039" w:hanging="527"/>
      </w:pPr>
      <w:rPr>
        <w:rFonts w:hint="default"/>
        <w:lang w:val="en-US" w:eastAsia="zh-CN" w:bidi="ar-SA"/>
      </w:rPr>
    </w:lvl>
    <w:lvl w:ilvl="7" w:tentative="0">
      <w:start w:val="0"/>
      <w:numFmt w:val="bullet"/>
      <w:lvlText w:val="•"/>
      <w:lvlJc w:val="left"/>
      <w:pPr>
        <w:ind w:left="6936" w:hanging="527"/>
      </w:pPr>
      <w:rPr>
        <w:rFonts w:hint="default"/>
        <w:lang w:val="en-US" w:eastAsia="zh-CN" w:bidi="ar-SA"/>
      </w:rPr>
    </w:lvl>
    <w:lvl w:ilvl="8" w:tentative="0">
      <w:start w:val="0"/>
      <w:numFmt w:val="bullet"/>
      <w:lvlText w:val="•"/>
      <w:lvlJc w:val="left"/>
      <w:pPr>
        <w:ind w:left="7832" w:hanging="527"/>
      </w:pPr>
      <w:rPr>
        <w:rFonts w:hint="default"/>
        <w:lang w:val="en-US" w:eastAsia="zh-CN" w:bidi="ar-SA"/>
      </w:rPr>
    </w:lvl>
  </w:abstractNum>
  <w:abstractNum w:abstractNumId="31">
    <w:nsid w:val="C4E0D24A"/>
    <w:multiLevelType w:val="multilevel"/>
    <w:tmpl w:val="C4E0D24A"/>
    <w:lvl w:ilvl="0" w:tentative="0">
      <w:start w:val="1"/>
      <w:numFmt w:val="decimal"/>
      <w:lvlText w:val="（%1）"/>
      <w:lvlJc w:val="left"/>
      <w:pPr>
        <w:ind w:left="160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32">
    <w:nsid w:val="C90D1B09"/>
    <w:multiLevelType w:val="multilevel"/>
    <w:tmpl w:val="C90D1B09"/>
    <w:lvl w:ilvl="0" w:tentative="0">
      <w:start w:val="1"/>
      <w:numFmt w:val="decimal"/>
      <w:lvlText w:val="（%1）"/>
      <w:lvlJc w:val="left"/>
      <w:pPr>
        <w:ind w:left="160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33">
    <w:nsid w:val="D1EB1714"/>
    <w:multiLevelType w:val="multilevel"/>
    <w:tmpl w:val="D1EB1714"/>
    <w:lvl w:ilvl="0" w:tentative="0">
      <w:start w:val="9"/>
      <w:numFmt w:val="decimal"/>
      <w:lvlText w:val="（%1）"/>
      <w:lvlJc w:val="left"/>
      <w:pPr>
        <w:ind w:left="1080"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1934" w:hanging="526"/>
      </w:pPr>
      <w:rPr>
        <w:rFonts w:hint="default"/>
        <w:lang w:val="en-US" w:eastAsia="zh-CN" w:bidi="ar-SA"/>
      </w:rPr>
    </w:lvl>
    <w:lvl w:ilvl="2" w:tentative="0">
      <w:start w:val="0"/>
      <w:numFmt w:val="bullet"/>
      <w:lvlText w:val="•"/>
      <w:lvlJc w:val="left"/>
      <w:pPr>
        <w:ind w:left="2789" w:hanging="526"/>
      </w:pPr>
      <w:rPr>
        <w:rFonts w:hint="default"/>
        <w:lang w:val="en-US" w:eastAsia="zh-CN" w:bidi="ar-SA"/>
      </w:rPr>
    </w:lvl>
    <w:lvl w:ilvl="3" w:tentative="0">
      <w:start w:val="0"/>
      <w:numFmt w:val="bullet"/>
      <w:lvlText w:val="•"/>
      <w:lvlJc w:val="left"/>
      <w:pPr>
        <w:ind w:left="3643" w:hanging="526"/>
      </w:pPr>
      <w:rPr>
        <w:rFonts w:hint="default"/>
        <w:lang w:val="en-US" w:eastAsia="zh-CN" w:bidi="ar-SA"/>
      </w:rPr>
    </w:lvl>
    <w:lvl w:ilvl="4" w:tentative="0">
      <w:start w:val="0"/>
      <w:numFmt w:val="bullet"/>
      <w:lvlText w:val="•"/>
      <w:lvlJc w:val="left"/>
      <w:pPr>
        <w:ind w:left="4498" w:hanging="526"/>
      </w:pPr>
      <w:rPr>
        <w:rFonts w:hint="default"/>
        <w:lang w:val="en-US" w:eastAsia="zh-CN" w:bidi="ar-SA"/>
      </w:rPr>
    </w:lvl>
    <w:lvl w:ilvl="5" w:tentative="0">
      <w:start w:val="0"/>
      <w:numFmt w:val="bullet"/>
      <w:lvlText w:val="•"/>
      <w:lvlJc w:val="left"/>
      <w:pPr>
        <w:ind w:left="5353" w:hanging="526"/>
      </w:pPr>
      <w:rPr>
        <w:rFonts w:hint="default"/>
        <w:lang w:val="en-US" w:eastAsia="zh-CN" w:bidi="ar-SA"/>
      </w:rPr>
    </w:lvl>
    <w:lvl w:ilvl="6" w:tentative="0">
      <w:start w:val="0"/>
      <w:numFmt w:val="bullet"/>
      <w:lvlText w:val="•"/>
      <w:lvlJc w:val="left"/>
      <w:pPr>
        <w:ind w:left="6207" w:hanging="526"/>
      </w:pPr>
      <w:rPr>
        <w:rFonts w:hint="default"/>
        <w:lang w:val="en-US" w:eastAsia="zh-CN" w:bidi="ar-SA"/>
      </w:rPr>
    </w:lvl>
    <w:lvl w:ilvl="7" w:tentative="0">
      <w:start w:val="0"/>
      <w:numFmt w:val="bullet"/>
      <w:lvlText w:val="•"/>
      <w:lvlJc w:val="left"/>
      <w:pPr>
        <w:ind w:left="7062" w:hanging="526"/>
      </w:pPr>
      <w:rPr>
        <w:rFonts w:hint="default"/>
        <w:lang w:val="en-US" w:eastAsia="zh-CN" w:bidi="ar-SA"/>
      </w:rPr>
    </w:lvl>
    <w:lvl w:ilvl="8" w:tentative="0">
      <w:start w:val="0"/>
      <w:numFmt w:val="bullet"/>
      <w:lvlText w:val="•"/>
      <w:lvlJc w:val="left"/>
      <w:pPr>
        <w:ind w:left="7916" w:hanging="526"/>
      </w:pPr>
      <w:rPr>
        <w:rFonts w:hint="default"/>
        <w:lang w:val="en-US" w:eastAsia="zh-CN" w:bidi="ar-SA"/>
      </w:rPr>
    </w:lvl>
  </w:abstractNum>
  <w:abstractNum w:abstractNumId="34">
    <w:nsid w:val="D7D140E4"/>
    <w:multiLevelType w:val="multilevel"/>
    <w:tmpl w:val="D7D140E4"/>
    <w:lvl w:ilvl="0" w:tentative="0">
      <w:start w:val="1"/>
      <w:numFmt w:val="decimal"/>
      <w:lvlText w:val="（%1）"/>
      <w:lvlJc w:val="left"/>
      <w:pPr>
        <w:ind w:left="660" w:hanging="527"/>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1556" w:hanging="527"/>
      </w:pPr>
      <w:rPr>
        <w:rFonts w:hint="default"/>
        <w:lang w:val="en-US" w:eastAsia="zh-CN" w:bidi="ar-SA"/>
      </w:rPr>
    </w:lvl>
    <w:lvl w:ilvl="2" w:tentative="0">
      <w:start w:val="0"/>
      <w:numFmt w:val="bullet"/>
      <w:lvlText w:val="•"/>
      <w:lvlJc w:val="left"/>
      <w:pPr>
        <w:ind w:left="2453" w:hanging="527"/>
      </w:pPr>
      <w:rPr>
        <w:rFonts w:hint="default"/>
        <w:lang w:val="en-US" w:eastAsia="zh-CN" w:bidi="ar-SA"/>
      </w:rPr>
    </w:lvl>
    <w:lvl w:ilvl="3" w:tentative="0">
      <w:start w:val="0"/>
      <w:numFmt w:val="bullet"/>
      <w:lvlText w:val="•"/>
      <w:lvlJc w:val="left"/>
      <w:pPr>
        <w:ind w:left="3349" w:hanging="527"/>
      </w:pPr>
      <w:rPr>
        <w:rFonts w:hint="default"/>
        <w:lang w:val="en-US" w:eastAsia="zh-CN" w:bidi="ar-SA"/>
      </w:rPr>
    </w:lvl>
    <w:lvl w:ilvl="4" w:tentative="0">
      <w:start w:val="0"/>
      <w:numFmt w:val="bullet"/>
      <w:lvlText w:val="•"/>
      <w:lvlJc w:val="left"/>
      <w:pPr>
        <w:ind w:left="4246" w:hanging="527"/>
      </w:pPr>
      <w:rPr>
        <w:rFonts w:hint="default"/>
        <w:lang w:val="en-US" w:eastAsia="zh-CN" w:bidi="ar-SA"/>
      </w:rPr>
    </w:lvl>
    <w:lvl w:ilvl="5" w:tentative="0">
      <w:start w:val="0"/>
      <w:numFmt w:val="bullet"/>
      <w:lvlText w:val="•"/>
      <w:lvlJc w:val="left"/>
      <w:pPr>
        <w:ind w:left="5143" w:hanging="527"/>
      </w:pPr>
      <w:rPr>
        <w:rFonts w:hint="default"/>
        <w:lang w:val="en-US" w:eastAsia="zh-CN" w:bidi="ar-SA"/>
      </w:rPr>
    </w:lvl>
    <w:lvl w:ilvl="6" w:tentative="0">
      <w:start w:val="0"/>
      <w:numFmt w:val="bullet"/>
      <w:lvlText w:val="•"/>
      <w:lvlJc w:val="left"/>
      <w:pPr>
        <w:ind w:left="6039" w:hanging="527"/>
      </w:pPr>
      <w:rPr>
        <w:rFonts w:hint="default"/>
        <w:lang w:val="en-US" w:eastAsia="zh-CN" w:bidi="ar-SA"/>
      </w:rPr>
    </w:lvl>
    <w:lvl w:ilvl="7" w:tentative="0">
      <w:start w:val="0"/>
      <w:numFmt w:val="bullet"/>
      <w:lvlText w:val="•"/>
      <w:lvlJc w:val="left"/>
      <w:pPr>
        <w:ind w:left="6936" w:hanging="527"/>
      </w:pPr>
      <w:rPr>
        <w:rFonts w:hint="default"/>
        <w:lang w:val="en-US" w:eastAsia="zh-CN" w:bidi="ar-SA"/>
      </w:rPr>
    </w:lvl>
    <w:lvl w:ilvl="8" w:tentative="0">
      <w:start w:val="0"/>
      <w:numFmt w:val="bullet"/>
      <w:lvlText w:val="•"/>
      <w:lvlJc w:val="left"/>
      <w:pPr>
        <w:ind w:left="7832" w:hanging="527"/>
      </w:pPr>
      <w:rPr>
        <w:rFonts w:hint="default"/>
        <w:lang w:val="en-US" w:eastAsia="zh-CN" w:bidi="ar-SA"/>
      </w:rPr>
    </w:lvl>
  </w:abstractNum>
  <w:abstractNum w:abstractNumId="35">
    <w:nsid w:val="DAD3A854"/>
    <w:multiLevelType w:val="multilevel"/>
    <w:tmpl w:val="DAD3A854"/>
    <w:lvl w:ilvl="0" w:tentative="0">
      <w:start w:val="1"/>
      <w:numFmt w:val="decimal"/>
      <w:lvlText w:val="（%1）"/>
      <w:lvlJc w:val="left"/>
      <w:pPr>
        <w:ind w:left="660" w:hanging="527"/>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1556" w:hanging="527"/>
      </w:pPr>
      <w:rPr>
        <w:rFonts w:hint="default"/>
        <w:lang w:val="en-US" w:eastAsia="zh-CN" w:bidi="ar-SA"/>
      </w:rPr>
    </w:lvl>
    <w:lvl w:ilvl="2" w:tentative="0">
      <w:start w:val="0"/>
      <w:numFmt w:val="bullet"/>
      <w:lvlText w:val="•"/>
      <w:lvlJc w:val="left"/>
      <w:pPr>
        <w:ind w:left="2453" w:hanging="527"/>
      </w:pPr>
      <w:rPr>
        <w:rFonts w:hint="default"/>
        <w:lang w:val="en-US" w:eastAsia="zh-CN" w:bidi="ar-SA"/>
      </w:rPr>
    </w:lvl>
    <w:lvl w:ilvl="3" w:tentative="0">
      <w:start w:val="0"/>
      <w:numFmt w:val="bullet"/>
      <w:lvlText w:val="•"/>
      <w:lvlJc w:val="left"/>
      <w:pPr>
        <w:ind w:left="3349" w:hanging="527"/>
      </w:pPr>
      <w:rPr>
        <w:rFonts w:hint="default"/>
        <w:lang w:val="en-US" w:eastAsia="zh-CN" w:bidi="ar-SA"/>
      </w:rPr>
    </w:lvl>
    <w:lvl w:ilvl="4" w:tentative="0">
      <w:start w:val="0"/>
      <w:numFmt w:val="bullet"/>
      <w:lvlText w:val="•"/>
      <w:lvlJc w:val="left"/>
      <w:pPr>
        <w:ind w:left="4246" w:hanging="527"/>
      </w:pPr>
      <w:rPr>
        <w:rFonts w:hint="default"/>
        <w:lang w:val="en-US" w:eastAsia="zh-CN" w:bidi="ar-SA"/>
      </w:rPr>
    </w:lvl>
    <w:lvl w:ilvl="5" w:tentative="0">
      <w:start w:val="0"/>
      <w:numFmt w:val="bullet"/>
      <w:lvlText w:val="•"/>
      <w:lvlJc w:val="left"/>
      <w:pPr>
        <w:ind w:left="5143" w:hanging="527"/>
      </w:pPr>
      <w:rPr>
        <w:rFonts w:hint="default"/>
        <w:lang w:val="en-US" w:eastAsia="zh-CN" w:bidi="ar-SA"/>
      </w:rPr>
    </w:lvl>
    <w:lvl w:ilvl="6" w:tentative="0">
      <w:start w:val="0"/>
      <w:numFmt w:val="bullet"/>
      <w:lvlText w:val="•"/>
      <w:lvlJc w:val="left"/>
      <w:pPr>
        <w:ind w:left="6039" w:hanging="527"/>
      </w:pPr>
      <w:rPr>
        <w:rFonts w:hint="default"/>
        <w:lang w:val="en-US" w:eastAsia="zh-CN" w:bidi="ar-SA"/>
      </w:rPr>
    </w:lvl>
    <w:lvl w:ilvl="7" w:tentative="0">
      <w:start w:val="0"/>
      <w:numFmt w:val="bullet"/>
      <w:lvlText w:val="•"/>
      <w:lvlJc w:val="left"/>
      <w:pPr>
        <w:ind w:left="6936" w:hanging="527"/>
      </w:pPr>
      <w:rPr>
        <w:rFonts w:hint="default"/>
        <w:lang w:val="en-US" w:eastAsia="zh-CN" w:bidi="ar-SA"/>
      </w:rPr>
    </w:lvl>
    <w:lvl w:ilvl="8" w:tentative="0">
      <w:start w:val="0"/>
      <w:numFmt w:val="bullet"/>
      <w:lvlText w:val="•"/>
      <w:lvlJc w:val="left"/>
      <w:pPr>
        <w:ind w:left="7832" w:hanging="527"/>
      </w:pPr>
      <w:rPr>
        <w:rFonts w:hint="default"/>
        <w:lang w:val="en-US" w:eastAsia="zh-CN" w:bidi="ar-SA"/>
      </w:rPr>
    </w:lvl>
  </w:abstractNum>
  <w:abstractNum w:abstractNumId="36">
    <w:nsid w:val="E0294EC7"/>
    <w:multiLevelType w:val="multilevel"/>
    <w:tmpl w:val="E0294EC7"/>
    <w:lvl w:ilvl="0" w:tentative="0">
      <w:start w:val="8"/>
      <w:numFmt w:val="decimal"/>
      <w:lvlText w:val="%1"/>
      <w:lvlJc w:val="left"/>
      <w:pPr>
        <w:ind w:left="1447" w:hanging="368"/>
        <w:jc w:val="left"/>
      </w:pPr>
      <w:rPr>
        <w:rFonts w:hint="default"/>
        <w:lang w:val="en-US" w:eastAsia="zh-CN" w:bidi="ar-SA"/>
      </w:rPr>
    </w:lvl>
    <w:lvl w:ilvl="1" w:tentative="0">
      <w:start w:val="8"/>
      <w:numFmt w:val="decimal"/>
      <w:lvlText w:val="%1.%2"/>
      <w:lvlJc w:val="left"/>
      <w:pPr>
        <w:ind w:left="1447" w:hanging="368"/>
        <w:jc w:val="left"/>
      </w:pPr>
      <w:rPr>
        <w:rFonts w:hint="default" w:ascii="宋体" w:hAnsi="宋体" w:eastAsia="宋体" w:cs="宋体"/>
        <w:b w:val="0"/>
        <w:bCs w:val="0"/>
        <w:i w:val="0"/>
        <w:iCs w:val="0"/>
        <w:w w:val="100"/>
        <w:sz w:val="21"/>
        <w:szCs w:val="21"/>
        <w:lang w:val="en-US" w:eastAsia="zh-CN" w:bidi="ar-SA"/>
      </w:rPr>
    </w:lvl>
    <w:lvl w:ilvl="2" w:tentative="0">
      <w:start w:val="1"/>
      <w:numFmt w:val="decimal"/>
      <w:lvlText w:val="%1.%2.%3"/>
      <w:lvlJc w:val="left"/>
      <w:pPr>
        <w:ind w:left="1657" w:hanging="578"/>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3430" w:hanging="578"/>
      </w:pPr>
      <w:rPr>
        <w:rFonts w:hint="default"/>
        <w:lang w:val="en-US" w:eastAsia="zh-CN" w:bidi="ar-SA"/>
      </w:rPr>
    </w:lvl>
    <w:lvl w:ilvl="4" w:tentative="0">
      <w:start w:val="0"/>
      <w:numFmt w:val="bullet"/>
      <w:lvlText w:val="•"/>
      <w:lvlJc w:val="left"/>
      <w:pPr>
        <w:ind w:left="4315" w:hanging="578"/>
      </w:pPr>
      <w:rPr>
        <w:rFonts w:hint="default"/>
        <w:lang w:val="en-US" w:eastAsia="zh-CN" w:bidi="ar-SA"/>
      </w:rPr>
    </w:lvl>
    <w:lvl w:ilvl="5" w:tentative="0">
      <w:start w:val="0"/>
      <w:numFmt w:val="bullet"/>
      <w:lvlText w:val="•"/>
      <w:lvlJc w:val="left"/>
      <w:pPr>
        <w:ind w:left="5200" w:hanging="578"/>
      </w:pPr>
      <w:rPr>
        <w:rFonts w:hint="default"/>
        <w:lang w:val="en-US" w:eastAsia="zh-CN" w:bidi="ar-SA"/>
      </w:rPr>
    </w:lvl>
    <w:lvl w:ilvl="6" w:tentative="0">
      <w:start w:val="0"/>
      <w:numFmt w:val="bullet"/>
      <w:lvlText w:val="•"/>
      <w:lvlJc w:val="left"/>
      <w:pPr>
        <w:ind w:left="6085" w:hanging="578"/>
      </w:pPr>
      <w:rPr>
        <w:rFonts w:hint="default"/>
        <w:lang w:val="en-US" w:eastAsia="zh-CN" w:bidi="ar-SA"/>
      </w:rPr>
    </w:lvl>
    <w:lvl w:ilvl="7" w:tentative="0">
      <w:start w:val="0"/>
      <w:numFmt w:val="bullet"/>
      <w:lvlText w:val="•"/>
      <w:lvlJc w:val="left"/>
      <w:pPr>
        <w:ind w:left="6970" w:hanging="578"/>
      </w:pPr>
      <w:rPr>
        <w:rFonts w:hint="default"/>
        <w:lang w:val="en-US" w:eastAsia="zh-CN" w:bidi="ar-SA"/>
      </w:rPr>
    </w:lvl>
    <w:lvl w:ilvl="8" w:tentative="0">
      <w:start w:val="0"/>
      <w:numFmt w:val="bullet"/>
      <w:lvlText w:val="•"/>
      <w:lvlJc w:val="left"/>
      <w:pPr>
        <w:ind w:left="7855" w:hanging="578"/>
      </w:pPr>
      <w:rPr>
        <w:rFonts w:hint="default"/>
        <w:lang w:val="en-US" w:eastAsia="zh-CN" w:bidi="ar-SA"/>
      </w:rPr>
    </w:lvl>
  </w:abstractNum>
  <w:abstractNum w:abstractNumId="37">
    <w:nsid w:val="E093A4B0"/>
    <w:multiLevelType w:val="multilevel"/>
    <w:tmpl w:val="E093A4B0"/>
    <w:lvl w:ilvl="0" w:tentative="0">
      <w:start w:val="1"/>
      <w:numFmt w:val="decimal"/>
      <w:lvlText w:val="（%1）"/>
      <w:lvlJc w:val="left"/>
      <w:pPr>
        <w:ind w:left="160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38">
    <w:nsid w:val="E504947C"/>
    <w:multiLevelType w:val="multilevel"/>
    <w:tmpl w:val="E504947C"/>
    <w:lvl w:ilvl="0" w:tentative="0">
      <w:start w:val="1"/>
      <w:numFmt w:val="decimal"/>
      <w:lvlText w:val="（%1）"/>
      <w:lvlJc w:val="left"/>
      <w:pPr>
        <w:ind w:left="660" w:hanging="527"/>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1556" w:hanging="527"/>
      </w:pPr>
      <w:rPr>
        <w:rFonts w:hint="default"/>
        <w:lang w:val="en-US" w:eastAsia="zh-CN" w:bidi="ar-SA"/>
      </w:rPr>
    </w:lvl>
    <w:lvl w:ilvl="2" w:tentative="0">
      <w:start w:val="0"/>
      <w:numFmt w:val="bullet"/>
      <w:lvlText w:val="•"/>
      <w:lvlJc w:val="left"/>
      <w:pPr>
        <w:ind w:left="2453" w:hanging="527"/>
      </w:pPr>
      <w:rPr>
        <w:rFonts w:hint="default"/>
        <w:lang w:val="en-US" w:eastAsia="zh-CN" w:bidi="ar-SA"/>
      </w:rPr>
    </w:lvl>
    <w:lvl w:ilvl="3" w:tentative="0">
      <w:start w:val="0"/>
      <w:numFmt w:val="bullet"/>
      <w:lvlText w:val="•"/>
      <w:lvlJc w:val="left"/>
      <w:pPr>
        <w:ind w:left="3349" w:hanging="527"/>
      </w:pPr>
      <w:rPr>
        <w:rFonts w:hint="default"/>
        <w:lang w:val="en-US" w:eastAsia="zh-CN" w:bidi="ar-SA"/>
      </w:rPr>
    </w:lvl>
    <w:lvl w:ilvl="4" w:tentative="0">
      <w:start w:val="0"/>
      <w:numFmt w:val="bullet"/>
      <w:lvlText w:val="•"/>
      <w:lvlJc w:val="left"/>
      <w:pPr>
        <w:ind w:left="4246" w:hanging="527"/>
      </w:pPr>
      <w:rPr>
        <w:rFonts w:hint="default"/>
        <w:lang w:val="en-US" w:eastAsia="zh-CN" w:bidi="ar-SA"/>
      </w:rPr>
    </w:lvl>
    <w:lvl w:ilvl="5" w:tentative="0">
      <w:start w:val="0"/>
      <w:numFmt w:val="bullet"/>
      <w:lvlText w:val="•"/>
      <w:lvlJc w:val="left"/>
      <w:pPr>
        <w:ind w:left="5143" w:hanging="527"/>
      </w:pPr>
      <w:rPr>
        <w:rFonts w:hint="default"/>
        <w:lang w:val="en-US" w:eastAsia="zh-CN" w:bidi="ar-SA"/>
      </w:rPr>
    </w:lvl>
    <w:lvl w:ilvl="6" w:tentative="0">
      <w:start w:val="0"/>
      <w:numFmt w:val="bullet"/>
      <w:lvlText w:val="•"/>
      <w:lvlJc w:val="left"/>
      <w:pPr>
        <w:ind w:left="6039" w:hanging="527"/>
      </w:pPr>
      <w:rPr>
        <w:rFonts w:hint="default"/>
        <w:lang w:val="en-US" w:eastAsia="zh-CN" w:bidi="ar-SA"/>
      </w:rPr>
    </w:lvl>
    <w:lvl w:ilvl="7" w:tentative="0">
      <w:start w:val="0"/>
      <w:numFmt w:val="bullet"/>
      <w:lvlText w:val="•"/>
      <w:lvlJc w:val="left"/>
      <w:pPr>
        <w:ind w:left="6936" w:hanging="527"/>
      </w:pPr>
      <w:rPr>
        <w:rFonts w:hint="default"/>
        <w:lang w:val="en-US" w:eastAsia="zh-CN" w:bidi="ar-SA"/>
      </w:rPr>
    </w:lvl>
    <w:lvl w:ilvl="8" w:tentative="0">
      <w:start w:val="0"/>
      <w:numFmt w:val="bullet"/>
      <w:lvlText w:val="•"/>
      <w:lvlJc w:val="left"/>
      <w:pPr>
        <w:ind w:left="7832" w:hanging="527"/>
      </w:pPr>
      <w:rPr>
        <w:rFonts w:hint="default"/>
        <w:lang w:val="en-US" w:eastAsia="zh-CN" w:bidi="ar-SA"/>
      </w:rPr>
    </w:lvl>
  </w:abstractNum>
  <w:abstractNum w:abstractNumId="39">
    <w:nsid w:val="E7B27C5B"/>
    <w:multiLevelType w:val="multilevel"/>
    <w:tmpl w:val="E7B27C5B"/>
    <w:lvl w:ilvl="0" w:tentative="0">
      <w:start w:val="1"/>
      <w:numFmt w:val="decimal"/>
      <w:lvlText w:val="（%1）"/>
      <w:lvlJc w:val="left"/>
      <w:pPr>
        <w:ind w:left="660" w:hanging="526"/>
        <w:jc w:val="left"/>
      </w:pPr>
      <w:rPr>
        <w:rFonts w:hint="default" w:ascii="宋体" w:hAnsi="宋体" w:eastAsia="宋体" w:cs="宋体"/>
        <w:b w:val="0"/>
        <w:bCs w:val="0"/>
        <w:i w:val="0"/>
        <w:iCs w:val="0"/>
        <w:spacing w:val="-48"/>
        <w:w w:val="100"/>
        <w:sz w:val="20"/>
        <w:szCs w:val="20"/>
        <w:lang w:val="en-US" w:eastAsia="zh-CN" w:bidi="ar-SA"/>
      </w:rPr>
    </w:lvl>
    <w:lvl w:ilvl="1" w:tentative="0">
      <w:start w:val="0"/>
      <w:numFmt w:val="bullet"/>
      <w:lvlText w:val="•"/>
      <w:lvlJc w:val="left"/>
      <w:pPr>
        <w:ind w:left="1556" w:hanging="526"/>
      </w:pPr>
      <w:rPr>
        <w:rFonts w:hint="default"/>
        <w:lang w:val="en-US" w:eastAsia="zh-CN" w:bidi="ar-SA"/>
      </w:rPr>
    </w:lvl>
    <w:lvl w:ilvl="2" w:tentative="0">
      <w:start w:val="0"/>
      <w:numFmt w:val="bullet"/>
      <w:lvlText w:val="•"/>
      <w:lvlJc w:val="left"/>
      <w:pPr>
        <w:ind w:left="2453" w:hanging="526"/>
      </w:pPr>
      <w:rPr>
        <w:rFonts w:hint="default"/>
        <w:lang w:val="en-US" w:eastAsia="zh-CN" w:bidi="ar-SA"/>
      </w:rPr>
    </w:lvl>
    <w:lvl w:ilvl="3" w:tentative="0">
      <w:start w:val="0"/>
      <w:numFmt w:val="bullet"/>
      <w:lvlText w:val="•"/>
      <w:lvlJc w:val="left"/>
      <w:pPr>
        <w:ind w:left="3349" w:hanging="526"/>
      </w:pPr>
      <w:rPr>
        <w:rFonts w:hint="default"/>
        <w:lang w:val="en-US" w:eastAsia="zh-CN" w:bidi="ar-SA"/>
      </w:rPr>
    </w:lvl>
    <w:lvl w:ilvl="4" w:tentative="0">
      <w:start w:val="0"/>
      <w:numFmt w:val="bullet"/>
      <w:lvlText w:val="•"/>
      <w:lvlJc w:val="left"/>
      <w:pPr>
        <w:ind w:left="4246" w:hanging="526"/>
      </w:pPr>
      <w:rPr>
        <w:rFonts w:hint="default"/>
        <w:lang w:val="en-US" w:eastAsia="zh-CN" w:bidi="ar-SA"/>
      </w:rPr>
    </w:lvl>
    <w:lvl w:ilvl="5" w:tentative="0">
      <w:start w:val="0"/>
      <w:numFmt w:val="bullet"/>
      <w:lvlText w:val="•"/>
      <w:lvlJc w:val="left"/>
      <w:pPr>
        <w:ind w:left="5143" w:hanging="526"/>
      </w:pPr>
      <w:rPr>
        <w:rFonts w:hint="default"/>
        <w:lang w:val="en-US" w:eastAsia="zh-CN" w:bidi="ar-SA"/>
      </w:rPr>
    </w:lvl>
    <w:lvl w:ilvl="6" w:tentative="0">
      <w:start w:val="0"/>
      <w:numFmt w:val="bullet"/>
      <w:lvlText w:val="•"/>
      <w:lvlJc w:val="left"/>
      <w:pPr>
        <w:ind w:left="6039" w:hanging="526"/>
      </w:pPr>
      <w:rPr>
        <w:rFonts w:hint="default"/>
        <w:lang w:val="en-US" w:eastAsia="zh-CN" w:bidi="ar-SA"/>
      </w:rPr>
    </w:lvl>
    <w:lvl w:ilvl="7" w:tentative="0">
      <w:start w:val="0"/>
      <w:numFmt w:val="bullet"/>
      <w:lvlText w:val="•"/>
      <w:lvlJc w:val="left"/>
      <w:pPr>
        <w:ind w:left="6936" w:hanging="526"/>
      </w:pPr>
      <w:rPr>
        <w:rFonts w:hint="default"/>
        <w:lang w:val="en-US" w:eastAsia="zh-CN" w:bidi="ar-SA"/>
      </w:rPr>
    </w:lvl>
    <w:lvl w:ilvl="8" w:tentative="0">
      <w:start w:val="0"/>
      <w:numFmt w:val="bullet"/>
      <w:lvlText w:val="•"/>
      <w:lvlJc w:val="left"/>
      <w:pPr>
        <w:ind w:left="7832" w:hanging="526"/>
      </w:pPr>
      <w:rPr>
        <w:rFonts w:hint="default"/>
        <w:lang w:val="en-US" w:eastAsia="zh-CN" w:bidi="ar-SA"/>
      </w:rPr>
    </w:lvl>
  </w:abstractNum>
  <w:abstractNum w:abstractNumId="40">
    <w:nsid w:val="F0E89278"/>
    <w:multiLevelType w:val="multilevel"/>
    <w:tmpl w:val="F0E89278"/>
    <w:lvl w:ilvl="0" w:tentative="0">
      <w:start w:val="1"/>
      <w:numFmt w:val="decimal"/>
      <w:lvlText w:val="（%1）"/>
      <w:lvlJc w:val="left"/>
      <w:pPr>
        <w:ind w:left="660" w:hanging="535"/>
        <w:jc w:val="left"/>
      </w:pPr>
      <w:rPr>
        <w:rFonts w:hint="default" w:ascii="宋体" w:hAnsi="宋体" w:eastAsia="宋体" w:cs="宋体"/>
        <w:b w:val="0"/>
        <w:bCs w:val="0"/>
        <w:i w:val="0"/>
        <w:iCs w:val="0"/>
        <w:spacing w:val="3"/>
        <w:w w:val="100"/>
        <w:sz w:val="19"/>
        <w:szCs w:val="19"/>
        <w:lang w:val="en-US" w:eastAsia="zh-CN" w:bidi="ar-SA"/>
      </w:rPr>
    </w:lvl>
    <w:lvl w:ilvl="1" w:tentative="0">
      <w:start w:val="0"/>
      <w:numFmt w:val="bullet"/>
      <w:lvlText w:val="•"/>
      <w:lvlJc w:val="left"/>
      <w:pPr>
        <w:ind w:left="1556" w:hanging="535"/>
      </w:pPr>
      <w:rPr>
        <w:rFonts w:hint="default"/>
        <w:lang w:val="en-US" w:eastAsia="zh-CN" w:bidi="ar-SA"/>
      </w:rPr>
    </w:lvl>
    <w:lvl w:ilvl="2" w:tentative="0">
      <w:start w:val="0"/>
      <w:numFmt w:val="bullet"/>
      <w:lvlText w:val="•"/>
      <w:lvlJc w:val="left"/>
      <w:pPr>
        <w:ind w:left="2453" w:hanging="535"/>
      </w:pPr>
      <w:rPr>
        <w:rFonts w:hint="default"/>
        <w:lang w:val="en-US" w:eastAsia="zh-CN" w:bidi="ar-SA"/>
      </w:rPr>
    </w:lvl>
    <w:lvl w:ilvl="3" w:tentative="0">
      <w:start w:val="0"/>
      <w:numFmt w:val="bullet"/>
      <w:lvlText w:val="•"/>
      <w:lvlJc w:val="left"/>
      <w:pPr>
        <w:ind w:left="3349" w:hanging="535"/>
      </w:pPr>
      <w:rPr>
        <w:rFonts w:hint="default"/>
        <w:lang w:val="en-US" w:eastAsia="zh-CN" w:bidi="ar-SA"/>
      </w:rPr>
    </w:lvl>
    <w:lvl w:ilvl="4" w:tentative="0">
      <w:start w:val="0"/>
      <w:numFmt w:val="bullet"/>
      <w:lvlText w:val="•"/>
      <w:lvlJc w:val="left"/>
      <w:pPr>
        <w:ind w:left="4246" w:hanging="535"/>
      </w:pPr>
      <w:rPr>
        <w:rFonts w:hint="default"/>
        <w:lang w:val="en-US" w:eastAsia="zh-CN" w:bidi="ar-SA"/>
      </w:rPr>
    </w:lvl>
    <w:lvl w:ilvl="5" w:tentative="0">
      <w:start w:val="0"/>
      <w:numFmt w:val="bullet"/>
      <w:lvlText w:val="•"/>
      <w:lvlJc w:val="left"/>
      <w:pPr>
        <w:ind w:left="5143" w:hanging="535"/>
      </w:pPr>
      <w:rPr>
        <w:rFonts w:hint="default"/>
        <w:lang w:val="en-US" w:eastAsia="zh-CN" w:bidi="ar-SA"/>
      </w:rPr>
    </w:lvl>
    <w:lvl w:ilvl="6" w:tentative="0">
      <w:start w:val="0"/>
      <w:numFmt w:val="bullet"/>
      <w:lvlText w:val="•"/>
      <w:lvlJc w:val="left"/>
      <w:pPr>
        <w:ind w:left="6039" w:hanging="535"/>
      </w:pPr>
      <w:rPr>
        <w:rFonts w:hint="default"/>
        <w:lang w:val="en-US" w:eastAsia="zh-CN" w:bidi="ar-SA"/>
      </w:rPr>
    </w:lvl>
    <w:lvl w:ilvl="7" w:tentative="0">
      <w:start w:val="0"/>
      <w:numFmt w:val="bullet"/>
      <w:lvlText w:val="•"/>
      <w:lvlJc w:val="left"/>
      <w:pPr>
        <w:ind w:left="6936" w:hanging="535"/>
      </w:pPr>
      <w:rPr>
        <w:rFonts w:hint="default"/>
        <w:lang w:val="en-US" w:eastAsia="zh-CN" w:bidi="ar-SA"/>
      </w:rPr>
    </w:lvl>
    <w:lvl w:ilvl="8" w:tentative="0">
      <w:start w:val="0"/>
      <w:numFmt w:val="bullet"/>
      <w:lvlText w:val="•"/>
      <w:lvlJc w:val="left"/>
      <w:pPr>
        <w:ind w:left="7832" w:hanging="535"/>
      </w:pPr>
      <w:rPr>
        <w:rFonts w:hint="default"/>
        <w:lang w:val="en-US" w:eastAsia="zh-CN" w:bidi="ar-SA"/>
      </w:rPr>
    </w:lvl>
  </w:abstractNum>
  <w:abstractNum w:abstractNumId="41">
    <w:nsid w:val="F3A33954"/>
    <w:multiLevelType w:val="multilevel"/>
    <w:tmpl w:val="F3A33954"/>
    <w:lvl w:ilvl="0" w:tentative="0">
      <w:start w:val="1"/>
      <w:numFmt w:val="decimal"/>
      <w:lvlText w:val="%1."/>
      <w:lvlJc w:val="left"/>
      <w:pPr>
        <w:ind w:left="1396" w:hanging="31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222" w:hanging="316"/>
      </w:pPr>
      <w:rPr>
        <w:rFonts w:hint="default"/>
        <w:lang w:val="en-US" w:eastAsia="zh-CN" w:bidi="ar-SA"/>
      </w:rPr>
    </w:lvl>
    <w:lvl w:ilvl="2" w:tentative="0">
      <w:start w:val="0"/>
      <w:numFmt w:val="bullet"/>
      <w:lvlText w:val="•"/>
      <w:lvlJc w:val="left"/>
      <w:pPr>
        <w:ind w:left="3045" w:hanging="316"/>
      </w:pPr>
      <w:rPr>
        <w:rFonts w:hint="default"/>
        <w:lang w:val="en-US" w:eastAsia="zh-CN" w:bidi="ar-SA"/>
      </w:rPr>
    </w:lvl>
    <w:lvl w:ilvl="3" w:tentative="0">
      <w:start w:val="0"/>
      <w:numFmt w:val="bullet"/>
      <w:lvlText w:val="•"/>
      <w:lvlJc w:val="left"/>
      <w:pPr>
        <w:ind w:left="3867" w:hanging="316"/>
      </w:pPr>
      <w:rPr>
        <w:rFonts w:hint="default"/>
        <w:lang w:val="en-US" w:eastAsia="zh-CN" w:bidi="ar-SA"/>
      </w:rPr>
    </w:lvl>
    <w:lvl w:ilvl="4" w:tentative="0">
      <w:start w:val="0"/>
      <w:numFmt w:val="bullet"/>
      <w:lvlText w:val="•"/>
      <w:lvlJc w:val="left"/>
      <w:pPr>
        <w:ind w:left="4690" w:hanging="316"/>
      </w:pPr>
      <w:rPr>
        <w:rFonts w:hint="default"/>
        <w:lang w:val="en-US" w:eastAsia="zh-CN" w:bidi="ar-SA"/>
      </w:rPr>
    </w:lvl>
    <w:lvl w:ilvl="5" w:tentative="0">
      <w:start w:val="0"/>
      <w:numFmt w:val="bullet"/>
      <w:lvlText w:val="•"/>
      <w:lvlJc w:val="left"/>
      <w:pPr>
        <w:ind w:left="5513" w:hanging="316"/>
      </w:pPr>
      <w:rPr>
        <w:rFonts w:hint="default"/>
        <w:lang w:val="en-US" w:eastAsia="zh-CN" w:bidi="ar-SA"/>
      </w:rPr>
    </w:lvl>
    <w:lvl w:ilvl="6" w:tentative="0">
      <w:start w:val="0"/>
      <w:numFmt w:val="bullet"/>
      <w:lvlText w:val="•"/>
      <w:lvlJc w:val="left"/>
      <w:pPr>
        <w:ind w:left="6335" w:hanging="316"/>
      </w:pPr>
      <w:rPr>
        <w:rFonts w:hint="default"/>
        <w:lang w:val="en-US" w:eastAsia="zh-CN" w:bidi="ar-SA"/>
      </w:rPr>
    </w:lvl>
    <w:lvl w:ilvl="7" w:tentative="0">
      <w:start w:val="0"/>
      <w:numFmt w:val="bullet"/>
      <w:lvlText w:val="•"/>
      <w:lvlJc w:val="left"/>
      <w:pPr>
        <w:ind w:left="7158" w:hanging="316"/>
      </w:pPr>
      <w:rPr>
        <w:rFonts w:hint="default"/>
        <w:lang w:val="en-US" w:eastAsia="zh-CN" w:bidi="ar-SA"/>
      </w:rPr>
    </w:lvl>
    <w:lvl w:ilvl="8" w:tentative="0">
      <w:start w:val="0"/>
      <w:numFmt w:val="bullet"/>
      <w:lvlText w:val="•"/>
      <w:lvlJc w:val="left"/>
      <w:pPr>
        <w:ind w:left="7980" w:hanging="316"/>
      </w:pPr>
      <w:rPr>
        <w:rFonts w:hint="default"/>
        <w:lang w:val="en-US" w:eastAsia="zh-CN" w:bidi="ar-SA"/>
      </w:rPr>
    </w:lvl>
  </w:abstractNum>
  <w:abstractNum w:abstractNumId="42">
    <w:nsid w:val="F4A942FE"/>
    <w:multiLevelType w:val="multilevel"/>
    <w:tmpl w:val="F4A942FE"/>
    <w:lvl w:ilvl="0" w:tentative="0">
      <w:start w:val="20"/>
      <w:numFmt w:val="decimal"/>
      <w:lvlText w:val="%1"/>
      <w:lvlJc w:val="left"/>
      <w:pPr>
        <w:ind w:left="1552" w:hanging="473"/>
        <w:jc w:val="left"/>
      </w:pPr>
      <w:rPr>
        <w:rFonts w:hint="default"/>
        <w:lang w:val="en-US" w:eastAsia="zh-CN" w:bidi="ar-SA"/>
      </w:rPr>
    </w:lvl>
    <w:lvl w:ilvl="1" w:tentative="0">
      <w:start w:val="3"/>
      <w:numFmt w:val="decimal"/>
      <w:lvlText w:val="%1.%2"/>
      <w:lvlJc w:val="left"/>
      <w:pPr>
        <w:ind w:left="1573" w:hanging="473"/>
        <w:jc w:val="left"/>
      </w:pPr>
      <w:rPr>
        <w:rFonts w:hint="default" w:ascii="宋体" w:hAnsi="宋体" w:eastAsia="宋体" w:cs="宋体"/>
        <w:b w:val="0"/>
        <w:bCs w:val="0"/>
        <w:i w:val="0"/>
        <w:iCs w:val="0"/>
        <w:w w:val="100"/>
        <w:sz w:val="21"/>
        <w:szCs w:val="21"/>
        <w:lang w:val="en-US" w:eastAsia="zh-CN" w:bidi="ar-SA"/>
      </w:rPr>
    </w:lvl>
    <w:lvl w:ilvl="2" w:tentative="0">
      <w:start w:val="1"/>
      <w:numFmt w:val="decimal"/>
      <w:lvlText w:val="%1.%2.%3"/>
      <w:lvlJc w:val="left"/>
      <w:pPr>
        <w:ind w:left="1080" w:hanging="683"/>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3352" w:hanging="683"/>
      </w:pPr>
      <w:rPr>
        <w:rFonts w:hint="default"/>
        <w:lang w:val="en-US" w:eastAsia="zh-CN" w:bidi="ar-SA"/>
      </w:rPr>
    </w:lvl>
    <w:lvl w:ilvl="4" w:tentative="0">
      <w:start w:val="0"/>
      <w:numFmt w:val="bullet"/>
      <w:lvlText w:val="•"/>
      <w:lvlJc w:val="left"/>
      <w:pPr>
        <w:ind w:left="4248" w:hanging="683"/>
      </w:pPr>
      <w:rPr>
        <w:rFonts w:hint="default"/>
        <w:lang w:val="en-US" w:eastAsia="zh-CN" w:bidi="ar-SA"/>
      </w:rPr>
    </w:lvl>
    <w:lvl w:ilvl="5" w:tentative="0">
      <w:start w:val="0"/>
      <w:numFmt w:val="bullet"/>
      <w:lvlText w:val="•"/>
      <w:lvlJc w:val="left"/>
      <w:pPr>
        <w:ind w:left="5144" w:hanging="683"/>
      </w:pPr>
      <w:rPr>
        <w:rFonts w:hint="default"/>
        <w:lang w:val="en-US" w:eastAsia="zh-CN" w:bidi="ar-SA"/>
      </w:rPr>
    </w:lvl>
    <w:lvl w:ilvl="6" w:tentative="0">
      <w:start w:val="0"/>
      <w:numFmt w:val="bullet"/>
      <w:lvlText w:val="•"/>
      <w:lvlJc w:val="left"/>
      <w:pPr>
        <w:ind w:left="6041" w:hanging="683"/>
      </w:pPr>
      <w:rPr>
        <w:rFonts w:hint="default"/>
        <w:lang w:val="en-US" w:eastAsia="zh-CN" w:bidi="ar-SA"/>
      </w:rPr>
    </w:lvl>
    <w:lvl w:ilvl="7" w:tentative="0">
      <w:start w:val="0"/>
      <w:numFmt w:val="bullet"/>
      <w:lvlText w:val="•"/>
      <w:lvlJc w:val="left"/>
      <w:pPr>
        <w:ind w:left="6937" w:hanging="683"/>
      </w:pPr>
      <w:rPr>
        <w:rFonts w:hint="default"/>
        <w:lang w:val="en-US" w:eastAsia="zh-CN" w:bidi="ar-SA"/>
      </w:rPr>
    </w:lvl>
    <w:lvl w:ilvl="8" w:tentative="0">
      <w:start w:val="0"/>
      <w:numFmt w:val="bullet"/>
      <w:lvlText w:val="•"/>
      <w:lvlJc w:val="left"/>
      <w:pPr>
        <w:ind w:left="7833" w:hanging="683"/>
      </w:pPr>
      <w:rPr>
        <w:rFonts w:hint="default"/>
        <w:lang w:val="en-US" w:eastAsia="zh-CN" w:bidi="ar-SA"/>
      </w:rPr>
    </w:lvl>
  </w:abstractNum>
  <w:abstractNum w:abstractNumId="43">
    <w:nsid w:val="F585BF25"/>
    <w:multiLevelType w:val="multilevel"/>
    <w:tmpl w:val="F585BF25"/>
    <w:lvl w:ilvl="0" w:tentative="0">
      <w:start w:val="6"/>
      <w:numFmt w:val="decimal"/>
      <w:lvlText w:val="%1"/>
      <w:lvlJc w:val="left"/>
      <w:pPr>
        <w:ind w:left="1657" w:hanging="578"/>
        <w:jc w:val="left"/>
      </w:pPr>
      <w:rPr>
        <w:rFonts w:hint="default"/>
        <w:lang w:val="en-US" w:eastAsia="zh-CN" w:bidi="ar-SA"/>
      </w:rPr>
    </w:lvl>
    <w:lvl w:ilvl="1" w:tentative="0">
      <w:start w:val="1"/>
      <w:numFmt w:val="decimal"/>
      <w:lvlText w:val="%1.%2"/>
      <w:lvlJc w:val="left"/>
      <w:pPr>
        <w:ind w:left="1657" w:hanging="578"/>
        <w:jc w:val="left"/>
      </w:pPr>
      <w:rPr>
        <w:rFonts w:hint="default"/>
        <w:lang w:val="en-US" w:eastAsia="zh-CN" w:bidi="ar-SA"/>
      </w:rPr>
    </w:lvl>
    <w:lvl w:ilvl="2" w:tentative="0">
      <w:start w:val="3"/>
      <w:numFmt w:val="decimal"/>
      <w:lvlText w:val="%1.%2.%3"/>
      <w:lvlJc w:val="left"/>
      <w:pPr>
        <w:ind w:left="1657" w:hanging="578"/>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4049" w:hanging="578"/>
      </w:pPr>
      <w:rPr>
        <w:rFonts w:hint="default"/>
        <w:lang w:val="en-US" w:eastAsia="zh-CN" w:bidi="ar-SA"/>
      </w:rPr>
    </w:lvl>
    <w:lvl w:ilvl="4" w:tentative="0">
      <w:start w:val="0"/>
      <w:numFmt w:val="bullet"/>
      <w:lvlText w:val="•"/>
      <w:lvlJc w:val="left"/>
      <w:pPr>
        <w:ind w:left="4846" w:hanging="578"/>
      </w:pPr>
      <w:rPr>
        <w:rFonts w:hint="default"/>
        <w:lang w:val="en-US" w:eastAsia="zh-CN" w:bidi="ar-SA"/>
      </w:rPr>
    </w:lvl>
    <w:lvl w:ilvl="5" w:tentative="0">
      <w:start w:val="0"/>
      <w:numFmt w:val="bullet"/>
      <w:lvlText w:val="•"/>
      <w:lvlJc w:val="left"/>
      <w:pPr>
        <w:ind w:left="5643" w:hanging="578"/>
      </w:pPr>
      <w:rPr>
        <w:rFonts w:hint="default"/>
        <w:lang w:val="en-US" w:eastAsia="zh-CN" w:bidi="ar-SA"/>
      </w:rPr>
    </w:lvl>
    <w:lvl w:ilvl="6" w:tentative="0">
      <w:start w:val="0"/>
      <w:numFmt w:val="bullet"/>
      <w:lvlText w:val="•"/>
      <w:lvlJc w:val="left"/>
      <w:pPr>
        <w:ind w:left="6439" w:hanging="578"/>
      </w:pPr>
      <w:rPr>
        <w:rFonts w:hint="default"/>
        <w:lang w:val="en-US" w:eastAsia="zh-CN" w:bidi="ar-SA"/>
      </w:rPr>
    </w:lvl>
    <w:lvl w:ilvl="7" w:tentative="0">
      <w:start w:val="0"/>
      <w:numFmt w:val="bullet"/>
      <w:lvlText w:val="•"/>
      <w:lvlJc w:val="left"/>
      <w:pPr>
        <w:ind w:left="7236" w:hanging="578"/>
      </w:pPr>
      <w:rPr>
        <w:rFonts w:hint="default"/>
        <w:lang w:val="en-US" w:eastAsia="zh-CN" w:bidi="ar-SA"/>
      </w:rPr>
    </w:lvl>
    <w:lvl w:ilvl="8" w:tentative="0">
      <w:start w:val="0"/>
      <w:numFmt w:val="bullet"/>
      <w:lvlText w:val="•"/>
      <w:lvlJc w:val="left"/>
      <w:pPr>
        <w:ind w:left="8032" w:hanging="578"/>
      </w:pPr>
      <w:rPr>
        <w:rFonts w:hint="default"/>
        <w:lang w:val="en-US" w:eastAsia="zh-CN" w:bidi="ar-SA"/>
      </w:rPr>
    </w:lvl>
  </w:abstractNum>
  <w:abstractNum w:abstractNumId="44">
    <w:nsid w:val="F689643B"/>
    <w:multiLevelType w:val="multilevel"/>
    <w:tmpl w:val="F689643B"/>
    <w:lvl w:ilvl="0" w:tentative="0">
      <w:start w:val="1"/>
      <w:numFmt w:val="decimal"/>
      <w:lvlText w:val="（%1）"/>
      <w:lvlJc w:val="left"/>
      <w:pPr>
        <w:ind w:left="660" w:hanging="526"/>
        <w:jc w:val="left"/>
      </w:pPr>
      <w:rPr>
        <w:rFonts w:hint="default" w:ascii="宋体" w:hAnsi="宋体" w:eastAsia="宋体" w:cs="宋体"/>
        <w:b w:val="0"/>
        <w:bCs w:val="0"/>
        <w:i w:val="0"/>
        <w:iCs w:val="0"/>
        <w:spacing w:val="-48"/>
        <w:w w:val="100"/>
        <w:sz w:val="20"/>
        <w:szCs w:val="20"/>
        <w:lang w:val="en-US" w:eastAsia="zh-CN" w:bidi="ar-SA"/>
      </w:rPr>
    </w:lvl>
    <w:lvl w:ilvl="1" w:tentative="0">
      <w:start w:val="0"/>
      <w:numFmt w:val="bullet"/>
      <w:lvlText w:val="•"/>
      <w:lvlJc w:val="left"/>
      <w:pPr>
        <w:ind w:left="1556" w:hanging="526"/>
      </w:pPr>
      <w:rPr>
        <w:rFonts w:hint="default"/>
        <w:lang w:val="en-US" w:eastAsia="zh-CN" w:bidi="ar-SA"/>
      </w:rPr>
    </w:lvl>
    <w:lvl w:ilvl="2" w:tentative="0">
      <w:start w:val="0"/>
      <w:numFmt w:val="bullet"/>
      <w:lvlText w:val="•"/>
      <w:lvlJc w:val="left"/>
      <w:pPr>
        <w:ind w:left="2453" w:hanging="526"/>
      </w:pPr>
      <w:rPr>
        <w:rFonts w:hint="default"/>
        <w:lang w:val="en-US" w:eastAsia="zh-CN" w:bidi="ar-SA"/>
      </w:rPr>
    </w:lvl>
    <w:lvl w:ilvl="3" w:tentative="0">
      <w:start w:val="0"/>
      <w:numFmt w:val="bullet"/>
      <w:lvlText w:val="•"/>
      <w:lvlJc w:val="left"/>
      <w:pPr>
        <w:ind w:left="3349" w:hanging="526"/>
      </w:pPr>
      <w:rPr>
        <w:rFonts w:hint="default"/>
        <w:lang w:val="en-US" w:eastAsia="zh-CN" w:bidi="ar-SA"/>
      </w:rPr>
    </w:lvl>
    <w:lvl w:ilvl="4" w:tentative="0">
      <w:start w:val="0"/>
      <w:numFmt w:val="bullet"/>
      <w:lvlText w:val="•"/>
      <w:lvlJc w:val="left"/>
      <w:pPr>
        <w:ind w:left="4246" w:hanging="526"/>
      </w:pPr>
      <w:rPr>
        <w:rFonts w:hint="default"/>
        <w:lang w:val="en-US" w:eastAsia="zh-CN" w:bidi="ar-SA"/>
      </w:rPr>
    </w:lvl>
    <w:lvl w:ilvl="5" w:tentative="0">
      <w:start w:val="0"/>
      <w:numFmt w:val="bullet"/>
      <w:lvlText w:val="•"/>
      <w:lvlJc w:val="left"/>
      <w:pPr>
        <w:ind w:left="5143" w:hanging="526"/>
      </w:pPr>
      <w:rPr>
        <w:rFonts w:hint="default"/>
        <w:lang w:val="en-US" w:eastAsia="zh-CN" w:bidi="ar-SA"/>
      </w:rPr>
    </w:lvl>
    <w:lvl w:ilvl="6" w:tentative="0">
      <w:start w:val="0"/>
      <w:numFmt w:val="bullet"/>
      <w:lvlText w:val="•"/>
      <w:lvlJc w:val="left"/>
      <w:pPr>
        <w:ind w:left="6039" w:hanging="526"/>
      </w:pPr>
      <w:rPr>
        <w:rFonts w:hint="default"/>
        <w:lang w:val="en-US" w:eastAsia="zh-CN" w:bidi="ar-SA"/>
      </w:rPr>
    </w:lvl>
    <w:lvl w:ilvl="7" w:tentative="0">
      <w:start w:val="0"/>
      <w:numFmt w:val="bullet"/>
      <w:lvlText w:val="•"/>
      <w:lvlJc w:val="left"/>
      <w:pPr>
        <w:ind w:left="6936" w:hanging="526"/>
      </w:pPr>
      <w:rPr>
        <w:rFonts w:hint="default"/>
        <w:lang w:val="en-US" w:eastAsia="zh-CN" w:bidi="ar-SA"/>
      </w:rPr>
    </w:lvl>
    <w:lvl w:ilvl="8" w:tentative="0">
      <w:start w:val="0"/>
      <w:numFmt w:val="bullet"/>
      <w:lvlText w:val="•"/>
      <w:lvlJc w:val="left"/>
      <w:pPr>
        <w:ind w:left="7832" w:hanging="526"/>
      </w:pPr>
      <w:rPr>
        <w:rFonts w:hint="default"/>
        <w:lang w:val="en-US" w:eastAsia="zh-CN" w:bidi="ar-SA"/>
      </w:rPr>
    </w:lvl>
  </w:abstractNum>
  <w:abstractNum w:abstractNumId="45">
    <w:nsid w:val="F7735DC9"/>
    <w:multiLevelType w:val="multilevel"/>
    <w:tmpl w:val="F7735DC9"/>
    <w:lvl w:ilvl="0" w:tentative="0">
      <w:start w:val="2"/>
      <w:numFmt w:val="decimal"/>
      <w:lvlText w:val="%1."/>
      <w:lvlJc w:val="left"/>
      <w:pPr>
        <w:ind w:left="871" w:hanging="211"/>
        <w:jc w:val="right"/>
      </w:pPr>
      <w:rPr>
        <w:rFonts w:hint="default" w:ascii="宋体" w:hAnsi="宋体" w:eastAsia="宋体" w:cs="宋体"/>
        <w:b w:val="0"/>
        <w:bCs w:val="0"/>
        <w:i w:val="0"/>
        <w:iCs w:val="0"/>
        <w:w w:val="100"/>
        <w:sz w:val="19"/>
        <w:szCs w:val="19"/>
        <w:lang w:val="en-US" w:eastAsia="zh-CN" w:bidi="ar-SA"/>
      </w:rPr>
    </w:lvl>
    <w:lvl w:ilvl="1" w:tentative="0">
      <w:start w:val="1"/>
      <w:numFmt w:val="decimal"/>
      <w:lvlText w:val="%1.%2"/>
      <w:lvlJc w:val="left"/>
      <w:pPr>
        <w:ind w:left="1447" w:hanging="368"/>
        <w:jc w:val="left"/>
      </w:pPr>
      <w:rPr>
        <w:rFonts w:hint="default" w:ascii="宋体" w:hAnsi="宋体" w:eastAsia="宋体" w:cs="宋体"/>
        <w:b w:val="0"/>
        <w:bCs w:val="0"/>
        <w:i w:val="0"/>
        <w:iCs w:val="0"/>
        <w:w w:val="100"/>
        <w:sz w:val="21"/>
        <w:szCs w:val="21"/>
        <w:lang w:val="en-US" w:eastAsia="zh-CN" w:bidi="ar-SA"/>
      </w:rPr>
    </w:lvl>
    <w:lvl w:ilvl="2" w:tentative="0">
      <w:start w:val="1"/>
      <w:numFmt w:val="decimal"/>
      <w:lvlText w:val="%1.%2.%3"/>
      <w:lvlJc w:val="left"/>
      <w:pPr>
        <w:ind w:left="1606" w:hanging="526"/>
        <w:jc w:val="left"/>
      </w:pPr>
      <w:rPr>
        <w:rFonts w:hint="default" w:ascii="宋体" w:hAnsi="宋体" w:eastAsia="宋体" w:cs="宋体"/>
        <w:b w:val="0"/>
        <w:bCs w:val="0"/>
        <w:i w:val="0"/>
        <w:iCs w:val="0"/>
        <w:w w:val="100"/>
        <w:sz w:val="21"/>
        <w:szCs w:val="21"/>
        <w:lang w:val="en-US" w:eastAsia="zh-CN" w:bidi="ar-SA"/>
      </w:rPr>
    </w:lvl>
    <w:lvl w:ilvl="3" w:tentative="0">
      <w:start w:val="1"/>
      <w:numFmt w:val="decimal"/>
      <w:lvlText w:val="%1.%2.%3.%4"/>
      <w:lvlJc w:val="left"/>
      <w:pPr>
        <w:ind w:left="1867" w:hanging="788"/>
        <w:jc w:val="left"/>
      </w:pPr>
      <w:rPr>
        <w:rFonts w:hint="default" w:ascii="宋体" w:hAnsi="宋体" w:eastAsia="宋体" w:cs="宋体"/>
        <w:b w:val="0"/>
        <w:bCs w:val="0"/>
        <w:i w:val="0"/>
        <w:iCs w:val="0"/>
        <w:w w:val="100"/>
        <w:sz w:val="21"/>
        <w:szCs w:val="21"/>
        <w:lang w:val="en-US" w:eastAsia="zh-CN" w:bidi="ar-SA"/>
      </w:rPr>
    </w:lvl>
    <w:lvl w:ilvl="4" w:tentative="0">
      <w:start w:val="0"/>
      <w:numFmt w:val="bullet"/>
      <w:lvlText w:val="•"/>
      <w:lvlJc w:val="left"/>
      <w:pPr>
        <w:ind w:left="1600" w:hanging="788"/>
      </w:pPr>
      <w:rPr>
        <w:rFonts w:hint="default"/>
        <w:lang w:val="en-US" w:eastAsia="zh-CN" w:bidi="ar-SA"/>
      </w:rPr>
    </w:lvl>
    <w:lvl w:ilvl="5" w:tentative="0">
      <w:start w:val="0"/>
      <w:numFmt w:val="bullet"/>
      <w:lvlText w:val="•"/>
      <w:lvlJc w:val="left"/>
      <w:pPr>
        <w:ind w:left="1660" w:hanging="788"/>
      </w:pPr>
      <w:rPr>
        <w:rFonts w:hint="default"/>
        <w:lang w:val="en-US" w:eastAsia="zh-CN" w:bidi="ar-SA"/>
      </w:rPr>
    </w:lvl>
    <w:lvl w:ilvl="6" w:tentative="0">
      <w:start w:val="0"/>
      <w:numFmt w:val="bullet"/>
      <w:lvlText w:val="•"/>
      <w:lvlJc w:val="left"/>
      <w:pPr>
        <w:ind w:left="1760" w:hanging="788"/>
      </w:pPr>
      <w:rPr>
        <w:rFonts w:hint="default"/>
        <w:lang w:val="en-US" w:eastAsia="zh-CN" w:bidi="ar-SA"/>
      </w:rPr>
    </w:lvl>
    <w:lvl w:ilvl="7" w:tentative="0">
      <w:start w:val="0"/>
      <w:numFmt w:val="bullet"/>
      <w:lvlText w:val="•"/>
      <w:lvlJc w:val="left"/>
      <w:pPr>
        <w:ind w:left="1860" w:hanging="788"/>
      </w:pPr>
      <w:rPr>
        <w:rFonts w:hint="default"/>
        <w:lang w:val="en-US" w:eastAsia="zh-CN" w:bidi="ar-SA"/>
      </w:rPr>
    </w:lvl>
    <w:lvl w:ilvl="8" w:tentative="0">
      <w:start w:val="0"/>
      <w:numFmt w:val="bullet"/>
      <w:lvlText w:val="•"/>
      <w:lvlJc w:val="left"/>
      <w:pPr>
        <w:ind w:left="1920" w:hanging="788"/>
      </w:pPr>
      <w:rPr>
        <w:rFonts w:hint="default"/>
        <w:lang w:val="en-US" w:eastAsia="zh-CN" w:bidi="ar-SA"/>
      </w:rPr>
    </w:lvl>
  </w:abstractNum>
  <w:abstractNum w:abstractNumId="46">
    <w:nsid w:val="FEC2EA36"/>
    <w:multiLevelType w:val="multilevel"/>
    <w:tmpl w:val="FEC2EA36"/>
    <w:lvl w:ilvl="0" w:tentative="0">
      <w:start w:val="1"/>
      <w:numFmt w:val="decimal"/>
      <w:lvlText w:val="（%1）"/>
      <w:lvlJc w:val="left"/>
      <w:pPr>
        <w:ind w:left="660" w:hanging="526"/>
        <w:jc w:val="left"/>
      </w:pPr>
      <w:rPr>
        <w:rFonts w:hint="default" w:ascii="宋体" w:hAnsi="宋体" w:eastAsia="宋体" w:cs="宋体"/>
        <w:b w:val="0"/>
        <w:bCs w:val="0"/>
        <w:i w:val="0"/>
        <w:iCs w:val="0"/>
        <w:spacing w:val="-21"/>
        <w:w w:val="100"/>
        <w:sz w:val="19"/>
        <w:szCs w:val="19"/>
        <w:lang w:val="en-US" w:eastAsia="zh-CN" w:bidi="ar-SA"/>
      </w:rPr>
    </w:lvl>
    <w:lvl w:ilvl="1" w:tentative="0">
      <w:start w:val="0"/>
      <w:numFmt w:val="bullet"/>
      <w:lvlText w:val="•"/>
      <w:lvlJc w:val="left"/>
      <w:pPr>
        <w:ind w:left="1556" w:hanging="526"/>
      </w:pPr>
      <w:rPr>
        <w:rFonts w:hint="default"/>
        <w:lang w:val="en-US" w:eastAsia="zh-CN" w:bidi="ar-SA"/>
      </w:rPr>
    </w:lvl>
    <w:lvl w:ilvl="2" w:tentative="0">
      <w:start w:val="0"/>
      <w:numFmt w:val="bullet"/>
      <w:lvlText w:val="•"/>
      <w:lvlJc w:val="left"/>
      <w:pPr>
        <w:ind w:left="2453" w:hanging="526"/>
      </w:pPr>
      <w:rPr>
        <w:rFonts w:hint="default"/>
        <w:lang w:val="en-US" w:eastAsia="zh-CN" w:bidi="ar-SA"/>
      </w:rPr>
    </w:lvl>
    <w:lvl w:ilvl="3" w:tentative="0">
      <w:start w:val="0"/>
      <w:numFmt w:val="bullet"/>
      <w:lvlText w:val="•"/>
      <w:lvlJc w:val="left"/>
      <w:pPr>
        <w:ind w:left="3349" w:hanging="526"/>
      </w:pPr>
      <w:rPr>
        <w:rFonts w:hint="default"/>
        <w:lang w:val="en-US" w:eastAsia="zh-CN" w:bidi="ar-SA"/>
      </w:rPr>
    </w:lvl>
    <w:lvl w:ilvl="4" w:tentative="0">
      <w:start w:val="0"/>
      <w:numFmt w:val="bullet"/>
      <w:lvlText w:val="•"/>
      <w:lvlJc w:val="left"/>
      <w:pPr>
        <w:ind w:left="4246" w:hanging="526"/>
      </w:pPr>
      <w:rPr>
        <w:rFonts w:hint="default"/>
        <w:lang w:val="en-US" w:eastAsia="zh-CN" w:bidi="ar-SA"/>
      </w:rPr>
    </w:lvl>
    <w:lvl w:ilvl="5" w:tentative="0">
      <w:start w:val="0"/>
      <w:numFmt w:val="bullet"/>
      <w:lvlText w:val="•"/>
      <w:lvlJc w:val="left"/>
      <w:pPr>
        <w:ind w:left="5143" w:hanging="526"/>
      </w:pPr>
      <w:rPr>
        <w:rFonts w:hint="default"/>
        <w:lang w:val="en-US" w:eastAsia="zh-CN" w:bidi="ar-SA"/>
      </w:rPr>
    </w:lvl>
    <w:lvl w:ilvl="6" w:tentative="0">
      <w:start w:val="0"/>
      <w:numFmt w:val="bullet"/>
      <w:lvlText w:val="•"/>
      <w:lvlJc w:val="left"/>
      <w:pPr>
        <w:ind w:left="6039" w:hanging="526"/>
      </w:pPr>
      <w:rPr>
        <w:rFonts w:hint="default"/>
        <w:lang w:val="en-US" w:eastAsia="zh-CN" w:bidi="ar-SA"/>
      </w:rPr>
    </w:lvl>
    <w:lvl w:ilvl="7" w:tentative="0">
      <w:start w:val="0"/>
      <w:numFmt w:val="bullet"/>
      <w:lvlText w:val="•"/>
      <w:lvlJc w:val="left"/>
      <w:pPr>
        <w:ind w:left="6936" w:hanging="526"/>
      </w:pPr>
      <w:rPr>
        <w:rFonts w:hint="default"/>
        <w:lang w:val="en-US" w:eastAsia="zh-CN" w:bidi="ar-SA"/>
      </w:rPr>
    </w:lvl>
    <w:lvl w:ilvl="8" w:tentative="0">
      <w:start w:val="0"/>
      <w:numFmt w:val="bullet"/>
      <w:lvlText w:val="•"/>
      <w:lvlJc w:val="left"/>
      <w:pPr>
        <w:ind w:left="7832" w:hanging="526"/>
      </w:pPr>
      <w:rPr>
        <w:rFonts w:hint="default"/>
        <w:lang w:val="en-US" w:eastAsia="zh-CN" w:bidi="ar-SA"/>
      </w:rPr>
    </w:lvl>
  </w:abstractNum>
  <w:abstractNum w:abstractNumId="47">
    <w:nsid w:val="01836A6D"/>
    <w:multiLevelType w:val="multilevel"/>
    <w:tmpl w:val="01836A6D"/>
    <w:lvl w:ilvl="0" w:tentative="0">
      <w:start w:val="15"/>
      <w:numFmt w:val="decimal"/>
      <w:lvlText w:val="%1"/>
      <w:lvlJc w:val="left"/>
      <w:pPr>
        <w:ind w:left="1552" w:hanging="473"/>
        <w:jc w:val="left"/>
      </w:pPr>
      <w:rPr>
        <w:rFonts w:hint="default"/>
        <w:lang w:val="en-US" w:eastAsia="zh-CN" w:bidi="ar-SA"/>
      </w:rPr>
    </w:lvl>
    <w:lvl w:ilvl="1" w:tentative="0">
      <w:start w:val="2"/>
      <w:numFmt w:val="decimal"/>
      <w:lvlText w:val="%1.%2"/>
      <w:lvlJc w:val="left"/>
      <w:pPr>
        <w:ind w:left="1552" w:hanging="473"/>
        <w:jc w:val="left"/>
      </w:pPr>
      <w:rPr>
        <w:rFonts w:hint="default" w:ascii="宋体" w:hAnsi="宋体" w:eastAsia="宋体" w:cs="宋体"/>
        <w:b w:val="0"/>
        <w:bCs w:val="0"/>
        <w:i w:val="0"/>
        <w:iCs w:val="0"/>
        <w:w w:val="100"/>
        <w:sz w:val="21"/>
        <w:szCs w:val="21"/>
        <w:lang w:val="en-US" w:eastAsia="zh-CN" w:bidi="ar-SA"/>
      </w:rPr>
    </w:lvl>
    <w:lvl w:ilvl="2" w:tentative="0">
      <w:start w:val="1"/>
      <w:numFmt w:val="decimal"/>
      <w:lvlText w:val="%1.%2.%3"/>
      <w:lvlJc w:val="left"/>
      <w:pPr>
        <w:ind w:left="1080" w:hanging="683"/>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2743" w:hanging="683"/>
      </w:pPr>
      <w:rPr>
        <w:rFonts w:hint="default"/>
        <w:lang w:val="en-US" w:eastAsia="zh-CN" w:bidi="ar-SA"/>
      </w:rPr>
    </w:lvl>
    <w:lvl w:ilvl="4" w:tentative="0">
      <w:start w:val="0"/>
      <w:numFmt w:val="bullet"/>
      <w:lvlText w:val="•"/>
      <w:lvlJc w:val="left"/>
      <w:pPr>
        <w:ind w:left="3726" w:hanging="683"/>
      </w:pPr>
      <w:rPr>
        <w:rFonts w:hint="default"/>
        <w:lang w:val="en-US" w:eastAsia="zh-CN" w:bidi="ar-SA"/>
      </w:rPr>
    </w:lvl>
    <w:lvl w:ilvl="5" w:tentative="0">
      <w:start w:val="0"/>
      <w:numFmt w:val="bullet"/>
      <w:lvlText w:val="•"/>
      <w:lvlJc w:val="left"/>
      <w:pPr>
        <w:ind w:left="4709" w:hanging="683"/>
      </w:pPr>
      <w:rPr>
        <w:rFonts w:hint="default"/>
        <w:lang w:val="en-US" w:eastAsia="zh-CN" w:bidi="ar-SA"/>
      </w:rPr>
    </w:lvl>
    <w:lvl w:ilvl="6" w:tentative="0">
      <w:start w:val="0"/>
      <w:numFmt w:val="bullet"/>
      <w:lvlText w:val="•"/>
      <w:lvlJc w:val="left"/>
      <w:pPr>
        <w:ind w:left="5693" w:hanging="683"/>
      </w:pPr>
      <w:rPr>
        <w:rFonts w:hint="default"/>
        <w:lang w:val="en-US" w:eastAsia="zh-CN" w:bidi="ar-SA"/>
      </w:rPr>
    </w:lvl>
    <w:lvl w:ilvl="7" w:tentative="0">
      <w:start w:val="0"/>
      <w:numFmt w:val="bullet"/>
      <w:lvlText w:val="•"/>
      <w:lvlJc w:val="left"/>
      <w:pPr>
        <w:ind w:left="6676" w:hanging="683"/>
      </w:pPr>
      <w:rPr>
        <w:rFonts w:hint="default"/>
        <w:lang w:val="en-US" w:eastAsia="zh-CN" w:bidi="ar-SA"/>
      </w:rPr>
    </w:lvl>
    <w:lvl w:ilvl="8" w:tentative="0">
      <w:start w:val="0"/>
      <w:numFmt w:val="bullet"/>
      <w:lvlText w:val="•"/>
      <w:lvlJc w:val="left"/>
      <w:pPr>
        <w:ind w:left="7659" w:hanging="683"/>
      </w:pPr>
      <w:rPr>
        <w:rFonts w:hint="default"/>
        <w:lang w:val="en-US" w:eastAsia="zh-CN" w:bidi="ar-SA"/>
      </w:rPr>
    </w:lvl>
  </w:abstractNum>
  <w:abstractNum w:abstractNumId="48">
    <w:nsid w:val="03A63A41"/>
    <w:multiLevelType w:val="multilevel"/>
    <w:tmpl w:val="03A63A41"/>
    <w:lvl w:ilvl="0" w:tentative="0">
      <w:start w:val="1"/>
      <w:numFmt w:val="decimal"/>
      <w:lvlText w:val="（%1）"/>
      <w:lvlJc w:val="left"/>
      <w:pPr>
        <w:ind w:left="660" w:hanging="527"/>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1556" w:hanging="527"/>
      </w:pPr>
      <w:rPr>
        <w:rFonts w:hint="default"/>
        <w:lang w:val="en-US" w:eastAsia="zh-CN" w:bidi="ar-SA"/>
      </w:rPr>
    </w:lvl>
    <w:lvl w:ilvl="2" w:tentative="0">
      <w:start w:val="0"/>
      <w:numFmt w:val="bullet"/>
      <w:lvlText w:val="•"/>
      <w:lvlJc w:val="left"/>
      <w:pPr>
        <w:ind w:left="2453" w:hanging="527"/>
      </w:pPr>
      <w:rPr>
        <w:rFonts w:hint="default"/>
        <w:lang w:val="en-US" w:eastAsia="zh-CN" w:bidi="ar-SA"/>
      </w:rPr>
    </w:lvl>
    <w:lvl w:ilvl="3" w:tentative="0">
      <w:start w:val="0"/>
      <w:numFmt w:val="bullet"/>
      <w:lvlText w:val="•"/>
      <w:lvlJc w:val="left"/>
      <w:pPr>
        <w:ind w:left="3349" w:hanging="527"/>
      </w:pPr>
      <w:rPr>
        <w:rFonts w:hint="default"/>
        <w:lang w:val="en-US" w:eastAsia="zh-CN" w:bidi="ar-SA"/>
      </w:rPr>
    </w:lvl>
    <w:lvl w:ilvl="4" w:tentative="0">
      <w:start w:val="0"/>
      <w:numFmt w:val="bullet"/>
      <w:lvlText w:val="•"/>
      <w:lvlJc w:val="left"/>
      <w:pPr>
        <w:ind w:left="4246" w:hanging="527"/>
      </w:pPr>
      <w:rPr>
        <w:rFonts w:hint="default"/>
        <w:lang w:val="en-US" w:eastAsia="zh-CN" w:bidi="ar-SA"/>
      </w:rPr>
    </w:lvl>
    <w:lvl w:ilvl="5" w:tentative="0">
      <w:start w:val="0"/>
      <w:numFmt w:val="bullet"/>
      <w:lvlText w:val="•"/>
      <w:lvlJc w:val="left"/>
      <w:pPr>
        <w:ind w:left="5143" w:hanging="527"/>
      </w:pPr>
      <w:rPr>
        <w:rFonts w:hint="default"/>
        <w:lang w:val="en-US" w:eastAsia="zh-CN" w:bidi="ar-SA"/>
      </w:rPr>
    </w:lvl>
    <w:lvl w:ilvl="6" w:tentative="0">
      <w:start w:val="0"/>
      <w:numFmt w:val="bullet"/>
      <w:lvlText w:val="•"/>
      <w:lvlJc w:val="left"/>
      <w:pPr>
        <w:ind w:left="6039" w:hanging="527"/>
      </w:pPr>
      <w:rPr>
        <w:rFonts w:hint="default"/>
        <w:lang w:val="en-US" w:eastAsia="zh-CN" w:bidi="ar-SA"/>
      </w:rPr>
    </w:lvl>
    <w:lvl w:ilvl="7" w:tentative="0">
      <w:start w:val="0"/>
      <w:numFmt w:val="bullet"/>
      <w:lvlText w:val="•"/>
      <w:lvlJc w:val="left"/>
      <w:pPr>
        <w:ind w:left="6936" w:hanging="527"/>
      </w:pPr>
      <w:rPr>
        <w:rFonts w:hint="default"/>
        <w:lang w:val="en-US" w:eastAsia="zh-CN" w:bidi="ar-SA"/>
      </w:rPr>
    </w:lvl>
    <w:lvl w:ilvl="8" w:tentative="0">
      <w:start w:val="0"/>
      <w:numFmt w:val="bullet"/>
      <w:lvlText w:val="•"/>
      <w:lvlJc w:val="left"/>
      <w:pPr>
        <w:ind w:left="7832" w:hanging="527"/>
      </w:pPr>
      <w:rPr>
        <w:rFonts w:hint="default"/>
        <w:lang w:val="en-US" w:eastAsia="zh-CN" w:bidi="ar-SA"/>
      </w:rPr>
    </w:lvl>
  </w:abstractNum>
  <w:abstractNum w:abstractNumId="49">
    <w:nsid w:val="0709FD3E"/>
    <w:multiLevelType w:val="multilevel"/>
    <w:tmpl w:val="0709FD3E"/>
    <w:lvl w:ilvl="0" w:tentative="0">
      <w:start w:val="1"/>
      <w:numFmt w:val="decimal"/>
      <w:lvlText w:val="（%1）"/>
      <w:lvlJc w:val="left"/>
      <w:pPr>
        <w:ind w:left="160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50">
    <w:nsid w:val="0CEF100B"/>
    <w:multiLevelType w:val="multilevel"/>
    <w:tmpl w:val="0CEF100B"/>
    <w:lvl w:ilvl="0" w:tentative="0">
      <w:start w:val="1"/>
      <w:numFmt w:val="decimal"/>
      <w:lvlText w:val="（%1）"/>
      <w:lvlJc w:val="left"/>
      <w:pPr>
        <w:ind w:left="160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51">
    <w:nsid w:val="0F9F9CCA"/>
    <w:multiLevelType w:val="multilevel"/>
    <w:tmpl w:val="0F9F9CCA"/>
    <w:lvl w:ilvl="0" w:tentative="0">
      <w:start w:val="1"/>
      <w:numFmt w:val="decimal"/>
      <w:lvlText w:val="%1."/>
      <w:lvlJc w:val="left"/>
      <w:pPr>
        <w:ind w:left="1291" w:hanging="211"/>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132" w:hanging="211"/>
      </w:pPr>
      <w:rPr>
        <w:rFonts w:hint="default"/>
        <w:lang w:val="en-US" w:eastAsia="zh-CN" w:bidi="ar-SA"/>
      </w:rPr>
    </w:lvl>
    <w:lvl w:ilvl="2" w:tentative="0">
      <w:start w:val="0"/>
      <w:numFmt w:val="bullet"/>
      <w:lvlText w:val="•"/>
      <w:lvlJc w:val="left"/>
      <w:pPr>
        <w:ind w:left="2965" w:hanging="211"/>
      </w:pPr>
      <w:rPr>
        <w:rFonts w:hint="default"/>
        <w:lang w:val="en-US" w:eastAsia="zh-CN" w:bidi="ar-SA"/>
      </w:rPr>
    </w:lvl>
    <w:lvl w:ilvl="3" w:tentative="0">
      <w:start w:val="0"/>
      <w:numFmt w:val="bullet"/>
      <w:lvlText w:val="•"/>
      <w:lvlJc w:val="left"/>
      <w:pPr>
        <w:ind w:left="3797" w:hanging="211"/>
      </w:pPr>
      <w:rPr>
        <w:rFonts w:hint="default"/>
        <w:lang w:val="en-US" w:eastAsia="zh-CN" w:bidi="ar-SA"/>
      </w:rPr>
    </w:lvl>
    <w:lvl w:ilvl="4" w:tentative="0">
      <w:start w:val="0"/>
      <w:numFmt w:val="bullet"/>
      <w:lvlText w:val="•"/>
      <w:lvlJc w:val="left"/>
      <w:pPr>
        <w:ind w:left="4630" w:hanging="211"/>
      </w:pPr>
      <w:rPr>
        <w:rFonts w:hint="default"/>
        <w:lang w:val="en-US" w:eastAsia="zh-CN" w:bidi="ar-SA"/>
      </w:rPr>
    </w:lvl>
    <w:lvl w:ilvl="5" w:tentative="0">
      <w:start w:val="0"/>
      <w:numFmt w:val="bullet"/>
      <w:lvlText w:val="•"/>
      <w:lvlJc w:val="left"/>
      <w:pPr>
        <w:ind w:left="5463" w:hanging="211"/>
      </w:pPr>
      <w:rPr>
        <w:rFonts w:hint="default"/>
        <w:lang w:val="en-US" w:eastAsia="zh-CN" w:bidi="ar-SA"/>
      </w:rPr>
    </w:lvl>
    <w:lvl w:ilvl="6" w:tentative="0">
      <w:start w:val="0"/>
      <w:numFmt w:val="bullet"/>
      <w:lvlText w:val="•"/>
      <w:lvlJc w:val="left"/>
      <w:pPr>
        <w:ind w:left="6295" w:hanging="211"/>
      </w:pPr>
      <w:rPr>
        <w:rFonts w:hint="default"/>
        <w:lang w:val="en-US" w:eastAsia="zh-CN" w:bidi="ar-SA"/>
      </w:rPr>
    </w:lvl>
    <w:lvl w:ilvl="7" w:tentative="0">
      <w:start w:val="0"/>
      <w:numFmt w:val="bullet"/>
      <w:lvlText w:val="•"/>
      <w:lvlJc w:val="left"/>
      <w:pPr>
        <w:ind w:left="7128" w:hanging="211"/>
      </w:pPr>
      <w:rPr>
        <w:rFonts w:hint="default"/>
        <w:lang w:val="en-US" w:eastAsia="zh-CN" w:bidi="ar-SA"/>
      </w:rPr>
    </w:lvl>
    <w:lvl w:ilvl="8" w:tentative="0">
      <w:start w:val="0"/>
      <w:numFmt w:val="bullet"/>
      <w:lvlText w:val="•"/>
      <w:lvlJc w:val="left"/>
      <w:pPr>
        <w:ind w:left="7960" w:hanging="211"/>
      </w:pPr>
      <w:rPr>
        <w:rFonts w:hint="default"/>
        <w:lang w:val="en-US" w:eastAsia="zh-CN" w:bidi="ar-SA"/>
      </w:rPr>
    </w:lvl>
  </w:abstractNum>
  <w:abstractNum w:abstractNumId="52">
    <w:nsid w:val="10D591E5"/>
    <w:multiLevelType w:val="multilevel"/>
    <w:tmpl w:val="10D591E5"/>
    <w:lvl w:ilvl="0" w:tentative="0">
      <w:start w:val="7"/>
      <w:numFmt w:val="decimal"/>
      <w:lvlText w:val="%1"/>
      <w:lvlJc w:val="left"/>
      <w:pPr>
        <w:ind w:left="1447" w:hanging="368"/>
        <w:jc w:val="left"/>
      </w:pPr>
      <w:rPr>
        <w:rFonts w:hint="default"/>
        <w:lang w:val="en-US" w:eastAsia="zh-CN" w:bidi="ar-SA"/>
      </w:rPr>
    </w:lvl>
    <w:lvl w:ilvl="1" w:tentative="0">
      <w:start w:val="9"/>
      <w:numFmt w:val="decimal"/>
      <w:lvlText w:val="%1.%2"/>
      <w:lvlJc w:val="left"/>
      <w:pPr>
        <w:ind w:left="1447" w:hanging="368"/>
        <w:jc w:val="left"/>
      </w:pPr>
      <w:rPr>
        <w:rFonts w:hint="default" w:ascii="宋体" w:hAnsi="宋体" w:eastAsia="宋体" w:cs="宋体"/>
        <w:b w:val="0"/>
        <w:bCs w:val="0"/>
        <w:i w:val="0"/>
        <w:iCs w:val="0"/>
        <w:w w:val="100"/>
        <w:sz w:val="21"/>
        <w:szCs w:val="21"/>
        <w:lang w:val="en-US" w:eastAsia="zh-CN" w:bidi="ar-SA"/>
      </w:rPr>
    </w:lvl>
    <w:lvl w:ilvl="2" w:tentative="0">
      <w:start w:val="1"/>
      <w:numFmt w:val="decimal"/>
      <w:lvlText w:val="%1.%2.%3"/>
      <w:lvlJc w:val="left"/>
      <w:pPr>
        <w:ind w:left="1657" w:hanging="578"/>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3430" w:hanging="578"/>
      </w:pPr>
      <w:rPr>
        <w:rFonts w:hint="default"/>
        <w:lang w:val="en-US" w:eastAsia="zh-CN" w:bidi="ar-SA"/>
      </w:rPr>
    </w:lvl>
    <w:lvl w:ilvl="4" w:tentative="0">
      <w:start w:val="0"/>
      <w:numFmt w:val="bullet"/>
      <w:lvlText w:val="•"/>
      <w:lvlJc w:val="left"/>
      <w:pPr>
        <w:ind w:left="4315" w:hanging="578"/>
      </w:pPr>
      <w:rPr>
        <w:rFonts w:hint="default"/>
        <w:lang w:val="en-US" w:eastAsia="zh-CN" w:bidi="ar-SA"/>
      </w:rPr>
    </w:lvl>
    <w:lvl w:ilvl="5" w:tentative="0">
      <w:start w:val="0"/>
      <w:numFmt w:val="bullet"/>
      <w:lvlText w:val="•"/>
      <w:lvlJc w:val="left"/>
      <w:pPr>
        <w:ind w:left="5200" w:hanging="578"/>
      </w:pPr>
      <w:rPr>
        <w:rFonts w:hint="default"/>
        <w:lang w:val="en-US" w:eastAsia="zh-CN" w:bidi="ar-SA"/>
      </w:rPr>
    </w:lvl>
    <w:lvl w:ilvl="6" w:tentative="0">
      <w:start w:val="0"/>
      <w:numFmt w:val="bullet"/>
      <w:lvlText w:val="•"/>
      <w:lvlJc w:val="left"/>
      <w:pPr>
        <w:ind w:left="6085" w:hanging="578"/>
      </w:pPr>
      <w:rPr>
        <w:rFonts w:hint="default"/>
        <w:lang w:val="en-US" w:eastAsia="zh-CN" w:bidi="ar-SA"/>
      </w:rPr>
    </w:lvl>
    <w:lvl w:ilvl="7" w:tentative="0">
      <w:start w:val="0"/>
      <w:numFmt w:val="bullet"/>
      <w:lvlText w:val="•"/>
      <w:lvlJc w:val="left"/>
      <w:pPr>
        <w:ind w:left="6970" w:hanging="578"/>
      </w:pPr>
      <w:rPr>
        <w:rFonts w:hint="default"/>
        <w:lang w:val="en-US" w:eastAsia="zh-CN" w:bidi="ar-SA"/>
      </w:rPr>
    </w:lvl>
    <w:lvl w:ilvl="8" w:tentative="0">
      <w:start w:val="0"/>
      <w:numFmt w:val="bullet"/>
      <w:lvlText w:val="•"/>
      <w:lvlJc w:val="left"/>
      <w:pPr>
        <w:ind w:left="7855" w:hanging="578"/>
      </w:pPr>
      <w:rPr>
        <w:rFonts w:hint="default"/>
        <w:lang w:val="en-US" w:eastAsia="zh-CN" w:bidi="ar-SA"/>
      </w:rPr>
    </w:lvl>
  </w:abstractNum>
  <w:abstractNum w:abstractNumId="53">
    <w:nsid w:val="12EADF99"/>
    <w:multiLevelType w:val="multilevel"/>
    <w:tmpl w:val="12EADF99"/>
    <w:lvl w:ilvl="0" w:tentative="0">
      <w:start w:val="1"/>
      <w:numFmt w:val="decimal"/>
      <w:lvlText w:val="（%1）"/>
      <w:lvlJc w:val="left"/>
      <w:pPr>
        <w:ind w:left="660" w:hanging="526"/>
        <w:jc w:val="left"/>
      </w:pPr>
      <w:rPr>
        <w:rFonts w:hint="default" w:ascii="宋体" w:hAnsi="宋体" w:eastAsia="宋体" w:cs="宋体"/>
        <w:b w:val="0"/>
        <w:bCs w:val="0"/>
        <w:i w:val="0"/>
        <w:iCs w:val="0"/>
        <w:spacing w:val="-21"/>
        <w:w w:val="100"/>
        <w:sz w:val="19"/>
        <w:szCs w:val="19"/>
        <w:lang w:val="en-US" w:eastAsia="zh-CN" w:bidi="ar-SA"/>
      </w:rPr>
    </w:lvl>
    <w:lvl w:ilvl="1" w:tentative="0">
      <w:start w:val="0"/>
      <w:numFmt w:val="bullet"/>
      <w:lvlText w:val="•"/>
      <w:lvlJc w:val="left"/>
      <w:pPr>
        <w:ind w:left="1556" w:hanging="526"/>
      </w:pPr>
      <w:rPr>
        <w:rFonts w:hint="default"/>
        <w:lang w:val="en-US" w:eastAsia="zh-CN" w:bidi="ar-SA"/>
      </w:rPr>
    </w:lvl>
    <w:lvl w:ilvl="2" w:tentative="0">
      <w:start w:val="0"/>
      <w:numFmt w:val="bullet"/>
      <w:lvlText w:val="•"/>
      <w:lvlJc w:val="left"/>
      <w:pPr>
        <w:ind w:left="2453" w:hanging="526"/>
      </w:pPr>
      <w:rPr>
        <w:rFonts w:hint="default"/>
        <w:lang w:val="en-US" w:eastAsia="zh-CN" w:bidi="ar-SA"/>
      </w:rPr>
    </w:lvl>
    <w:lvl w:ilvl="3" w:tentative="0">
      <w:start w:val="0"/>
      <w:numFmt w:val="bullet"/>
      <w:lvlText w:val="•"/>
      <w:lvlJc w:val="left"/>
      <w:pPr>
        <w:ind w:left="3349" w:hanging="526"/>
      </w:pPr>
      <w:rPr>
        <w:rFonts w:hint="default"/>
        <w:lang w:val="en-US" w:eastAsia="zh-CN" w:bidi="ar-SA"/>
      </w:rPr>
    </w:lvl>
    <w:lvl w:ilvl="4" w:tentative="0">
      <w:start w:val="0"/>
      <w:numFmt w:val="bullet"/>
      <w:lvlText w:val="•"/>
      <w:lvlJc w:val="left"/>
      <w:pPr>
        <w:ind w:left="4246" w:hanging="526"/>
      </w:pPr>
      <w:rPr>
        <w:rFonts w:hint="default"/>
        <w:lang w:val="en-US" w:eastAsia="zh-CN" w:bidi="ar-SA"/>
      </w:rPr>
    </w:lvl>
    <w:lvl w:ilvl="5" w:tentative="0">
      <w:start w:val="0"/>
      <w:numFmt w:val="bullet"/>
      <w:lvlText w:val="•"/>
      <w:lvlJc w:val="left"/>
      <w:pPr>
        <w:ind w:left="5143" w:hanging="526"/>
      </w:pPr>
      <w:rPr>
        <w:rFonts w:hint="default"/>
        <w:lang w:val="en-US" w:eastAsia="zh-CN" w:bidi="ar-SA"/>
      </w:rPr>
    </w:lvl>
    <w:lvl w:ilvl="6" w:tentative="0">
      <w:start w:val="0"/>
      <w:numFmt w:val="bullet"/>
      <w:lvlText w:val="•"/>
      <w:lvlJc w:val="left"/>
      <w:pPr>
        <w:ind w:left="6039" w:hanging="526"/>
      </w:pPr>
      <w:rPr>
        <w:rFonts w:hint="default"/>
        <w:lang w:val="en-US" w:eastAsia="zh-CN" w:bidi="ar-SA"/>
      </w:rPr>
    </w:lvl>
    <w:lvl w:ilvl="7" w:tentative="0">
      <w:start w:val="0"/>
      <w:numFmt w:val="bullet"/>
      <w:lvlText w:val="•"/>
      <w:lvlJc w:val="left"/>
      <w:pPr>
        <w:ind w:left="6936" w:hanging="526"/>
      </w:pPr>
      <w:rPr>
        <w:rFonts w:hint="default"/>
        <w:lang w:val="en-US" w:eastAsia="zh-CN" w:bidi="ar-SA"/>
      </w:rPr>
    </w:lvl>
    <w:lvl w:ilvl="8" w:tentative="0">
      <w:start w:val="0"/>
      <w:numFmt w:val="bullet"/>
      <w:lvlText w:val="•"/>
      <w:lvlJc w:val="left"/>
      <w:pPr>
        <w:ind w:left="7832" w:hanging="526"/>
      </w:pPr>
      <w:rPr>
        <w:rFonts w:hint="default"/>
        <w:lang w:val="en-US" w:eastAsia="zh-CN" w:bidi="ar-SA"/>
      </w:rPr>
    </w:lvl>
  </w:abstractNum>
  <w:abstractNum w:abstractNumId="54">
    <w:nsid w:val="1450273B"/>
    <w:multiLevelType w:val="multilevel"/>
    <w:tmpl w:val="1450273B"/>
    <w:lvl w:ilvl="0" w:tentative="0">
      <w:start w:val="2"/>
      <w:numFmt w:val="decimal"/>
      <w:lvlText w:val="%1"/>
      <w:lvlJc w:val="left"/>
      <w:pPr>
        <w:ind w:left="1447" w:hanging="368"/>
        <w:jc w:val="left"/>
      </w:pPr>
      <w:rPr>
        <w:rFonts w:hint="default"/>
        <w:lang w:val="en-US" w:eastAsia="zh-CN" w:bidi="ar-SA"/>
      </w:rPr>
    </w:lvl>
    <w:lvl w:ilvl="1" w:tentative="0">
      <w:start w:val="4"/>
      <w:numFmt w:val="decimal"/>
      <w:lvlText w:val="%1.%2"/>
      <w:lvlJc w:val="left"/>
      <w:pPr>
        <w:ind w:left="1447" w:hanging="368"/>
        <w:jc w:val="left"/>
      </w:pPr>
      <w:rPr>
        <w:rFonts w:hint="default" w:ascii="宋体" w:hAnsi="宋体" w:eastAsia="宋体" w:cs="宋体"/>
        <w:b w:val="0"/>
        <w:bCs w:val="0"/>
        <w:i w:val="0"/>
        <w:iCs w:val="0"/>
        <w:w w:val="100"/>
        <w:sz w:val="21"/>
        <w:szCs w:val="21"/>
        <w:lang w:val="en-US" w:eastAsia="zh-CN" w:bidi="ar-SA"/>
      </w:rPr>
    </w:lvl>
    <w:lvl w:ilvl="2" w:tentative="0">
      <w:start w:val="1"/>
      <w:numFmt w:val="decimal"/>
      <w:lvlText w:val="%1.%2.%3"/>
      <w:lvlJc w:val="left"/>
      <w:pPr>
        <w:ind w:left="1657" w:hanging="578"/>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3430" w:hanging="578"/>
      </w:pPr>
      <w:rPr>
        <w:rFonts w:hint="default"/>
        <w:lang w:val="en-US" w:eastAsia="zh-CN" w:bidi="ar-SA"/>
      </w:rPr>
    </w:lvl>
    <w:lvl w:ilvl="4" w:tentative="0">
      <w:start w:val="0"/>
      <w:numFmt w:val="bullet"/>
      <w:lvlText w:val="•"/>
      <w:lvlJc w:val="left"/>
      <w:pPr>
        <w:ind w:left="4315" w:hanging="578"/>
      </w:pPr>
      <w:rPr>
        <w:rFonts w:hint="default"/>
        <w:lang w:val="en-US" w:eastAsia="zh-CN" w:bidi="ar-SA"/>
      </w:rPr>
    </w:lvl>
    <w:lvl w:ilvl="5" w:tentative="0">
      <w:start w:val="0"/>
      <w:numFmt w:val="bullet"/>
      <w:lvlText w:val="•"/>
      <w:lvlJc w:val="left"/>
      <w:pPr>
        <w:ind w:left="5200" w:hanging="578"/>
      </w:pPr>
      <w:rPr>
        <w:rFonts w:hint="default"/>
        <w:lang w:val="en-US" w:eastAsia="zh-CN" w:bidi="ar-SA"/>
      </w:rPr>
    </w:lvl>
    <w:lvl w:ilvl="6" w:tentative="0">
      <w:start w:val="0"/>
      <w:numFmt w:val="bullet"/>
      <w:lvlText w:val="•"/>
      <w:lvlJc w:val="left"/>
      <w:pPr>
        <w:ind w:left="6085" w:hanging="578"/>
      </w:pPr>
      <w:rPr>
        <w:rFonts w:hint="default"/>
        <w:lang w:val="en-US" w:eastAsia="zh-CN" w:bidi="ar-SA"/>
      </w:rPr>
    </w:lvl>
    <w:lvl w:ilvl="7" w:tentative="0">
      <w:start w:val="0"/>
      <w:numFmt w:val="bullet"/>
      <w:lvlText w:val="•"/>
      <w:lvlJc w:val="left"/>
      <w:pPr>
        <w:ind w:left="6970" w:hanging="578"/>
      </w:pPr>
      <w:rPr>
        <w:rFonts w:hint="default"/>
        <w:lang w:val="en-US" w:eastAsia="zh-CN" w:bidi="ar-SA"/>
      </w:rPr>
    </w:lvl>
    <w:lvl w:ilvl="8" w:tentative="0">
      <w:start w:val="0"/>
      <w:numFmt w:val="bullet"/>
      <w:lvlText w:val="•"/>
      <w:lvlJc w:val="left"/>
      <w:pPr>
        <w:ind w:left="7855" w:hanging="578"/>
      </w:pPr>
      <w:rPr>
        <w:rFonts w:hint="default"/>
        <w:lang w:val="en-US" w:eastAsia="zh-CN" w:bidi="ar-SA"/>
      </w:rPr>
    </w:lvl>
  </w:abstractNum>
  <w:abstractNum w:abstractNumId="55">
    <w:nsid w:val="18F74015"/>
    <w:multiLevelType w:val="multilevel"/>
    <w:tmpl w:val="18F74015"/>
    <w:lvl w:ilvl="0" w:tentative="0">
      <w:start w:val="1"/>
      <w:numFmt w:val="decimal"/>
      <w:lvlText w:val="（%1）"/>
      <w:lvlJc w:val="left"/>
      <w:pPr>
        <w:ind w:left="160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56">
    <w:nsid w:val="1AD50295"/>
    <w:multiLevelType w:val="multilevel"/>
    <w:tmpl w:val="1AD50295"/>
    <w:lvl w:ilvl="0" w:tentative="0">
      <w:start w:val="10"/>
      <w:numFmt w:val="decimal"/>
      <w:lvlText w:val="%1"/>
      <w:lvlJc w:val="left"/>
      <w:pPr>
        <w:ind w:left="1552" w:hanging="473"/>
        <w:jc w:val="left"/>
      </w:pPr>
      <w:rPr>
        <w:rFonts w:hint="default"/>
        <w:lang w:val="en-US" w:eastAsia="zh-CN" w:bidi="ar-SA"/>
      </w:rPr>
    </w:lvl>
    <w:lvl w:ilvl="1" w:tentative="0">
      <w:start w:val="3"/>
      <w:numFmt w:val="decimal"/>
      <w:lvlText w:val="%1.%2"/>
      <w:lvlJc w:val="left"/>
      <w:pPr>
        <w:ind w:left="1552" w:hanging="473"/>
        <w:jc w:val="left"/>
      </w:pPr>
      <w:rPr>
        <w:rFonts w:hint="default" w:ascii="宋体" w:hAnsi="宋体" w:eastAsia="宋体" w:cs="宋体"/>
        <w:b w:val="0"/>
        <w:bCs w:val="0"/>
        <w:i w:val="0"/>
        <w:iCs w:val="0"/>
        <w:w w:val="100"/>
        <w:sz w:val="21"/>
        <w:szCs w:val="21"/>
        <w:lang w:val="en-US" w:eastAsia="zh-CN" w:bidi="ar-SA"/>
      </w:rPr>
    </w:lvl>
    <w:lvl w:ilvl="2" w:tentative="0">
      <w:start w:val="1"/>
      <w:numFmt w:val="decimal"/>
      <w:lvlText w:val="%1.%2.%3"/>
      <w:lvlJc w:val="left"/>
      <w:pPr>
        <w:ind w:left="1762" w:hanging="683"/>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3508" w:hanging="683"/>
      </w:pPr>
      <w:rPr>
        <w:rFonts w:hint="default"/>
        <w:lang w:val="en-US" w:eastAsia="zh-CN" w:bidi="ar-SA"/>
      </w:rPr>
    </w:lvl>
    <w:lvl w:ilvl="4" w:tentative="0">
      <w:start w:val="0"/>
      <w:numFmt w:val="bullet"/>
      <w:lvlText w:val="•"/>
      <w:lvlJc w:val="left"/>
      <w:pPr>
        <w:ind w:left="4382" w:hanging="683"/>
      </w:pPr>
      <w:rPr>
        <w:rFonts w:hint="default"/>
        <w:lang w:val="en-US" w:eastAsia="zh-CN" w:bidi="ar-SA"/>
      </w:rPr>
    </w:lvl>
    <w:lvl w:ilvl="5" w:tentative="0">
      <w:start w:val="0"/>
      <w:numFmt w:val="bullet"/>
      <w:lvlText w:val="•"/>
      <w:lvlJc w:val="left"/>
      <w:pPr>
        <w:ind w:left="5256" w:hanging="683"/>
      </w:pPr>
      <w:rPr>
        <w:rFonts w:hint="default"/>
        <w:lang w:val="en-US" w:eastAsia="zh-CN" w:bidi="ar-SA"/>
      </w:rPr>
    </w:lvl>
    <w:lvl w:ilvl="6" w:tentative="0">
      <w:start w:val="0"/>
      <w:numFmt w:val="bullet"/>
      <w:lvlText w:val="•"/>
      <w:lvlJc w:val="left"/>
      <w:pPr>
        <w:ind w:left="6130" w:hanging="683"/>
      </w:pPr>
      <w:rPr>
        <w:rFonts w:hint="default"/>
        <w:lang w:val="en-US" w:eastAsia="zh-CN" w:bidi="ar-SA"/>
      </w:rPr>
    </w:lvl>
    <w:lvl w:ilvl="7" w:tentative="0">
      <w:start w:val="0"/>
      <w:numFmt w:val="bullet"/>
      <w:lvlText w:val="•"/>
      <w:lvlJc w:val="left"/>
      <w:pPr>
        <w:ind w:left="7004" w:hanging="683"/>
      </w:pPr>
      <w:rPr>
        <w:rFonts w:hint="default"/>
        <w:lang w:val="en-US" w:eastAsia="zh-CN" w:bidi="ar-SA"/>
      </w:rPr>
    </w:lvl>
    <w:lvl w:ilvl="8" w:tentative="0">
      <w:start w:val="0"/>
      <w:numFmt w:val="bullet"/>
      <w:lvlText w:val="•"/>
      <w:lvlJc w:val="left"/>
      <w:pPr>
        <w:ind w:left="7878" w:hanging="683"/>
      </w:pPr>
      <w:rPr>
        <w:rFonts w:hint="default"/>
        <w:lang w:val="en-US" w:eastAsia="zh-CN" w:bidi="ar-SA"/>
      </w:rPr>
    </w:lvl>
  </w:abstractNum>
  <w:abstractNum w:abstractNumId="57">
    <w:nsid w:val="1BCBBCF0"/>
    <w:multiLevelType w:val="multilevel"/>
    <w:tmpl w:val="1BCBBCF0"/>
    <w:lvl w:ilvl="0" w:tentative="0">
      <w:start w:val="1"/>
      <w:numFmt w:val="decimal"/>
      <w:lvlText w:val="%1"/>
      <w:lvlJc w:val="left"/>
      <w:pPr>
        <w:ind w:left="1552" w:hanging="473"/>
        <w:jc w:val="left"/>
      </w:pPr>
      <w:rPr>
        <w:rFonts w:hint="default"/>
        <w:lang w:val="en-US" w:eastAsia="zh-CN" w:bidi="ar-SA"/>
      </w:rPr>
    </w:lvl>
    <w:lvl w:ilvl="1" w:tentative="0">
      <w:start w:val="10"/>
      <w:numFmt w:val="decimal"/>
      <w:lvlText w:val="%1.%2"/>
      <w:lvlJc w:val="left"/>
      <w:pPr>
        <w:ind w:left="1552" w:hanging="473"/>
        <w:jc w:val="left"/>
      </w:pPr>
      <w:rPr>
        <w:rFonts w:hint="default" w:ascii="宋体" w:hAnsi="宋体" w:eastAsia="宋体" w:cs="宋体"/>
        <w:b w:val="0"/>
        <w:bCs w:val="0"/>
        <w:i w:val="0"/>
        <w:iCs w:val="0"/>
        <w:w w:val="100"/>
        <w:sz w:val="21"/>
        <w:szCs w:val="21"/>
        <w:lang w:val="en-US" w:eastAsia="zh-CN" w:bidi="ar-SA"/>
      </w:rPr>
    </w:lvl>
    <w:lvl w:ilvl="2" w:tentative="0">
      <w:start w:val="1"/>
      <w:numFmt w:val="decimal"/>
      <w:lvlText w:val="%1.%2.%3"/>
      <w:lvlJc w:val="left"/>
      <w:pPr>
        <w:ind w:left="1762" w:hanging="683"/>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2743" w:hanging="683"/>
      </w:pPr>
      <w:rPr>
        <w:rFonts w:hint="default"/>
        <w:lang w:val="en-US" w:eastAsia="zh-CN" w:bidi="ar-SA"/>
      </w:rPr>
    </w:lvl>
    <w:lvl w:ilvl="4" w:tentative="0">
      <w:start w:val="0"/>
      <w:numFmt w:val="bullet"/>
      <w:lvlText w:val="•"/>
      <w:lvlJc w:val="left"/>
      <w:pPr>
        <w:ind w:left="3726" w:hanging="683"/>
      </w:pPr>
      <w:rPr>
        <w:rFonts w:hint="default"/>
        <w:lang w:val="en-US" w:eastAsia="zh-CN" w:bidi="ar-SA"/>
      </w:rPr>
    </w:lvl>
    <w:lvl w:ilvl="5" w:tentative="0">
      <w:start w:val="0"/>
      <w:numFmt w:val="bullet"/>
      <w:lvlText w:val="•"/>
      <w:lvlJc w:val="left"/>
      <w:pPr>
        <w:ind w:left="4709" w:hanging="683"/>
      </w:pPr>
      <w:rPr>
        <w:rFonts w:hint="default"/>
        <w:lang w:val="en-US" w:eastAsia="zh-CN" w:bidi="ar-SA"/>
      </w:rPr>
    </w:lvl>
    <w:lvl w:ilvl="6" w:tentative="0">
      <w:start w:val="0"/>
      <w:numFmt w:val="bullet"/>
      <w:lvlText w:val="•"/>
      <w:lvlJc w:val="left"/>
      <w:pPr>
        <w:ind w:left="5693" w:hanging="683"/>
      </w:pPr>
      <w:rPr>
        <w:rFonts w:hint="default"/>
        <w:lang w:val="en-US" w:eastAsia="zh-CN" w:bidi="ar-SA"/>
      </w:rPr>
    </w:lvl>
    <w:lvl w:ilvl="7" w:tentative="0">
      <w:start w:val="0"/>
      <w:numFmt w:val="bullet"/>
      <w:lvlText w:val="•"/>
      <w:lvlJc w:val="left"/>
      <w:pPr>
        <w:ind w:left="6676" w:hanging="683"/>
      </w:pPr>
      <w:rPr>
        <w:rFonts w:hint="default"/>
        <w:lang w:val="en-US" w:eastAsia="zh-CN" w:bidi="ar-SA"/>
      </w:rPr>
    </w:lvl>
    <w:lvl w:ilvl="8" w:tentative="0">
      <w:start w:val="0"/>
      <w:numFmt w:val="bullet"/>
      <w:lvlText w:val="•"/>
      <w:lvlJc w:val="left"/>
      <w:pPr>
        <w:ind w:left="7659" w:hanging="683"/>
      </w:pPr>
      <w:rPr>
        <w:rFonts w:hint="default"/>
        <w:lang w:val="en-US" w:eastAsia="zh-CN" w:bidi="ar-SA"/>
      </w:rPr>
    </w:lvl>
  </w:abstractNum>
  <w:abstractNum w:abstractNumId="58">
    <w:nsid w:val="1C257C7B"/>
    <w:multiLevelType w:val="multilevel"/>
    <w:tmpl w:val="1C257C7B"/>
    <w:lvl w:ilvl="0" w:tentative="0">
      <w:start w:val="1"/>
      <w:numFmt w:val="decimal"/>
      <w:lvlText w:val="（%1）"/>
      <w:lvlJc w:val="left"/>
      <w:pPr>
        <w:ind w:left="660" w:hanging="535"/>
        <w:jc w:val="left"/>
      </w:pPr>
      <w:rPr>
        <w:rFonts w:hint="default" w:ascii="宋体" w:hAnsi="宋体" w:eastAsia="宋体" w:cs="宋体"/>
        <w:b w:val="0"/>
        <w:bCs w:val="0"/>
        <w:i w:val="0"/>
        <w:iCs w:val="0"/>
        <w:spacing w:val="3"/>
        <w:w w:val="100"/>
        <w:sz w:val="19"/>
        <w:szCs w:val="19"/>
        <w:lang w:val="en-US" w:eastAsia="zh-CN" w:bidi="ar-SA"/>
      </w:rPr>
    </w:lvl>
    <w:lvl w:ilvl="1" w:tentative="0">
      <w:start w:val="0"/>
      <w:numFmt w:val="bullet"/>
      <w:lvlText w:val="•"/>
      <w:lvlJc w:val="left"/>
      <w:pPr>
        <w:ind w:left="1556" w:hanging="535"/>
      </w:pPr>
      <w:rPr>
        <w:rFonts w:hint="default"/>
        <w:lang w:val="en-US" w:eastAsia="zh-CN" w:bidi="ar-SA"/>
      </w:rPr>
    </w:lvl>
    <w:lvl w:ilvl="2" w:tentative="0">
      <w:start w:val="0"/>
      <w:numFmt w:val="bullet"/>
      <w:lvlText w:val="•"/>
      <w:lvlJc w:val="left"/>
      <w:pPr>
        <w:ind w:left="2453" w:hanging="535"/>
      </w:pPr>
      <w:rPr>
        <w:rFonts w:hint="default"/>
        <w:lang w:val="en-US" w:eastAsia="zh-CN" w:bidi="ar-SA"/>
      </w:rPr>
    </w:lvl>
    <w:lvl w:ilvl="3" w:tentative="0">
      <w:start w:val="0"/>
      <w:numFmt w:val="bullet"/>
      <w:lvlText w:val="•"/>
      <w:lvlJc w:val="left"/>
      <w:pPr>
        <w:ind w:left="3349" w:hanging="535"/>
      </w:pPr>
      <w:rPr>
        <w:rFonts w:hint="default"/>
        <w:lang w:val="en-US" w:eastAsia="zh-CN" w:bidi="ar-SA"/>
      </w:rPr>
    </w:lvl>
    <w:lvl w:ilvl="4" w:tentative="0">
      <w:start w:val="0"/>
      <w:numFmt w:val="bullet"/>
      <w:lvlText w:val="•"/>
      <w:lvlJc w:val="left"/>
      <w:pPr>
        <w:ind w:left="4246" w:hanging="535"/>
      </w:pPr>
      <w:rPr>
        <w:rFonts w:hint="default"/>
        <w:lang w:val="en-US" w:eastAsia="zh-CN" w:bidi="ar-SA"/>
      </w:rPr>
    </w:lvl>
    <w:lvl w:ilvl="5" w:tentative="0">
      <w:start w:val="0"/>
      <w:numFmt w:val="bullet"/>
      <w:lvlText w:val="•"/>
      <w:lvlJc w:val="left"/>
      <w:pPr>
        <w:ind w:left="5143" w:hanging="535"/>
      </w:pPr>
      <w:rPr>
        <w:rFonts w:hint="default"/>
        <w:lang w:val="en-US" w:eastAsia="zh-CN" w:bidi="ar-SA"/>
      </w:rPr>
    </w:lvl>
    <w:lvl w:ilvl="6" w:tentative="0">
      <w:start w:val="0"/>
      <w:numFmt w:val="bullet"/>
      <w:lvlText w:val="•"/>
      <w:lvlJc w:val="left"/>
      <w:pPr>
        <w:ind w:left="6039" w:hanging="535"/>
      </w:pPr>
      <w:rPr>
        <w:rFonts w:hint="default"/>
        <w:lang w:val="en-US" w:eastAsia="zh-CN" w:bidi="ar-SA"/>
      </w:rPr>
    </w:lvl>
    <w:lvl w:ilvl="7" w:tentative="0">
      <w:start w:val="0"/>
      <w:numFmt w:val="bullet"/>
      <w:lvlText w:val="•"/>
      <w:lvlJc w:val="left"/>
      <w:pPr>
        <w:ind w:left="6936" w:hanging="535"/>
      </w:pPr>
      <w:rPr>
        <w:rFonts w:hint="default"/>
        <w:lang w:val="en-US" w:eastAsia="zh-CN" w:bidi="ar-SA"/>
      </w:rPr>
    </w:lvl>
    <w:lvl w:ilvl="8" w:tentative="0">
      <w:start w:val="0"/>
      <w:numFmt w:val="bullet"/>
      <w:lvlText w:val="•"/>
      <w:lvlJc w:val="left"/>
      <w:pPr>
        <w:ind w:left="7832" w:hanging="535"/>
      </w:pPr>
      <w:rPr>
        <w:rFonts w:hint="default"/>
        <w:lang w:val="en-US" w:eastAsia="zh-CN" w:bidi="ar-SA"/>
      </w:rPr>
    </w:lvl>
  </w:abstractNum>
  <w:abstractNum w:abstractNumId="59">
    <w:nsid w:val="21B3B1B1"/>
    <w:multiLevelType w:val="multilevel"/>
    <w:tmpl w:val="21B3B1B1"/>
    <w:lvl w:ilvl="0" w:tentative="0">
      <w:start w:val="1"/>
      <w:numFmt w:val="decimal"/>
      <w:lvlText w:val="（%1）"/>
      <w:lvlJc w:val="left"/>
      <w:pPr>
        <w:ind w:left="1243"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042" w:hanging="526"/>
      </w:pPr>
      <w:rPr>
        <w:rFonts w:hint="default"/>
        <w:lang w:val="en-US" w:eastAsia="zh-CN" w:bidi="ar-SA"/>
      </w:rPr>
    </w:lvl>
    <w:lvl w:ilvl="2" w:tentative="0">
      <w:start w:val="0"/>
      <w:numFmt w:val="bullet"/>
      <w:lvlText w:val="•"/>
      <w:lvlJc w:val="left"/>
      <w:pPr>
        <w:ind w:left="2844" w:hanging="526"/>
      </w:pPr>
      <w:rPr>
        <w:rFonts w:hint="default"/>
        <w:lang w:val="en-US" w:eastAsia="zh-CN" w:bidi="ar-SA"/>
      </w:rPr>
    </w:lvl>
    <w:lvl w:ilvl="3" w:tentative="0">
      <w:start w:val="0"/>
      <w:numFmt w:val="bullet"/>
      <w:lvlText w:val="•"/>
      <w:lvlJc w:val="left"/>
      <w:pPr>
        <w:ind w:left="3646" w:hanging="526"/>
      </w:pPr>
      <w:rPr>
        <w:rFonts w:hint="default"/>
        <w:lang w:val="en-US" w:eastAsia="zh-CN" w:bidi="ar-SA"/>
      </w:rPr>
    </w:lvl>
    <w:lvl w:ilvl="4" w:tentative="0">
      <w:start w:val="0"/>
      <w:numFmt w:val="bullet"/>
      <w:lvlText w:val="•"/>
      <w:lvlJc w:val="left"/>
      <w:pPr>
        <w:ind w:left="4448" w:hanging="526"/>
      </w:pPr>
      <w:rPr>
        <w:rFonts w:hint="default"/>
        <w:lang w:val="en-US" w:eastAsia="zh-CN" w:bidi="ar-SA"/>
      </w:rPr>
    </w:lvl>
    <w:lvl w:ilvl="5" w:tentative="0">
      <w:start w:val="0"/>
      <w:numFmt w:val="bullet"/>
      <w:lvlText w:val="•"/>
      <w:lvlJc w:val="left"/>
      <w:pPr>
        <w:ind w:left="5250" w:hanging="526"/>
      </w:pPr>
      <w:rPr>
        <w:rFonts w:hint="default"/>
        <w:lang w:val="en-US" w:eastAsia="zh-CN" w:bidi="ar-SA"/>
      </w:rPr>
    </w:lvl>
    <w:lvl w:ilvl="6" w:tentative="0">
      <w:start w:val="0"/>
      <w:numFmt w:val="bullet"/>
      <w:lvlText w:val="•"/>
      <w:lvlJc w:val="left"/>
      <w:pPr>
        <w:ind w:left="6052" w:hanging="526"/>
      </w:pPr>
      <w:rPr>
        <w:rFonts w:hint="default"/>
        <w:lang w:val="en-US" w:eastAsia="zh-CN" w:bidi="ar-SA"/>
      </w:rPr>
    </w:lvl>
    <w:lvl w:ilvl="7" w:tentative="0">
      <w:start w:val="0"/>
      <w:numFmt w:val="bullet"/>
      <w:lvlText w:val="•"/>
      <w:lvlJc w:val="left"/>
      <w:pPr>
        <w:ind w:left="6854" w:hanging="526"/>
      </w:pPr>
      <w:rPr>
        <w:rFonts w:hint="default"/>
        <w:lang w:val="en-US" w:eastAsia="zh-CN" w:bidi="ar-SA"/>
      </w:rPr>
    </w:lvl>
    <w:lvl w:ilvl="8" w:tentative="0">
      <w:start w:val="0"/>
      <w:numFmt w:val="bullet"/>
      <w:lvlText w:val="•"/>
      <w:lvlJc w:val="left"/>
      <w:pPr>
        <w:ind w:left="7656" w:hanging="526"/>
      </w:pPr>
      <w:rPr>
        <w:rFonts w:hint="default"/>
        <w:lang w:val="en-US" w:eastAsia="zh-CN" w:bidi="ar-SA"/>
      </w:rPr>
    </w:lvl>
  </w:abstractNum>
  <w:abstractNum w:abstractNumId="60">
    <w:nsid w:val="23E97754"/>
    <w:multiLevelType w:val="multilevel"/>
    <w:tmpl w:val="23E97754"/>
    <w:lvl w:ilvl="0" w:tentative="0">
      <w:start w:val="1"/>
      <w:numFmt w:val="decimal"/>
      <w:lvlText w:val="（%1）"/>
      <w:lvlJc w:val="left"/>
      <w:pPr>
        <w:ind w:left="160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61">
    <w:nsid w:val="243FCF68"/>
    <w:multiLevelType w:val="multilevel"/>
    <w:tmpl w:val="243FCF68"/>
    <w:lvl w:ilvl="0" w:tentative="0">
      <w:start w:val="1"/>
      <w:numFmt w:val="decimal"/>
      <w:lvlText w:val="（%1）"/>
      <w:lvlJc w:val="left"/>
      <w:pPr>
        <w:ind w:left="160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62">
    <w:nsid w:val="2F2D79CE"/>
    <w:multiLevelType w:val="multilevel"/>
    <w:tmpl w:val="2F2D79CE"/>
    <w:lvl w:ilvl="0" w:tentative="0">
      <w:start w:val="1"/>
      <w:numFmt w:val="decimal"/>
      <w:lvlText w:val="（%1）"/>
      <w:lvlJc w:val="left"/>
      <w:pPr>
        <w:ind w:left="160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63">
    <w:nsid w:val="30A0AC00"/>
    <w:multiLevelType w:val="multilevel"/>
    <w:tmpl w:val="30A0AC00"/>
    <w:lvl w:ilvl="0" w:tentative="0">
      <w:start w:val="1"/>
      <w:numFmt w:val="decimal"/>
      <w:lvlText w:val="（%1）"/>
      <w:lvlJc w:val="left"/>
      <w:pPr>
        <w:ind w:left="660" w:hanging="527"/>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1556" w:hanging="527"/>
      </w:pPr>
      <w:rPr>
        <w:rFonts w:hint="default"/>
        <w:lang w:val="en-US" w:eastAsia="zh-CN" w:bidi="ar-SA"/>
      </w:rPr>
    </w:lvl>
    <w:lvl w:ilvl="2" w:tentative="0">
      <w:start w:val="0"/>
      <w:numFmt w:val="bullet"/>
      <w:lvlText w:val="•"/>
      <w:lvlJc w:val="left"/>
      <w:pPr>
        <w:ind w:left="2453" w:hanging="527"/>
      </w:pPr>
      <w:rPr>
        <w:rFonts w:hint="default"/>
        <w:lang w:val="en-US" w:eastAsia="zh-CN" w:bidi="ar-SA"/>
      </w:rPr>
    </w:lvl>
    <w:lvl w:ilvl="3" w:tentative="0">
      <w:start w:val="0"/>
      <w:numFmt w:val="bullet"/>
      <w:lvlText w:val="•"/>
      <w:lvlJc w:val="left"/>
      <w:pPr>
        <w:ind w:left="3349" w:hanging="527"/>
      </w:pPr>
      <w:rPr>
        <w:rFonts w:hint="default"/>
        <w:lang w:val="en-US" w:eastAsia="zh-CN" w:bidi="ar-SA"/>
      </w:rPr>
    </w:lvl>
    <w:lvl w:ilvl="4" w:tentative="0">
      <w:start w:val="0"/>
      <w:numFmt w:val="bullet"/>
      <w:lvlText w:val="•"/>
      <w:lvlJc w:val="left"/>
      <w:pPr>
        <w:ind w:left="4246" w:hanging="527"/>
      </w:pPr>
      <w:rPr>
        <w:rFonts w:hint="default"/>
        <w:lang w:val="en-US" w:eastAsia="zh-CN" w:bidi="ar-SA"/>
      </w:rPr>
    </w:lvl>
    <w:lvl w:ilvl="5" w:tentative="0">
      <w:start w:val="0"/>
      <w:numFmt w:val="bullet"/>
      <w:lvlText w:val="•"/>
      <w:lvlJc w:val="left"/>
      <w:pPr>
        <w:ind w:left="5143" w:hanging="527"/>
      </w:pPr>
      <w:rPr>
        <w:rFonts w:hint="default"/>
        <w:lang w:val="en-US" w:eastAsia="zh-CN" w:bidi="ar-SA"/>
      </w:rPr>
    </w:lvl>
    <w:lvl w:ilvl="6" w:tentative="0">
      <w:start w:val="0"/>
      <w:numFmt w:val="bullet"/>
      <w:lvlText w:val="•"/>
      <w:lvlJc w:val="left"/>
      <w:pPr>
        <w:ind w:left="6039" w:hanging="527"/>
      </w:pPr>
      <w:rPr>
        <w:rFonts w:hint="default"/>
        <w:lang w:val="en-US" w:eastAsia="zh-CN" w:bidi="ar-SA"/>
      </w:rPr>
    </w:lvl>
    <w:lvl w:ilvl="7" w:tentative="0">
      <w:start w:val="0"/>
      <w:numFmt w:val="bullet"/>
      <w:lvlText w:val="•"/>
      <w:lvlJc w:val="left"/>
      <w:pPr>
        <w:ind w:left="6936" w:hanging="527"/>
      </w:pPr>
      <w:rPr>
        <w:rFonts w:hint="default"/>
        <w:lang w:val="en-US" w:eastAsia="zh-CN" w:bidi="ar-SA"/>
      </w:rPr>
    </w:lvl>
    <w:lvl w:ilvl="8" w:tentative="0">
      <w:start w:val="0"/>
      <w:numFmt w:val="bullet"/>
      <w:lvlText w:val="•"/>
      <w:lvlJc w:val="left"/>
      <w:pPr>
        <w:ind w:left="7832" w:hanging="527"/>
      </w:pPr>
      <w:rPr>
        <w:rFonts w:hint="default"/>
        <w:lang w:val="en-US" w:eastAsia="zh-CN" w:bidi="ar-SA"/>
      </w:rPr>
    </w:lvl>
  </w:abstractNum>
  <w:abstractNum w:abstractNumId="64">
    <w:nsid w:val="30FC5B15"/>
    <w:multiLevelType w:val="multilevel"/>
    <w:tmpl w:val="30FC5B15"/>
    <w:lvl w:ilvl="0" w:tentative="0">
      <w:start w:val="1"/>
      <w:numFmt w:val="decimal"/>
      <w:lvlText w:val="（%1）"/>
      <w:lvlJc w:val="left"/>
      <w:pPr>
        <w:ind w:left="1606" w:hanging="526"/>
        <w:jc w:val="left"/>
      </w:pPr>
      <w:rPr>
        <w:rFonts w:hint="default" w:ascii="宋体" w:hAnsi="宋体" w:eastAsia="宋体" w:cs="宋体"/>
        <w:b w:val="0"/>
        <w:bCs w:val="0"/>
        <w:i w:val="0"/>
        <w:iCs w:val="0"/>
        <w:spacing w:val="-21"/>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65">
    <w:nsid w:val="32A7AF2D"/>
    <w:multiLevelType w:val="multilevel"/>
    <w:tmpl w:val="32A7AF2D"/>
    <w:lvl w:ilvl="0" w:tentative="0">
      <w:start w:val="1"/>
      <w:numFmt w:val="decimal"/>
      <w:lvlText w:val="%1."/>
      <w:lvlJc w:val="left"/>
      <w:pPr>
        <w:ind w:left="1291" w:hanging="211"/>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132" w:hanging="211"/>
      </w:pPr>
      <w:rPr>
        <w:rFonts w:hint="default"/>
        <w:lang w:val="en-US" w:eastAsia="zh-CN" w:bidi="ar-SA"/>
      </w:rPr>
    </w:lvl>
    <w:lvl w:ilvl="2" w:tentative="0">
      <w:start w:val="0"/>
      <w:numFmt w:val="bullet"/>
      <w:lvlText w:val="•"/>
      <w:lvlJc w:val="left"/>
      <w:pPr>
        <w:ind w:left="2965" w:hanging="211"/>
      </w:pPr>
      <w:rPr>
        <w:rFonts w:hint="default"/>
        <w:lang w:val="en-US" w:eastAsia="zh-CN" w:bidi="ar-SA"/>
      </w:rPr>
    </w:lvl>
    <w:lvl w:ilvl="3" w:tentative="0">
      <w:start w:val="0"/>
      <w:numFmt w:val="bullet"/>
      <w:lvlText w:val="•"/>
      <w:lvlJc w:val="left"/>
      <w:pPr>
        <w:ind w:left="3797" w:hanging="211"/>
      </w:pPr>
      <w:rPr>
        <w:rFonts w:hint="default"/>
        <w:lang w:val="en-US" w:eastAsia="zh-CN" w:bidi="ar-SA"/>
      </w:rPr>
    </w:lvl>
    <w:lvl w:ilvl="4" w:tentative="0">
      <w:start w:val="0"/>
      <w:numFmt w:val="bullet"/>
      <w:lvlText w:val="•"/>
      <w:lvlJc w:val="left"/>
      <w:pPr>
        <w:ind w:left="4630" w:hanging="211"/>
      </w:pPr>
      <w:rPr>
        <w:rFonts w:hint="default"/>
        <w:lang w:val="en-US" w:eastAsia="zh-CN" w:bidi="ar-SA"/>
      </w:rPr>
    </w:lvl>
    <w:lvl w:ilvl="5" w:tentative="0">
      <w:start w:val="0"/>
      <w:numFmt w:val="bullet"/>
      <w:lvlText w:val="•"/>
      <w:lvlJc w:val="left"/>
      <w:pPr>
        <w:ind w:left="5463" w:hanging="211"/>
      </w:pPr>
      <w:rPr>
        <w:rFonts w:hint="default"/>
        <w:lang w:val="en-US" w:eastAsia="zh-CN" w:bidi="ar-SA"/>
      </w:rPr>
    </w:lvl>
    <w:lvl w:ilvl="6" w:tentative="0">
      <w:start w:val="0"/>
      <w:numFmt w:val="bullet"/>
      <w:lvlText w:val="•"/>
      <w:lvlJc w:val="left"/>
      <w:pPr>
        <w:ind w:left="6295" w:hanging="211"/>
      </w:pPr>
      <w:rPr>
        <w:rFonts w:hint="default"/>
        <w:lang w:val="en-US" w:eastAsia="zh-CN" w:bidi="ar-SA"/>
      </w:rPr>
    </w:lvl>
    <w:lvl w:ilvl="7" w:tentative="0">
      <w:start w:val="0"/>
      <w:numFmt w:val="bullet"/>
      <w:lvlText w:val="•"/>
      <w:lvlJc w:val="left"/>
      <w:pPr>
        <w:ind w:left="7128" w:hanging="211"/>
      </w:pPr>
      <w:rPr>
        <w:rFonts w:hint="default"/>
        <w:lang w:val="en-US" w:eastAsia="zh-CN" w:bidi="ar-SA"/>
      </w:rPr>
    </w:lvl>
    <w:lvl w:ilvl="8" w:tentative="0">
      <w:start w:val="0"/>
      <w:numFmt w:val="bullet"/>
      <w:lvlText w:val="•"/>
      <w:lvlJc w:val="left"/>
      <w:pPr>
        <w:ind w:left="7960" w:hanging="211"/>
      </w:pPr>
      <w:rPr>
        <w:rFonts w:hint="default"/>
        <w:lang w:val="en-US" w:eastAsia="zh-CN" w:bidi="ar-SA"/>
      </w:rPr>
    </w:lvl>
  </w:abstractNum>
  <w:abstractNum w:abstractNumId="66">
    <w:nsid w:val="35E83B33"/>
    <w:multiLevelType w:val="multilevel"/>
    <w:tmpl w:val="35E83B33"/>
    <w:lvl w:ilvl="0" w:tentative="0">
      <w:start w:val="1"/>
      <w:numFmt w:val="decimal"/>
      <w:lvlText w:val="（%1）"/>
      <w:lvlJc w:val="left"/>
      <w:pPr>
        <w:ind w:left="660" w:hanging="535"/>
        <w:jc w:val="left"/>
      </w:pPr>
      <w:rPr>
        <w:rFonts w:hint="default" w:ascii="宋体" w:hAnsi="宋体" w:eastAsia="宋体" w:cs="宋体"/>
        <w:b w:val="0"/>
        <w:bCs w:val="0"/>
        <w:i w:val="0"/>
        <w:iCs w:val="0"/>
        <w:spacing w:val="3"/>
        <w:w w:val="100"/>
        <w:sz w:val="19"/>
        <w:szCs w:val="19"/>
        <w:lang w:val="en-US" w:eastAsia="zh-CN" w:bidi="ar-SA"/>
      </w:rPr>
    </w:lvl>
    <w:lvl w:ilvl="1" w:tentative="0">
      <w:start w:val="0"/>
      <w:numFmt w:val="bullet"/>
      <w:lvlText w:val="•"/>
      <w:lvlJc w:val="left"/>
      <w:pPr>
        <w:ind w:left="1556" w:hanging="535"/>
      </w:pPr>
      <w:rPr>
        <w:rFonts w:hint="default"/>
        <w:lang w:val="en-US" w:eastAsia="zh-CN" w:bidi="ar-SA"/>
      </w:rPr>
    </w:lvl>
    <w:lvl w:ilvl="2" w:tentative="0">
      <w:start w:val="0"/>
      <w:numFmt w:val="bullet"/>
      <w:lvlText w:val="•"/>
      <w:lvlJc w:val="left"/>
      <w:pPr>
        <w:ind w:left="2453" w:hanging="535"/>
      </w:pPr>
      <w:rPr>
        <w:rFonts w:hint="default"/>
        <w:lang w:val="en-US" w:eastAsia="zh-CN" w:bidi="ar-SA"/>
      </w:rPr>
    </w:lvl>
    <w:lvl w:ilvl="3" w:tentative="0">
      <w:start w:val="0"/>
      <w:numFmt w:val="bullet"/>
      <w:lvlText w:val="•"/>
      <w:lvlJc w:val="left"/>
      <w:pPr>
        <w:ind w:left="3349" w:hanging="535"/>
      </w:pPr>
      <w:rPr>
        <w:rFonts w:hint="default"/>
        <w:lang w:val="en-US" w:eastAsia="zh-CN" w:bidi="ar-SA"/>
      </w:rPr>
    </w:lvl>
    <w:lvl w:ilvl="4" w:tentative="0">
      <w:start w:val="0"/>
      <w:numFmt w:val="bullet"/>
      <w:lvlText w:val="•"/>
      <w:lvlJc w:val="left"/>
      <w:pPr>
        <w:ind w:left="4246" w:hanging="535"/>
      </w:pPr>
      <w:rPr>
        <w:rFonts w:hint="default"/>
        <w:lang w:val="en-US" w:eastAsia="zh-CN" w:bidi="ar-SA"/>
      </w:rPr>
    </w:lvl>
    <w:lvl w:ilvl="5" w:tentative="0">
      <w:start w:val="0"/>
      <w:numFmt w:val="bullet"/>
      <w:lvlText w:val="•"/>
      <w:lvlJc w:val="left"/>
      <w:pPr>
        <w:ind w:left="5143" w:hanging="535"/>
      </w:pPr>
      <w:rPr>
        <w:rFonts w:hint="default"/>
        <w:lang w:val="en-US" w:eastAsia="zh-CN" w:bidi="ar-SA"/>
      </w:rPr>
    </w:lvl>
    <w:lvl w:ilvl="6" w:tentative="0">
      <w:start w:val="0"/>
      <w:numFmt w:val="bullet"/>
      <w:lvlText w:val="•"/>
      <w:lvlJc w:val="left"/>
      <w:pPr>
        <w:ind w:left="6039" w:hanging="535"/>
      </w:pPr>
      <w:rPr>
        <w:rFonts w:hint="default"/>
        <w:lang w:val="en-US" w:eastAsia="zh-CN" w:bidi="ar-SA"/>
      </w:rPr>
    </w:lvl>
    <w:lvl w:ilvl="7" w:tentative="0">
      <w:start w:val="0"/>
      <w:numFmt w:val="bullet"/>
      <w:lvlText w:val="•"/>
      <w:lvlJc w:val="left"/>
      <w:pPr>
        <w:ind w:left="6936" w:hanging="535"/>
      </w:pPr>
      <w:rPr>
        <w:rFonts w:hint="default"/>
        <w:lang w:val="en-US" w:eastAsia="zh-CN" w:bidi="ar-SA"/>
      </w:rPr>
    </w:lvl>
    <w:lvl w:ilvl="8" w:tentative="0">
      <w:start w:val="0"/>
      <w:numFmt w:val="bullet"/>
      <w:lvlText w:val="•"/>
      <w:lvlJc w:val="left"/>
      <w:pPr>
        <w:ind w:left="7832" w:hanging="535"/>
      </w:pPr>
      <w:rPr>
        <w:rFonts w:hint="default"/>
        <w:lang w:val="en-US" w:eastAsia="zh-CN" w:bidi="ar-SA"/>
      </w:rPr>
    </w:lvl>
  </w:abstractNum>
  <w:abstractNum w:abstractNumId="67">
    <w:nsid w:val="39A0D9AC"/>
    <w:multiLevelType w:val="multilevel"/>
    <w:tmpl w:val="39A0D9AC"/>
    <w:lvl w:ilvl="0" w:tentative="0">
      <w:start w:val="1"/>
      <w:numFmt w:val="decimal"/>
      <w:lvlText w:val="%1."/>
      <w:lvlJc w:val="left"/>
      <w:pPr>
        <w:ind w:left="1291" w:hanging="211"/>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132" w:hanging="211"/>
      </w:pPr>
      <w:rPr>
        <w:rFonts w:hint="default"/>
        <w:lang w:val="en-US" w:eastAsia="zh-CN" w:bidi="ar-SA"/>
      </w:rPr>
    </w:lvl>
    <w:lvl w:ilvl="2" w:tentative="0">
      <w:start w:val="0"/>
      <w:numFmt w:val="bullet"/>
      <w:lvlText w:val="•"/>
      <w:lvlJc w:val="left"/>
      <w:pPr>
        <w:ind w:left="2965" w:hanging="211"/>
      </w:pPr>
      <w:rPr>
        <w:rFonts w:hint="default"/>
        <w:lang w:val="en-US" w:eastAsia="zh-CN" w:bidi="ar-SA"/>
      </w:rPr>
    </w:lvl>
    <w:lvl w:ilvl="3" w:tentative="0">
      <w:start w:val="0"/>
      <w:numFmt w:val="bullet"/>
      <w:lvlText w:val="•"/>
      <w:lvlJc w:val="left"/>
      <w:pPr>
        <w:ind w:left="3797" w:hanging="211"/>
      </w:pPr>
      <w:rPr>
        <w:rFonts w:hint="default"/>
        <w:lang w:val="en-US" w:eastAsia="zh-CN" w:bidi="ar-SA"/>
      </w:rPr>
    </w:lvl>
    <w:lvl w:ilvl="4" w:tentative="0">
      <w:start w:val="0"/>
      <w:numFmt w:val="bullet"/>
      <w:lvlText w:val="•"/>
      <w:lvlJc w:val="left"/>
      <w:pPr>
        <w:ind w:left="4630" w:hanging="211"/>
      </w:pPr>
      <w:rPr>
        <w:rFonts w:hint="default"/>
        <w:lang w:val="en-US" w:eastAsia="zh-CN" w:bidi="ar-SA"/>
      </w:rPr>
    </w:lvl>
    <w:lvl w:ilvl="5" w:tentative="0">
      <w:start w:val="0"/>
      <w:numFmt w:val="bullet"/>
      <w:lvlText w:val="•"/>
      <w:lvlJc w:val="left"/>
      <w:pPr>
        <w:ind w:left="5463" w:hanging="211"/>
      </w:pPr>
      <w:rPr>
        <w:rFonts w:hint="default"/>
        <w:lang w:val="en-US" w:eastAsia="zh-CN" w:bidi="ar-SA"/>
      </w:rPr>
    </w:lvl>
    <w:lvl w:ilvl="6" w:tentative="0">
      <w:start w:val="0"/>
      <w:numFmt w:val="bullet"/>
      <w:lvlText w:val="•"/>
      <w:lvlJc w:val="left"/>
      <w:pPr>
        <w:ind w:left="6295" w:hanging="211"/>
      </w:pPr>
      <w:rPr>
        <w:rFonts w:hint="default"/>
        <w:lang w:val="en-US" w:eastAsia="zh-CN" w:bidi="ar-SA"/>
      </w:rPr>
    </w:lvl>
    <w:lvl w:ilvl="7" w:tentative="0">
      <w:start w:val="0"/>
      <w:numFmt w:val="bullet"/>
      <w:lvlText w:val="•"/>
      <w:lvlJc w:val="left"/>
      <w:pPr>
        <w:ind w:left="7128" w:hanging="211"/>
      </w:pPr>
      <w:rPr>
        <w:rFonts w:hint="default"/>
        <w:lang w:val="en-US" w:eastAsia="zh-CN" w:bidi="ar-SA"/>
      </w:rPr>
    </w:lvl>
    <w:lvl w:ilvl="8" w:tentative="0">
      <w:start w:val="0"/>
      <w:numFmt w:val="bullet"/>
      <w:lvlText w:val="•"/>
      <w:lvlJc w:val="left"/>
      <w:pPr>
        <w:ind w:left="7960" w:hanging="211"/>
      </w:pPr>
      <w:rPr>
        <w:rFonts w:hint="default"/>
        <w:lang w:val="en-US" w:eastAsia="zh-CN" w:bidi="ar-SA"/>
      </w:rPr>
    </w:lvl>
  </w:abstractNum>
  <w:abstractNum w:abstractNumId="68">
    <w:nsid w:val="3B8127DF"/>
    <w:multiLevelType w:val="multilevel"/>
    <w:tmpl w:val="3B8127DF"/>
    <w:lvl w:ilvl="0" w:tentative="0">
      <w:start w:val="1"/>
      <w:numFmt w:val="decimal"/>
      <w:lvlText w:val="（%1）"/>
      <w:lvlJc w:val="left"/>
      <w:pPr>
        <w:ind w:left="160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69">
    <w:nsid w:val="40B249F9"/>
    <w:multiLevelType w:val="multilevel"/>
    <w:tmpl w:val="40B249F9"/>
    <w:lvl w:ilvl="0" w:tentative="0">
      <w:start w:val="1"/>
      <w:numFmt w:val="decimal"/>
      <w:lvlText w:val="（%1）"/>
      <w:lvlJc w:val="left"/>
      <w:pPr>
        <w:ind w:left="660" w:hanging="527"/>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1556" w:hanging="527"/>
      </w:pPr>
      <w:rPr>
        <w:rFonts w:hint="default"/>
        <w:lang w:val="en-US" w:eastAsia="zh-CN" w:bidi="ar-SA"/>
      </w:rPr>
    </w:lvl>
    <w:lvl w:ilvl="2" w:tentative="0">
      <w:start w:val="0"/>
      <w:numFmt w:val="bullet"/>
      <w:lvlText w:val="•"/>
      <w:lvlJc w:val="left"/>
      <w:pPr>
        <w:ind w:left="2453" w:hanging="527"/>
      </w:pPr>
      <w:rPr>
        <w:rFonts w:hint="default"/>
        <w:lang w:val="en-US" w:eastAsia="zh-CN" w:bidi="ar-SA"/>
      </w:rPr>
    </w:lvl>
    <w:lvl w:ilvl="3" w:tentative="0">
      <w:start w:val="0"/>
      <w:numFmt w:val="bullet"/>
      <w:lvlText w:val="•"/>
      <w:lvlJc w:val="left"/>
      <w:pPr>
        <w:ind w:left="3349" w:hanging="527"/>
      </w:pPr>
      <w:rPr>
        <w:rFonts w:hint="default"/>
        <w:lang w:val="en-US" w:eastAsia="zh-CN" w:bidi="ar-SA"/>
      </w:rPr>
    </w:lvl>
    <w:lvl w:ilvl="4" w:tentative="0">
      <w:start w:val="0"/>
      <w:numFmt w:val="bullet"/>
      <w:lvlText w:val="•"/>
      <w:lvlJc w:val="left"/>
      <w:pPr>
        <w:ind w:left="4246" w:hanging="527"/>
      </w:pPr>
      <w:rPr>
        <w:rFonts w:hint="default"/>
        <w:lang w:val="en-US" w:eastAsia="zh-CN" w:bidi="ar-SA"/>
      </w:rPr>
    </w:lvl>
    <w:lvl w:ilvl="5" w:tentative="0">
      <w:start w:val="0"/>
      <w:numFmt w:val="bullet"/>
      <w:lvlText w:val="•"/>
      <w:lvlJc w:val="left"/>
      <w:pPr>
        <w:ind w:left="5143" w:hanging="527"/>
      </w:pPr>
      <w:rPr>
        <w:rFonts w:hint="default"/>
        <w:lang w:val="en-US" w:eastAsia="zh-CN" w:bidi="ar-SA"/>
      </w:rPr>
    </w:lvl>
    <w:lvl w:ilvl="6" w:tentative="0">
      <w:start w:val="0"/>
      <w:numFmt w:val="bullet"/>
      <w:lvlText w:val="•"/>
      <w:lvlJc w:val="left"/>
      <w:pPr>
        <w:ind w:left="6039" w:hanging="527"/>
      </w:pPr>
      <w:rPr>
        <w:rFonts w:hint="default"/>
        <w:lang w:val="en-US" w:eastAsia="zh-CN" w:bidi="ar-SA"/>
      </w:rPr>
    </w:lvl>
    <w:lvl w:ilvl="7" w:tentative="0">
      <w:start w:val="0"/>
      <w:numFmt w:val="bullet"/>
      <w:lvlText w:val="•"/>
      <w:lvlJc w:val="left"/>
      <w:pPr>
        <w:ind w:left="6936" w:hanging="527"/>
      </w:pPr>
      <w:rPr>
        <w:rFonts w:hint="default"/>
        <w:lang w:val="en-US" w:eastAsia="zh-CN" w:bidi="ar-SA"/>
      </w:rPr>
    </w:lvl>
    <w:lvl w:ilvl="8" w:tentative="0">
      <w:start w:val="0"/>
      <w:numFmt w:val="bullet"/>
      <w:lvlText w:val="•"/>
      <w:lvlJc w:val="left"/>
      <w:pPr>
        <w:ind w:left="7832" w:hanging="527"/>
      </w:pPr>
      <w:rPr>
        <w:rFonts w:hint="default"/>
        <w:lang w:val="en-US" w:eastAsia="zh-CN" w:bidi="ar-SA"/>
      </w:rPr>
    </w:lvl>
  </w:abstractNum>
  <w:abstractNum w:abstractNumId="70">
    <w:nsid w:val="4A51D704"/>
    <w:multiLevelType w:val="multilevel"/>
    <w:tmpl w:val="4A51D704"/>
    <w:lvl w:ilvl="0" w:tentative="0">
      <w:start w:val="1"/>
      <w:numFmt w:val="decimal"/>
      <w:lvlText w:val="（%1）"/>
      <w:lvlJc w:val="left"/>
      <w:pPr>
        <w:ind w:left="660" w:hanging="527"/>
        <w:jc w:val="left"/>
      </w:pPr>
      <w:rPr>
        <w:rFonts w:hint="default"/>
        <w:w w:val="100"/>
        <w:lang w:val="en-US" w:eastAsia="zh-CN" w:bidi="ar-SA"/>
      </w:rPr>
    </w:lvl>
    <w:lvl w:ilvl="1" w:tentative="0">
      <w:start w:val="0"/>
      <w:numFmt w:val="bullet"/>
      <w:lvlText w:val="•"/>
      <w:lvlJc w:val="left"/>
      <w:pPr>
        <w:ind w:left="1556" w:hanging="527"/>
      </w:pPr>
      <w:rPr>
        <w:rFonts w:hint="default"/>
        <w:lang w:val="en-US" w:eastAsia="zh-CN" w:bidi="ar-SA"/>
      </w:rPr>
    </w:lvl>
    <w:lvl w:ilvl="2" w:tentative="0">
      <w:start w:val="0"/>
      <w:numFmt w:val="bullet"/>
      <w:lvlText w:val="•"/>
      <w:lvlJc w:val="left"/>
      <w:pPr>
        <w:ind w:left="2453" w:hanging="527"/>
      </w:pPr>
      <w:rPr>
        <w:rFonts w:hint="default"/>
        <w:lang w:val="en-US" w:eastAsia="zh-CN" w:bidi="ar-SA"/>
      </w:rPr>
    </w:lvl>
    <w:lvl w:ilvl="3" w:tentative="0">
      <w:start w:val="0"/>
      <w:numFmt w:val="bullet"/>
      <w:lvlText w:val="•"/>
      <w:lvlJc w:val="left"/>
      <w:pPr>
        <w:ind w:left="3349" w:hanging="527"/>
      </w:pPr>
      <w:rPr>
        <w:rFonts w:hint="default"/>
        <w:lang w:val="en-US" w:eastAsia="zh-CN" w:bidi="ar-SA"/>
      </w:rPr>
    </w:lvl>
    <w:lvl w:ilvl="4" w:tentative="0">
      <w:start w:val="0"/>
      <w:numFmt w:val="bullet"/>
      <w:lvlText w:val="•"/>
      <w:lvlJc w:val="left"/>
      <w:pPr>
        <w:ind w:left="4246" w:hanging="527"/>
      </w:pPr>
      <w:rPr>
        <w:rFonts w:hint="default"/>
        <w:lang w:val="en-US" w:eastAsia="zh-CN" w:bidi="ar-SA"/>
      </w:rPr>
    </w:lvl>
    <w:lvl w:ilvl="5" w:tentative="0">
      <w:start w:val="0"/>
      <w:numFmt w:val="bullet"/>
      <w:lvlText w:val="•"/>
      <w:lvlJc w:val="left"/>
      <w:pPr>
        <w:ind w:left="5143" w:hanging="527"/>
      </w:pPr>
      <w:rPr>
        <w:rFonts w:hint="default"/>
        <w:lang w:val="en-US" w:eastAsia="zh-CN" w:bidi="ar-SA"/>
      </w:rPr>
    </w:lvl>
    <w:lvl w:ilvl="6" w:tentative="0">
      <w:start w:val="0"/>
      <w:numFmt w:val="bullet"/>
      <w:lvlText w:val="•"/>
      <w:lvlJc w:val="left"/>
      <w:pPr>
        <w:ind w:left="6039" w:hanging="527"/>
      </w:pPr>
      <w:rPr>
        <w:rFonts w:hint="default"/>
        <w:lang w:val="en-US" w:eastAsia="zh-CN" w:bidi="ar-SA"/>
      </w:rPr>
    </w:lvl>
    <w:lvl w:ilvl="7" w:tentative="0">
      <w:start w:val="0"/>
      <w:numFmt w:val="bullet"/>
      <w:lvlText w:val="•"/>
      <w:lvlJc w:val="left"/>
      <w:pPr>
        <w:ind w:left="6936" w:hanging="527"/>
      </w:pPr>
      <w:rPr>
        <w:rFonts w:hint="default"/>
        <w:lang w:val="en-US" w:eastAsia="zh-CN" w:bidi="ar-SA"/>
      </w:rPr>
    </w:lvl>
    <w:lvl w:ilvl="8" w:tentative="0">
      <w:start w:val="0"/>
      <w:numFmt w:val="bullet"/>
      <w:lvlText w:val="•"/>
      <w:lvlJc w:val="left"/>
      <w:pPr>
        <w:ind w:left="7832" w:hanging="527"/>
      </w:pPr>
      <w:rPr>
        <w:rFonts w:hint="default"/>
        <w:lang w:val="en-US" w:eastAsia="zh-CN" w:bidi="ar-SA"/>
      </w:rPr>
    </w:lvl>
  </w:abstractNum>
  <w:abstractNum w:abstractNumId="71">
    <w:nsid w:val="4C3D7A74"/>
    <w:multiLevelType w:val="multilevel"/>
    <w:tmpl w:val="4C3D7A74"/>
    <w:lvl w:ilvl="0" w:tentative="0">
      <w:start w:val="1"/>
      <w:numFmt w:val="decimal"/>
      <w:lvlText w:val="（%1）"/>
      <w:lvlJc w:val="left"/>
      <w:pPr>
        <w:ind w:left="160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72">
    <w:nsid w:val="4CD1E351"/>
    <w:multiLevelType w:val="multilevel"/>
    <w:tmpl w:val="4CD1E351"/>
    <w:lvl w:ilvl="0" w:tentative="0">
      <w:start w:val="1"/>
      <w:numFmt w:val="decimal"/>
      <w:lvlText w:val="（%1）"/>
      <w:lvlJc w:val="left"/>
      <w:pPr>
        <w:ind w:left="1816" w:hanging="526"/>
        <w:jc w:val="left"/>
      </w:pPr>
      <w:rPr>
        <w:rFonts w:hint="default" w:ascii="宋体" w:hAnsi="宋体" w:eastAsia="宋体" w:cs="宋体"/>
        <w:b w:val="0"/>
        <w:bCs w:val="0"/>
        <w:i w:val="0"/>
        <w:iCs w:val="0"/>
        <w:w w:val="100"/>
        <w:sz w:val="19"/>
        <w:szCs w:val="19"/>
        <w:u w:val="single" w:color="000000"/>
        <w:lang w:val="en-US" w:eastAsia="zh-CN" w:bidi="ar-SA"/>
      </w:rPr>
    </w:lvl>
    <w:lvl w:ilvl="1" w:tentative="0">
      <w:start w:val="0"/>
      <w:numFmt w:val="bullet"/>
      <w:lvlText w:val="•"/>
      <w:lvlJc w:val="left"/>
      <w:pPr>
        <w:ind w:left="2600" w:hanging="526"/>
      </w:pPr>
      <w:rPr>
        <w:rFonts w:hint="default"/>
        <w:lang w:val="en-US" w:eastAsia="zh-CN" w:bidi="ar-SA"/>
      </w:rPr>
    </w:lvl>
    <w:lvl w:ilvl="2" w:tentative="0">
      <w:start w:val="0"/>
      <w:numFmt w:val="bullet"/>
      <w:lvlText w:val="•"/>
      <w:lvlJc w:val="left"/>
      <w:pPr>
        <w:ind w:left="3381" w:hanging="526"/>
      </w:pPr>
      <w:rPr>
        <w:rFonts w:hint="default"/>
        <w:lang w:val="en-US" w:eastAsia="zh-CN" w:bidi="ar-SA"/>
      </w:rPr>
    </w:lvl>
    <w:lvl w:ilvl="3" w:tentative="0">
      <w:start w:val="0"/>
      <w:numFmt w:val="bullet"/>
      <w:lvlText w:val="•"/>
      <w:lvlJc w:val="left"/>
      <w:pPr>
        <w:ind w:left="4161" w:hanging="526"/>
      </w:pPr>
      <w:rPr>
        <w:rFonts w:hint="default"/>
        <w:lang w:val="en-US" w:eastAsia="zh-CN" w:bidi="ar-SA"/>
      </w:rPr>
    </w:lvl>
    <w:lvl w:ilvl="4" w:tentative="0">
      <w:start w:val="0"/>
      <w:numFmt w:val="bullet"/>
      <w:lvlText w:val="•"/>
      <w:lvlJc w:val="left"/>
      <w:pPr>
        <w:ind w:left="4942" w:hanging="526"/>
      </w:pPr>
      <w:rPr>
        <w:rFonts w:hint="default"/>
        <w:lang w:val="en-US" w:eastAsia="zh-CN" w:bidi="ar-SA"/>
      </w:rPr>
    </w:lvl>
    <w:lvl w:ilvl="5" w:tentative="0">
      <w:start w:val="0"/>
      <w:numFmt w:val="bullet"/>
      <w:lvlText w:val="•"/>
      <w:lvlJc w:val="left"/>
      <w:pPr>
        <w:ind w:left="5723" w:hanging="526"/>
      </w:pPr>
      <w:rPr>
        <w:rFonts w:hint="default"/>
        <w:lang w:val="en-US" w:eastAsia="zh-CN" w:bidi="ar-SA"/>
      </w:rPr>
    </w:lvl>
    <w:lvl w:ilvl="6" w:tentative="0">
      <w:start w:val="0"/>
      <w:numFmt w:val="bullet"/>
      <w:lvlText w:val="•"/>
      <w:lvlJc w:val="left"/>
      <w:pPr>
        <w:ind w:left="6503" w:hanging="526"/>
      </w:pPr>
      <w:rPr>
        <w:rFonts w:hint="default"/>
        <w:lang w:val="en-US" w:eastAsia="zh-CN" w:bidi="ar-SA"/>
      </w:rPr>
    </w:lvl>
    <w:lvl w:ilvl="7" w:tentative="0">
      <w:start w:val="0"/>
      <w:numFmt w:val="bullet"/>
      <w:lvlText w:val="•"/>
      <w:lvlJc w:val="left"/>
      <w:pPr>
        <w:ind w:left="7284" w:hanging="526"/>
      </w:pPr>
      <w:rPr>
        <w:rFonts w:hint="default"/>
        <w:lang w:val="en-US" w:eastAsia="zh-CN" w:bidi="ar-SA"/>
      </w:rPr>
    </w:lvl>
    <w:lvl w:ilvl="8" w:tentative="0">
      <w:start w:val="0"/>
      <w:numFmt w:val="bullet"/>
      <w:lvlText w:val="•"/>
      <w:lvlJc w:val="left"/>
      <w:pPr>
        <w:ind w:left="8064" w:hanging="526"/>
      </w:pPr>
      <w:rPr>
        <w:rFonts w:hint="default"/>
        <w:lang w:val="en-US" w:eastAsia="zh-CN" w:bidi="ar-SA"/>
      </w:rPr>
    </w:lvl>
  </w:abstractNum>
  <w:abstractNum w:abstractNumId="73">
    <w:nsid w:val="4D94DA66"/>
    <w:multiLevelType w:val="multilevel"/>
    <w:tmpl w:val="4D94DA66"/>
    <w:lvl w:ilvl="0" w:tentative="0">
      <w:start w:val="1"/>
      <w:numFmt w:val="decimal"/>
      <w:lvlText w:val="（%1）"/>
      <w:lvlJc w:val="left"/>
      <w:pPr>
        <w:ind w:left="160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74">
    <w:nsid w:val="54701CA1"/>
    <w:multiLevelType w:val="multilevel"/>
    <w:tmpl w:val="54701CA1"/>
    <w:lvl w:ilvl="0" w:tentative="0">
      <w:start w:val="1"/>
      <w:numFmt w:val="decimal"/>
      <w:lvlText w:val="%1."/>
      <w:lvlJc w:val="left"/>
      <w:pPr>
        <w:ind w:left="928" w:hanging="211"/>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1754" w:hanging="211"/>
      </w:pPr>
      <w:rPr>
        <w:rFonts w:hint="default"/>
        <w:lang w:val="en-US" w:eastAsia="zh-CN" w:bidi="ar-SA"/>
      </w:rPr>
    </w:lvl>
    <w:lvl w:ilvl="2" w:tentative="0">
      <w:start w:val="0"/>
      <w:numFmt w:val="bullet"/>
      <w:lvlText w:val="•"/>
      <w:lvlJc w:val="left"/>
      <w:pPr>
        <w:ind w:left="2588" w:hanging="211"/>
      </w:pPr>
      <w:rPr>
        <w:rFonts w:hint="default"/>
        <w:lang w:val="en-US" w:eastAsia="zh-CN" w:bidi="ar-SA"/>
      </w:rPr>
    </w:lvl>
    <w:lvl w:ilvl="3" w:tentative="0">
      <w:start w:val="0"/>
      <w:numFmt w:val="bullet"/>
      <w:lvlText w:val="•"/>
      <w:lvlJc w:val="left"/>
      <w:pPr>
        <w:ind w:left="3422" w:hanging="211"/>
      </w:pPr>
      <w:rPr>
        <w:rFonts w:hint="default"/>
        <w:lang w:val="en-US" w:eastAsia="zh-CN" w:bidi="ar-SA"/>
      </w:rPr>
    </w:lvl>
    <w:lvl w:ilvl="4" w:tentative="0">
      <w:start w:val="0"/>
      <w:numFmt w:val="bullet"/>
      <w:lvlText w:val="•"/>
      <w:lvlJc w:val="left"/>
      <w:pPr>
        <w:ind w:left="4256" w:hanging="211"/>
      </w:pPr>
      <w:rPr>
        <w:rFonts w:hint="default"/>
        <w:lang w:val="en-US" w:eastAsia="zh-CN" w:bidi="ar-SA"/>
      </w:rPr>
    </w:lvl>
    <w:lvl w:ilvl="5" w:tentative="0">
      <w:start w:val="0"/>
      <w:numFmt w:val="bullet"/>
      <w:lvlText w:val="•"/>
      <w:lvlJc w:val="left"/>
      <w:pPr>
        <w:ind w:left="5090" w:hanging="211"/>
      </w:pPr>
      <w:rPr>
        <w:rFonts w:hint="default"/>
        <w:lang w:val="en-US" w:eastAsia="zh-CN" w:bidi="ar-SA"/>
      </w:rPr>
    </w:lvl>
    <w:lvl w:ilvl="6" w:tentative="0">
      <w:start w:val="0"/>
      <w:numFmt w:val="bullet"/>
      <w:lvlText w:val="•"/>
      <w:lvlJc w:val="left"/>
      <w:pPr>
        <w:ind w:left="5924" w:hanging="211"/>
      </w:pPr>
      <w:rPr>
        <w:rFonts w:hint="default"/>
        <w:lang w:val="en-US" w:eastAsia="zh-CN" w:bidi="ar-SA"/>
      </w:rPr>
    </w:lvl>
    <w:lvl w:ilvl="7" w:tentative="0">
      <w:start w:val="0"/>
      <w:numFmt w:val="bullet"/>
      <w:lvlText w:val="•"/>
      <w:lvlJc w:val="left"/>
      <w:pPr>
        <w:ind w:left="6758" w:hanging="211"/>
      </w:pPr>
      <w:rPr>
        <w:rFonts w:hint="default"/>
        <w:lang w:val="en-US" w:eastAsia="zh-CN" w:bidi="ar-SA"/>
      </w:rPr>
    </w:lvl>
    <w:lvl w:ilvl="8" w:tentative="0">
      <w:start w:val="0"/>
      <w:numFmt w:val="bullet"/>
      <w:lvlText w:val="•"/>
      <w:lvlJc w:val="left"/>
      <w:pPr>
        <w:ind w:left="7592" w:hanging="211"/>
      </w:pPr>
      <w:rPr>
        <w:rFonts w:hint="default"/>
        <w:lang w:val="en-US" w:eastAsia="zh-CN" w:bidi="ar-SA"/>
      </w:rPr>
    </w:lvl>
  </w:abstractNum>
  <w:abstractNum w:abstractNumId="75">
    <w:nsid w:val="58765686"/>
    <w:multiLevelType w:val="multilevel"/>
    <w:tmpl w:val="58765686"/>
    <w:lvl w:ilvl="0" w:tentative="0">
      <w:start w:val="1"/>
      <w:numFmt w:val="decimal"/>
      <w:lvlText w:val="（%1）"/>
      <w:lvlJc w:val="left"/>
      <w:pPr>
        <w:ind w:left="160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76">
    <w:nsid w:val="59EEFD2A"/>
    <w:multiLevelType w:val="multilevel"/>
    <w:tmpl w:val="59EEFD2A"/>
    <w:lvl w:ilvl="0" w:tentative="0">
      <w:start w:val="1"/>
      <w:numFmt w:val="decimal"/>
      <w:lvlText w:val="（%1）"/>
      <w:lvlJc w:val="left"/>
      <w:pPr>
        <w:ind w:left="660" w:hanging="527"/>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1556" w:hanging="527"/>
      </w:pPr>
      <w:rPr>
        <w:rFonts w:hint="default"/>
        <w:lang w:val="en-US" w:eastAsia="zh-CN" w:bidi="ar-SA"/>
      </w:rPr>
    </w:lvl>
    <w:lvl w:ilvl="2" w:tentative="0">
      <w:start w:val="0"/>
      <w:numFmt w:val="bullet"/>
      <w:lvlText w:val="•"/>
      <w:lvlJc w:val="left"/>
      <w:pPr>
        <w:ind w:left="2453" w:hanging="527"/>
      </w:pPr>
      <w:rPr>
        <w:rFonts w:hint="default"/>
        <w:lang w:val="en-US" w:eastAsia="zh-CN" w:bidi="ar-SA"/>
      </w:rPr>
    </w:lvl>
    <w:lvl w:ilvl="3" w:tentative="0">
      <w:start w:val="0"/>
      <w:numFmt w:val="bullet"/>
      <w:lvlText w:val="•"/>
      <w:lvlJc w:val="left"/>
      <w:pPr>
        <w:ind w:left="3349" w:hanging="527"/>
      </w:pPr>
      <w:rPr>
        <w:rFonts w:hint="default"/>
        <w:lang w:val="en-US" w:eastAsia="zh-CN" w:bidi="ar-SA"/>
      </w:rPr>
    </w:lvl>
    <w:lvl w:ilvl="4" w:tentative="0">
      <w:start w:val="0"/>
      <w:numFmt w:val="bullet"/>
      <w:lvlText w:val="•"/>
      <w:lvlJc w:val="left"/>
      <w:pPr>
        <w:ind w:left="4246" w:hanging="527"/>
      </w:pPr>
      <w:rPr>
        <w:rFonts w:hint="default"/>
        <w:lang w:val="en-US" w:eastAsia="zh-CN" w:bidi="ar-SA"/>
      </w:rPr>
    </w:lvl>
    <w:lvl w:ilvl="5" w:tentative="0">
      <w:start w:val="0"/>
      <w:numFmt w:val="bullet"/>
      <w:lvlText w:val="•"/>
      <w:lvlJc w:val="left"/>
      <w:pPr>
        <w:ind w:left="5143" w:hanging="527"/>
      </w:pPr>
      <w:rPr>
        <w:rFonts w:hint="default"/>
        <w:lang w:val="en-US" w:eastAsia="zh-CN" w:bidi="ar-SA"/>
      </w:rPr>
    </w:lvl>
    <w:lvl w:ilvl="6" w:tentative="0">
      <w:start w:val="0"/>
      <w:numFmt w:val="bullet"/>
      <w:lvlText w:val="•"/>
      <w:lvlJc w:val="left"/>
      <w:pPr>
        <w:ind w:left="6039" w:hanging="527"/>
      </w:pPr>
      <w:rPr>
        <w:rFonts w:hint="default"/>
        <w:lang w:val="en-US" w:eastAsia="zh-CN" w:bidi="ar-SA"/>
      </w:rPr>
    </w:lvl>
    <w:lvl w:ilvl="7" w:tentative="0">
      <w:start w:val="0"/>
      <w:numFmt w:val="bullet"/>
      <w:lvlText w:val="•"/>
      <w:lvlJc w:val="left"/>
      <w:pPr>
        <w:ind w:left="6936" w:hanging="527"/>
      </w:pPr>
      <w:rPr>
        <w:rFonts w:hint="default"/>
        <w:lang w:val="en-US" w:eastAsia="zh-CN" w:bidi="ar-SA"/>
      </w:rPr>
    </w:lvl>
    <w:lvl w:ilvl="8" w:tentative="0">
      <w:start w:val="0"/>
      <w:numFmt w:val="bullet"/>
      <w:lvlText w:val="•"/>
      <w:lvlJc w:val="left"/>
      <w:pPr>
        <w:ind w:left="7832" w:hanging="527"/>
      </w:pPr>
      <w:rPr>
        <w:rFonts w:hint="default"/>
        <w:lang w:val="en-US" w:eastAsia="zh-CN" w:bidi="ar-SA"/>
      </w:rPr>
    </w:lvl>
  </w:abstractNum>
  <w:abstractNum w:abstractNumId="77">
    <w:nsid w:val="5E29AB5A"/>
    <w:multiLevelType w:val="multilevel"/>
    <w:tmpl w:val="5E29AB5A"/>
    <w:lvl w:ilvl="0" w:tentative="0">
      <w:start w:val="1"/>
      <w:numFmt w:val="decimal"/>
      <w:lvlText w:val="（%1）"/>
      <w:lvlJc w:val="left"/>
      <w:pPr>
        <w:ind w:left="160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78">
    <w:nsid w:val="5FCE4367"/>
    <w:multiLevelType w:val="multilevel"/>
    <w:tmpl w:val="5FCE4367"/>
    <w:lvl w:ilvl="0" w:tentative="0">
      <w:start w:val="1"/>
      <w:numFmt w:val="decimal"/>
      <w:lvlText w:val="（%1）"/>
      <w:lvlJc w:val="left"/>
      <w:pPr>
        <w:ind w:left="160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79">
    <w:nsid w:val="5FFFB1A7"/>
    <w:multiLevelType w:val="multilevel"/>
    <w:tmpl w:val="5FFFB1A7"/>
    <w:lvl w:ilvl="0" w:tentative="0">
      <w:start w:val="1"/>
      <w:numFmt w:val="decimal"/>
      <w:lvlText w:val="（%1）"/>
      <w:lvlJc w:val="left"/>
      <w:pPr>
        <w:ind w:left="660" w:hanging="527"/>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1556" w:hanging="527"/>
      </w:pPr>
      <w:rPr>
        <w:rFonts w:hint="default"/>
        <w:lang w:val="en-US" w:eastAsia="zh-CN" w:bidi="ar-SA"/>
      </w:rPr>
    </w:lvl>
    <w:lvl w:ilvl="2" w:tentative="0">
      <w:start w:val="0"/>
      <w:numFmt w:val="bullet"/>
      <w:lvlText w:val="•"/>
      <w:lvlJc w:val="left"/>
      <w:pPr>
        <w:ind w:left="2453" w:hanging="527"/>
      </w:pPr>
      <w:rPr>
        <w:rFonts w:hint="default"/>
        <w:lang w:val="en-US" w:eastAsia="zh-CN" w:bidi="ar-SA"/>
      </w:rPr>
    </w:lvl>
    <w:lvl w:ilvl="3" w:tentative="0">
      <w:start w:val="0"/>
      <w:numFmt w:val="bullet"/>
      <w:lvlText w:val="•"/>
      <w:lvlJc w:val="left"/>
      <w:pPr>
        <w:ind w:left="3349" w:hanging="527"/>
      </w:pPr>
      <w:rPr>
        <w:rFonts w:hint="default"/>
        <w:lang w:val="en-US" w:eastAsia="zh-CN" w:bidi="ar-SA"/>
      </w:rPr>
    </w:lvl>
    <w:lvl w:ilvl="4" w:tentative="0">
      <w:start w:val="0"/>
      <w:numFmt w:val="bullet"/>
      <w:lvlText w:val="•"/>
      <w:lvlJc w:val="left"/>
      <w:pPr>
        <w:ind w:left="4246" w:hanging="527"/>
      </w:pPr>
      <w:rPr>
        <w:rFonts w:hint="default"/>
        <w:lang w:val="en-US" w:eastAsia="zh-CN" w:bidi="ar-SA"/>
      </w:rPr>
    </w:lvl>
    <w:lvl w:ilvl="5" w:tentative="0">
      <w:start w:val="0"/>
      <w:numFmt w:val="bullet"/>
      <w:lvlText w:val="•"/>
      <w:lvlJc w:val="left"/>
      <w:pPr>
        <w:ind w:left="5143" w:hanging="527"/>
      </w:pPr>
      <w:rPr>
        <w:rFonts w:hint="default"/>
        <w:lang w:val="en-US" w:eastAsia="zh-CN" w:bidi="ar-SA"/>
      </w:rPr>
    </w:lvl>
    <w:lvl w:ilvl="6" w:tentative="0">
      <w:start w:val="0"/>
      <w:numFmt w:val="bullet"/>
      <w:lvlText w:val="•"/>
      <w:lvlJc w:val="left"/>
      <w:pPr>
        <w:ind w:left="6039" w:hanging="527"/>
      </w:pPr>
      <w:rPr>
        <w:rFonts w:hint="default"/>
        <w:lang w:val="en-US" w:eastAsia="zh-CN" w:bidi="ar-SA"/>
      </w:rPr>
    </w:lvl>
    <w:lvl w:ilvl="7" w:tentative="0">
      <w:start w:val="0"/>
      <w:numFmt w:val="bullet"/>
      <w:lvlText w:val="•"/>
      <w:lvlJc w:val="left"/>
      <w:pPr>
        <w:ind w:left="6936" w:hanging="527"/>
      </w:pPr>
      <w:rPr>
        <w:rFonts w:hint="default"/>
        <w:lang w:val="en-US" w:eastAsia="zh-CN" w:bidi="ar-SA"/>
      </w:rPr>
    </w:lvl>
    <w:lvl w:ilvl="8" w:tentative="0">
      <w:start w:val="0"/>
      <w:numFmt w:val="bullet"/>
      <w:lvlText w:val="•"/>
      <w:lvlJc w:val="left"/>
      <w:pPr>
        <w:ind w:left="7832" w:hanging="527"/>
      </w:pPr>
      <w:rPr>
        <w:rFonts w:hint="default"/>
        <w:lang w:val="en-US" w:eastAsia="zh-CN" w:bidi="ar-SA"/>
      </w:rPr>
    </w:lvl>
  </w:abstractNum>
  <w:abstractNum w:abstractNumId="80">
    <w:nsid w:val="610EFE5C"/>
    <w:multiLevelType w:val="multilevel"/>
    <w:tmpl w:val="610EFE5C"/>
    <w:lvl w:ilvl="0" w:tentative="0">
      <w:start w:val="2"/>
      <w:numFmt w:val="decimal"/>
      <w:lvlText w:val="(%1)"/>
      <w:lvlJc w:val="left"/>
      <w:pPr>
        <w:ind w:left="1396" w:hanging="316"/>
        <w:jc w:val="left"/>
      </w:pPr>
      <w:rPr>
        <w:rFonts w:hint="default" w:ascii="宋体" w:hAnsi="宋体" w:eastAsia="宋体" w:cs="宋体"/>
        <w:b w:val="0"/>
        <w:bCs w:val="0"/>
        <w:i w:val="0"/>
        <w:iCs w:val="0"/>
        <w:w w:val="100"/>
        <w:sz w:val="19"/>
        <w:szCs w:val="19"/>
        <w:u w:val="single" w:color="000000"/>
        <w:lang w:val="en-US" w:eastAsia="zh-CN" w:bidi="ar-SA"/>
      </w:rPr>
    </w:lvl>
    <w:lvl w:ilvl="1" w:tentative="0">
      <w:start w:val="0"/>
      <w:numFmt w:val="bullet"/>
      <w:lvlText w:val="•"/>
      <w:lvlJc w:val="left"/>
      <w:pPr>
        <w:ind w:left="2222" w:hanging="316"/>
      </w:pPr>
      <w:rPr>
        <w:rFonts w:hint="default"/>
        <w:lang w:val="en-US" w:eastAsia="zh-CN" w:bidi="ar-SA"/>
      </w:rPr>
    </w:lvl>
    <w:lvl w:ilvl="2" w:tentative="0">
      <w:start w:val="0"/>
      <w:numFmt w:val="bullet"/>
      <w:lvlText w:val="•"/>
      <w:lvlJc w:val="left"/>
      <w:pPr>
        <w:ind w:left="3045" w:hanging="316"/>
      </w:pPr>
      <w:rPr>
        <w:rFonts w:hint="default"/>
        <w:lang w:val="en-US" w:eastAsia="zh-CN" w:bidi="ar-SA"/>
      </w:rPr>
    </w:lvl>
    <w:lvl w:ilvl="3" w:tentative="0">
      <w:start w:val="0"/>
      <w:numFmt w:val="bullet"/>
      <w:lvlText w:val="•"/>
      <w:lvlJc w:val="left"/>
      <w:pPr>
        <w:ind w:left="3867" w:hanging="316"/>
      </w:pPr>
      <w:rPr>
        <w:rFonts w:hint="default"/>
        <w:lang w:val="en-US" w:eastAsia="zh-CN" w:bidi="ar-SA"/>
      </w:rPr>
    </w:lvl>
    <w:lvl w:ilvl="4" w:tentative="0">
      <w:start w:val="0"/>
      <w:numFmt w:val="bullet"/>
      <w:lvlText w:val="•"/>
      <w:lvlJc w:val="left"/>
      <w:pPr>
        <w:ind w:left="4690" w:hanging="316"/>
      </w:pPr>
      <w:rPr>
        <w:rFonts w:hint="default"/>
        <w:lang w:val="en-US" w:eastAsia="zh-CN" w:bidi="ar-SA"/>
      </w:rPr>
    </w:lvl>
    <w:lvl w:ilvl="5" w:tentative="0">
      <w:start w:val="0"/>
      <w:numFmt w:val="bullet"/>
      <w:lvlText w:val="•"/>
      <w:lvlJc w:val="left"/>
      <w:pPr>
        <w:ind w:left="5513" w:hanging="316"/>
      </w:pPr>
      <w:rPr>
        <w:rFonts w:hint="default"/>
        <w:lang w:val="en-US" w:eastAsia="zh-CN" w:bidi="ar-SA"/>
      </w:rPr>
    </w:lvl>
    <w:lvl w:ilvl="6" w:tentative="0">
      <w:start w:val="0"/>
      <w:numFmt w:val="bullet"/>
      <w:lvlText w:val="•"/>
      <w:lvlJc w:val="left"/>
      <w:pPr>
        <w:ind w:left="6335" w:hanging="316"/>
      </w:pPr>
      <w:rPr>
        <w:rFonts w:hint="default"/>
        <w:lang w:val="en-US" w:eastAsia="zh-CN" w:bidi="ar-SA"/>
      </w:rPr>
    </w:lvl>
    <w:lvl w:ilvl="7" w:tentative="0">
      <w:start w:val="0"/>
      <w:numFmt w:val="bullet"/>
      <w:lvlText w:val="•"/>
      <w:lvlJc w:val="left"/>
      <w:pPr>
        <w:ind w:left="7158" w:hanging="316"/>
      </w:pPr>
      <w:rPr>
        <w:rFonts w:hint="default"/>
        <w:lang w:val="en-US" w:eastAsia="zh-CN" w:bidi="ar-SA"/>
      </w:rPr>
    </w:lvl>
    <w:lvl w:ilvl="8" w:tentative="0">
      <w:start w:val="0"/>
      <w:numFmt w:val="bullet"/>
      <w:lvlText w:val="•"/>
      <w:lvlJc w:val="left"/>
      <w:pPr>
        <w:ind w:left="7980" w:hanging="316"/>
      </w:pPr>
      <w:rPr>
        <w:rFonts w:hint="default"/>
        <w:lang w:val="en-US" w:eastAsia="zh-CN" w:bidi="ar-SA"/>
      </w:rPr>
    </w:lvl>
  </w:abstractNum>
  <w:abstractNum w:abstractNumId="81">
    <w:nsid w:val="68B298F7"/>
    <w:multiLevelType w:val="multilevel"/>
    <w:tmpl w:val="68B298F7"/>
    <w:lvl w:ilvl="0" w:tentative="0">
      <w:start w:val="3"/>
      <w:numFmt w:val="decimal"/>
      <w:lvlText w:val="%1"/>
      <w:lvlJc w:val="left"/>
      <w:pPr>
        <w:ind w:left="660" w:hanging="583"/>
        <w:jc w:val="left"/>
      </w:pPr>
      <w:rPr>
        <w:rFonts w:hint="default"/>
        <w:lang w:val="en-US" w:eastAsia="zh-CN" w:bidi="ar-SA"/>
      </w:rPr>
    </w:lvl>
    <w:lvl w:ilvl="1" w:tentative="0">
      <w:start w:val="3"/>
      <w:numFmt w:val="decimal"/>
      <w:lvlText w:val="%1.%2"/>
      <w:lvlJc w:val="left"/>
      <w:pPr>
        <w:ind w:left="660" w:hanging="583"/>
        <w:jc w:val="left"/>
      </w:pPr>
      <w:rPr>
        <w:rFonts w:hint="default"/>
        <w:lang w:val="en-US" w:eastAsia="zh-CN" w:bidi="ar-SA"/>
      </w:rPr>
    </w:lvl>
    <w:lvl w:ilvl="2" w:tentative="0">
      <w:start w:val="3"/>
      <w:numFmt w:val="decimal"/>
      <w:lvlText w:val="%1.%2.%3"/>
      <w:lvlJc w:val="left"/>
      <w:pPr>
        <w:ind w:left="660" w:hanging="583"/>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3349" w:hanging="583"/>
      </w:pPr>
      <w:rPr>
        <w:rFonts w:hint="default"/>
        <w:lang w:val="en-US" w:eastAsia="zh-CN" w:bidi="ar-SA"/>
      </w:rPr>
    </w:lvl>
    <w:lvl w:ilvl="4" w:tentative="0">
      <w:start w:val="0"/>
      <w:numFmt w:val="bullet"/>
      <w:lvlText w:val="•"/>
      <w:lvlJc w:val="left"/>
      <w:pPr>
        <w:ind w:left="4246" w:hanging="583"/>
      </w:pPr>
      <w:rPr>
        <w:rFonts w:hint="default"/>
        <w:lang w:val="en-US" w:eastAsia="zh-CN" w:bidi="ar-SA"/>
      </w:rPr>
    </w:lvl>
    <w:lvl w:ilvl="5" w:tentative="0">
      <w:start w:val="0"/>
      <w:numFmt w:val="bullet"/>
      <w:lvlText w:val="•"/>
      <w:lvlJc w:val="left"/>
      <w:pPr>
        <w:ind w:left="5143" w:hanging="583"/>
      </w:pPr>
      <w:rPr>
        <w:rFonts w:hint="default"/>
        <w:lang w:val="en-US" w:eastAsia="zh-CN" w:bidi="ar-SA"/>
      </w:rPr>
    </w:lvl>
    <w:lvl w:ilvl="6" w:tentative="0">
      <w:start w:val="0"/>
      <w:numFmt w:val="bullet"/>
      <w:lvlText w:val="•"/>
      <w:lvlJc w:val="left"/>
      <w:pPr>
        <w:ind w:left="6039" w:hanging="583"/>
      </w:pPr>
      <w:rPr>
        <w:rFonts w:hint="default"/>
        <w:lang w:val="en-US" w:eastAsia="zh-CN" w:bidi="ar-SA"/>
      </w:rPr>
    </w:lvl>
    <w:lvl w:ilvl="7" w:tentative="0">
      <w:start w:val="0"/>
      <w:numFmt w:val="bullet"/>
      <w:lvlText w:val="•"/>
      <w:lvlJc w:val="left"/>
      <w:pPr>
        <w:ind w:left="6936" w:hanging="583"/>
      </w:pPr>
      <w:rPr>
        <w:rFonts w:hint="default"/>
        <w:lang w:val="en-US" w:eastAsia="zh-CN" w:bidi="ar-SA"/>
      </w:rPr>
    </w:lvl>
    <w:lvl w:ilvl="8" w:tentative="0">
      <w:start w:val="0"/>
      <w:numFmt w:val="bullet"/>
      <w:lvlText w:val="•"/>
      <w:lvlJc w:val="left"/>
      <w:pPr>
        <w:ind w:left="7832" w:hanging="583"/>
      </w:pPr>
      <w:rPr>
        <w:rFonts w:hint="default"/>
        <w:lang w:val="en-US" w:eastAsia="zh-CN" w:bidi="ar-SA"/>
      </w:rPr>
    </w:lvl>
  </w:abstractNum>
  <w:abstractNum w:abstractNumId="82">
    <w:nsid w:val="700FDCEF"/>
    <w:multiLevelType w:val="multilevel"/>
    <w:tmpl w:val="700FDCEF"/>
    <w:lvl w:ilvl="0" w:tentative="0">
      <w:start w:val="1"/>
      <w:numFmt w:val="decimal"/>
      <w:lvlText w:val="（%1）"/>
      <w:lvlJc w:val="left"/>
      <w:pPr>
        <w:ind w:left="660" w:hanging="527"/>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1556" w:hanging="527"/>
      </w:pPr>
      <w:rPr>
        <w:rFonts w:hint="default"/>
        <w:lang w:val="en-US" w:eastAsia="zh-CN" w:bidi="ar-SA"/>
      </w:rPr>
    </w:lvl>
    <w:lvl w:ilvl="2" w:tentative="0">
      <w:start w:val="0"/>
      <w:numFmt w:val="bullet"/>
      <w:lvlText w:val="•"/>
      <w:lvlJc w:val="left"/>
      <w:pPr>
        <w:ind w:left="2453" w:hanging="527"/>
      </w:pPr>
      <w:rPr>
        <w:rFonts w:hint="default"/>
        <w:lang w:val="en-US" w:eastAsia="zh-CN" w:bidi="ar-SA"/>
      </w:rPr>
    </w:lvl>
    <w:lvl w:ilvl="3" w:tentative="0">
      <w:start w:val="0"/>
      <w:numFmt w:val="bullet"/>
      <w:lvlText w:val="•"/>
      <w:lvlJc w:val="left"/>
      <w:pPr>
        <w:ind w:left="3349" w:hanging="527"/>
      </w:pPr>
      <w:rPr>
        <w:rFonts w:hint="default"/>
        <w:lang w:val="en-US" w:eastAsia="zh-CN" w:bidi="ar-SA"/>
      </w:rPr>
    </w:lvl>
    <w:lvl w:ilvl="4" w:tentative="0">
      <w:start w:val="0"/>
      <w:numFmt w:val="bullet"/>
      <w:lvlText w:val="•"/>
      <w:lvlJc w:val="left"/>
      <w:pPr>
        <w:ind w:left="4246" w:hanging="527"/>
      </w:pPr>
      <w:rPr>
        <w:rFonts w:hint="default"/>
        <w:lang w:val="en-US" w:eastAsia="zh-CN" w:bidi="ar-SA"/>
      </w:rPr>
    </w:lvl>
    <w:lvl w:ilvl="5" w:tentative="0">
      <w:start w:val="0"/>
      <w:numFmt w:val="bullet"/>
      <w:lvlText w:val="•"/>
      <w:lvlJc w:val="left"/>
      <w:pPr>
        <w:ind w:left="5143" w:hanging="527"/>
      </w:pPr>
      <w:rPr>
        <w:rFonts w:hint="default"/>
        <w:lang w:val="en-US" w:eastAsia="zh-CN" w:bidi="ar-SA"/>
      </w:rPr>
    </w:lvl>
    <w:lvl w:ilvl="6" w:tentative="0">
      <w:start w:val="0"/>
      <w:numFmt w:val="bullet"/>
      <w:lvlText w:val="•"/>
      <w:lvlJc w:val="left"/>
      <w:pPr>
        <w:ind w:left="6039" w:hanging="527"/>
      </w:pPr>
      <w:rPr>
        <w:rFonts w:hint="default"/>
        <w:lang w:val="en-US" w:eastAsia="zh-CN" w:bidi="ar-SA"/>
      </w:rPr>
    </w:lvl>
    <w:lvl w:ilvl="7" w:tentative="0">
      <w:start w:val="0"/>
      <w:numFmt w:val="bullet"/>
      <w:lvlText w:val="•"/>
      <w:lvlJc w:val="left"/>
      <w:pPr>
        <w:ind w:left="6936" w:hanging="527"/>
      </w:pPr>
      <w:rPr>
        <w:rFonts w:hint="default"/>
        <w:lang w:val="en-US" w:eastAsia="zh-CN" w:bidi="ar-SA"/>
      </w:rPr>
    </w:lvl>
    <w:lvl w:ilvl="8" w:tentative="0">
      <w:start w:val="0"/>
      <w:numFmt w:val="bullet"/>
      <w:lvlText w:val="•"/>
      <w:lvlJc w:val="left"/>
      <w:pPr>
        <w:ind w:left="7832" w:hanging="527"/>
      </w:pPr>
      <w:rPr>
        <w:rFonts w:hint="default"/>
        <w:lang w:val="en-US" w:eastAsia="zh-CN" w:bidi="ar-SA"/>
      </w:rPr>
    </w:lvl>
  </w:abstractNum>
  <w:abstractNum w:abstractNumId="83">
    <w:nsid w:val="74C28B35"/>
    <w:multiLevelType w:val="multilevel"/>
    <w:tmpl w:val="74C28B35"/>
    <w:lvl w:ilvl="0" w:tentative="0">
      <w:start w:val="1"/>
      <w:numFmt w:val="decimal"/>
      <w:lvlText w:val="（%1）"/>
      <w:lvlJc w:val="left"/>
      <w:pPr>
        <w:ind w:left="160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84">
    <w:nsid w:val="77633216"/>
    <w:multiLevelType w:val="multilevel"/>
    <w:tmpl w:val="77633216"/>
    <w:lvl w:ilvl="0" w:tentative="0">
      <w:start w:val="1"/>
      <w:numFmt w:val="decimal"/>
      <w:lvlText w:val="（%1）"/>
      <w:lvlJc w:val="left"/>
      <w:pPr>
        <w:ind w:left="1606" w:hanging="526"/>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2402" w:hanging="526"/>
      </w:pPr>
      <w:rPr>
        <w:rFonts w:hint="default"/>
        <w:lang w:val="en-US" w:eastAsia="zh-CN" w:bidi="ar-SA"/>
      </w:rPr>
    </w:lvl>
    <w:lvl w:ilvl="2" w:tentative="0">
      <w:start w:val="0"/>
      <w:numFmt w:val="bullet"/>
      <w:lvlText w:val="•"/>
      <w:lvlJc w:val="left"/>
      <w:pPr>
        <w:ind w:left="3205" w:hanging="526"/>
      </w:pPr>
      <w:rPr>
        <w:rFonts w:hint="default"/>
        <w:lang w:val="en-US" w:eastAsia="zh-CN" w:bidi="ar-SA"/>
      </w:rPr>
    </w:lvl>
    <w:lvl w:ilvl="3" w:tentative="0">
      <w:start w:val="0"/>
      <w:numFmt w:val="bullet"/>
      <w:lvlText w:val="•"/>
      <w:lvlJc w:val="left"/>
      <w:pPr>
        <w:ind w:left="4007" w:hanging="526"/>
      </w:pPr>
      <w:rPr>
        <w:rFonts w:hint="default"/>
        <w:lang w:val="en-US" w:eastAsia="zh-CN" w:bidi="ar-SA"/>
      </w:rPr>
    </w:lvl>
    <w:lvl w:ilvl="4" w:tentative="0">
      <w:start w:val="0"/>
      <w:numFmt w:val="bullet"/>
      <w:lvlText w:val="•"/>
      <w:lvlJc w:val="left"/>
      <w:pPr>
        <w:ind w:left="4810" w:hanging="526"/>
      </w:pPr>
      <w:rPr>
        <w:rFonts w:hint="default"/>
        <w:lang w:val="en-US" w:eastAsia="zh-CN" w:bidi="ar-SA"/>
      </w:rPr>
    </w:lvl>
    <w:lvl w:ilvl="5" w:tentative="0">
      <w:start w:val="0"/>
      <w:numFmt w:val="bullet"/>
      <w:lvlText w:val="•"/>
      <w:lvlJc w:val="left"/>
      <w:pPr>
        <w:ind w:left="5613" w:hanging="526"/>
      </w:pPr>
      <w:rPr>
        <w:rFonts w:hint="default"/>
        <w:lang w:val="en-US" w:eastAsia="zh-CN" w:bidi="ar-SA"/>
      </w:rPr>
    </w:lvl>
    <w:lvl w:ilvl="6" w:tentative="0">
      <w:start w:val="0"/>
      <w:numFmt w:val="bullet"/>
      <w:lvlText w:val="•"/>
      <w:lvlJc w:val="left"/>
      <w:pPr>
        <w:ind w:left="6415" w:hanging="526"/>
      </w:pPr>
      <w:rPr>
        <w:rFonts w:hint="default"/>
        <w:lang w:val="en-US" w:eastAsia="zh-CN" w:bidi="ar-SA"/>
      </w:rPr>
    </w:lvl>
    <w:lvl w:ilvl="7" w:tentative="0">
      <w:start w:val="0"/>
      <w:numFmt w:val="bullet"/>
      <w:lvlText w:val="•"/>
      <w:lvlJc w:val="left"/>
      <w:pPr>
        <w:ind w:left="7218" w:hanging="526"/>
      </w:pPr>
      <w:rPr>
        <w:rFonts w:hint="default"/>
        <w:lang w:val="en-US" w:eastAsia="zh-CN" w:bidi="ar-SA"/>
      </w:rPr>
    </w:lvl>
    <w:lvl w:ilvl="8" w:tentative="0">
      <w:start w:val="0"/>
      <w:numFmt w:val="bullet"/>
      <w:lvlText w:val="•"/>
      <w:lvlJc w:val="left"/>
      <w:pPr>
        <w:ind w:left="8020" w:hanging="526"/>
      </w:pPr>
      <w:rPr>
        <w:rFonts w:hint="default"/>
        <w:lang w:val="en-US" w:eastAsia="zh-CN" w:bidi="ar-SA"/>
      </w:rPr>
    </w:lvl>
  </w:abstractNum>
  <w:abstractNum w:abstractNumId="85">
    <w:nsid w:val="79AA4FA4"/>
    <w:multiLevelType w:val="multilevel"/>
    <w:tmpl w:val="79AA4FA4"/>
    <w:lvl w:ilvl="0" w:tentative="0">
      <w:start w:val="3"/>
      <w:numFmt w:val="decimal"/>
      <w:lvlText w:val="%1"/>
      <w:lvlJc w:val="left"/>
      <w:pPr>
        <w:ind w:left="660" w:hanging="526"/>
        <w:jc w:val="left"/>
      </w:pPr>
      <w:rPr>
        <w:rFonts w:hint="default"/>
        <w:lang w:val="en-US" w:eastAsia="zh-CN" w:bidi="ar-SA"/>
      </w:rPr>
    </w:lvl>
    <w:lvl w:ilvl="1" w:tentative="0">
      <w:start w:val="2"/>
      <w:numFmt w:val="decimal"/>
      <w:lvlText w:val="%1.%2"/>
      <w:lvlJc w:val="left"/>
      <w:pPr>
        <w:ind w:left="660" w:hanging="526"/>
        <w:jc w:val="left"/>
      </w:pPr>
      <w:rPr>
        <w:rFonts w:hint="default"/>
        <w:lang w:val="en-US" w:eastAsia="zh-CN" w:bidi="ar-SA"/>
      </w:rPr>
    </w:lvl>
    <w:lvl w:ilvl="2" w:tentative="0">
      <w:start w:val="1"/>
      <w:numFmt w:val="decimal"/>
      <w:lvlText w:val="%1.%2.%3"/>
      <w:lvlJc w:val="left"/>
      <w:pPr>
        <w:ind w:left="660" w:hanging="526"/>
        <w:jc w:val="left"/>
      </w:pPr>
      <w:rPr>
        <w:rFonts w:hint="default" w:ascii="宋体" w:hAnsi="宋体" w:eastAsia="宋体" w:cs="宋体"/>
        <w:b w:val="0"/>
        <w:bCs w:val="0"/>
        <w:i w:val="0"/>
        <w:iCs w:val="0"/>
        <w:w w:val="100"/>
        <w:sz w:val="19"/>
        <w:szCs w:val="19"/>
        <w:lang w:val="en-US" w:eastAsia="zh-CN" w:bidi="ar-SA"/>
      </w:rPr>
    </w:lvl>
    <w:lvl w:ilvl="3" w:tentative="0">
      <w:start w:val="0"/>
      <w:numFmt w:val="bullet"/>
      <w:lvlText w:val="•"/>
      <w:lvlJc w:val="left"/>
      <w:pPr>
        <w:ind w:left="3349" w:hanging="526"/>
      </w:pPr>
      <w:rPr>
        <w:rFonts w:hint="default"/>
        <w:lang w:val="en-US" w:eastAsia="zh-CN" w:bidi="ar-SA"/>
      </w:rPr>
    </w:lvl>
    <w:lvl w:ilvl="4" w:tentative="0">
      <w:start w:val="0"/>
      <w:numFmt w:val="bullet"/>
      <w:lvlText w:val="•"/>
      <w:lvlJc w:val="left"/>
      <w:pPr>
        <w:ind w:left="4246" w:hanging="526"/>
      </w:pPr>
      <w:rPr>
        <w:rFonts w:hint="default"/>
        <w:lang w:val="en-US" w:eastAsia="zh-CN" w:bidi="ar-SA"/>
      </w:rPr>
    </w:lvl>
    <w:lvl w:ilvl="5" w:tentative="0">
      <w:start w:val="0"/>
      <w:numFmt w:val="bullet"/>
      <w:lvlText w:val="•"/>
      <w:lvlJc w:val="left"/>
      <w:pPr>
        <w:ind w:left="5143" w:hanging="526"/>
      </w:pPr>
      <w:rPr>
        <w:rFonts w:hint="default"/>
        <w:lang w:val="en-US" w:eastAsia="zh-CN" w:bidi="ar-SA"/>
      </w:rPr>
    </w:lvl>
    <w:lvl w:ilvl="6" w:tentative="0">
      <w:start w:val="0"/>
      <w:numFmt w:val="bullet"/>
      <w:lvlText w:val="•"/>
      <w:lvlJc w:val="left"/>
      <w:pPr>
        <w:ind w:left="6039" w:hanging="526"/>
      </w:pPr>
      <w:rPr>
        <w:rFonts w:hint="default"/>
        <w:lang w:val="en-US" w:eastAsia="zh-CN" w:bidi="ar-SA"/>
      </w:rPr>
    </w:lvl>
    <w:lvl w:ilvl="7" w:tentative="0">
      <w:start w:val="0"/>
      <w:numFmt w:val="bullet"/>
      <w:lvlText w:val="•"/>
      <w:lvlJc w:val="left"/>
      <w:pPr>
        <w:ind w:left="6936" w:hanging="526"/>
      </w:pPr>
      <w:rPr>
        <w:rFonts w:hint="default"/>
        <w:lang w:val="en-US" w:eastAsia="zh-CN" w:bidi="ar-SA"/>
      </w:rPr>
    </w:lvl>
    <w:lvl w:ilvl="8" w:tentative="0">
      <w:start w:val="0"/>
      <w:numFmt w:val="bullet"/>
      <w:lvlText w:val="•"/>
      <w:lvlJc w:val="left"/>
      <w:pPr>
        <w:ind w:left="7832" w:hanging="526"/>
      </w:pPr>
      <w:rPr>
        <w:rFonts w:hint="default"/>
        <w:lang w:val="en-US" w:eastAsia="zh-CN" w:bidi="ar-SA"/>
      </w:rPr>
    </w:lvl>
  </w:abstractNum>
  <w:abstractNum w:abstractNumId="86">
    <w:nsid w:val="7DEC2089"/>
    <w:multiLevelType w:val="multilevel"/>
    <w:tmpl w:val="7DEC2089"/>
    <w:lvl w:ilvl="0" w:tentative="0">
      <w:start w:val="1"/>
      <w:numFmt w:val="decimal"/>
      <w:lvlText w:val="%1."/>
      <w:lvlJc w:val="left"/>
      <w:pPr>
        <w:ind w:left="660" w:hanging="211"/>
        <w:jc w:val="left"/>
      </w:pPr>
      <w:rPr>
        <w:rFonts w:hint="default" w:ascii="宋体" w:hAnsi="宋体" w:eastAsia="宋体" w:cs="宋体"/>
        <w:b w:val="0"/>
        <w:bCs w:val="0"/>
        <w:i w:val="0"/>
        <w:iCs w:val="0"/>
        <w:w w:val="100"/>
        <w:sz w:val="19"/>
        <w:szCs w:val="19"/>
        <w:lang w:val="en-US" w:eastAsia="zh-CN" w:bidi="ar-SA"/>
      </w:rPr>
    </w:lvl>
    <w:lvl w:ilvl="1" w:tentative="0">
      <w:start w:val="0"/>
      <w:numFmt w:val="bullet"/>
      <w:lvlText w:val="•"/>
      <w:lvlJc w:val="left"/>
      <w:pPr>
        <w:ind w:left="1556" w:hanging="211"/>
      </w:pPr>
      <w:rPr>
        <w:rFonts w:hint="default"/>
        <w:lang w:val="en-US" w:eastAsia="zh-CN" w:bidi="ar-SA"/>
      </w:rPr>
    </w:lvl>
    <w:lvl w:ilvl="2" w:tentative="0">
      <w:start w:val="0"/>
      <w:numFmt w:val="bullet"/>
      <w:lvlText w:val="•"/>
      <w:lvlJc w:val="left"/>
      <w:pPr>
        <w:ind w:left="2453" w:hanging="211"/>
      </w:pPr>
      <w:rPr>
        <w:rFonts w:hint="default"/>
        <w:lang w:val="en-US" w:eastAsia="zh-CN" w:bidi="ar-SA"/>
      </w:rPr>
    </w:lvl>
    <w:lvl w:ilvl="3" w:tentative="0">
      <w:start w:val="0"/>
      <w:numFmt w:val="bullet"/>
      <w:lvlText w:val="•"/>
      <w:lvlJc w:val="left"/>
      <w:pPr>
        <w:ind w:left="3349" w:hanging="211"/>
      </w:pPr>
      <w:rPr>
        <w:rFonts w:hint="default"/>
        <w:lang w:val="en-US" w:eastAsia="zh-CN" w:bidi="ar-SA"/>
      </w:rPr>
    </w:lvl>
    <w:lvl w:ilvl="4" w:tentative="0">
      <w:start w:val="0"/>
      <w:numFmt w:val="bullet"/>
      <w:lvlText w:val="•"/>
      <w:lvlJc w:val="left"/>
      <w:pPr>
        <w:ind w:left="4246" w:hanging="211"/>
      </w:pPr>
      <w:rPr>
        <w:rFonts w:hint="default"/>
        <w:lang w:val="en-US" w:eastAsia="zh-CN" w:bidi="ar-SA"/>
      </w:rPr>
    </w:lvl>
    <w:lvl w:ilvl="5" w:tentative="0">
      <w:start w:val="0"/>
      <w:numFmt w:val="bullet"/>
      <w:lvlText w:val="•"/>
      <w:lvlJc w:val="left"/>
      <w:pPr>
        <w:ind w:left="5143" w:hanging="211"/>
      </w:pPr>
      <w:rPr>
        <w:rFonts w:hint="default"/>
        <w:lang w:val="en-US" w:eastAsia="zh-CN" w:bidi="ar-SA"/>
      </w:rPr>
    </w:lvl>
    <w:lvl w:ilvl="6" w:tentative="0">
      <w:start w:val="0"/>
      <w:numFmt w:val="bullet"/>
      <w:lvlText w:val="•"/>
      <w:lvlJc w:val="left"/>
      <w:pPr>
        <w:ind w:left="6039" w:hanging="211"/>
      </w:pPr>
      <w:rPr>
        <w:rFonts w:hint="default"/>
        <w:lang w:val="en-US" w:eastAsia="zh-CN" w:bidi="ar-SA"/>
      </w:rPr>
    </w:lvl>
    <w:lvl w:ilvl="7" w:tentative="0">
      <w:start w:val="0"/>
      <w:numFmt w:val="bullet"/>
      <w:lvlText w:val="•"/>
      <w:lvlJc w:val="left"/>
      <w:pPr>
        <w:ind w:left="6936" w:hanging="211"/>
      </w:pPr>
      <w:rPr>
        <w:rFonts w:hint="default"/>
        <w:lang w:val="en-US" w:eastAsia="zh-CN" w:bidi="ar-SA"/>
      </w:rPr>
    </w:lvl>
    <w:lvl w:ilvl="8" w:tentative="0">
      <w:start w:val="0"/>
      <w:numFmt w:val="bullet"/>
      <w:lvlText w:val="•"/>
      <w:lvlJc w:val="left"/>
      <w:pPr>
        <w:ind w:left="7832" w:hanging="211"/>
      </w:pPr>
      <w:rPr>
        <w:rFonts w:hint="default"/>
        <w:lang w:val="en-US" w:eastAsia="zh-CN" w:bidi="ar-SA"/>
      </w:rPr>
    </w:lvl>
  </w:abstractNum>
  <w:num w:numId="1">
    <w:abstractNumId w:val="10"/>
  </w:num>
  <w:num w:numId="2">
    <w:abstractNumId w:val="67"/>
  </w:num>
  <w:num w:numId="3">
    <w:abstractNumId w:val="4"/>
  </w:num>
  <w:num w:numId="4">
    <w:abstractNumId w:val="75"/>
  </w:num>
  <w:num w:numId="5">
    <w:abstractNumId w:val="86"/>
  </w:num>
  <w:num w:numId="6">
    <w:abstractNumId w:val="11"/>
  </w:num>
  <w:num w:numId="7">
    <w:abstractNumId w:val="1"/>
  </w:num>
  <w:num w:numId="8">
    <w:abstractNumId w:val="61"/>
  </w:num>
  <w:num w:numId="9">
    <w:abstractNumId w:val="73"/>
  </w:num>
  <w:num w:numId="10">
    <w:abstractNumId w:val="45"/>
  </w:num>
  <w:num w:numId="11">
    <w:abstractNumId w:val="37"/>
  </w:num>
  <w:num w:numId="12">
    <w:abstractNumId w:val="64"/>
  </w:num>
  <w:num w:numId="13">
    <w:abstractNumId w:val="85"/>
  </w:num>
  <w:num w:numId="14">
    <w:abstractNumId w:val="25"/>
  </w:num>
  <w:num w:numId="15">
    <w:abstractNumId w:val="7"/>
  </w:num>
  <w:num w:numId="16">
    <w:abstractNumId w:val="24"/>
  </w:num>
  <w:num w:numId="17">
    <w:abstractNumId w:val="77"/>
  </w:num>
  <w:num w:numId="18">
    <w:abstractNumId w:val="3"/>
  </w:num>
  <w:num w:numId="19">
    <w:abstractNumId w:val="6"/>
  </w:num>
  <w:num w:numId="20">
    <w:abstractNumId w:val="79"/>
  </w:num>
  <w:num w:numId="21">
    <w:abstractNumId w:val="83"/>
  </w:num>
  <w:num w:numId="22">
    <w:abstractNumId w:val="71"/>
  </w:num>
  <w:num w:numId="23">
    <w:abstractNumId w:val="49"/>
  </w:num>
  <w:num w:numId="24">
    <w:abstractNumId w:val="50"/>
  </w:num>
  <w:num w:numId="25">
    <w:abstractNumId w:val="34"/>
  </w:num>
  <w:num w:numId="26">
    <w:abstractNumId w:val="65"/>
  </w:num>
  <w:num w:numId="27">
    <w:abstractNumId w:val="58"/>
  </w:num>
  <w:num w:numId="28">
    <w:abstractNumId w:val="40"/>
  </w:num>
  <w:num w:numId="29">
    <w:abstractNumId w:val="60"/>
  </w:num>
  <w:num w:numId="30">
    <w:abstractNumId w:val="22"/>
  </w:num>
  <w:num w:numId="31">
    <w:abstractNumId w:val="69"/>
  </w:num>
  <w:num w:numId="32">
    <w:abstractNumId w:val="51"/>
  </w:num>
  <w:num w:numId="33">
    <w:abstractNumId w:val="66"/>
  </w:num>
  <w:num w:numId="34">
    <w:abstractNumId w:val="48"/>
  </w:num>
  <w:num w:numId="35">
    <w:abstractNumId w:val="30"/>
  </w:num>
  <w:num w:numId="36">
    <w:abstractNumId w:val="53"/>
  </w:num>
  <w:num w:numId="37">
    <w:abstractNumId w:val="68"/>
  </w:num>
  <w:num w:numId="38">
    <w:abstractNumId w:val="18"/>
  </w:num>
  <w:num w:numId="39">
    <w:abstractNumId w:val="44"/>
  </w:num>
  <w:num w:numId="40">
    <w:abstractNumId w:val="63"/>
  </w:num>
  <w:num w:numId="41">
    <w:abstractNumId w:val="46"/>
  </w:num>
  <w:num w:numId="42">
    <w:abstractNumId w:val="55"/>
  </w:num>
  <w:num w:numId="43">
    <w:abstractNumId w:val="82"/>
  </w:num>
  <w:num w:numId="44">
    <w:abstractNumId w:val="38"/>
  </w:num>
  <w:num w:numId="45">
    <w:abstractNumId w:val="31"/>
  </w:num>
  <w:num w:numId="46">
    <w:abstractNumId w:val="17"/>
  </w:num>
  <w:num w:numId="47">
    <w:abstractNumId w:val="84"/>
  </w:num>
  <w:num w:numId="48">
    <w:abstractNumId w:val="35"/>
  </w:num>
  <w:num w:numId="49">
    <w:abstractNumId w:val="23"/>
  </w:num>
  <w:num w:numId="50">
    <w:abstractNumId w:val="62"/>
  </w:num>
  <w:num w:numId="51">
    <w:abstractNumId w:val="39"/>
  </w:num>
  <w:num w:numId="52">
    <w:abstractNumId w:val="13"/>
  </w:num>
  <w:num w:numId="53">
    <w:abstractNumId w:val="76"/>
  </w:num>
  <w:num w:numId="54">
    <w:abstractNumId w:val="27"/>
  </w:num>
  <w:num w:numId="55">
    <w:abstractNumId w:val="21"/>
  </w:num>
  <w:num w:numId="56">
    <w:abstractNumId w:val="9"/>
  </w:num>
  <w:num w:numId="57">
    <w:abstractNumId w:val="15"/>
  </w:num>
  <w:num w:numId="58">
    <w:abstractNumId w:val="20"/>
  </w:num>
  <w:num w:numId="59">
    <w:abstractNumId w:val="8"/>
  </w:num>
  <w:num w:numId="60">
    <w:abstractNumId w:val="57"/>
  </w:num>
  <w:num w:numId="61">
    <w:abstractNumId w:val="28"/>
  </w:num>
  <w:num w:numId="62">
    <w:abstractNumId w:val="54"/>
  </w:num>
  <w:num w:numId="63">
    <w:abstractNumId w:val="33"/>
  </w:num>
  <w:num w:numId="64">
    <w:abstractNumId w:val="81"/>
  </w:num>
  <w:num w:numId="65">
    <w:abstractNumId w:val="0"/>
  </w:num>
  <w:num w:numId="66">
    <w:abstractNumId w:val="26"/>
  </w:num>
  <w:num w:numId="67">
    <w:abstractNumId w:val="43"/>
  </w:num>
  <w:num w:numId="68">
    <w:abstractNumId w:val="72"/>
  </w:num>
  <w:num w:numId="69">
    <w:abstractNumId w:val="52"/>
  </w:num>
  <w:num w:numId="70">
    <w:abstractNumId w:val="14"/>
  </w:num>
  <w:num w:numId="71">
    <w:abstractNumId w:val="36"/>
  </w:num>
  <w:num w:numId="72">
    <w:abstractNumId w:val="56"/>
  </w:num>
  <w:num w:numId="73">
    <w:abstractNumId w:val="70"/>
  </w:num>
  <w:num w:numId="74">
    <w:abstractNumId w:val="19"/>
  </w:num>
  <w:num w:numId="75">
    <w:abstractNumId w:val="80"/>
  </w:num>
  <w:num w:numId="76">
    <w:abstractNumId w:val="2"/>
  </w:num>
  <w:num w:numId="77">
    <w:abstractNumId w:val="5"/>
  </w:num>
  <w:num w:numId="78">
    <w:abstractNumId w:val="47"/>
  </w:num>
  <w:num w:numId="79">
    <w:abstractNumId w:val="16"/>
  </w:num>
  <w:num w:numId="80">
    <w:abstractNumId w:val="29"/>
  </w:num>
  <w:num w:numId="81">
    <w:abstractNumId w:val="32"/>
  </w:num>
  <w:num w:numId="82">
    <w:abstractNumId w:val="42"/>
  </w:num>
  <w:num w:numId="83">
    <w:abstractNumId w:val="78"/>
  </w:num>
  <w:num w:numId="84">
    <w:abstractNumId w:val="41"/>
  </w:num>
  <w:num w:numId="85">
    <w:abstractNumId w:val="74"/>
  </w:num>
  <w:num w:numId="86">
    <w:abstractNumId w:val="59"/>
  </w:num>
  <w:num w:numId="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01260D30"/>
    <w:rsid w:val="01820E59"/>
    <w:rsid w:val="01FB1A92"/>
    <w:rsid w:val="02581A3B"/>
    <w:rsid w:val="02CB7F49"/>
    <w:rsid w:val="03655CA8"/>
    <w:rsid w:val="037909BF"/>
    <w:rsid w:val="03DB240E"/>
    <w:rsid w:val="04E11CA6"/>
    <w:rsid w:val="055C3C08"/>
    <w:rsid w:val="05D84E53"/>
    <w:rsid w:val="05FE70E3"/>
    <w:rsid w:val="062B6555"/>
    <w:rsid w:val="07DD1B2D"/>
    <w:rsid w:val="08C20E5D"/>
    <w:rsid w:val="08FA0BF1"/>
    <w:rsid w:val="095829CF"/>
    <w:rsid w:val="09FB1114"/>
    <w:rsid w:val="0A243FB0"/>
    <w:rsid w:val="0A334D0C"/>
    <w:rsid w:val="0A7505F2"/>
    <w:rsid w:val="0C4C0AA9"/>
    <w:rsid w:val="0C9C64B3"/>
    <w:rsid w:val="0D71793F"/>
    <w:rsid w:val="0E1F1149"/>
    <w:rsid w:val="0E411E9D"/>
    <w:rsid w:val="0EA001D7"/>
    <w:rsid w:val="0ED87C76"/>
    <w:rsid w:val="0F135152"/>
    <w:rsid w:val="0F9327B2"/>
    <w:rsid w:val="103C5FE2"/>
    <w:rsid w:val="122431D2"/>
    <w:rsid w:val="12554F2C"/>
    <w:rsid w:val="12C16C73"/>
    <w:rsid w:val="12DA28E4"/>
    <w:rsid w:val="131C00FA"/>
    <w:rsid w:val="137950C7"/>
    <w:rsid w:val="13C926C9"/>
    <w:rsid w:val="14164D9C"/>
    <w:rsid w:val="147A3876"/>
    <w:rsid w:val="149244F7"/>
    <w:rsid w:val="14DF1632"/>
    <w:rsid w:val="16414353"/>
    <w:rsid w:val="169D4CF1"/>
    <w:rsid w:val="17441508"/>
    <w:rsid w:val="17763DD0"/>
    <w:rsid w:val="179B6408"/>
    <w:rsid w:val="18356139"/>
    <w:rsid w:val="185266E4"/>
    <w:rsid w:val="189D1475"/>
    <w:rsid w:val="19A22210"/>
    <w:rsid w:val="19DF45AE"/>
    <w:rsid w:val="1A197394"/>
    <w:rsid w:val="1B1B4B0C"/>
    <w:rsid w:val="1BB01347"/>
    <w:rsid w:val="1C5D5C5E"/>
    <w:rsid w:val="1C6E39C8"/>
    <w:rsid w:val="1C854AEE"/>
    <w:rsid w:val="1DAC5AB6"/>
    <w:rsid w:val="20E029BA"/>
    <w:rsid w:val="214A74F3"/>
    <w:rsid w:val="221C2372"/>
    <w:rsid w:val="23360FB7"/>
    <w:rsid w:val="23863BF0"/>
    <w:rsid w:val="2462636E"/>
    <w:rsid w:val="24D9144B"/>
    <w:rsid w:val="25D16D75"/>
    <w:rsid w:val="26C436A5"/>
    <w:rsid w:val="28C17A07"/>
    <w:rsid w:val="2964687E"/>
    <w:rsid w:val="2A037518"/>
    <w:rsid w:val="2B073965"/>
    <w:rsid w:val="2C58739C"/>
    <w:rsid w:val="2E185A25"/>
    <w:rsid w:val="2E64169F"/>
    <w:rsid w:val="2EBF00B3"/>
    <w:rsid w:val="2ECB2EFB"/>
    <w:rsid w:val="2F612793"/>
    <w:rsid w:val="2F7B66D0"/>
    <w:rsid w:val="301601A6"/>
    <w:rsid w:val="30491A0A"/>
    <w:rsid w:val="312B32C2"/>
    <w:rsid w:val="31464ABB"/>
    <w:rsid w:val="318F2647"/>
    <w:rsid w:val="324803BF"/>
    <w:rsid w:val="327411B4"/>
    <w:rsid w:val="32B43D97"/>
    <w:rsid w:val="32FF1B7E"/>
    <w:rsid w:val="331B643C"/>
    <w:rsid w:val="333A0224"/>
    <w:rsid w:val="334D42EB"/>
    <w:rsid w:val="33AC6E70"/>
    <w:rsid w:val="347100A1"/>
    <w:rsid w:val="35493093"/>
    <w:rsid w:val="3632560E"/>
    <w:rsid w:val="37C379E2"/>
    <w:rsid w:val="380134EA"/>
    <w:rsid w:val="386D0B7F"/>
    <w:rsid w:val="387C4817"/>
    <w:rsid w:val="391E56DF"/>
    <w:rsid w:val="394E09B1"/>
    <w:rsid w:val="3AAD7779"/>
    <w:rsid w:val="3B7A5A8D"/>
    <w:rsid w:val="3D0B5AA3"/>
    <w:rsid w:val="3E6307FF"/>
    <w:rsid w:val="3ECA2AEA"/>
    <w:rsid w:val="3ED15B4B"/>
    <w:rsid w:val="3FFB4CC3"/>
    <w:rsid w:val="40BE0821"/>
    <w:rsid w:val="4100750C"/>
    <w:rsid w:val="414778FE"/>
    <w:rsid w:val="4177481D"/>
    <w:rsid w:val="41984A97"/>
    <w:rsid w:val="41C23E6E"/>
    <w:rsid w:val="42B06238"/>
    <w:rsid w:val="42C60C4F"/>
    <w:rsid w:val="42F50CE0"/>
    <w:rsid w:val="430D6BAF"/>
    <w:rsid w:val="43B11D8B"/>
    <w:rsid w:val="44CB2272"/>
    <w:rsid w:val="4527575A"/>
    <w:rsid w:val="47B270AC"/>
    <w:rsid w:val="48485031"/>
    <w:rsid w:val="4901159C"/>
    <w:rsid w:val="4953791E"/>
    <w:rsid w:val="49583186"/>
    <w:rsid w:val="4B3C7622"/>
    <w:rsid w:val="4BC81E9D"/>
    <w:rsid w:val="4C417D2D"/>
    <w:rsid w:val="4D135D42"/>
    <w:rsid w:val="4D92448D"/>
    <w:rsid w:val="4E1478D9"/>
    <w:rsid w:val="4E6D0013"/>
    <w:rsid w:val="4F4B78F5"/>
    <w:rsid w:val="50A15412"/>
    <w:rsid w:val="50E44E2E"/>
    <w:rsid w:val="51340035"/>
    <w:rsid w:val="51AF3C46"/>
    <w:rsid w:val="51C75F2C"/>
    <w:rsid w:val="51D331BD"/>
    <w:rsid w:val="530F0D59"/>
    <w:rsid w:val="53325F15"/>
    <w:rsid w:val="53683185"/>
    <w:rsid w:val="540A5C7D"/>
    <w:rsid w:val="54427E9B"/>
    <w:rsid w:val="544815B0"/>
    <w:rsid w:val="545623A6"/>
    <w:rsid w:val="547A48F8"/>
    <w:rsid w:val="54B83F4D"/>
    <w:rsid w:val="54EF18DE"/>
    <w:rsid w:val="55AD2D8B"/>
    <w:rsid w:val="58D6554C"/>
    <w:rsid w:val="598F3D08"/>
    <w:rsid w:val="5A332B09"/>
    <w:rsid w:val="5A8B6617"/>
    <w:rsid w:val="5AF30F60"/>
    <w:rsid w:val="5B265B10"/>
    <w:rsid w:val="5CBD5382"/>
    <w:rsid w:val="5CC36978"/>
    <w:rsid w:val="5F526256"/>
    <w:rsid w:val="5FB44A56"/>
    <w:rsid w:val="600F39C6"/>
    <w:rsid w:val="60275DC6"/>
    <w:rsid w:val="609D1752"/>
    <w:rsid w:val="60DB227B"/>
    <w:rsid w:val="618C7EF3"/>
    <w:rsid w:val="61EE2C84"/>
    <w:rsid w:val="620F1D78"/>
    <w:rsid w:val="62143C96"/>
    <w:rsid w:val="62B73743"/>
    <w:rsid w:val="63387548"/>
    <w:rsid w:val="63D00091"/>
    <w:rsid w:val="64C83521"/>
    <w:rsid w:val="65426D6C"/>
    <w:rsid w:val="666567A8"/>
    <w:rsid w:val="66681B46"/>
    <w:rsid w:val="66F91383"/>
    <w:rsid w:val="67D06199"/>
    <w:rsid w:val="68BA4E6C"/>
    <w:rsid w:val="69006D22"/>
    <w:rsid w:val="6B6C1CCC"/>
    <w:rsid w:val="6B9320D0"/>
    <w:rsid w:val="6BAF4478"/>
    <w:rsid w:val="6BF26272"/>
    <w:rsid w:val="6C283332"/>
    <w:rsid w:val="6C45090D"/>
    <w:rsid w:val="6D1852E5"/>
    <w:rsid w:val="6D5A649A"/>
    <w:rsid w:val="6D76038D"/>
    <w:rsid w:val="6DF176B3"/>
    <w:rsid w:val="6ED76777"/>
    <w:rsid w:val="70E97203"/>
    <w:rsid w:val="721E65EB"/>
    <w:rsid w:val="723A58A3"/>
    <w:rsid w:val="725453FE"/>
    <w:rsid w:val="72E56731"/>
    <w:rsid w:val="73110AB2"/>
    <w:rsid w:val="73303C6C"/>
    <w:rsid w:val="73E924A6"/>
    <w:rsid w:val="74B530B7"/>
    <w:rsid w:val="75CC3CC3"/>
    <w:rsid w:val="75F43FCB"/>
    <w:rsid w:val="76112CA4"/>
    <w:rsid w:val="761A4999"/>
    <w:rsid w:val="768E47BA"/>
    <w:rsid w:val="775D2C9B"/>
    <w:rsid w:val="779A551E"/>
    <w:rsid w:val="785250AF"/>
    <w:rsid w:val="78B47B29"/>
    <w:rsid w:val="79167E9C"/>
    <w:rsid w:val="797D7F1B"/>
    <w:rsid w:val="79EC42F3"/>
    <w:rsid w:val="7A263AF5"/>
    <w:rsid w:val="7A9A4854"/>
    <w:rsid w:val="7B120866"/>
    <w:rsid w:val="7B2965AD"/>
    <w:rsid w:val="7BD87F6E"/>
    <w:rsid w:val="7C281CA5"/>
    <w:rsid w:val="7CC258CA"/>
    <w:rsid w:val="7D446DEF"/>
    <w:rsid w:val="7DDA1DE0"/>
    <w:rsid w:val="7DDD27DF"/>
    <w:rsid w:val="7DFE307E"/>
    <w:rsid w:val="7E02721E"/>
    <w:rsid w:val="7E3F7E95"/>
    <w:rsid w:val="7E431733"/>
    <w:rsid w:val="7E465E88"/>
    <w:rsid w:val="7E8A4192"/>
    <w:rsid w:val="7F0D4DC1"/>
    <w:rsid w:val="7FF478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qFormat/>
    <w:uiPriority w:val="1"/>
    <w:pPr>
      <w:spacing w:line="902" w:lineRule="exact"/>
      <w:ind w:left="273" w:right="293"/>
      <w:jc w:val="center"/>
      <w:outlineLvl w:val="1"/>
    </w:pPr>
    <w:rPr>
      <w:rFonts w:ascii="Noto Serif SC SemiBold" w:hAnsi="Noto Serif SC SemiBold" w:eastAsia="Noto Serif SC SemiBold" w:cs="Noto Serif SC SemiBold"/>
      <w:sz w:val="56"/>
      <w:szCs w:val="56"/>
      <w:lang w:val="en-US" w:eastAsia="zh-CN" w:bidi="ar-SA"/>
    </w:rPr>
  </w:style>
  <w:style w:type="paragraph" w:styleId="4">
    <w:name w:val="heading 2"/>
    <w:basedOn w:val="1"/>
    <w:qFormat/>
    <w:uiPriority w:val="1"/>
    <w:pPr>
      <w:ind w:left="228" w:right="488"/>
      <w:jc w:val="center"/>
      <w:outlineLvl w:val="2"/>
    </w:pPr>
    <w:rPr>
      <w:rFonts w:ascii="Noto Serif SC SemiBold" w:hAnsi="Noto Serif SC SemiBold" w:eastAsia="Noto Serif SC SemiBold" w:cs="Noto Serif SC SemiBold"/>
      <w:sz w:val="52"/>
      <w:szCs w:val="52"/>
      <w:lang w:val="en-US" w:eastAsia="zh-CN" w:bidi="ar-SA"/>
    </w:rPr>
  </w:style>
  <w:style w:type="paragraph" w:styleId="5">
    <w:name w:val="heading 3"/>
    <w:basedOn w:val="1"/>
    <w:qFormat/>
    <w:uiPriority w:val="1"/>
    <w:pPr>
      <w:spacing w:line="543" w:lineRule="exact"/>
      <w:ind w:left="640" w:right="641"/>
      <w:jc w:val="center"/>
      <w:outlineLvl w:val="3"/>
    </w:pPr>
    <w:rPr>
      <w:rFonts w:ascii="Noto Serif SC SemiBold" w:hAnsi="Noto Serif SC SemiBold" w:eastAsia="Noto Serif SC SemiBold" w:cs="Noto Serif SC SemiBold"/>
      <w:sz w:val="36"/>
      <w:szCs w:val="36"/>
      <w:lang w:val="en-US" w:eastAsia="zh-CN" w:bidi="ar-SA"/>
    </w:rPr>
  </w:style>
  <w:style w:type="paragraph" w:styleId="6">
    <w:name w:val="heading 4"/>
    <w:basedOn w:val="1"/>
    <w:qFormat/>
    <w:uiPriority w:val="1"/>
    <w:pPr>
      <w:ind w:left="1082" w:hanging="423"/>
      <w:outlineLvl w:val="4"/>
    </w:pPr>
    <w:rPr>
      <w:rFonts w:ascii="Noto Serif SC SemiBold" w:hAnsi="Noto Serif SC SemiBold" w:eastAsia="Noto Serif SC SemiBold" w:cs="Noto Serif SC SemiBold"/>
      <w:sz w:val="24"/>
      <w:szCs w:val="24"/>
      <w:lang w:val="en-US" w:eastAsia="zh-CN" w:bidi="ar-SA"/>
    </w:rPr>
  </w:style>
  <w:style w:type="character" w:default="1" w:styleId="10">
    <w:name w:val="Default Paragraph Font"/>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660"/>
    </w:pPr>
    <w:rPr>
      <w:rFonts w:ascii="宋体" w:hAnsi="宋体" w:eastAsia="宋体" w:cs="宋体"/>
      <w:sz w:val="21"/>
      <w:szCs w:val="21"/>
      <w:lang w:val="en-US" w:eastAsia="zh-CN" w:bidi="ar-SA"/>
    </w:rPr>
  </w:style>
  <w:style w:type="paragraph" w:styleId="7">
    <w:name w:val="Normal Indent"/>
    <w:basedOn w:val="1"/>
    <w:next w:val="1"/>
    <w:qFormat/>
    <w:uiPriority w:val="0"/>
    <w:pPr>
      <w:spacing w:line="300" w:lineRule="auto"/>
      <w:ind w:firstLine="420" w:firstLineChars="200"/>
    </w:pPr>
    <w:rPr>
      <w:rFonts w:ascii="Times New Roman"/>
      <w:kern w:val="2"/>
      <w:sz w:val="21"/>
      <w:szCs w:val="24"/>
    </w:rPr>
  </w:style>
  <w:style w:type="paragraph" w:styleId="8">
    <w:name w:val="Title"/>
    <w:basedOn w:val="1"/>
    <w:qFormat/>
    <w:uiPriority w:val="1"/>
    <w:pPr>
      <w:spacing w:before="1"/>
      <w:ind w:left="148" w:right="488"/>
      <w:jc w:val="center"/>
    </w:pPr>
    <w:rPr>
      <w:rFonts w:ascii="Noto Serif SC SemiBold" w:hAnsi="Noto Serif SC SemiBold" w:eastAsia="Noto Serif SC SemiBold" w:cs="Noto Serif SC SemiBold"/>
      <w:sz w:val="72"/>
      <w:szCs w:val="72"/>
      <w:lang w:val="en-US" w:eastAsia="zh-CN" w:bidi="ar-SA"/>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660" w:firstLine="420"/>
    </w:pPr>
    <w:rPr>
      <w:rFonts w:ascii="宋体" w:hAnsi="宋体" w:eastAsia="宋体" w:cs="宋体"/>
      <w:lang w:val="en-US" w:eastAsia="zh-CN" w:bidi="ar-SA"/>
    </w:rPr>
  </w:style>
  <w:style w:type="paragraph" w:customStyle="1" w:styleId="13">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291"/>
    <customShpInfo spid="_x0000_s1292"/>
    <customShpInfo spid="_x0000_s1317"/>
    <customShpInfo spid="_x0000_s1318"/>
    <customShpInfo spid="_x0000_s132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6376</Words>
  <Characters>6584</Characters>
  <TotalTime>1</TotalTime>
  <ScaleCrop>false</ScaleCrop>
  <LinksUpToDate>false</LinksUpToDate>
  <CharactersWithSpaces>6812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2025-12-30T08:04:00Z</dcterms:created>
  <dc:creator>李甜甜</dc:creator>
  <cp:lastModifiedBy>平凡的生活简单过</cp:lastModifiedBy>
  <dcterms:modified xsi:type="dcterms:W3CDTF">2026-01-12T00:39:21Z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LastSaved">
    <vt:filetime>2025-12-30T00:00:00Z</vt:filetime>
  </property>
  <property fmtid="{D5CDD505-2E9C-101B-9397-08002B2CF9AE}" pid="4" name="Producer">
    <vt:lpwstr>iTextSharp™ 5.5.12 ©2000-2017 iText Group NV (AGPL-version); modified using iTextSharp™ 5.5.12 ©2000-2017 iText Group NV (AGPL-version)</vt:lpwstr>
  </property>
  <property fmtid="{D5CDD505-2E9C-101B-9397-08002B2CF9AE}" pid="5" name="KSOTemplateDocerSaveRecord">
    <vt:lpwstr>eyJoZGlkIjoiMjlhYzNmZTk5NjUwNjRjYWYxMWU3NmJiZDA0M2U5MjciLCJ1c2VySWQiOiIzNjc5MzAxMTcifQ==</vt:lpwstr>
  </property>
  <property fmtid="{D5CDD505-2E9C-101B-9397-08002B2CF9AE}" pid="6" name="KSOProductBuildVer">
    <vt:lpwstr>2052-12.1.0.24034</vt:lpwstr>
  </property>
  <property fmtid="{D5CDD505-2E9C-101B-9397-08002B2CF9AE}" pid="7" name="ICV">
    <vt:lpwstr>1FB4C793E80F4A95A57C1F5DB3A6305D_13</vt:lpwstr>
  </property>
</Properties>
</file>