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04EA04">
      <w:pPr>
        <w:kinsoku/>
        <w:spacing w:line="360" w:lineRule="auto"/>
        <w:ind w:left="5069" w:leftChars="2414" w:firstLine="0" w:firstLineChars="0"/>
        <w:rPr>
          <w:rFonts w:hint="default" w:ascii="宋体" w:hAnsi="宋体" w:eastAsia="宋体" w:cs="宋体"/>
          <w:b w:val="0"/>
          <w:bCs w:val="0"/>
          <w:sz w:val="28"/>
          <w:szCs w:val="28"/>
          <w:lang w:val="en-US" w:eastAsia="zh-CN"/>
        </w:rPr>
      </w:pPr>
      <w:r>
        <w:rPr>
          <w:rFonts w:hint="eastAsia" w:ascii="宋体" w:hAnsi="宋体" w:cs="宋体"/>
          <w:color w:val="000000"/>
          <w:sz w:val="30"/>
          <w:szCs w:val="30"/>
          <w:highlight w:val="none"/>
        </w:rPr>
        <w:t xml:space="preserve">    </w:t>
      </w:r>
      <w:r>
        <w:rPr>
          <w:rFonts w:hint="eastAsia" w:ascii="宋体" w:hAnsi="宋体" w:cs="宋体"/>
          <w:color w:val="000000"/>
          <w:sz w:val="30"/>
          <w:szCs w:val="30"/>
          <w:highlight w:val="none"/>
          <w:lang w:val="en-US" w:eastAsia="zh-CN"/>
        </w:rPr>
        <w:t xml:space="preserve">                   </w:t>
      </w:r>
      <w:r>
        <w:rPr>
          <w:rFonts w:hint="eastAsia" w:ascii="宋体" w:hAnsi="宋体" w:cs="宋体"/>
          <w:color w:val="000000"/>
          <w:sz w:val="30"/>
          <w:szCs w:val="30"/>
          <w:highlight w:val="none"/>
        </w:rPr>
        <w:t>合同编号：</w:t>
      </w:r>
      <w:r>
        <w:rPr>
          <w:rFonts w:ascii="宋体" w:hAnsi="宋体" w:eastAsia="宋体" w:cs="宋体"/>
          <w:b w:val="0"/>
          <w:bCs w:val="0"/>
          <w:sz w:val="28"/>
          <w:szCs w:val="28"/>
          <w:lang w:eastAsia="zh-CN"/>
        </w:rPr>
        <w:t>XCJ-</w:t>
      </w:r>
      <w:r>
        <w:rPr>
          <w:rFonts w:hint="eastAsia" w:ascii="宋体" w:hAnsi="宋体" w:eastAsia="宋体" w:cs="宋体"/>
          <w:b w:val="0"/>
          <w:bCs w:val="0"/>
          <w:sz w:val="28"/>
          <w:szCs w:val="28"/>
          <w:lang w:val="en-US" w:eastAsia="zh-CN"/>
        </w:rPr>
        <w:t>2025</w:t>
      </w:r>
      <w:r>
        <w:rPr>
          <w:rFonts w:ascii="宋体" w:hAnsi="宋体" w:eastAsia="宋体" w:cs="宋体"/>
          <w:b w:val="0"/>
          <w:bCs w:val="0"/>
          <w:sz w:val="28"/>
          <w:szCs w:val="28"/>
          <w:lang w:eastAsia="zh-CN"/>
        </w:rPr>
        <w:t>-</w:t>
      </w:r>
      <w:r>
        <w:rPr>
          <w:rFonts w:hint="eastAsia" w:ascii="宋体" w:hAnsi="宋体" w:eastAsia="宋体" w:cs="宋体"/>
          <w:b w:val="0"/>
          <w:bCs w:val="0"/>
          <w:sz w:val="28"/>
          <w:szCs w:val="28"/>
          <w:lang w:val="en-US" w:eastAsia="zh-CN"/>
        </w:rPr>
        <w:t>305</w:t>
      </w:r>
    </w:p>
    <w:p w14:paraId="02D5FAB7">
      <w:pPr>
        <w:spacing w:line="360" w:lineRule="auto"/>
        <w:ind w:right="600"/>
        <w:jc w:val="center"/>
        <w:rPr>
          <w:rFonts w:ascii="宋体" w:hAnsi="宋体" w:cs="宋体"/>
          <w:bCs/>
          <w:sz w:val="28"/>
          <w:szCs w:val="28"/>
          <w:highlight w:val="none"/>
        </w:rPr>
      </w:pPr>
    </w:p>
    <w:p w14:paraId="62570A55">
      <w:pPr>
        <w:spacing w:line="360" w:lineRule="auto"/>
        <w:jc w:val="center"/>
        <w:rPr>
          <w:rFonts w:ascii="宋体" w:hAnsi="宋体" w:cs="宋体"/>
          <w:bCs/>
          <w:sz w:val="28"/>
          <w:szCs w:val="28"/>
          <w:highlight w:val="none"/>
        </w:rPr>
      </w:pPr>
    </w:p>
    <w:p w14:paraId="78B03F9A">
      <w:pPr>
        <w:pStyle w:val="10"/>
        <w:rPr>
          <w:highlight w:val="none"/>
        </w:rPr>
      </w:pPr>
    </w:p>
    <w:p w14:paraId="79444DB9">
      <w:pPr>
        <w:spacing w:line="360" w:lineRule="auto"/>
        <w:jc w:val="center"/>
        <w:rPr>
          <w:rFonts w:ascii="宋体" w:hAnsi="宋体" w:cs="宋体"/>
          <w:b/>
          <w:sz w:val="52"/>
          <w:szCs w:val="52"/>
          <w:highlight w:val="none"/>
        </w:rPr>
      </w:pPr>
      <w:r>
        <w:rPr>
          <w:rFonts w:hint="eastAsia" w:ascii="宋体" w:hAnsi="宋体" w:cs="宋体"/>
          <w:b/>
          <w:sz w:val="52"/>
          <w:szCs w:val="52"/>
          <w:highlight w:val="none"/>
        </w:rPr>
        <w:t>建设工程施工合同</w:t>
      </w:r>
    </w:p>
    <w:p w14:paraId="6BD34106">
      <w:pPr>
        <w:spacing w:line="360" w:lineRule="auto"/>
        <w:jc w:val="center"/>
        <w:rPr>
          <w:rFonts w:ascii="宋体" w:hAnsi="宋体" w:cs="宋体"/>
          <w:b/>
          <w:bCs/>
          <w:sz w:val="36"/>
          <w:szCs w:val="36"/>
          <w:highlight w:val="none"/>
        </w:rPr>
      </w:pPr>
    </w:p>
    <w:p w14:paraId="318CDC8E">
      <w:pPr>
        <w:spacing w:line="360" w:lineRule="auto"/>
        <w:jc w:val="center"/>
        <w:rPr>
          <w:rFonts w:ascii="宋体" w:hAnsi="宋体" w:cs="宋体"/>
          <w:b/>
          <w:bCs/>
          <w:sz w:val="30"/>
          <w:szCs w:val="30"/>
          <w:highlight w:val="none"/>
        </w:rPr>
      </w:pPr>
    </w:p>
    <w:p w14:paraId="39B1938C">
      <w:pPr>
        <w:spacing w:line="360" w:lineRule="auto"/>
        <w:rPr>
          <w:rFonts w:ascii="宋体" w:hAnsi="宋体" w:cs="宋体"/>
          <w:b/>
          <w:bCs/>
          <w:sz w:val="32"/>
          <w:szCs w:val="32"/>
          <w:highlight w:val="none"/>
        </w:rPr>
      </w:pPr>
    </w:p>
    <w:p w14:paraId="6BE005A3">
      <w:pPr>
        <w:spacing w:line="360" w:lineRule="auto"/>
        <w:ind w:firstLine="200"/>
        <w:jc w:val="center"/>
        <w:rPr>
          <w:rFonts w:ascii="宋体" w:hAnsi="宋体" w:cs="宋体"/>
          <w:b/>
          <w:bCs/>
          <w:sz w:val="32"/>
          <w:szCs w:val="32"/>
          <w:highlight w:val="none"/>
        </w:rPr>
      </w:pPr>
    </w:p>
    <w:p w14:paraId="04A5B487">
      <w:pPr>
        <w:spacing w:line="360" w:lineRule="auto"/>
        <w:ind w:firstLine="200"/>
        <w:jc w:val="center"/>
        <w:rPr>
          <w:rFonts w:ascii="宋体" w:hAnsi="宋体" w:cs="宋体"/>
          <w:b/>
          <w:bCs/>
          <w:sz w:val="32"/>
          <w:szCs w:val="32"/>
          <w:highlight w:val="none"/>
        </w:rPr>
      </w:pPr>
    </w:p>
    <w:p w14:paraId="56D8E5D3">
      <w:pPr>
        <w:spacing w:line="360" w:lineRule="auto"/>
        <w:ind w:firstLine="200"/>
        <w:jc w:val="center"/>
        <w:rPr>
          <w:rFonts w:ascii="宋体" w:hAnsi="宋体" w:cs="宋体"/>
          <w:b/>
          <w:bCs/>
          <w:sz w:val="32"/>
          <w:szCs w:val="32"/>
          <w:highlight w:val="none"/>
        </w:rPr>
      </w:pPr>
    </w:p>
    <w:p w14:paraId="567E3797">
      <w:pPr>
        <w:spacing w:line="360" w:lineRule="auto"/>
        <w:ind w:firstLine="200"/>
        <w:jc w:val="center"/>
        <w:rPr>
          <w:rFonts w:ascii="宋体" w:hAnsi="宋体" w:cs="宋体"/>
          <w:b/>
          <w:bCs/>
          <w:sz w:val="32"/>
          <w:szCs w:val="32"/>
          <w:highlight w:val="none"/>
        </w:rPr>
      </w:pPr>
    </w:p>
    <w:p w14:paraId="3A07F5E2">
      <w:pPr>
        <w:spacing w:line="360" w:lineRule="auto"/>
        <w:ind w:firstLine="200"/>
        <w:jc w:val="center"/>
        <w:rPr>
          <w:rFonts w:ascii="宋体" w:hAnsi="宋体" w:cs="宋体"/>
          <w:b/>
          <w:bCs/>
          <w:sz w:val="32"/>
          <w:szCs w:val="32"/>
          <w:highlight w:val="none"/>
        </w:rPr>
      </w:pPr>
    </w:p>
    <w:p w14:paraId="0CB2BC11">
      <w:pPr>
        <w:spacing w:line="360" w:lineRule="auto"/>
        <w:ind w:firstLine="200"/>
        <w:jc w:val="center"/>
        <w:rPr>
          <w:rFonts w:ascii="宋体" w:hAnsi="宋体" w:cs="宋体"/>
          <w:b/>
          <w:bCs/>
          <w:sz w:val="32"/>
          <w:szCs w:val="32"/>
          <w:highlight w:val="none"/>
        </w:rPr>
      </w:pPr>
    </w:p>
    <w:p w14:paraId="7F5828E4">
      <w:pPr>
        <w:spacing w:line="360" w:lineRule="auto"/>
        <w:ind w:firstLine="200"/>
        <w:jc w:val="center"/>
        <w:rPr>
          <w:rFonts w:ascii="宋体" w:hAnsi="宋体" w:cs="宋体"/>
          <w:b/>
          <w:bCs/>
          <w:sz w:val="32"/>
          <w:szCs w:val="32"/>
          <w:highlight w:val="none"/>
        </w:rPr>
      </w:pPr>
    </w:p>
    <w:p w14:paraId="18E431D2">
      <w:pPr>
        <w:spacing w:line="360" w:lineRule="auto"/>
        <w:ind w:firstLine="200"/>
        <w:jc w:val="center"/>
        <w:rPr>
          <w:rFonts w:ascii="宋体" w:hAnsi="宋体" w:cs="宋体"/>
          <w:b/>
          <w:bCs/>
          <w:sz w:val="32"/>
          <w:szCs w:val="32"/>
          <w:highlight w:val="none"/>
        </w:rPr>
      </w:pPr>
    </w:p>
    <w:p w14:paraId="4935975C">
      <w:pPr>
        <w:ind w:right="2719" w:rightChars="1295" w:firstLine="2738" w:firstLineChars="1304"/>
        <w:jc w:val="distribute"/>
        <w:rPr>
          <w:rFonts w:ascii="宋体" w:hAnsi="宋体" w:cs="宋体"/>
          <w:b/>
          <w:sz w:val="28"/>
          <w:highlight w:val="none"/>
        </w:rPr>
      </w:pPr>
      <w:r>
        <w:rPr>
          <w:rFonts w:ascii="宋体" w:hAnsi="宋体" w:cs="宋体"/>
          <w:highlight w:val="none"/>
        </w:rPr>
        <mc:AlternateContent>
          <mc:Choice Requires="wps">
            <w:drawing>
              <wp:anchor distT="0" distB="0" distL="114300" distR="114300" simplePos="0" relativeHeight="251660288" behindDoc="0" locked="0" layoutInCell="1" allowOverlap="1">
                <wp:simplePos x="0" y="0"/>
                <wp:positionH relativeFrom="column">
                  <wp:posOffset>4779010</wp:posOffset>
                </wp:positionH>
                <wp:positionV relativeFrom="paragraph">
                  <wp:posOffset>120015</wp:posOffset>
                </wp:positionV>
                <wp:extent cx="652145" cy="457200"/>
                <wp:effectExtent l="4445" t="4445" r="16510" b="8255"/>
                <wp:wrapNone/>
                <wp:docPr id="1" name="文本框 1"/>
                <wp:cNvGraphicFramePr/>
                <a:graphic xmlns:a="http://schemas.openxmlformats.org/drawingml/2006/main">
                  <a:graphicData uri="http://schemas.microsoft.com/office/word/2010/wordprocessingShape">
                    <wps:wsp>
                      <wps:cNvSpPr txBox="1"/>
                      <wps:spPr>
                        <a:xfrm>
                          <a:off x="0" y="0"/>
                          <a:ext cx="723900" cy="457200"/>
                        </a:xfrm>
                        <a:prstGeom prst="rect">
                          <a:avLst/>
                        </a:prstGeom>
                        <a:noFill/>
                        <a:ln w="9525" cap="flat" cmpd="sng">
                          <a:solidFill>
                            <a:srgbClr val="FFFFFF"/>
                          </a:solidFill>
                          <a:prstDash val="solid"/>
                          <a:miter/>
                          <a:headEnd type="none" w="med" len="med"/>
                          <a:tailEnd type="none" w="med" len="med"/>
                        </a:ln>
                        <a:effectLst/>
                      </wps:spPr>
                      <wps:txbx>
                        <w:txbxContent>
                          <w:p w14:paraId="552BDE26">
                            <w:pPr>
                              <w:rPr>
                                <w:b/>
                                <w:bCs/>
                                <w:sz w:val="32"/>
                              </w:rPr>
                            </w:pPr>
                            <w:r>
                              <w:rPr>
                                <w:rFonts w:hint="eastAsia"/>
                                <w:b/>
                                <w:bCs/>
                                <w:sz w:val="32"/>
                              </w:rPr>
                              <w:t>制定</w:t>
                            </w:r>
                          </w:p>
                        </w:txbxContent>
                      </wps:txbx>
                      <wps:bodyPr upright="1"/>
                    </wps:wsp>
                  </a:graphicData>
                </a:graphic>
              </wp:anchor>
            </w:drawing>
          </mc:Choice>
          <mc:Fallback>
            <w:pict>
              <v:shape id="_x0000_s1026" o:spid="_x0000_s1026" o:spt="202" type="#_x0000_t202" style="position:absolute;left:0pt;margin-left:376.3pt;margin-top:9.45pt;height:36pt;width:51.35pt;z-index:251660288;mso-width-relative:page;mso-height-relative:page;" filled="f" stroked="t" coordsize="21600,21600" o:gfxdata="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D1Y4sdkAAAAJAQAADwAAAAAAAAABACAAAAAi&#10;AAAAZHJzL2Rvd25yZXYueG1sUEsBAhQAFAAAAAgAh07iQOfVvLMJAgAAGgQAAA4AAAAAAAAAAQAg&#10;AAAAKAEAAGRycy9lMm9Eb2MueG1sUEsFBgAAAAAGAAYAWQEAAKMFAAAAAA==&#10;">
                <v:fill on="f" focussize="0,0"/>
                <v:stroke color="#FFFFFF" joinstyle="miter"/>
                <v:imagedata o:title=""/>
                <o:lock v:ext="edit" aspectratio="f"/>
                <v:textbox>
                  <w:txbxContent>
                    <w:p w14:paraId="552BDE26">
                      <w:pPr>
                        <w:rPr>
                          <w:b/>
                          <w:bCs/>
                          <w:sz w:val="32"/>
                        </w:rPr>
                      </w:pPr>
                      <w:r>
                        <w:rPr>
                          <w:rFonts w:hint="eastAsia"/>
                          <w:b/>
                          <w:bCs/>
                          <w:sz w:val="32"/>
                        </w:rPr>
                        <w:t>制定</w:t>
                      </w:r>
                    </w:p>
                  </w:txbxContent>
                </v:textbox>
              </v:shape>
            </w:pict>
          </mc:Fallback>
        </mc:AlternateContent>
      </w:r>
      <w:r>
        <w:rPr>
          <w:rFonts w:hint="eastAsia" w:ascii="宋体" w:hAnsi="宋体" w:cs="宋体"/>
          <w:b/>
          <w:sz w:val="28"/>
          <w:highlight w:val="none"/>
        </w:rPr>
        <w:t>住房城乡建设部</w:t>
      </w:r>
    </w:p>
    <w:p w14:paraId="384AA8D9">
      <w:pPr>
        <w:ind w:right="2719" w:rightChars="1295" w:firstLine="2406" w:firstLineChars="856"/>
        <w:jc w:val="distribute"/>
        <w:rPr>
          <w:rFonts w:ascii="宋体" w:hAnsi="宋体" w:cs="宋体"/>
          <w:b/>
          <w:sz w:val="28"/>
          <w:highlight w:val="none"/>
        </w:rPr>
      </w:pPr>
      <w:r>
        <w:rPr>
          <w:rFonts w:hint="eastAsia" w:ascii="宋体" w:hAnsi="宋体" w:cs="宋体"/>
          <w:b/>
          <w:sz w:val="28"/>
          <w:highlight w:val="none"/>
          <w:lang w:val="en-US" w:eastAsia="zh-CN"/>
        </w:rPr>
        <w:t xml:space="preserve">  </w:t>
      </w:r>
      <w:r>
        <w:rPr>
          <w:rFonts w:hint="eastAsia" w:ascii="宋体" w:hAnsi="宋体" w:cs="宋体"/>
          <w:b/>
          <w:sz w:val="28"/>
          <w:highlight w:val="none"/>
        </w:rPr>
        <w:t>国家工商行政管理总局</w:t>
      </w:r>
    </w:p>
    <w:p w14:paraId="41C1C41F">
      <w:pPr>
        <w:spacing w:line="360" w:lineRule="auto"/>
        <w:jc w:val="center"/>
        <w:rPr>
          <w:rFonts w:hint="eastAsia" w:ascii="宋体" w:hAnsi="宋体" w:cs="宋体"/>
          <w:bCs/>
          <w:color w:val="auto"/>
          <w:sz w:val="30"/>
          <w:szCs w:val="30"/>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bookmarkStart w:id="0" w:name="_GoBack"/>
      <w:r>
        <w:rPr>
          <w:rFonts w:hint="eastAsia" w:ascii="宋体" w:hAnsi="宋体" w:cs="宋体"/>
          <w:bCs/>
          <w:color w:val="auto"/>
          <w:sz w:val="30"/>
          <w:szCs w:val="30"/>
          <w:highlight w:val="none"/>
        </w:rPr>
        <w:t>年   月   日</w:t>
      </w:r>
    </w:p>
    <w:bookmarkEnd w:id="0"/>
    <w:p w14:paraId="4515B463">
      <w:pPr>
        <w:spacing w:line="360" w:lineRule="auto"/>
        <w:jc w:val="center"/>
        <w:rPr>
          <w:rFonts w:ascii="宋体" w:hAnsi="宋体" w:cs="宋体"/>
          <w:b/>
          <w:sz w:val="24"/>
          <w:highlight w:val="none"/>
        </w:rPr>
      </w:pPr>
      <w:r>
        <w:rPr>
          <w:rFonts w:hint="eastAsia" w:ascii="宋体" w:hAnsi="宋体" w:cs="宋体"/>
          <w:b/>
          <w:sz w:val="24"/>
          <w:highlight w:val="none"/>
        </w:rPr>
        <w:t>第一部分  协议书</w:t>
      </w:r>
    </w:p>
    <w:p w14:paraId="70AB602C">
      <w:pPr>
        <w:spacing w:line="360" w:lineRule="auto"/>
        <w:ind w:firstLine="420" w:firstLineChars="200"/>
        <w:rPr>
          <w:rFonts w:ascii="宋体" w:hAnsi="宋体" w:cs="宋体"/>
          <w:szCs w:val="21"/>
          <w:highlight w:val="none"/>
        </w:rPr>
      </w:pPr>
    </w:p>
    <w:p w14:paraId="5796AE93">
      <w:pPr>
        <w:spacing w:line="480" w:lineRule="exact"/>
        <w:rPr>
          <w:rFonts w:hint="eastAsia" w:ascii="宋体" w:hAnsi="宋体" w:cs="宋体"/>
          <w:bCs/>
          <w:sz w:val="24"/>
          <w:highlight w:val="none"/>
          <w:u w:val="single"/>
        </w:rPr>
      </w:pPr>
      <w:r>
        <w:rPr>
          <w:rFonts w:hint="eastAsia" w:ascii="宋体" w:hAnsi="宋体" w:cs="宋体"/>
          <w:bCs/>
          <w:sz w:val="24"/>
          <w:highlight w:val="none"/>
        </w:rPr>
        <w:t>发包人（全称）：</w:t>
      </w:r>
      <w:r>
        <w:rPr>
          <w:rFonts w:hint="eastAsia" w:ascii="宋体" w:hAnsi="宋体" w:cs="宋体"/>
          <w:bCs/>
          <w:sz w:val="24"/>
          <w:highlight w:val="none"/>
          <w:u w:val="single"/>
        </w:rPr>
        <w:t xml:space="preserve">西安城投建设有限公司   </w:t>
      </w:r>
    </w:p>
    <w:p w14:paraId="10DAE487">
      <w:pPr>
        <w:spacing w:line="480" w:lineRule="exact"/>
        <w:rPr>
          <w:rFonts w:hint="eastAsia" w:ascii="宋体" w:hAnsi="宋体" w:cs="宋体"/>
          <w:b/>
          <w:sz w:val="24"/>
          <w:highlight w:val="none"/>
          <w:u w:val="single"/>
        </w:rPr>
      </w:pPr>
      <w:r>
        <w:rPr>
          <w:rFonts w:hint="eastAsia" w:ascii="宋体" w:hAnsi="宋体" w:cs="宋体"/>
          <w:bCs/>
          <w:sz w:val="24"/>
          <w:highlight w:val="none"/>
        </w:rPr>
        <w:t xml:space="preserve">承包人(全称）： </w:t>
      </w:r>
      <w:r>
        <w:rPr>
          <w:rFonts w:hint="eastAsia" w:ascii="宋体" w:hAnsi="宋体" w:cs="宋体"/>
          <w:bCs/>
          <w:sz w:val="24"/>
          <w:highlight w:val="none"/>
          <w:u w:val="single"/>
        </w:rPr>
        <w:t>西安市政道桥建设集团有限公司</w:t>
      </w:r>
    </w:p>
    <w:p w14:paraId="12607577">
      <w:pPr>
        <w:spacing w:line="480" w:lineRule="exact"/>
        <w:ind w:firstLine="470" w:firstLineChars="196"/>
        <w:rPr>
          <w:rFonts w:hint="eastAsia" w:ascii="宋体" w:hAnsi="宋体" w:cs="宋体"/>
          <w:sz w:val="24"/>
          <w:highlight w:val="none"/>
        </w:rPr>
      </w:pPr>
      <w:r>
        <w:rPr>
          <w:rFonts w:hint="eastAsia" w:ascii="宋体" w:hAnsi="宋体" w:cs="宋体"/>
          <w:sz w:val="24"/>
          <w:highlight w:val="none"/>
        </w:rPr>
        <w:t>根据《中华人民共和国民法典》、《中华人民共和国建筑法》及有关法律规定，遵循平等、自愿、公平和诚实信用的原则，各方就</w:t>
      </w:r>
      <w:r>
        <w:rPr>
          <w:rFonts w:hint="eastAsia" w:ascii="宋体" w:hAnsi="宋体" w:cs="宋体"/>
          <w:sz w:val="24"/>
          <w:highlight w:val="none"/>
          <w:u w:val="single"/>
        </w:rPr>
        <w:t>西安市奉正塬殡仪馆维修项目施工</w:t>
      </w:r>
      <w:r>
        <w:rPr>
          <w:rFonts w:hint="eastAsia" w:ascii="宋体" w:hAnsi="宋体" w:cs="宋体"/>
          <w:sz w:val="24"/>
          <w:highlight w:val="none"/>
        </w:rPr>
        <w:t>及有关事项协商一致，签订本合同。西安城投建设有限公司受建设单位西安市奉正塬殡仪馆委托进行本项目建设管理工作，承包人对前述事项知悉。</w:t>
      </w:r>
    </w:p>
    <w:p w14:paraId="20F8F469">
      <w:pPr>
        <w:spacing w:line="480" w:lineRule="exact"/>
        <w:ind w:firstLine="470" w:firstLineChars="196"/>
        <w:rPr>
          <w:rFonts w:hint="eastAsia" w:ascii="宋体" w:hAnsi="宋体" w:cs="宋体"/>
          <w:sz w:val="24"/>
          <w:highlight w:val="none"/>
        </w:rPr>
      </w:pPr>
      <w:r>
        <w:rPr>
          <w:rFonts w:hint="eastAsia" w:ascii="宋体" w:hAnsi="宋体" w:cs="宋体"/>
          <w:bCs/>
          <w:sz w:val="24"/>
          <w:highlight w:val="none"/>
        </w:rPr>
        <w:t>一、工程概况</w:t>
      </w:r>
    </w:p>
    <w:p w14:paraId="41A7FAA0">
      <w:pPr>
        <w:spacing w:line="480" w:lineRule="exact"/>
        <w:ind w:firstLine="470" w:firstLineChars="196"/>
        <w:rPr>
          <w:rFonts w:hint="eastAsia" w:ascii="宋体" w:hAnsi="宋体" w:cs="宋体"/>
          <w:sz w:val="24"/>
          <w:highlight w:val="none"/>
          <w:u w:val="single"/>
        </w:rPr>
      </w:pPr>
      <w:r>
        <w:rPr>
          <w:rFonts w:hint="eastAsia" w:ascii="宋体" w:hAnsi="宋体" w:cs="宋体"/>
          <w:bCs/>
          <w:sz w:val="24"/>
          <w:highlight w:val="none"/>
        </w:rPr>
        <w:t>1.工程名称</w:t>
      </w:r>
      <w:r>
        <w:rPr>
          <w:rFonts w:hint="eastAsia" w:ascii="宋体" w:hAnsi="宋体" w:cs="宋体"/>
          <w:sz w:val="24"/>
          <w:highlight w:val="none"/>
        </w:rPr>
        <w:t>：</w:t>
      </w:r>
      <w:r>
        <w:rPr>
          <w:rFonts w:hint="eastAsia" w:ascii="宋体" w:hAnsi="宋体" w:cs="宋体"/>
          <w:sz w:val="24"/>
          <w:highlight w:val="none"/>
          <w:u w:val="single"/>
        </w:rPr>
        <w:t xml:space="preserve"> 西安市奉正塬殡仪馆维修项目施工</w:t>
      </w:r>
    </w:p>
    <w:p w14:paraId="3FA4E0E9">
      <w:pPr>
        <w:spacing w:line="480" w:lineRule="exact"/>
        <w:ind w:firstLine="470" w:firstLineChars="196"/>
        <w:rPr>
          <w:rFonts w:hint="eastAsia" w:ascii="宋体" w:hAnsi="宋体" w:cs="宋体"/>
          <w:sz w:val="24"/>
          <w:highlight w:val="none"/>
          <w:u w:val="single"/>
        </w:rPr>
      </w:pPr>
      <w:r>
        <w:rPr>
          <w:rFonts w:hint="eastAsia" w:ascii="宋体" w:hAnsi="宋体" w:cs="宋体"/>
          <w:bCs/>
          <w:sz w:val="24"/>
          <w:highlight w:val="none"/>
        </w:rPr>
        <w:t>2.工程地点：</w:t>
      </w:r>
      <w:r>
        <w:rPr>
          <w:rFonts w:hint="eastAsia" w:ascii="宋体" w:hAnsi="宋体" w:cs="宋体"/>
          <w:sz w:val="24"/>
          <w:highlight w:val="none"/>
          <w:u w:val="single"/>
        </w:rPr>
        <w:t xml:space="preserve"> 高陵区耿镇街道马北村，市奉正塬殡仪馆院内。</w:t>
      </w:r>
    </w:p>
    <w:p w14:paraId="2D843F60">
      <w:pPr>
        <w:spacing w:line="480" w:lineRule="exact"/>
        <w:ind w:firstLine="470" w:firstLineChars="196"/>
        <w:rPr>
          <w:rFonts w:hint="eastAsia" w:ascii="宋体" w:hAnsi="宋体" w:cs="宋体"/>
          <w:bCs/>
          <w:sz w:val="24"/>
          <w:highlight w:val="none"/>
        </w:rPr>
      </w:pPr>
      <w:r>
        <w:rPr>
          <w:rFonts w:hint="eastAsia" w:ascii="宋体" w:hAnsi="宋体" w:cs="宋体"/>
          <w:bCs/>
          <w:sz w:val="24"/>
          <w:highlight w:val="none"/>
        </w:rPr>
        <w:t>3.工程立项批准文号：</w:t>
      </w:r>
      <w:r>
        <w:rPr>
          <w:rFonts w:hint="eastAsia" w:ascii="宋体" w:hAnsi="宋体" w:cs="宋体"/>
          <w:sz w:val="24"/>
          <w:highlight w:val="none"/>
          <w:u w:val="single"/>
        </w:rPr>
        <w:t>西安市发展和改革委员会以市发改审批〔2025〕</w:t>
      </w:r>
      <w:r>
        <w:rPr>
          <w:rFonts w:hint="eastAsia" w:ascii="宋体" w:hAnsi="宋体" w:cs="宋体"/>
          <w:sz w:val="24"/>
          <w:highlight w:val="none"/>
          <w:u w:val="single"/>
          <w:lang w:val="en-US" w:eastAsia="zh-CN"/>
        </w:rPr>
        <w:t>96</w:t>
      </w:r>
      <w:r>
        <w:rPr>
          <w:rFonts w:hint="eastAsia" w:ascii="宋体" w:hAnsi="宋体" w:cs="宋体"/>
          <w:sz w:val="24"/>
          <w:highlight w:val="none"/>
          <w:u w:val="single"/>
        </w:rPr>
        <w:t>号批准建设。</w:t>
      </w:r>
      <w:r>
        <w:rPr>
          <w:rFonts w:hint="eastAsia" w:ascii="宋体" w:hAnsi="宋体" w:cs="宋体"/>
          <w:bCs/>
          <w:sz w:val="24"/>
          <w:highlight w:val="none"/>
        </w:rPr>
        <w:t xml:space="preserve"> </w:t>
      </w:r>
    </w:p>
    <w:p w14:paraId="0962B8BF">
      <w:pPr>
        <w:spacing w:line="480" w:lineRule="exact"/>
        <w:ind w:firstLine="470" w:firstLineChars="196"/>
        <w:rPr>
          <w:rFonts w:hint="eastAsia" w:ascii="宋体" w:hAnsi="宋体" w:cs="宋体"/>
          <w:sz w:val="24"/>
          <w:highlight w:val="none"/>
          <w:u w:val="single"/>
        </w:rPr>
      </w:pPr>
      <w:r>
        <w:rPr>
          <w:rFonts w:hint="eastAsia" w:ascii="宋体" w:hAnsi="宋体" w:cs="宋体"/>
          <w:bCs/>
          <w:sz w:val="24"/>
          <w:highlight w:val="none"/>
        </w:rPr>
        <w:t>4.资金来源：</w:t>
      </w:r>
      <w:r>
        <w:rPr>
          <w:rFonts w:hint="eastAsia" w:ascii="宋体" w:hAnsi="宋体" w:cs="宋体"/>
          <w:sz w:val="24"/>
          <w:highlight w:val="none"/>
          <w:u w:val="single"/>
        </w:rPr>
        <w:t xml:space="preserve"> 市预算内基本建设投资 8</w:t>
      </w:r>
      <w:r>
        <w:rPr>
          <w:rFonts w:hint="eastAsia" w:ascii="宋体" w:hAnsi="宋体" w:cs="宋体"/>
          <w:sz w:val="24"/>
          <w:highlight w:val="none"/>
          <w:u w:val="single"/>
          <w:lang w:val="en-US" w:eastAsia="zh-CN"/>
        </w:rPr>
        <w:t>8</w:t>
      </w:r>
      <w:r>
        <w:rPr>
          <w:rFonts w:hint="eastAsia" w:ascii="宋体" w:hAnsi="宋体" w:cs="宋体"/>
          <w:sz w:val="24"/>
          <w:highlight w:val="none"/>
          <w:u w:val="single"/>
        </w:rPr>
        <w:t xml:space="preserve">%、自筹资金 </w:t>
      </w:r>
      <w:r>
        <w:rPr>
          <w:rFonts w:hint="eastAsia" w:ascii="宋体" w:hAnsi="宋体" w:cs="宋体"/>
          <w:sz w:val="24"/>
          <w:highlight w:val="none"/>
          <w:u w:val="single"/>
          <w:lang w:val="en-US" w:eastAsia="zh-CN"/>
        </w:rPr>
        <w:t>12</w:t>
      </w:r>
      <w:r>
        <w:rPr>
          <w:rFonts w:hint="eastAsia" w:ascii="宋体" w:hAnsi="宋体" w:cs="宋体"/>
          <w:sz w:val="24"/>
          <w:highlight w:val="none"/>
          <w:u w:val="single"/>
        </w:rPr>
        <w:t>%。</w:t>
      </w:r>
    </w:p>
    <w:p w14:paraId="0DF3B545">
      <w:pPr>
        <w:spacing w:line="480" w:lineRule="exact"/>
        <w:ind w:firstLine="470" w:firstLineChars="196"/>
        <w:rPr>
          <w:rFonts w:hint="eastAsia" w:ascii="宋体" w:hAnsi="宋体" w:cs="宋体"/>
          <w:bCs/>
          <w:sz w:val="24"/>
          <w:highlight w:val="none"/>
        </w:rPr>
      </w:pPr>
      <w:r>
        <w:rPr>
          <w:rFonts w:hint="eastAsia" w:ascii="宋体" w:hAnsi="宋体" w:cs="宋体"/>
          <w:bCs/>
          <w:sz w:val="24"/>
          <w:highlight w:val="none"/>
        </w:rPr>
        <w:t>5.工程内容：</w:t>
      </w:r>
      <w:r>
        <w:rPr>
          <w:rFonts w:hint="eastAsia" w:ascii="宋体" w:hAnsi="宋体" w:cs="宋体"/>
          <w:sz w:val="24"/>
          <w:highlight w:val="none"/>
          <w:u w:val="single"/>
        </w:rPr>
        <w:t>该项目修缮总建筑面积15670.04平方米。主要内容包括:(一)室内部分:1.悼念大厅，建筑面积8160.82平方米；2.骨灰寄存楼，建筑面积 4463.04平方米；3.1#公共卫生间，建筑面积 94.25 平方米；4.2#公共卫生间，建筑面积 94.25 平方米；5.变配电所，建筑面积181.75平方米；6.水泵房，建筑面积67.83平方米；7.综合办公楼，建筑面积2079.50平方米；8.车库及职工宿舍，建筑面积528.60平方米。主要建设内容包括:建筑修缮，结构加固，更换轻钢屋面;修缮部分电气、暖通、给排水、消防等配套设施及室内外装修。(二)室外部分:室外修缮总面积45300平方米。主要建设规模包括:1.悼念广场，面积16511平方米；2.前区广场面积4458平方米；3.人工湖面积6510平方米；4.停车场及道路面积17821平方米；5.地下综合管沟1905米。主要建设内容包括:室外广场硬化、绿化;人工湖修缮;停车场及道路改造、翻新。</w:t>
      </w:r>
      <w:r>
        <w:rPr>
          <w:rFonts w:hint="eastAsia" w:ascii="宋体" w:hAnsi="宋体" w:cs="宋体"/>
          <w:sz w:val="24"/>
          <w:highlight w:val="none"/>
        </w:rPr>
        <w:t xml:space="preserve">       </w:t>
      </w:r>
    </w:p>
    <w:p w14:paraId="1FF65117">
      <w:pPr>
        <w:spacing w:line="480" w:lineRule="exact"/>
        <w:ind w:firstLine="480" w:firstLineChars="200"/>
        <w:rPr>
          <w:rFonts w:hint="eastAsia" w:ascii="宋体" w:hAnsi="宋体" w:cs="宋体"/>
          <w:sz w:val="24"/>
          <w:highlight w:val="none"/>
        </w:rPr>
      </w:pPr>
      <w:r>
        <w:rPr>
          <w:rFonts w:hint="eastAsia" w:ascii="宋体" w:hAnsi="宋体" w:cs="宋体"/>
          <w:sz w:val="24"/>
          <w:highlight w:val="none"/>
        </w:rPr>
        <w:t>二、工程承包范围</w:t>
      </w:r>
    </w:p>
    <w:p w14:paraId="24F8C612">
      <w:pPr>
        <w:spacing w:line="480" w:lineRule="exact"/>
        <w:ind w:firstLine="480" w:firstLineChars="200"/>
        <w:rPr>
          <w:rFonts w:hint="eastAsia" w:ascii="宋体" w:hAnsi="宋体" w:cs="宋体"/>
          <w:bCs/>
          <w:sz w:val="24"/>
          <w:highlight w:val="none"/>
          <w:u w:val="single"/>
        </w:rPr>
      </w:pPr>
      <w:r>
        <w:rPr>
          <w:rFonts w:hint="eastAsia" w:ascii="宋体" w:hAnsi="宋体" w:cs="宋体"/>
          <w:sz w:val="24"/>
          <w:highlight w:val="none"/>
        </w:rPr>
        <w:t>承包范围：</w:t>
      </w:r>
      <w:r>
        <w:rPr>
          <w:rFonts w:hint="eastAsia" w:ascii="宋体" w:hAnsi="宋体" w:cs="宋体"/>
          <w:sz w:val="24"/>
          <w:highlight w:val="none"/>
          <w:u w:val="single"/>
        </w:rPr>
        <w:t>本项目施工图纸、工程量清单及招标文件所含工程施工全部内容。</w:t>
      </w:r>
    </w:p>
    <w:p w14:paraId="2910443E">
      <w:pPr>
        <w:spacing w:line="480" w:lineRule="exact"/>
        <w:ind w:firstLine="480" w:firstLineChars="200"/>
        <w:rPr>
          <w:rFonts w:hint="eastAsia" w:ascii="宋体" w:hAnsi="宋体" w:cs="宋体"/>
          <w:sz w:val="24"/>
          <w:highlight w:val="none"/>
        </w:rPr>
      </w:pPr>
      <w:r>
        <w:rPr>
          <w:rFonts w:hint="eastAsia" w:ascii="宋体" w:hAnsi="宋体" w:cs="宋体"/>
          <w:sz w:val="24"/>
          <w:highlight w:val="none"/>
        </w:rPr>
        <w:t>详细承包范围见第五章“技术标准和要求”。</w:t>
      </w:r>
    </w:p>
    <w:p w14:paraId="6C94FFD4">
      <w:pPr>
        <w:spacing w:line="480" w:lineRule="exact"/>
        <w:ind w:left="420"/>
        <w:rPr>
          <w:rFonts w:hint="eastAsia" w:ascii="宋体" w:hAnsi="宋体" w:cs="宋体"/>
          <w:sz w:val="24"/>
          <w:highlight w:val="none"/>
        </w:rPr>
      </w:pPr>
      <w:r>
        <w:rPr>
          <w:rFonts w:hint="eastAsia" w:ascii="宋体" w:hAnsi="宋体" w:cs="宋体"/>
          <w:sz w:val="24"/>
          <w:highlight w:val="none"/>
        </w:rPr>
        <w:t>三、合同工期</w:t>
      </w:r>
    </w:p>
    <w:p w14:paraId="7136FABB">
      <w:pPr>
        <w:spacing w:line="480" w:lineRule="exact"/>
        <w:ind w:firstLine="480" w:firstLineChars="200"/>
        <w:rPr>
          <w:rFonts w:hint="eastAsia" w:ascii="宋体" w:hAnsi="宋体" w:cs="宋体"/>
          <w:sz w:val="24"/>
          <w:highlight w:val="none"/>
        </w:rPr>
      </w:pPr>
      <w:r>
        <w:rPr>
          <w:rFonts w:hint="eastAsia" w:ascii="宋体" w:hAnsi="宋体" w:cs="宋体"/>
          <w:sz w:val="24"/>
          <w:highlight w:val="none"/>
        </w:rPr>
        <w:t>工期总日历天数</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365</w:t>
      </w:r>
      <w:r>
        <w:rPr>
          <w:rFonts w:hint="eastAsia" w:ascii="宋体" w:hAnsi="宋体" w:cs="宋体"/>
          <w:sz w:val="24"/>
          <w:highlight w:val="none"/>
          <w:u w:val="single"/>
        </w:rPr>
        <w:t xml:space="preserve"> </w:t>
      </w:r>
      <w:r>
        <w:rPr>
          <w:rFonts w:hint="eastAsia" w:ascii="宋体" w:hAnsi="宋体" w:cs="宋体"/>
          <w:sz w:val="24"/>
          <w:highlight w:val="none"/>
        </w:rPr>
        <w:t>天。</w:t>
      </w:r>
    </w:p>
    <w:p w14:paraId="03C7076C">
      <w:pPr>
        <w:spacing w:line="4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计划开工日期: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2025</w:t>
      </w:r>
      <w:r>
        <w:rPr>
          <w:rFonts w:hint="eastAsia" w:ascii="宋体" w:hAnsi="宋体" w:cs="宋体"/>
          <w:color w:val="auto"/>
          <w:sz w:val="24"/>
          <w:highlight w:val="none"/>
          <w:u w:val="single"/>
        </w:rPr>
        <w:t xml:space="preserve"> 年  </w:t>
      </w:r>
      <w:r>
        <w:rPr>
          <w:rFonts w:hint="eastAsia" w:ascii="宋体" w:hAnsi="宋体" w:cs="宋体"/>
          <w:color w:val="auto"/>
          <w:sz w:val="24"/>
          <w:highlight w:val="none"/>
          <w:u w:val="single"/>
          <w:lang w:val="en-US" w:eastAsia="zh-CN"/>
        </w:rPr>
        <w:t>12</w:t>
      </w:r>
      <w:r>
        <w:rPr>
          <w:rFonts w:hint="eastAsia" w:ascii="宋体" w:hAnsi="宋体" w:cs="宋体"/>
          <w:color w:val="auto"/>
          <w:sz w:val="24"/>
          <w:highlight w:val="none"/>
          <w:u w:val="single"/>
        </w:rPr>
        <w:t>月   日</w:t>
      </w:r>
    </w:p>
    <w:p w14:paraId="2662FD97">
      <w:pPr>
        <w:spacing w:line="4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计划竣工日期：</w:t>
      </w:r>
      <w:r>
        <w:rPr>
          <w:rFonts w:hint="eastAsia" w:ascii="宋体" w:hAnsi="宋体" w:cs="宋体"/>
          <w:color w:val="auto"/>
          <w:sz w:val="24"/>
          <w:highlight w:val="none"/>
          <w:u w:val="single"/>
          <w:lang w:val="en-US" w:eastAsia="zh-CN"/>
        </w:rPr>
        <w:t xml:space="preserve">2026 </w:t>
      </w:r>
      <w:r>
        <w:rPr>
          <w:rFonts w:hint="eastAsia" w:ascii="宋体" w:hAnsi="宋体" w:cs="宋体"/>
          <w:color w:val="auto"/>
          <w:sz w:val="24"/>
          <w:highlight w:val="none"/>
          <w:u w:val="single"/>
        </w:rPr>
        <w:t xml:space="preserve">年 </w:t>
      </w:r>
      <w:r>
        <w:rPr>
          <w:rFonts w:hint="eastAsia" w:ascii="宋体" w:hAnsi="宋体" w:cs="宋体"/>
          <w:color w:val="auto"/>
          <w:sz w:val="24"/>
          <w:highlight w:val="none"/>
          <w:u w:val="single"/>
          <w:lang w:val="en-US" w:eastAsia="zh-CN"/>
        </w:rPr>
        <w:t xml:space="preserve"> 12</w:t>
      </w:r>
      <w:r>
        <w:rPr>
          <w:rFonts w:hint="eastAsia" w:ascii="宋体" w:hAnsi="宋体" w:cs="宋体"/>
          <w:color w:val="auto"/>
          <w:sz w:val="24"/>
          <w:highlight w:val="none"/>
          <w:u w:val="single"/>
        </w:rPr>
        <w:t xml:space="preserve"> 月   日</w:t>
      </w:r>
    </w:p>
    <w:p w14:paraId="4671E214">
      <w:pPr>
        <w:spacing w:line="480" w:lineRule="exact"/>
        <w:ind w:firstLine="459"/>
        <w:rPr>
          <w:rFonts w:hint="eastAsia" w:ascii="宋体" w:hAnsi="宋体" w:cs="宋体"/>
          <w:sz w:val="24"/>
          <w:highlight w:val="none"/>
        </w:rPr>
      </w:pPr>
      <w:r>
        <w:rPr>
          <w:rFonts w:hint="eastAsia" w:ascii="宋体" w:hAnsi="宋体" w:cs="宋体"/>
          <w:sz w:val="24"/>
          <w:highlight w:val="none"/>
        </w:rPr>
        <w:t>实际开工日期以监理人发出的开工通知中载明的开工日期起算。（如有重大变更、地质异常等影响工作进度的因素，则经甲乙双方确认后工期相应顺延。</w:t>
      </w:r>
    </w:p>
    <w:p w14:paraId="49ECB69D">
      <w:pPr>
        <w:spacing w:line="480" w:lineRule="exact"/>
        <w:ind w:firstLine="480" w:firstLineChars="200"/>
        <w:rPr>
          <w:rFonts w:hint="eastAsia" w:ascii="宋体" w:hAnsi="宋体" w:cs="宋体"/>
          <w:sz w:val="24"/>
          <w:highlight w:val="none"/>
        </w:rPr>
      </w:pPr>
      <w:r>
        <w:rPr>
          <w:rFonts w:hint="eastAsia" w:ascii="宋体" w:hAnsi="宋体" w:cs="宋体"/>
          <w:sz w:val="24"/>
          <w:highlight w:val="none"/>
        </w:rPr>
        <w:t>四、质量标准</w:t>
      </w:r>
    </w:p>
    <w:p w14:paraId="6C478748">
      <w:pPr>
        <w:spacing w:line="480" w:lineRule="exact"/>
        <w:ind w:firstLine="480" w:firstLineChars="200"/>
        <w:rPr>
          <w:rFonts w:hint="eastAsia" w:ascii="宋体" w:hAnsi="宋体" w:cs="宋体"/>
          <w:sz w:val="24"/>
          <w:highlight w:val="none"/>
        </w:rPr>
      </w:pPr>
      <w:r>
        <w:rPr>
          <w:rFonts w:hint="eastAsia" w:ascii="宋体" w:hAnsi="宋体" w:cs="宋体"/>
          <w:sz w:val="24"/>
          <w:highlight w:val="none"/>
        </w:rPr>
        <w:t>工程质量标准：达到国家现行施工验收规范“合格”标准，且符合治污减霾、缓堵保畅、安全文明等相关规定标准。</w:t>
      </w:r>
    </w:p>
    <w:p w14:paraId="3F9EE961">
      <w:pPr>
        <w:spacing w:line="480" w:lineRule="exact"/>
        <w:ind w:firstLine="480" w:firstLineChars="200"/>
        <w:rPr>
          <w:rFonts w:hint="eastAsia" w:ascii="宋体" w:hAnsi="宋体" w:cs="宋体"/>
          <w:sz w:val="24"/>
          <w:highlight w:val="none"/>
        </w:rPr>
      </w:pPr>
      <w:r>
        <w:rPr>
          <w:rFonts w:hint="eastAsia" w:ascii="宋体" w:hAnsi="宋体" w:cs="宋体"/>
          <w:sz w:val="24"/>
          <w:highlight w:val="none"/>
        </w:rPr>
        <w:t>五、合同形式</w:t>
      </w:r>
    </w:p>
    <w:p w14:paraId="76DE3D04">
      <w:pPr>
        <w:spacing w:line="480" w:lineRule="exact"/>
        <w:ind w:firstLine="480" w:firstLineChars="200"/>
        <w:rPr>
          <w:rFonts w:hint="eastAsia" w:ascii="宋体" w:hAnsi="宋体" w:cs="宋体"/>
          <w:sz w:val="24"/>
          <w:highlight w:val="none"/>
        </w:rPr>
      </w:pPr>
      <w:r>
        <w:rPr>
          <w:rFonts w:hint="eastAsia" w:ascii="宋体" w:hAnsi="宋体" w:cs="宋体"/>
          <w:sz w:val="24"/>
          <w:highlight w:val="none"/>
        </w:rPr>
        <w:t>本合同采用固定综合单价合同形式。</w:t>
      </w:r>
    </w:p>
    <w:p w14:paraId="280373B5">
      <w:pPr>
        <w:spacing w:line="480" w:lineRule="exact"/>
        <w:ind w:firstLine="480" w:firstLineChars="200"/>
        <w:rPr>
          <w:rFonts w:hint="eastAsia" w:ascii="宋体" w:hAnsi="宋体" w:cs="宋体"/>
          <w:sz w:val="24"/>
          <w:highlight w:val="none"/>
        </w:rPr>
      </w:pPr>
      <w:r>
        <w:rPr>
          <w:rFonts w:hint="eastAsia" w:ascii="宋体" w:hAnsi="宋体" w:cs="宋体"/>
          <w:sz w:val="24"/>
          <w:highlight w:val="none"/>
        </w:rPr>
        <w:t>六、签约合同价</w:t>
      </w:r>
    </w:p>
    <w:p w14:paraId="697E5ABC">
      <w:pPr>
        <w:spacing w:line="480" w:lineRule="exact"/>
        <w:ind w:firstLine="480" w:firstLineChars="200"/>
        <w:rPr>
          <w:rFonts w:hint="eastAsia" w:ascii="宋体" w:hAnsi="宋体" w:cs="宋体"/>
          <w:bCs/>
          <w:sz w:val="24"/>
          <w:highlight w:val="none"/>
        </w:rPr>
      </w:pPr>
      <w:r>
        <w:rPr>
          <w:rFonts w:hint="eastAsia" w:ascii="宋体" w:hAnsi="宋体" w:cs="宋体"/>
          <w:bCs/>
          <w:sz w:val="24"/>
          <w:highlight w:val="none"/>
        </w:rPr>
        <w:t>本工程中标价即合同总价为：</w:t>
      </w:r>
    </w:p>
    <w:p w14:paraId="58A34327">
      <w:pPr>
        <w:spacing w:line="480" w:lineRule="exact"/>
        <w:ind w:firstLine="720" w:firstLineChars="300"/>
        <w:jc w:val="both"/>
        <w:rPr>
          <w:rFonts w:hint="eastAsia" w:ascii="宋体" w:hAnsi="宋体" w:cs="宋体"/>
          <w:sz w:val="24"/>
          <w:highlight w:val="none"/>
        </w:rPr>
      </w:pPr>
      <w:r>
        <w:rPr>
          <w:rFonts w:hint="eastAsia" w:ascii="宋体" w:hAnsi="宋体" w:cs="宋体"/>
          <w:sz w:val="24"/>
          <w:highlight w:val="none"/>
        </w:rPr>
        <w:t>人民币 (大写)</w:t>
      </w:r>
      <w:r>
        <w:rPr>
          <w:rFonts w:hint="eastAsia" w:ascii="宋体" w:hAnsi="宋体" w:cs="宋体"/>
          <w:sz w:val="24"/>
          <w:highlight w:val="none"/>
          <w:u w:val="single"/>
        </w:rPr>
        <w:t>肆仟陆佰贰拾捌万陆仟柒佰玖拾壹元肆角</w:t>
      </w:r>
      <w:r>
        <w:rPr>
          <w:rFonts w:hint="eastAsia" w:ascii="宋体" w:hAnsi="宋体" w:cs="宋体"/>
          <w:sz w:val="24"/>
          <w:highlight w:val="none"/>
          <w:u w:val="single"/>
          <w:lang w:val="en-US" w:eastAsia="zh-CN"/>
        </w:rPr>
        <w:t>整</w:t>
      </w:r>
      <w:r>
        <w:rPr>
          <w:rFonts w:hint="eastAsia" w:ascii="宋体" w:hAnsi="宋体" w:cs="宋体"/>
          <w:sz w:val="24"/>
          <w:highlight w:val="none"/>
        </w:rPr>
        <w:t>(¥</w:t>
      </w:r>
      <w:r>
        <w:rPr>
          <w:rFonts w:hint="eastAsia" w:ascii="宋体" w:hAnsi="宋体" w:cs="宋体"/>
          <w:sz w:val="24"/>
          <w:highlight w:val="none"/>
          <w:u w:val="single"/>
          <w:lang w:val="en-US" w:eastAsia="zh-CN"/>
        </w:rPr>
        <w:t>46286791.40</w:t>
      </w:r>
      <w:r>
        <w:rPr>
          <w:rFonts w:hint="eastAsia" w:ascii="宋体" w:hAnsi="宋体" w:cs="宋体"/>
          <w:sz w:val="24"/>
          <w:highlight w:val="none"/>
        </w:rPr>
        <w:t>)；税率</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9 </w:t>
      </w:r>
      <w:r>
        <w:rPr>
          <w:rFonts w:hint="eastAsia" w:ascii="宋体" w:hAnsi="宋体" w:cs="宋体"/>
          <w:sz w:val="24"/>
          <w:highlight w:val="none"/>
        </w:rPr>
        <w:t>%，税额 (大写)</w:t>
      </w:r>
      <w:r>
        <w:rPr>
          <w:rFonts w:hint="eastAsia" w:ascii="宋体" w:hAnsi="宋体" w:cs="宋体"/>
          <w:sz w:val="24"/>
          <w:highlight w:val="none"/>
          <w:u w:val="single"/>
          <w:lang w:val="en-US" w:eastAsia="zh-CN"/>
        </w:rPr>
        <w:t>叁佰捌拾贰万壹仟捌佰肆拾伍元壹角陆分</w:t>
      </w:r>
      <w:r>
        <w:rPr>
          <w:rFonts w:hint="eastAsia" w:ascii="宋体" w:hAnsi="宋体" w:cs="宋体"/>
          <w:sz w:val="24"/>
          <w:highlight w:val="none"/>
        </w:rPr>
        <w:t xml:space="preserve"> (¥</w:t>
      </w:r>
      <w:r>
        <w:rPr>
          <w:rFonts w:hint="eastAsia" w:ascii="宋体" w:hAnsi="宋体" w:cs="宋体"/>
          <w:sz w:val="24"/>
          <w:highlight w:val="none"/>
          <w:u w:val="single"/>
        </w:rPr>
        <w:t>3821845.16</w:t>
      </w:r>
      <w:r>
        <w:rPr>
          <w:rFonts w:hint="eastAsia" w:ascii="宋体" w:hAnsi="宋体" w:cs="宋体"/>
          <w:sz w:val="24"/>
          <w:highlight w:val="none"/>
        </w:rPr>
        <w:t>)；</w:t>
      </w:r>
    </w:p>
    <w:p w14:paraId="7FC8ABC4">
      <w:pPr>
        <w:spacing w:line="480" w:lineRule="exact"/>
        <w:ind w:firstLine="720" w:firstLineChars="300"/>
        <w:rPr>
          <w:rFonts w:hint="eastAsia" w:ascii="宋体" w:hAnsi="宋体" w:cs="宋体"/>
          <w:sz w:val="24"/>
          <w:highlight w:val="none"/>
          <w:u w:val="single"/>
        </w:rPr>
      </w:pPr>
      <w:r>
        <w:rPr>
          <w:rFonts w:hint="eastAsia" w:ascii="宋体" w:hAnsi="宋体" w:cs="宋体"/>
          <w:sz w:val="24"/>
          <w:highlight w:val="none"/>
        </w:rPr>
        <w:t>其中：</w:t>
      </w:r>
    </w:p>
    <w:p w14:paraId="1163A18F">
      <w:pPr>
        <w:spacing w:line="480" w:lineRule="exact"/>
        <w:ind w:firstLine="960" w:firstLineChars="400"/>
        <w:rPr>
          <w:rFonts w:hint="eastAsia" w:ascii="宋体" w:hAnsi="宋体" w:cs="宋体"/>
          <w:sz w:val="24"/>
          <w:highlight w:val="none"/>
        </w:rPr>
      </w:pPr>
      <w:r>
        <w:rPr>
          <w:rFonts w:hint="eastAsia" w:ascii="宋体" w:hAnsi="宋体" w:cs="宋体"/>
          <w:sz w:val="24"/>
          <w:highlight w:val="none"/>
        </w:rPr>
        <w:t>（1）安全文明施工费：</w:t>
      </w:r>
    </w:p>
    <w:p w14:paraId="1F199235">
      <w:pPr>
        <w:spacing w:line="480" w:lineRule="exact"/>
        <w:ind w:firstLine="960" w:firstLineChars="400"/>
        <w:rPr>
          <w:rFonts w:hint="eastAsia" w:ascii="宋体" w:hAnsi="宋体" w:cs="宋体"/>
          <w:sz w:val="24"/>
          <w:highlight w:val="none"/>
        </w:rPr>
      </w:pPr>
      <w:r>
        <w:rPr>
          <w:rFonts w:hint="eastAsia" w:ascii="宋体" w:hAnsi="宋体" w:cs="宋体"/>
          <w:sz w:val="24"/>
          <w:highlight w:val="none"/>
        </w:rPr>
        <w:t>人民币（大写）</w:t>
      </w:r>
      <w:r>
        <w:rPr>
          <w:rFonts w:hint="eastAsia" w:ascii="宋体" w:hAnsi="宋体" w:cs="宋体"/>
          <w:sz w:val="24"/>
          <w:highlight w:val="none"/>
          <w:u w:val="single"/>
        </w:rPr>
        <w:t>壹佰捌拾万零陆仟玖佰陆拾陆元伍角伍分</w:t>
      </w:r>
      <w:r>
        <w:rPr>
          <w:rFonts w:hint="eastAsia" w:ascii="宋体" w:hAnsi="宋体" w:cs="宋体"/>
          <w:sz w:val="24"/>
          <w:highlight w:val="none"/>
        </w:rPr>
        <w:t>(¥</w:t>
      </w:r>
      <w:r>
        <w:rPr>
          <w:rFonts w:hint="eastAsia" w:ascii="宋体" w:hAnsi="宋体" w:cs="宋体"/>
          <w:sz w:val="24"/>
          <w:highlight w:val="none"/>
          <w:u w:val="single"/>
        </w:rPr>
        <w:t>1806966.55</w:t>
      </w:r>
      <w:r>
        <w:rPr>
          <w:rFonts w:hint="eastAsia" w:ascii="宋体" w:hAnsi="宋体" w:cs="宋体"/>
          <w:sz w:val="24"/>
          <w:highlight w:val="none"/>
        </w:rPr>
        <w:t>元)；</w:t>
      </w:r>
    </w:p>
    <w:p w14:paraId="14C7C908">
      <w:pPr>
        <w:spacing w:line="480" w:lineRule="exact"/>
        <w:ind w:firstLine="960" w:firstLineChars="400"/>
        <w:rPr>
          <w:rFonts w:hint="eastAsia" w:ascii="宋体" w:hAnsi="宋体" w:cs="宋体"/>
          <w:sz w:val="24"/>
          <w:highlight w:val="none"/>
        </w:rPr>
      </w:pPr>
      <w:r>
        <w:rPr>
          <w:rFonts w:hint="eastAsia" w:ascii="宋体" w:hAnsi="宋体" w:cs="宋体"/>
          <w:sz w:val="24"/>
          <w:highlight w:val="none"/>
        </w:rPr>
        <w:t>（2）材料和工程设备暂估价金额：</w:t>
      </w:r>
    </w:p>
    <w:p w14:paraId="3F0F29EA">
      <w:pPr>
        <w:spacing w:line="480" w:lineRule="exact"/>
        <w:ind w:firstLine="960" w:firstLineChars="400"/>
        <w:rPr>
          <w:rFonts w:hint="eastAsia" w:ascii="宋体" w:hAnsi="宋体" w:cs="宋体"/>
          <w:sz w:val="24"/>
          <w:highlight w:val="none"/>
        </w:rPr>
      </w:pPr>
      <w:r>
        <w:rPr>
          <w:rFonts w:hint="eastAsia" w:ascii="宋体" w:hAnsi="宋体" w:cs="宋体"/>
          <w:sz w:val="24"/>
          <w:highlight w:val="none"/>
        </w:rPr>
        <w:t>人民币（大写）</w:t>
      </w:r>
      <w:r>
        <w:rPr>
          <w:rFonts w:hint="eastAsia" w:ascii="宋体" w:hAnsi="宋体" w:cs="宋体"/>
          <w:sz w:val="24"/>
          <w:highlight w:val="none"/>
          <w:u w:val="single"/>
        </w:rPr>
        <w:t xml:space="preserve">        /      </w:t>
      </w:r>
      <w:r>
        <w:rPr>
          <w:rFonts w:hint="eastAsia" w:ascii="宋体" w:hAnsi="宋体" w:cs="宋体"/>
          <w:sz w:val="24"/>
          <w:highlight w:val="none"/>
        </w:rPr>
        <w:t xml:space="preserve"> (¥</w:t>
      </w:r>
      <w:r>
        <w:rPr>
          <w:rFonts w:hint="eastAsia" w:ascii="宋体" w:hAnsi="宋体" w:cs="宋体"/>
          <w:sz w:val="24"/>
          <w:highlight w:val="none"/>
          <w:u w:val="single"/>
        </w:rPr>
        <w:t xml:space="preserve">      /    </w:t>
      </w:r>
      <w:r>
        <w:rPr>
          <w:rFonts w:hint="eastAsia" w:ascii="宋体" w:hAnsi="宋体" w:cs="宋体"/>
          <w:sz w:val="24"/>
          <w:highlight w:val="none"/>
        </w:rPr>
        <w:t>元)；</w:t>
      </w:r>
    </w:p>
    <w:p w14:paraId="5F1153C1">
      <w:pPr>
        <w:spacing w:line="480" w:lineRule="exact"/>
        <w:ind w:firstLine="960" w:firstLineChars="400"/>
        <w:rPr>
          <w:rFonts w:hint="eastAsia" w:ascii="宋体" w:hAnsi="宋体" w:cs="宋体"/>
          <w:sz w:val="24"/>
          <w:highlight w:val="none"/>
        </w:rPr>
      </w:pPr>
      <w:r>
        <w:rPr>
          <w:rFonts w:hint="eastAsia" w:ascii="宋体" w:hAnsi="宋体" w:cs="宋体"/>
          <w:sz w:val="24"/>
          <w:highlight w:val="none"/>
        </w:rPr>
        <w:t>（3）专业工程暂估价金额：</w:t>
      </w:r>
    </w:p>
    <w:p w14:paraId="4ABF7F80">
      <w:pPr>
        <w:spacing w:line="480" w:lineRule="exact"/>
        <w:ind w:firstLine="960" w:firstLineChars="400"/>
        <w:rPr>
          <w:rFonts w:hint="eastAsia" w:ascii="宋体" w:hAnsi="宋体" w:cs="宋体"/>
          <w:sz w:val="24"/>
          <w:highlight w:val="none"/>
        </w:rPr>
      </w:pPr>
      <w:r>
        <w:rPr>
          <w:rFonts w:hint="eastAsia" w:ascii="宋体" w:hAnsi="宋体" w:cs="宋体"/>
          <w:sz w:val="24"/>
          <w:highlight w:val="none"/>
        </w:rPr>
        <w:t>人民币（大写）</w:t>
      </w:r>
      <w:r>
        <w:rPr>
          <w:rFonts w:hint="eastAsia" w:ascii="宋体" w:hAnsi="宋体" w:cs="宋体"/>
          <w:sz w:val="24"/>
          <w:highlight w:val="none"/>
          <w:u w:val="single"/>
        </w:rPr>
        <w:t>叁拾捌万伍仟贰佰捌拾肆元壹角贰分</w:t>
      </w:r>
      <w:r>
        <w:rPr>
          <w:rFonts w:hint="eastAsia" w:ascii="宋体" w:hAnsi="宋体" w:cs="宋体"/>
          <w:sz w:val="24"/>
          <w:highlight w:val="none"/>
        </w:rPr>
        <w:t xml:space="preserve"> (¥</w:t>
      </w:r>
      <w:r>
        <w:rPr>
          <w:rFonts w:hint="eastAsia" w:ascii="宋体" w:hAnsi="宋体" w:cs="宋体"/>
          <w:sz w:val="24"/>
          <w:highlight w:val="none"/>
          <w:u w:val="single"/>
        </w:rPr>
        <w:t>385284.12</w:t>
      </w:r>
      <w:r>
        <w:rPr>
          <w:rFonts w:hint="eastAsia" w:ascii="宋体" w:hAnsi="宋体" w:cs="宋体"/>
          <w:sz w:val="24"/>
          <w:highlight w:val="none"/>
        </w:rPr>
        <w:t>元)；</w:t>
      </w:r>
    </w:p>
    <w:p w14:paraId="5D901BB6">
      <w:pPr>
        <w:spacing w:line="480" w:lineRule="exact"/>
        <w:ind w:firstLine="960" w:firstLineChars="400"/>
        <w:rPr>
          <w:rFonts w:hint="eastAsia" w:ascii="宋体" w:hAnsi="宋体" w:cs="宋体"/>
          <w:sz w:val="24"/>
          <w:highlight w:val="none"/>
        </w:rPr>
      </w:pPr>
      <w:r>
        <w:rPr>
          <w:rFonts w:hint="eastAsia" w:ascii="宋体" w:hAnsi="宋体" w:cs="宋体"/>
          <w:sz w:val="24"/>
          <w:highlight w:val="none"/>
        </w:rPr>
        <w:t>（4）暂列金额：</w:t>
      </w:r>
    </w:p>
    <w:p w14:paraId="31116280">
      <w:pPr>
        <w:spacing w:line="480" w:lineRule="exact"/>
        <w:ind w:firstLine="960" w:firstLineChars="400"/>
        <w:rPr>
          <w:rFonts w:hint="eastAsia" w:ascii="宋体" w:hAnsi="宋体" w:cs="宋体"/>
          <w:sz w:val="24"/>
          <w:highlight w:val="none"/>
        </w:rPr>
      </w:pPr>
      <w:r>
        <w:rPr>
          <w:rFonts w:hint="eastAsia" w:ascii="宋体" w:hAnsi="宋体" w:cs="宋体"/>
          <w:sz w:val="24"/>
          <w:highlight w:val="none"/>
        </w:rPr>
        <w:t>人民币（大写）</w:t>
      </w:r>
      <w:r>
        <w:rPr>
          <w:rFonts w:hint="eastAsia" w:ascii="宋体" w:hAnsi="宋体" w:cs="宋体"/>
          <w:sz w:val="24"/>
          <w:highlight w:val="none"/>
          <w:u w:val="single"/>
        </w:rPr>
        <w:t>贰佰壹拾壹万肆仟元整</w:t>
      </w:r>
      <w:r>
        <w:rPr>
          <w:rFonts w:hint="eastAsia" w:ascii="宋体" w:hAnsi="宋体" w:cs="宋体"/>
          <w:sz w:val="24"/>
          <w:highlight w:val="none"/>
        </w:rPr>
        <w:t xml:space="preserve"> (¥</w:t>
      </w:r>
      <w:r>
        <w:rPr>
          <w:rFonts w:hint="eastAsia" w:ascii="宋体" w:hAnsi="宋体" w:cs="宋体"/>
          <w:sz w:val="24"/>
          <w:highlight w:val="none"/>
          <w:u w:val="single"/>
        </w:rPr>
        <w:t>2114000</w:t>
      </w:r>
      <w:r>
        <w:rPr>
          <w:rFonts w:hint="eastAsia" w:ascii="宋体" w:hAnsi="宋体" w:cs="宋体"/>
          <w:sz w:val="24"/>
          <w:highlight w:val="none"/>
          <w:u w:val="single"/>
          <w:lang w:val="en-US" w:eastAsia="zh-CN"/>
        </w:rPr>
        <w:t>.00</w:t>
      </w:r>
      <w:r>
        <w:rPr>
          <w:rFonts w:hint="eastAsia" w:ascii="宋体" w:hAnsi="宋体" w:cs="宋体"/>
          <w:sz w:val="24"/>
          <w:highlight w:val="none"/>
        </w:rPr>
        <w:t>元)。</w:t>
      </w:r>
    </w:p>
    <w:p w14:paraId="696AC7D8">
      <w:pPr>
        <w:spacing w:line="480" w:lineRule="exact"/>
        <w:ind w:firstLine="480" w:firstLineChars="200"/>
        <w:rPr>
          <w:rFonts w:hint="eastAsia" w:ascii="宋体" w:hAnsi="宋体" w:cs="宋体"/>
          <w:sz w:val="24"/>
          <w:highlight w:val="none"/>
        </w:rPr>
      </w:pPr>
      <w:r>
        <w:rPr>
          <w:rFonts w:hint="eastAsia" w:ascii="宋体" w:hAnsi="宋体" w:cs="宋体"/>
          <w:sz w:val="24"/>
          <w:highlight w:val="none"/>
        </w:rPr>
        <w:t>七、承包人项目经理：</w:t>
      </w:r>
    </w:p>
    <w:p w14:paraId="5ACBE0D0">
      <w:pPr>
        <w:spacing w:line="480" w:lineRule="exact"/>
        <w:ind w:firstLine="480" w:firstLineChars="200"/>
        <w:rPr>
          <w:rFonts w:hint="eastAsia" w:ascii="宋体" w:hAnsi="宋体" w:cs="宋体"/>
          <w:sz w:val="24"/>
          <w:highlight w:val="none"/>
        </w:rPr>
      </w:pPr>
      <w:r>
        <w:rPr>
          <w:rFonts w:hint="eastAsia" w:ascii="宋体" w:hAnsi="宋体" w:cs="宋体"/>
          <w:sz w:val="24"/>
          <w:highlight w:val="none"/>
        </w:rPr>
        <w:t>姓名：</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宋爱红</w:t>
      </w:r>
      <w:r>
        <w:rPr>
          <w:rFonts w:hint="eastAsia" w:ascii="宋体" w:hAnsi="宋体" w:cs="宋体"/>
          <w:sz w:val="24"/>
          <w:highlight w:val="none"/>
          <w:u w:val="single"/>
        </w:rPr>
        <w:t xml:space="preserve">        </w:t>
      </w:r>
      <w:r>
        <w:rPr>
          <w:rFonts w:hint="eastAsia" w:ascii="宋体" w:hAnsi="宋体" w:cs="宋体"/>
          <w:sz w:val="24"/>
          <w:highlight w:val="none"/>
        </w:rPr>
        <w:t xml:space="preserve">；   </w:t>
      </w:r>
    </w:p>
    <w:p w14:paraId="64DA0AFA">
      <w:pPr>
        <w:spacing w:line="480" w:lineRule="exact"/>
        <w:ind w:firstLine="480" w:firstLineChars="200"/>
        <w:rPr>
          <w:rFonts w:hint="eastAsia" w:ascii="宋体" w:hAnsi="宋体" w:cs="宋体"/>
          <w:sz w:val="24"/>
          <w:highlight w:val="none"/>
        </w:rPr>
      </w:pPr>
      <w:r>
        <w:rPr>
          <w:rFonts w:hint="eastAsia" w:ascii="宋体" w:hAnsi="宋体" w:cs="宋体"/>
          <w:sz w:val="24"/>
          <w:highlight w:val="none"/>
        </w:rPr>
        <w:t>八、合同文件的组成</w:t>
      </w:r>
    </w:p>
    <w:p w14:paraId="434E48B9">
      <w:pPr>
        <w:spacing w:line="480" w:lineRule="exact"/>
        <w:ind w:firstLine="480" w:firstLineChars="200"/>
        <w:rPr>
          <w:rFonts w:hint="eastAsia" w:ascii="宋体" w:hAnsi="宋体" w:cs="宋体"/>
          <w:sz w:val="24"/>
          <w:highlight w:val="none"/>
        </w:rPr>
      </w:pPr>
      <w:r>
        <w:rPr>
          <w:rFonts w:hint="eastAsia" w:ascii="宋体" w:hAnsi="宋体" w:cs="宋体"/>
          <w:sz w:val="24"/>
          <w:highlight w:val="none"/>
        </w:rPr>
        <w:t>下列文件共同构成合同文件：</w:t>
      </w:r>
    </w:p>
    <w:p w14:paraId="1BE34E39">
      <w:pPr>
        <w:spacing w:line="480" w:lineRule="exact"/>
        <w:ind w:firstLine="480" w:firstLineChars="200"/>
        <w:rPr>
          <w:rFonts w:hint="eastAsia" w:ascii="宋体" w:hAnsi="宋体" w:cs="宋体"/>
          <w:sz w:val="24"/>
          <w:highlight w:val="none"/>
        </w:rPr>
      </w:pPr>
      <w:r>
        <w:rPr>
          <w:rFonts w:hint="eastAsia" w:ascii="宋体" w:hAnsi="宋体" w:cs="宋体"/>
          <w:sz w:val="24"/>
          <w:highlight w:val="none"/>
        </w:rPr>
        <w:t>1、本协议书；</w:t>
      </w:r>
    </w:p>
    <w:p w14:paraId="7D25EB9F">
      <w:pPr>
        <w:spacing w:line="480" w:lineRule="exact"/>
        <w:ind w:firstLine="480" w:firstLineChars="200"/>
        <w:rPr>
          <w:rFonts w:hint="eastAsia" w:ascii="宋体" w:hAnsi="宋体" w:cs="宋体"/>
          <w:sz w:val="24"/>
          <w:highlight w:val="none"/>
        </w:rPr>
      </w:pPr>
      <w:r>
        <w:rPr>
          <w:rFonts w:hint="eastAsia" w:ascii="宋体" w:hAnsi="宋体" w:cs="宋体"/>
          <w:sz w:val="24"/>
          <w:highlight w:val="none"/>
        </w:rPr>
        <w:t>2、中标通知书；</w:t>
      </w:r>
    </w:p>
    <w:p w14:paraId="7F847937">
      <w:pPr>
        <w:spacing w:line="480" w:lineRule="exact"/>
        <w:ind w:firstLine="480" w:firstLineChars="200"/>
        <w:rPr>
          <w:rFonts w:hint="eastAsia" w:ascii="宋体" w:hAnsi="宋体" w:cs="宋体"/>
          <w:sz w:val="24"/>
          <w:highlight w:val="none"/>
        </w:rPr>
      </w:pPr>
      <w:r>
        <w:rPr>
          <w:rFonts w:hint="eastAsia" w:ascii="宋体" w:hAnsi="宋体" w:cs="宋体"/>
          <w:sz w:val="24"/>
          <w:highlight w:val="none"/>
        </w:rPr>
        <w:t>3、投标函及投标函附录；</w:t>
      </w:r>
    </w:p>
    <w:p w14:paraId="311F2773">
      <w:pPr>
        <w:spacing w:line="480" w:lineRule="exact"/>
        <w:ind w:firstLine="480" w:firstLineChars="200"/>
        <w:rPr>
          <w:rFonts w:hint="eastAsia" w:ascii="宋体" w:hAnsi="宋体" w:cs="宋体"/>
          <w:sz w:val="24"/>
          <w:highlight w:val="none"/>
        </w:rPr>
      </w:pPr>
      <w:r>
        <w:rPr>
          <w:rFonts w:hint="eastAsia" w:ascii="宋体" w:hAnsi="宋体" w:cs="宋体"/>
          <w:sz w:val="24"/>
          <w:highlight w:val="none"/>
        </w:rPr>
        <w:t>4、专用合同条款及其附件；</w:t>
      </w:r>
    </w:p>
    <w:p w14:paraId="5AF75A80">
      <w:pPr>
        <w:spacing w:line="480" w:lineRule="exact"/>
        <w:ind w:firstLine="480" w:firstLineChars="200"/>
        <w:rPr>
          <w:rFonts w:hint="eastAsia" w:ascii="宋体" w:hAnsi="宋体" w:cs="宋体"/>
          <w:sz w:val="24"/>
          <w:highlight w:val="none"/>
        </w:rPr>
      </w:pPr>
      <w:r>
        <w:rPr>
          <w:rFonts w:hint="eastAsia" w:ascii="宋体" w:hAnsi="宋体" w:cs="宋体"/>
          <w:sz w:val="24"/>
          <w:highlight w:val="none"/>
        </w:rPr>
        <w:t>5、通用合同条款；</w:t>
      </w:r>
    </w:p>
    <w:p w14:paraId="553C5D7F">
      <w:pPr>
        <w:spacing w:line="480" w:lineRule="exact"/>
        <w:ind w:firstLine="480" w:firstLineChars="200"/>
        <w:rPr>
          <w:rFonts w:hint="eastAsia" w:ascii="宋体" w:hAnsi="宋体" w:cs="宋体"/>
          <w:sz w:val="24"/>
          <w:highlight w:val="none"/>
        </w:rPr>
      </w:pPr>
      <w:r>
        <w:rPr>
          <w:rFonts w:hint="eastAsia" w:ascii="宋体" w:hAnsi="宋体" w:cs="宋体"/>
          <w:sz w:val="24"/>
          <w:highlight w:val="none"/>
        </w:rPr>
        <w:t>6、技术标准和要求；</w:t>
      </w:r>
    </w:p>
    <w:p w14:paraId="4C54AB0E">
      <w:pPr>
        <w:spacing w:line="480" w:lineRule="exact"/>
        <w:ind w:firstLine="480" w:firstLineChars="200"/>
        <w:rPr>
          <w:rFonts w:hint="eastAsia" w:ascii="宋体" w:hAnsi="宋体" w:cs="宋体"/>
          <w:sz w:val="24"/>
          <w:highlight w:val="none"/>
        </w:rPr>
      </w:pPr>
      <w:r>
        <w:rPr>
          <w:rFonts w:hint="eastAsia" w:ascii="宋体" w:hAnsi="宋体" w:cs="宋体"/>
          <w:sz w:val="24"/>
          <w:highlight w:val="none"/>
        </w:rPr>
        <w:t>7、图纸；</w:t>
      </w:r>
    </w:p>
    <w:p w14:paraId="2F79F96B">
      <w:pPr>
        <w:spacing w:line="480" w:lineRule="exact"/>
        <w:ind w:firstLine="480" w:firstLineChars="200"/>
        <w:rPr>
          <w:rFonts w:hint="eastAsia" w:ascii="宋体" w:hAnsi="宋体" w:cs="宋体"/>
          <w:sz w:val="24"/>
          <w:highlight w:val="none"/>
        </w:rPr>
      </w:pPr>
      <w:r>
        <w:rPr>
          <w:rFonts w:hint="eastAsia" w:ascii="宋体" w:hAnsi="宋体" w:cs="宋体"/>
          <w:sz w:val="24"/>
          <w:highlight w:val="none"/>
        </w:rPr>
        <w:t>8、已标价工程量清单或预算书；</w:t>
      </w:r>
    </w:p>
    <w:p w14:paraId="4F1EF7F6">
      <w:pPr>
        <w:spacing w:line="480" w:lineRule="exact"/>
        <w:ind w:firstLine="480" w:firstLineChars="200"/>
        <w:rPr>
          <w:rFonts w:hint="eastAsia" w:ascii="宋体" w:hAnsi="宋体" w:cs="宋体"/>
          <w:sz w:val="24"/>
          <w:highlight w:val="none"/>
        </w:rPr>
      </w:pPr>
      <w:r>
        <w:rPr>
          <w:rFonts w:hint="eastAsia" w:ascii="宋体" w:hAnsi="宋体" w:cs="宋体"/>
          <w:sz w:val="24"/>
          <w:highlight w:val="none"/>
        </w:rPr>
        <w:t>9、其他合同文件。</w:t>
      </w:r>
    </w:p>
    <w:p w14:paraId="453C6C4C">
      <w:pPr>
        <w:autoSpaceDE w:val="0"/>
        <w:autoSpaceDN w:val="0"/>
        <w:adjustRightInd w:val="0"/>
        <w:spacing w:line="480" w:lineRule="exact"/>
        <w:ind w:firstLine="480" w:firstLineChars="200"/>
        <w:rPr>
          <w:rFonts w:hint="eastAsia" w:ascii="宋体" w:hAnsi="宋体" w:cs="宋体"/>
          <w:sz w:val="24"/>
          <w:highlight w:val="none"/>
        </w:rPr>
      </w:pPr>
      <w:r>
        <w:rPr>
          <w:rFonts w:hint="eastAsia" w:ascii="宋体" w:hAnsi="宋体" w:cs="宋体"/>
          <w:sz w:val="24"/>
          <w:highlight w:val="none"/>
        </w:rPr>
        <w:t>上述文件互相补充和解释，如有不明确或不一致之处，以合同约定次序在先者为准。</w:t>
      </w:r>
    </w:p>
    <w:p w14:paraId="523875F9">
      <w:pPr>
        <w:autoSpaceDE w:val="0"/>
        <w:autoSpaceDN w:val="0"/>
        <w:adjustRightInd w:val="0"/>
        <w:spacing w:line="480" w:lineRule="exact"/>
        <w:ind w:firstLine="480" w:firstLineChars="200"/>
        <w:rPr>
          <w:rFonts w:hint="eastAsia" w:ascii="宋体" w:hAnsi="宋体" w:cs="宋体"/>
          <w:sz w:val="24"/>
          <w:highlight w:val="none"/>
        </w:rPr>
      </w:pPr>
      <w:r>
        <w:rPr>
          <w:rFonts w:hint="eastAsia" w:ascii="宋体" w:hAnsi="宋体" w:cs="宋体"/>
          <w:sz w:val="24"/>
          <w:highlight w:val="none"/>
        </w:rPr>
        <w:t>九、本协议书中有关词语定义与合同条款中的定义相同。</w:t>
      </w:r>
    </w:p>
    <w:p w14:paraId="15D0453A">
      <w:pPr>
        <w:autoSpaceDE w:val="0"/>
        <w:autoSpaceDN w:val="0"/>
        <w:adjustRightInd w:val="0"/>
        <w:spacing w:line="480" w:lineRule="exact"/>
        <w:ind w:firstLine="480" w:firstLineChars="200"/>
        <w:rPr>
          <w:rFonts w:hint="eastAsia" w:ascii="宋体" w:hAnsi="宋体" w:cs="宋体"/>
          <w:sz w:val="24"/>
          <w:highlight w:val="none"/>
        </w:rPr>
      </w:pPr>
      <w:r>
        <w:rPr>
          <w:rFonts w:hint="eastAsia" w:ascii="宋体" w:hAnsi="宋体" w:cs="宋体"/>
          <w:sz w:val="24"/>
          <w:highlight w:val="none"/>
        </w:rPr>
        <w:t>十、承诺</w:t>
      </w:r>
    </w:p>
    <w:p w14:paraId="4E9BB736">
      <w:pPr>
        <w:autoSpaceDE w:val="0"/>
        <w:autoSpaceDN w:val="0"/>
        <w:adjustRightInd w:val="0"/>
        <w:spacing w:line="480" w:lineRule="exact"/>
        <w:ind w:firstLine="480" w:firstLineChars="200"/>
        <w:rPr>
          <w:rFonts w:hint="eastAsia" w:ascii="宋体" w:hAnsi="宋体" w:cs="宋体"/>
          <w:sz w:val="24"/>
          <w:highlight w:val="none"/>
        </w:rPr>
      </w:pPr>
      <w:r>
        <w:rPr>
          <w:rFonts w:hint="eastAsia" w:ascii="宋体" w:hAnsi="宋体" w:cs="宋体"/>
          <w:sz w:val="24"/>
          <w:highlight w:val="none"/>
        </w:rPr>
        <w:t>发包人承诺按照法律规定履行项目审批手续、筹集工程建设资金并按照合同约定的期限和方式支付合同价款。</w:t>
      </w:r>
    </w:p>
    <w:p w14:paraId="5B8BC1F5">
      <w:pPr>
        <w:autoSpaceDE w:val="0"/>
        <w:autoSpaceDN w:val="0"/>
        <w:adjustRightInd w:val="0"/>
        <w:spacing w:line="480" w:lineRule="exact"/>
        <w:ind w:firstLine="480" w:firstLineChars="200"/>
        <w:rPr>
          <w:rFonts w:hint="eastAsia" w:ascii="宋体" w:hAnsi="宋体" w:cs="宋体"/>
          <w:sz w:val="24"/>
          <w:highlight w:val="none"/>
        </w:rPr>
      </w:pPr>
      <w:r>
        <w:rPr>
          <w:rFonts w:hint="eastAsia" w:ascii="宋体" w:hAnsi="宋体" w:cs="宋体"/>
          <w:sz w:val="24"/>
          <w:highlight w:val="none"/>
        </w:rPr>
        <w:t>承包人承诺按照合同约定进行施工、竣工、交付并在缺陷责任期、工程保修期承担相应责任。</w:t>
      </w:r>
    </w:p>
    <w:p w14:paraId="2AAB555C">
      <w:pPr>
        <w:pStyle w:val="2"/>
        <w:spacing w:before="120" w:after="120" w:line="480" w:lineRule="exact"/>
        <w:rPr>
          <w:rFonts w:hint="eastAsia" w:ascii="宋体" w:hAnsi="宋体" w:cs="宋体"/>
          <w:bCs w:val="0"/>
          <w:sz w:val="24"/>
          <w:szCs w:val="24"/>
          <w:highlight w:val="none"/>
        </w:rPr>
      </w:pPr>
      <w:r>
        <w:rPr>
          <w:rFonts w:hint="eastAsia" w:ascii="宋体" w:hAnsi="宋体" w:cs="宋体"/>
          <w:sz w:val="24"/>
          <w:szCs w:val="24"/>
          <w:highlight w:val="none"/>
        </w:rPr>
        <w:t>十一、签订时间</w:t>
      </w:r>
    </w:p>
    <w:p w14:paraId="32616077">
      <w:pPr>
        <w:spacing w:line="480" w:lineRule="exact"/>
        <w:ind w:firstLine="480" w:firstLineChars="200"/>
        <w:rPr>
          <w:rFonts w:hint="eastAsia" w:ascii="宋体" w:hAnsi="宋体" w:cs="宋体"/>
          <w:bCs/>
          <w:sz w:val="24"/>
          <w:highlight w:val="none"/>
        </w:rPr>
      </w:pPr>
      <w:r>
        <w:rPr>
          <w:rFonts w:hint="eastAsia" w:ascii="宋体" w:hAnsi="宋体" w:cs="宋体"/>
          <w:bCs/>
          <w:sz w:val="24"/>
          <w:highlight w:val="none"/>
        </w:rPr>
        <w:t>本合同于</w:t>
      </w:r>
      <w:r>
        <w:rPr>
          <w:rFonts w:hint="eastAsia" w:ascii="宋体" w:hAnsi="宋体" w:cs="宋体"/>
          <w:bCs/>
          <w:sz w:val="24"/>
          <w:highlight w:val="none"/>
          <w:u w:val="single"/>
        </w:rPr>
        <w:t xml:space="preserve">  </w:t>
      </w:r>
      <w:r>
        <w:rPr>
          <w:rFonts w:hint="eastAsia" w:ascii="宋体" w:hAnsi="宋体" w:cs="宋体"/>
          <w:bCs/>
          <w:sz w:val="24"/>
          <w:highlight w:val="none"/>
          <w:u w:val="single"/>
          <w:lang w:val="en-US" w:eastAsia="zh-CN"/>
        </w:rPr>
        <w:t>2025</w:t>
      </w:r>
      <w:r>
        <w:rPr>
          <w:rFonts w:hint="eastAsia" w:ascii="宋体" w:hAnsi="宋体" w:cs="宋体"/>
          <w:bCs/>
          <w:sz w:val="24"/>
          <w:highlight w:val="none"/>
          <w:u w:val="single"/>
        </w:rPr>
        <w:t xml:space="preserve">     </w:t>
      </w:r>
      <w:r>
        <w:rPr>
          <w:rFonts w:hint="eastAsia" w:ascii="宋体" w:hAnsi="宋体" w:cs="宋体"/>
          <w:bCs/>
          <w:sz w:val="24"/>
          <w:highlight w:val="none"/>
        </w:rPr>
        <w:t xml:space="preserve">年 </w:t>
      </w:r>
      <w:r>
        <w:rPr>
          <w:rFonts w:hint="eastAsia" w:ascii="宋体" w:hAnsi="宋体" w:cs="宋体"/>
          <w:bCs/>
          <w:sz w:val="24"/>
          <w:highlight w:val="none"/>
          <w:u w:val="single"/>
        </w:rPr>
        <w:t xml:space="preserve">   </w:t>
      </w:r>
      <w:r>
        <w:rPr>
          <w:rFonts w:hint="eastAsia" w:ascii="宋体" w:hAnsi="宋体" w:cs="宋体"/>
          <w:bCs/>
          <w:sz w:val="24"/>
          <w:highlight w:val="none"/>
          <w:u w:val="single"/>
          <w:lang w:val="en-US" w:eastAsia="zh-CN"/>
        </w:rPr>
        <w:t>12</w:t>
      </w:r>
      <w:r>
        <w:rPr>
          <w:rFonts w:hint="eastAsia" w:ascii="宋体" w:hAnsi="宋体" w:cs="宋体"/>
          <w:bCs/>
          <w:sz w:val="24"/>
          <w:highlight w:val="none"/>
          <w:u w:val="single"/>
        </w:rPr>
        <w:t xml:space="preserve">  </w:t>
      </w:r>
      <w:r>
        <w:rPr>
          <w:rFonts w:hint="eastAsia" w:ascii="宋体" w:hAnsi="宋体" w:cs="宋体"/>
          <w:bCs/>
          <w:sz w:val="24"/>
          <w:highlight w:val="none"/>
        </w:rPr>
        <w:t xml:space="preserve"> 月 </w:t>
      </w:r>
      <w:r>
        <w:rPr>
          <w:rFonts w:hint="eastAsia" w:ascii="宋体" w:hAnsi="宋体" w:cs="宋体"/>
          <w:bCs/>
          <w:sz w:val="24"/>
          <w:highlight w:val="none"/>
          <w:u w:val="none"/>
        </w:rPr>
        <w:t xml:space="preserve"> </w:t>
      </w:r>
      <w:r>
        <w:rPr>
          <w:rFonts w:hint="eastAsia" w:ascii="宋体" w:hAnsi="宋体" w:cs="宋体"/>
          <w:bCs/>
          <w:sz w:val="24"/>
          <w:highlight w:val="none"/>
          <w:u w:val="single"/>
        </w:rPr>
        <w:t xml:space="preserve">    </w:t>
      </w:r>
      <w:r>
        <w:rPr>
          <w:rFonts w:hint="eastAsia" w:ascii="宋体" w:hAnsi="宋体" w:cs="宋体"/>
          <w:bCs/>
          <w:sz w:val="24"/>
          <w:highlight w:val="none"/>
          <w:u w:val="none"/>
        </w:rPr>
        <w:t>日</w:t>
      </w:r>
      <w:r>
        <w:rPr>
          <w:rFonts w:hint="eastAsia" w:ascii="宋体" w:hAnsi="宋体" w:cs="宋体"/>
          <w:bCs/>
          <w:sz w:val="24"/>
          <w:highlight w:val="none"/>
        </w:rPr>
        <w:t>签订。</w:t>
      </w:r>
    </w:p>
    <w:p w14:paraId="2E9DD1FE">
      <w:pPr>
        <w:pStyle w:val="2"/>
        <w:spacing w:before="120" w:after="120" w:line="480" w:lineRule="exact"/>
        <w:rPr>
          <w:rFonts w:hint="eastAsia" w:ascii="宋体" w:hAnsi="宋体" w:cs="宋体"/>
          <w:bCs w:val="0"/>
          <w:sz w:val="24"/>
          <w:szCs w:val="24"/>
          <w:highlight w:val="none"/>
        </w:rPr>
      </w:pPr>
      <w:r>
        <w:rPr>
          <w:rFonts w:hint="eastAsia" w:ascii="宋体" w:hAnsi="宋体" w:cs="宋体"/>
          <w:sz w:val="24"/>
          <w:szCs w:val="24"/>
          <w:highlight w:val="none"/>
        </w:rPr>
        <w:t>十二、签订地点</w:t>
      </w:r>
    </w:p>
    <w:p w14:paraId="5003136E">
      <w:pPr>
        <w:spacing w:line="480" w:lineRule="exact"/>
        <w:ind w:firstLine="480" w:firstLineChars="200"/>
        <w:rPr>
          <w:rFonts w:hint="eastAsia" w:ascii="宋体" w:hAnsi="宋体" w:cs="宋体"/>
          <w:bCs/>
          <w:sz w:val="24"/>
          <w:highlight w:val="none"/>
        </w:rPr>
      </w:pPr>
      <w:r>
        <w:rPr>
          <w:rFonts w:hint="eastAsia" w:ascii="宋体" w:hAnsi="宋体" w:cs="宋体"/>
          <w:bCs/>
          <w:sz w:val="24"/>
          <w:highlight w:val="none"/>
        </w:rPr>
        <w:t>本合同在</w:t>
      </w:r>
      <w:r>
        <w:rPr>
          <w:rFonts w:hint="eastAsia" w:ascii="宋体" w:hAnsi="宋体" w:cs="宋体"/>
          <w:bCs/>
          <w:sz w:val="24"/>
          <w:highlight w:val="none"/>
          <w:u w:val="single"/>
        </w:rPr>
        <w:t xml:space="preserve">   西安市  </w:t>
      </w:r>
      <w:r>
        <w:rPr>
          <w:rFonts w:hint="eastAsia" w:ascii="宋体" w:hAnsi="宋体" w:cs="宋体"/>
          <w:bCs/>
          <w:sz w:val="24"/>
          <w:highlight w:val="none"/>
        </w:rPr>
        <w:t>签订。</w:t>
      </w:r>
    </w:p>
    <w:p w14:paraId="6055626A">
      <w:pPr>
        <w:pStyle w:val="2"/>
        <w:spacing w:before="120" w:after="120" w:line="480" w:lineRule="exact"/>
        <w:rPr>
          <w:rFonts w:hint="eastAsia" w:ascii="宋体" w:hAnsi="宋体" w:cs="宋体"/>
          <w:bCs w:val="0"/>
          <w:sz w:val="24"/>
          <w:szCs w:val="24"/>
          <w:highlight w:val="none"/>
        </w:rPr>
      </w:pPr>
      <w:r>
        <w:rPr>
          <w:rFonts w:hint="eastAsia" w:ascii="宋体" w:hAnsi="宋体" w:cs="宋体"/>
          <w:sz w:val="24"/>
          <w:szCs w:val="24"/>
          <w:highlight w:val="none"/>
        </w:rPr>
        <w:t>十三、补充协议</w:t>
      </w:r>
    </w:p>
    <w:p w14:paraId="3D90FAC0">
      <w:pPr>
        <w:spacing w:line="480" w:lineRule="exact"/>
        <w:ind w:firstLine="480" w:firstLineChars="200"/>
        <w:rPr>
          <w:rFonts w:hint="eastAsia" w:ascii="宋体" w:hAnsi="宋体" w:cs="宋体"/>
          <w:sz w:val="24"/>
          <w:highlight w:val="none"/>
        </w:rPr>
      </w:pPr>
      <w:r>
        <w:rPr>
          <w:rFonts w:hint="eastAsia" w:ascii="宋体" w:hAnsi="宋体" w:cs="宋体"/>
          <w:sz w:val="24"/>
          <w:highlight w:val="none"/>
        </w:rPr>
        <w:t>合同未尽事宜，合同当事人另行签订补充协议，补充协议是合同的组成部分，与本合同具有同等法律效力。</w:t>
      </w:r>
    </w:p>
    <w:p w14:paraId="7682F972">
      <w:pPr>
        <w:pStyle w:val="2"/>
        <w:spacing w:before="120" w:after="120" w:line="480" w:lineRule="exact"/>
        <w:rPr>
          <w:rFonts w:hint="eastAsia" w:ascii="宋体" w:hAnsi="宋体" w:cs="宋体"/>
          <w:sz w:val="24"/>
          <w:szCs w:val="24"/>
          <w:highlight w:val="none"/>
        </w:rPr>
      </w:pPr>
      <w:r>
        <w:rPr>
          <w:rFonts w:hint="eastAsia" w:ascii="宋体" w:hAnsi="宋体" w:cs="宋体"/>
          <w:sz w:val="24"/>
          <w:szCs w:val="24"/>
          <w:highlight w:val="none"/>
        </w:rPr>
        <w:t>十四、合同生效</w:t>
      </w:r>
    </w:p>
    <w:p w14:paraId="42A46920">
      <w:pPr>
        <w:spacing w:line="480" w:lineRule="exact"/>
        <w:ind w:firstLine="480" w:firstLineChars="200"/>
        <w:rPr>
          <w:rFonts w:hint="eastAsia" w:ascii="宋体" w:hAnsi="宋体" w:cs="宋体"/>
          <w:bCs/>
          <w:sz w:val="24"/>
          <w:highlight w:val="none"/>
        </w:rPr>
      </w:pPr>
      <w:r>
        <w:rPr>
          <w:rFonts w:hint="eastAsia" w:ascii="宋体" w:hAnsi="宋体" w:cs="宋体"/>
          <w:bCs/>
          <w:sz w:val="24"/>
          <w:highlight w:val="none"/>
        </w:rPr>
        <w:t>本合同自</w:t>
      </w:r>
      <w:r>
        <w:rPr>
          <w:rFonts w:hint="eastAsia" w:ascii="宋体" w:hAnsi="宋体" w:cs="宋体"/>
          <w:sz w:val="24"/>
          <w:highlight w:val="none"/>
          <w:u w:val="single"/>
        </w:rPr>
        <w:t>双方法定代表人签章并经加盖双方公章</w:t>
      </w:r>
      <w:r>
        <w:rPr>
          <w:rFonts w:hint="eastAsia" w:ascii="宋体" w:hAnsi="宋体" w:cs="宋体"/>
          <w:bCs/>
          <w:sz w:val="24"/>
          <w:highlight w:val="none"/>
          <w:u w:val="single"/>
        </w:rPr>
        <w:t>之日起</w:t>
      </w:r>
      <w:r>
        <w:rPr>
          <w:rFonts w:hint="eastAsia" w:ascii="宋体" w:hAnsi="宋体" w:cs="宋体"/>
          <w:bCs/>
          <w:sz w:val="24"/>
          <w:highlight w:val="none"/>
        </w:rPr>
        <w:t>生效。</w:t>
      </w:r>
    </w:p>
    <w:p w14:paraId="72E6BA7A">
      <w:pPr>
        <w:pStyle w:val="2"/>
        <w:spacing w:before="120" w:after="120" w:line="480" w:lineRule="exact"/>
        <w:rPr>
          <w:rFonts w:hint="eastAsia" w:ascii="宋体" w:hAnsi="宋体" w:cs="宋体"/>
          <w:bCs w:val="0"/>
          <w:sz w:val="24"/>
          <w:szCs w:val="24"/>
          <w:highlight w:val="none"/>
        </w:rPr>
      </w:pPr>
      <w:r>
        <w:rPr>
          <w:rFonts w:hint="eastAsia" w:ascii="宋体" w:hAnsi="宋体" w:cs="宋体"/>
          <w:sz w:val="24"/>
          <w:szCs w:val="24"/>
          <w:highlight w:val="none"/>
        </w:rPr>
        <w:t>十五、合同份数</w:t>
      </w:r>
    </w:p>
    <w:p w14:paraId="599F446F">
      <w:pPr>
        <w:adjustRightInd w:val="0"/>
        <w:snapToGrid w:val="0"/>
        <w:spacing w:line="480" w:lineRule="exact"/>
        <w:rPr>
          <w:rFonts w:hint="eastAsia" w:ascii="宋体" w:hAnsi="宋体" w:cs="宋体"/>
          <w:sz w:val="24"/>
          <w:highlight w:val="none"/>
          <w:u w:val="none"/>
        </w:rPr>
      </w:pPr>
      <w:r>
        <w:rPr>
          <w:rFonts w:hint="eastAsia" w:ascii="宋体" w:hAnsi="宋体" w:cs="宋体"/>
          <w:sz w:val="24"/>
          <w:highlight w:val="none"/>
          <w:u w:val="none"/>
        </w:rPr>
        <w:t xml:space="preserve">本合同一式 </w:t>
      </w:r>
      <w:r>
        <w:rPr>
          <w:rFonts w:hint="eastAsia" w:ascii="宋体" w:hAnsi="宋体" w:cs="宋体"/>
          <w:sz w:val="24"/>
          <w:highlight w:val="none"/>
          <w:u w:val="single"/>
          <w:lang w:eastAsia="zh-CN"/>
        </w:rPr>
        <w:t>拾</w:t>
      </w:r>
      <w:r>
        <w:rPr>
          <w:rFonts w:hint="eastAsia" w:ascii="宋体" w:hAnsi="宋体" w:cs="宋体"/>
          <w:sz w:val="24"/>
          <w:highlight w:val="none"/>
          <w:u w:val="single"/>
        </w:rPr>
        <w:t xml:space="preserve"> </w:t>
      </w:r>
      <w:r>
        <w:rPr>
          <w:rFonts w:hint="eastAsia" w:ascii="宋体" w:hAnsi="宋体" w:cs="宋体"/>
          <w:sz w:val="24"/>
          <w:highlight w:val="none"/>
          <w:u w:val="none"/>
        </w:rPr>
        <w:t xml:space="preserve">份，均具有同等法律效力，发包人执 </w:t>
      </w:r>
      <w:r>
        <w:rPr>
          <w:rFonts w:hint="eastAsia" w:ascii="宋体" w:hAnsi="宋体" w:cs="宋体"/>
          <w:sz w:val="24"/>
          <w:highlight w:val="none"/>
          <w:u w:val="single"/>
          <w:lang w:eastAsia="zh-CN"/>
        </w:rPr>
        <w:t>柒</w:t>
      </w:r>
      <w:r>
        <w:rPr>
          <w:rFonts w:hint="eastAsia" w:ascii="宋体" w:hAnsi="宋体" w:cs="宋体"/>
          <w:sz w:val="24"/>
          <w:highlight w:val="none"/>
          <w:u w:val="single"/>
        </w:rPr>
        <w:t xml:space="preserve"> </w:t>
      </w:r>
      <w:r>
        <w:rPr>
          <w:rFonts w:hint="eastAsia" w:ascii="宋体" w:hAnsi="宋体" w:cs="宋体"/>
          <w:sz w:val="24"/>
          <w:highlight w:val="none"/>
          <w:u w:val="none"/>
        </w:rPr>
        <w:t xml:space="preserve"> 份，承包人执 </w:t>
      </w:r>
      <w:r>
        <w:rPr>
          <w:rFonts w:hint="eastAsia" w:ascii="宋体" w:hAnsi="宋体" w:cs="宋体"/>
          <w:sz w:val="24"/>
          <w:highlight w:val="none"/>
          <w:u w:val="single"/>
          <w:lang w:eastAsia="zh-CN"/>
        </w:rPr>
        <w:t>叁</w:t>
      </w:r>
      <w:r>
        <w:rPr>
          <w:rFonts w:hint="eastAsia" w:ascii="宋体" w:hAnsi="宋体" w:cs="宋体"/>
          <w:sz w:val="24"/>
          <w:highlight w:val="none"/>
          <w:u w:val="single"/>
        </w:rPr>
        <w:t xml:space="preserve"> </w:t>
      </w:r>
      <w:r>
        <w:rPr>
          <w:rFonts w:hint="eastAsia" w:ascii="宋体" w:hAnsi="宋体" w:cs="宋体"/>
          <w:sz w:val="24"/>
          <w:highlight w:val="none"/>
          <w:u w:val="none"/>
        </w:rPr>
        <w:t>份。</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11"/>
        <w:gridCol w:w="4211"/>
      </w:tblGrid>
      <w:tr w14:paraId="625AB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91" w:type="dxa"/>
            <w:tcBorders>
              <w:tl2br w:val="nil"/>
              <w:tr2bl w:val="nil"/>
            </w:tcBorders>
            <w:noWrap w:val="0"/>
            <w:vAlign w:val="top"/>
          </w:tcPr>
          <w:p w14:paraId="2A468EF4">
            <w:pPr>
              <w:adjustRightInd w:val="0"/>
              <w:snapToGrid w:val="0"/>
              <w:spacing w:line="480" w:lineRule="exact"/>
              <w:rPr>
                <w:rFonts w:hint="eastAsia" w:ascii="宋体" w:hAnsi="宋体" w:cs="宋体"/>
                <w:sz w:val="24"/>
                <w:highlight w:val="none"/>
                <w:u w:val="single"/>
              </w:rPr>
            </w:pPr>
            <w:r>
              <w:rPr>
                <w:rFonts w:hint="eastAsia" w:ascii="宋体" w:hAnsi="宋体" w:cs="宋体"/>
                <w:sz w:val="24"/>
                <w:highlight w:val="none"/>
              </w:rPr>
              <w:t>发包人：（盖公章）</w:t>
            </w:r>
            <w:r>
              <w:rPr>
                <w:rFonts w:hint="eastAsia" w:ascii="宋体" w:hAnsi="宋体" w:cs="宋体"/>
                <w:sz w:val="24"/>
                <w:highlight w:val="none"/>
                <w:u w:val="single"/>
              </w:rPr>
              <w:t>西安城投建设有限公司</w:t>
            </w:r>
          </w:p>
          <w:p w14:paraId="071C6D18">
            <w:pPr>
              <w:adjustRightInd w:val="0"/>
              <w:snapToGrid w:val="0"/>
              <w:spacing w:line="480" w:lineRule="exact"/>
              <w:rPr>
                <w:rFonts w:hint="eastAsia" w:ascii="宋体" w:hAnsi="宋体" w:cs="宋体"/>
                <w:sz w:val="24"/>
                <w:highlight w:val="none"/>
              </w:rPr>
            </w:pPr>
          </w:p>
        </w:tc>
        <w:tc>
          <w:tcPr>
            <w:tcW w:w="4595" w:type="dxa"/>
            <w:tcBorders>
              <w:tl2br w:val="nil"/>
              <w:tr2bl w:val="nil"/>
            </w:tcBorders>
            <w:noWrap w:val="0"/>
            <w:vAlign w:val="top"/>
          </w:tcPr>
          <w:p w14:paraId="3AB64657">
            <w:pPr>
              <w:adjustRightInd w:val="0"/>
              <w:snapToGrid w:val="0"/>
              <w:spacing w:line="480" w:lineRule="exact"/>
              <w:ind w:left="1901" w:leftChars="-9" w:hanging="1920" w:hangingChars="800"/>
              <w:rPr>
                <w:rFonts w:hint="eastAsia" w:ascii="宋体" w:hAnsi="宋体" w:cs="宋体"/>
                <w:sz w:val="24"/>
                <w:szCs w:val="24"/>
                <w:highlight w:val="none"/>
              </w:rPr>
            </w:pPr>
            <w:r>
              <w:rPr>
                <w:rFonts w:hint="eastAsia" w:ascii="宋体" w:hAnsi="宋体" w:cs="宋体"/>
                <w:sz w:val="24"/>
                <w:szCs w:val="24"/>
                <w:highlight w:val="none"/>
              </w:rPr>
              <w:t>承包人：（盖公章）</w:t>
            </w:r>
            <w:r>
              <w:rPr>
                <w:rFonts w:hint="eastAsia" w:ascii="宋体" w:hAnsi="宋体" w:cs="宋体"/>
                <w:color w:val="000000"/>
                <w:sz w:val="24"/>
                <w:szCs w:val="24"/>
                <w:u w:val="single"/>
              </w:rPr>
              <w:t>西安市政道桥建设集团有限公司</w:t>
            </w:r>
          </w:p>
        </w:tc>
      </w:tr>
      <w:tr w14:paraId="6C285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91" w:type="dxa"/>
            <w:tcBorders>
              <w:tl2br w:val="nil"/>
              <w:tr2bl w:val="nil"/>
            </w:tcBorders>
            <w:noWrap w:val="0"/>
            <w:vAlign w:val="center"/>
          </w:tcPr>
          <w:p w14:paraId="4460767B">
            <w:pPr>
              <w:adjustRightInd w:val="0"/>
              <w:snapToGrid w:val="0"/>
              <w:spacing w:line="480" w:lineRule="exact"/>
              <w:rPr>
                <w:rFonts w:hint="eastAsia" w:ascii="宋体" w:hAnsi="宋体" w:cs="宋体"/>
                <w:sz w:val="24"/>
                <w:highlight w:val="none"/>
              </w:rPr>
            </w:pPr>
            <w:r>
              <w:rPr>
                <w:rFonts w:hint="eastAsia" w:ascii="宋体" w:hAnsi="宋体" w:cs="宋体"/>
                <w:sz w:val="24"/>
                <w:highlight w:val="none"/>
              </w:rPr>
              <w:t>法定代表人（盖章） ：</w:t>
            </w:r>
          </w:p>
          <w:p w14:paraId="77747825">
            <w:pPr>
              <w:adjustRightInd w:val="0"/>
              <w:snapToGrid w:val="0"/>
              <w:spacing w:line="480" w:lineRule="exact"/>
              <w:rPr>
                <w:rFonts w:hint="eastAsia" w:ascii="宋体" w:hAnsi="宋体" w:cs="宋体"/>
                <w:sz w:val="24"/>
                <w:highlight w:val="none"/>
              </w:rPr>
            </w:pPr>
          </w:p>
        </w:tc>
        <w:tc>
          <w:tcPr>
            <w:tcW w:w="4595" w:type="dxa"/>
            <w:tcBorders>
              <w:tl2br w:val="nil"/>
              <w:tr2bl w:val="nil"/>
            </w:tcBorders>
            <w:noWrap w:val="0"/>
            <w:vAlign w:val="center"/>
          </w:tcPr>
          <w:p w14:paraId="42E98791">
            <w:pPr>
              <w:adjustRightInd w:val="0"/>
              <w:snapToGrid w:val="0"/>
              <w:spacing w:line="480" w:lineRule="exact"/>
              <w:rPr>
                <w:rFonts w:hint="eastAsia" w:ascii="宋体" w:hAnsi="宋体" w:cs="宋体"/>
                <w:sz w:val="24"/>
                <w:szCs w:val="24"/>
                <w:highlight w:val="none"/>
              </w:rPr>
            </w:pPr>
            <w:r>
              <w:rPr>
                <w:rFonts w:hint="eastAsia" w:ascii="宋体" w:hAnsi="宋体" w:cs="宋体"/>
                <w:sz w:val="24"/>
                <w:szCs w:val="24"/>
                <w:highlight w:val="none"/>
              </w:rPr>
              <w:t xml:space="preserve">法定代表人（盖章）：      </w:t>
            </w:r>
          </w:p>
          <w:p w14:paraId="0E9E8409">
            <w:pPr>
              <w:adjustRightInd w:val="0"/>
              <w:snapToGrid w:val="0"/>
              <w:spacing w:line="480" w:lineRule="exact"/>
              <w:rPr>
                <w:rFonts w:hint="eastAsia" w:ascii="宋体" w:hAnsi="宋体" w:cs="宋体"/>
                <w:sz w:val="24"/>
                <w:szCs w:val="24"/>
                <w:highlight w:val="none"/>
              </w:rPr>
            </w:pPr>
          </w:p>
        </w:tc>
      </w:tr>
      <w:tr w14:paraId="2D102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91" w:type="dxa"/>
            <w:tcBorders>
              <w:tl2br w:val="nil"/>
              <w:tr2bl w:val="nil"/>
            </w:tcBorders>
            <w:noWrap w:val="0"/>
            <w:vAlign w:val="center"/>
          </w:tcPr>
          <w:p w14:paraId="75D1847A">
            <w:pPr>
              <w:adjustRightInd w:val="0"/>
              <w:snapToGrid w:val="0"/>
              <w:spacing w:line="480" w:lineRule="exact"/>
              <w:rPr>
                <w:rFonts w:hint="eastAsia" w:ascii="宋体" w:hAnsi="宋体" w:cs="宋体"/>
                <w:color w:val="FF0000"/>
                <w:sz w:val="24"/>
                <w:highlight w:val="none"/>
              </w:rPr>
            </w:pPr>
            <w:r>
              <w:rPr>
                <w:rFonts w:hint="eastAsia" w:ascii="宋体" w:hAnsi="宋体" w:eastAsia="宋体" w:cs="宋体"/>
                <w:sz w:val="24"/>
                <w:szCs w:val="32"/>
                <w:lang w:eastAsia="zh-CN"/>
              </w:rPr>
              <w:t>统一社会信用代码：</w:t>
            </w:r>
            <w:r>
              <w:rPr>
                <w:rFonts w:hint="eastAsia" w:ascii="宋体" w:hAnsi="宋体" w:eastAsia="宋体" w:cs="宋体"/>
                <w:sz w:val="22"/>
                <w:szCs w:val="22"/>
                <w:lang w:eastAsia="zh-CN"/>
              </w:rPr>
              <w:t>91610131MA6TYR0979</w:t>
            </w:r>
          </w:p>
        </w:tc>
        <w:tc>
          <w:tcPr>
            <w:tcW w:w="4595" w:type="dxa"/>
            <w:tcBorders>
              <w:tl2br w:val="nil"/>
              <w:tr2bl w:val="nil"/>
            </w:tcBorders>
            <w:noWrap w:val="0"/>
            <w:vAlign w:val="top"/>
          </w:tcPr>
          <w:p w14:paraId="68154082">
            <w:pPr>
              <w:adjustRightInd w:val="0"/>
              <w:snapToGrid w:val="0"/>
              <w:spacing w:line="480" w:lineRule="exact"/>
              <w:jc w:val="left"/>
              <w:rPr>
                <w:rFonts w:hint="eastAsia" w:ascii="宋体" w:hAnsi="宋体" w:cs="宋体"/>
                <w:sz w:val="24"/>
                <w:szCs w:val="24"/>
                <w:highlight w:val="none"/>
              </w:rPr>
            </w:pPr>
            <w:r>
              <w:rPr>
                <w:rFonts w:hint="eastAsia" w:ascii="宋体" w:hAnsi="宋体" w:cs="宋体"/>
                <w:sz w:val="24"/>
                <w:szCs w:val="24"/>
                <w:highlight w:val="none"/>
              </w:rPr>
              <w:t>统一社会信用代码：</w:t>
            </w:r>
            <w:r>
              <w:rPr>
                <w:rFonts w:hint="eastAsia" w:ascii="宋体" w:hAnsi="宋体" w:cs="宋体"/>
                <w:sz w:val="21"/>
                <w:szCs w:val="21"/>
                <w:highlight w:val="none"/>
              </w:rPr>
              <w:t>91610104722870665H</w:t>
            </w:r>
          </w:p>
        </w:tc>
      </w:tr>
      <w:tr w14:paraId="1031D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91" w:type="dxa"/>
            <w:tcBorders>
              <w:tl2br w:val="nil"/>
              <w:tr2bl w:val="nil"/>
            </w:tcBorders>
            <w:noWrap w:val="0"/>
            <w:vAlign w:val="center"/>
          </w:tcPr>
          <w:p w14:paraId="3B47D3F7">
            <w:pPr>
              <w:adjustRightInd w:val="0"/>
              <w:snapToGrid w:val="0"/>
              <w:spacing w:line="480" w:lineRule="exact"/>
              <w:ind w:left="720" w:hanging="720" w:hangingChars="300"/>
              <w:rPr>
                <w:rFonts w:hint="eastAsia" w:ascii="宋体" w:hAnsi="宋体" w:cs="宋体"/>
                <w:color w:val="FF0000"/>
                <w:sz w:val="24"/>
                <w:highlight w:val="none"/>
                <w:u w:val="single"/>
              </w:rPr>
            </w:pPr>
            <w:r>
              <w:rPr>
                <w:rFonts w:hint="eastAsia" w:ascii="宋体" w:hAnsi="宋体" w:cs="宋体"/>
                <w:color w:val="auto"/>
                <w:sz w:val="24"/>
                <w:highlight w:val="none"/>
              </w:rPr>
              <w:t>地址：</w:t>
            </w:r>
            <w:r>
              <w:rPr>
                <w:rFonts w:hint="eastAsia" w:ascii="宋体" w:hAnsi="宋体" w:cs="宋体"/>
                <w:lang w:eastAsia="zh-CN"/>
              </w:rPr>
              <w:t>陕西省西安市高新区科技路48号创业广场B座26楼</w:t>
            </w:r>
            <w:r>
              <w:rPr>
                <w:rFonts w:hint="eastAsia" w:ascii="宋体" w:hAnsi="宋体" w:cs="宋体"/>
                <w:color w:val="FF0000"/>
                <w:sz w:val="24"/>
                <w:highlight w:val="none"/>
              </w:rPr>
              <w:t xml:space="preserve"> </w:t>
            </w:r>
          </w:p>
        </w:tc>
        <w:tc>
          <w:tcPr>
            <w:tcW w:w="4595" w:type="dxa"/>
            <w:tcBorders>
              <w:tl2br w:val="nil"/>
              <w:tr2bl w:val="nil"/>
            </w:tcBorders>
            <w:noWrap w:val="0"/>
            <w:vAlign w:val="top"/>
          </w:tcPr>
          <w:p w14:paraId="36CB6DCF">
            <w:pPr>
              <w:adjustRightInd w:val="0"/>
              <w:snapToGrid w:val="0"/>
              <w:spacing w:line="480" w:lineRule="exact"/>
              <w:ind w:left="720" w:hanging="720" w:hangingChars="300"/>
              <w:rPr>
                <w:rFonts w:hint="eastAsia" w:ascii="宋体" w:hAnsi="宋体" w:cs="宋体"/>
                <w:sz w:val="24"/>
                <w:szCs w:val="24"/>
                <w:highlight w:val="none"/>
              </w:rPr>
            </w:pPr>
            <w:r>
              <w:rPr>
                <w:rFonts w:hint="eastAsia" w:ascii="宋体" w:hAnsi="宋体" w:cs="宋体"/>
                <w:sz w:val="24"/>
                <w:szCs w:val="24"/>
                <w:highlight w:val="none"/>
              </w:rPr>
              <w:t>地址：</w:t>
            </w:r>
            <w:r>
              <w:rPr>
                <w:rFonts w:hint="eastAsia" w:ascii="宋体" w:hAnsi="宋体"/>
                <w:color w:val="000000"/>
                <w:sz w:val="24"/>
                <w:szCs w:val="24"/>
              </w:rPr>
              <w:t>西安市莲湖区社会路12号</w:t>
            </w:r>
            <w:r>
              <w:rPr>
                <w:rFonts w:hint="eastAsia" w:ascii="宋体" w:hAnsi="宋体" w:cs="宋体"/>
                <w:sz w:val="24"/>
                <w:szCs w:val="24"/>
                <w:highlight w:val="none"/>
              </w:rPr>
              <w:t xml:space="preserve"> </w:t>
            </w:r>
          </w:p>
        </w:tc>
      </w:tr>
      <w:tr w14:paraId="43209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91" w:type="dxa"/>
            <w:tcBorders>
              <w:tl2br w:val="nil"/>
              <w:tr2bl w:val="nil"/>
            </w:tcBorders>
            <w:noWrap w:val="0"/>
            <w:vAlign w:val="top"/>
          </w:tcPr>
          <w:p w14:paraId="2196FA43">
            <w:pPr>
              <w:adjustRightInd w:val="0"/>
              <w:snapToGrid w:val="0"/>
              <w:spacing w:line="480" w:lineRule="exact"/>
              <w:rPr>
                <w:rFonts w:hint="eastAsia" w:ascii="宋体" w:hAnsi="宋体" w:cs="宋体"/>
                <w:color w:val="FF0000"/>
                <w:sz w:val="24"/>
                <w:highlight w:val="none"/>
              </w:rPr>
            </w:pPr>
            <w:r>
              <w:rPr>
                <w:rFonts w:hint="eastAsia" w:ascii="宋体" w:hAnsi="宋体" w:cs="宋体"/>
                <w:color w:val="auto"/>
                <w:sz w:val="24"/>
                <w:highlight w:val="none"/>
              </w:rPr>
              <w:t>邮政编码：</w:t>
            </w:r>
            <w:r>
              <w:rPr>
                <w:rFonts w:hint="eastAsia" w:ascii="宋体" w:hAnsi="宋体" w:cs="宋体"/>
                <w:color w:val="FF0000"/>
                <w:sz w:val="24"/>
                <w:highlight w:val="none"/>
              </w:rPr>
              <w:t xml:space="preserve"> </w:t>
            </w:r>
            <w:r>
              <w:rPr>
                <w:rFonts w:hint="eastAsia" w:ascii="宋体" w:hAnsi="宋体" w:cs="宋体"/>
                <w:lang w:eastAsia="zh-CN"/>
              </w:rPr>
              <w:t>710018</w:t>
            </w:r>
            <w:r>
              <w:rPr>
                <w:rFonts w:hint="eastAsia" w:ascii="宋体" w:hAnsi="宋体" w:cs="宋体"/>
              </w:rPr>
              <w:t xml:space="preserve"> </w:t>
            </w:r>
            <w:r>
              <w:rPr>
                <w:rFonts w:hint="eastAsia" w:ascii="宋体" w:hAnsi="宋体" w:cs="宋体"/>
                <w:color w:val="FF0000"/>
                <w:sz w:val="24"/>
                <w:highlight w:val="none"/>
              </w:rPr>
              <w:t xml:space="preserve">     </w:t>
            </w:r>
          </w:p>
        </w:tc>
        <w:tc>
          <w:tcPr>
            <w:tcW w:w="4595" w:type="dxa"/>
            <w:tcBorders>
              <w:tl2br w:val="nil"/>
              <w:tr2bl w:val="nil"/>
            </w:tcBorders>
            <w:noWrap w:val="0"/>
            <w:vAlign w:val="top"/>
          </w:tcPr>
          <w:p w14:paraId="08FD1C60">
            <w:pPr>
              <w:adjustRightInd w:val="0"/>
              <w:snapToGrid w:val="0"/>
              <w:spacing w:line="480" w:lineRule="exact"/>
              <w:rPr>
                <w:rFonts w:hint="eastAsia" w:ascii="宋体" w:hAnsi="宋体" w:cs="宋体"/>
                <w:sz w:val="24"/>
                <w:szCs w:val="24"/>
                <w:highlight w:val="none"/>
              </w:rPr>
            </w:pPr>
            <w:r>
              <w:rPr>
                <w:rFonts w:hint="eastAsia" w:ascii="宋体" w:hAnsi="宋体" w:cs="宋体"/>
                <w:sz w:val="24"/>
                <w:szCs w:val="24"/>
                <w:highlight w:val="none"/>
              </w:rPr>
              <w:t>邮政编码:</w:t>
            </w:r>
            <w:r>
              <w:rPr>
                <w:rFonts w:hint="eastAsia" w:ascii="宋体" w:hAnsi="宋体"/>
                <w:color w:val="000000"/>
                <w:sz w:val="24"/>
                <w:szCs w:val="24"/>
                <w:lang w:val="en-US" w:eastAsia="zh-CN"/>
              </w:rPr>
              <w:t>710003</w:t>
            </w:r>
          </w:p>
        </w:tc>
      </w:tr>
      <w:tr w14:paraId="5AEB3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91" w:type="dxa"/>
            <w:tcBorders>
              <w:tl2br w:val="nil"/>
              <w:tr2bl w:val="nil"/>
            </w:tcBorders>
            <w:noWrap w:val="0"/>
            <w:vAlign w:val="top"/>
          </w:tcPr>
          <w:p w14:paraId="2EBDBA8B">
            <w:pPr>
              <w:adjustRightInd w:val="0"/>
              <w:snapToGrid w:val="0"/>
              <w:spacing w:line="480" w:lineRule="exact"/>
              <w:rPr>
                <w:rFonts w:hint="eastAsia" w:ascii="宋体" w:hAnsi="宋体" w:cs="宋体"/>
                <w:color w:val="FF0000"/>
                <w:sz w:val="24"/>
                <w:highlight w:val="none"/>
              </w:rPr>
            </w:pPr>
            <w:r>
              <w:rPr>
                <w:rFonts w:hint="eastAsia" w:ascii="宋体" w:hAnsi="宋体" w:cs="宋体"/>
                <w:color w:val="auto"/>
                <w:sz w:val="24"/>
                <w:highlight w:val="none"/>
              </w:rPr>
              <w:t>电话：</w:t>
            </w:r>
            <w:r>
              <w:rPr>
                <w:rFonts w:hint="eastAsia" w:ascii="宋体" w:hAnsi="宋体" w:cs="宋体"/>
                <w:lang w:val="en-US" w:eastAsia="zh-CN"/>
              </w:rPr>
              <w:t>029-</w:t>
            </w:r>
            <w:r>
              <w:rPr>
                <w:rFonts w:hint="eastAsia" w:ascii="宋体" w:hAnsi="宋体" w:cs="宋体"/>
                <w:lang w:eastAsia="zh-CN"/>
              </w:rPr>
              <w:t>86519530</w:t>
            </w:r>
            <w:r>
              <w:rPr>
                <w:rFonts w:hint="eastAsia" w:ascii="宋体" w:hAnsi="宋体" w:cs="宋体"/>
              </w:rPr>
              <w:t xml:space="preserve"> </w:t>
            </w:r>
            <w:r>
              <w:rPr>
                <w:rFonts w:hint="eastAsia" w:ascii="宋体" w:hAnsi="宋体" w:cs="宋体"/>
                <w:color w:val="FF0000"/>
                <w:sz w:val="24"/>
                <w:highlight w:val="none"/>
              </w:rPr>
              <w:t xml:space="preserve"> </w:t>
            </w:r>
          </w:p>
        </w:tc>
        <w:tc>
          <w:tcPr>
            <w:tcW w:w="4595" w:type="dxa"/>
            <w:tcBorders>
              <w:tl2br w:val="nil"/>
              <w:tr2bl w:val="nil"/>
            </w:tcBorders>
            <w:noWrap w:val="0"/>
            <w:vAlign w:val="top"/>
          </w:tcPr>
          <w:p w14:paraId="3B1DCE6F">
            <w:pPr>
              <w:adjustRightInd w:val="0"/>
              <w:snapToGrid w:val="0"/>
              <w:spacing w:line="480" w:lineRule="exact"/>
              <w:rPr>
                <w:rFonts w:hint="eastAsia" w:ascii="宋体" w:hAnsi="宋体" w:cs="宋体"/>
                <w:sz w:val="24"/>
                <w:szCs w:val="24"/>
                <w:highlight w:val="none"/>
              </w:rPr>
            </w:pPr>
            <w:r>
              <w:rPr>
                <w:rFonts w:hint="eastAsia" w:ascii="宋体" w:hAnsi="宋体" w:cs="宋体"/>
                <w:sz w:val="24"/>
                <w:szCs w:val="24"/>
                <w:highlight w:val="none"/>
              </w:rPr>
              <w:t>电话：</w:t>
            </w:r>
            <w:r>
              <w:rPr>
                <w:rFonts w:hint="eastAsia" w:ascii="宋体" w:hAnsi="宋体"/>
                <w:color w:val="000000"/>
                <w:sz w:val="24"/>
                <w:szCs w:val="24"/>
              </w:rPr>
              <w:t>029-86537712</w:t>
            </w:r>
          </w:p>
        </w:tc>
      </w:tr>
      <w:tr w14:paraId="18717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91" w:type="dxa"/>
            <w:tcBorders>
              <w:tl2br w:val="nil"/>
              <w:tr2bl w:val="nil"/>
            </w:tcBorders>
            <w:noWrap w:val="0"/>
            <w:vAlign w:val="top"/>
          </w:tcPr>
          <w:p w14:paraId="4A337995">
            <w:pPr>
              <w:spacing w:line="480" w:lineRule="exact"/>
              <w:rPr>
                <w:rFonts w:hint="eastAsia" w:ascii="宋体" w:hAnsi="宋体" w:eastAsia="宋体" w:cs="宋体"/>
                <w:color w:val="FF0000"/>
                <w:sz w:val="24"/>
                <w:highlight w:val="none"/>
                <w:lang w:val="en-US" w:eastAsia="zh-CN"/>
              </w:rPr>
            </w:pPr>
            <w:r>
              <w:rPr>
                <w:rFonts w:hint="eastAsia" w:ascii="宋体" w:hAnsi="宋体" w:cs="宋体"/>
                <w:color w:val="auto"/>
                <w:sz w:val="24"/>
                <w:highlight w:val="none"/>
              </w:rPr>
              <w:t>传真：</w:t>
            </w:r>
            <w:r>
              <w:rPr>
                <w:rFonts w:hint="eastAsia" w:ascii="宋体" w:hAnsi="宋体" w:cs="宋体"/>
                <w:color w:val="auto"/>
                <w:sz w:val="24"/>
                <w:highlight w:val="none"/>
                <w:lang w:val="en-US" w:eastAsia="zh-CN"/>
              </w:rPr>
              <w:t>/</w:t>
            </w:r>
          </w:p>
        </w:tc>
        <w:tc>
          <w:tcPr>
            <w:tcW w:w="4595" w:type="dxa"/>
            <w:tcBorders>
              <w:tl2br w:val="nil"/>
              <w:tr2bl w:val="nil"/>
            </w:tcBorders>
            <w:noWrap w:val="0"/>
            <w:vAlign w:val="top"/>
          </w:tcPr>
          <w:p w14:paraId="1D1292D7">
            <w:pPr>
              <w:adjustRightInd w:val="0"/>
              <w:snapToGrid w:val="0"/>
              <w:spacing w:line="480" w:lineRule="exact"/>
              <w:rPr>
                <w:rFonts w:hint="eastAsia" w:ascii="宋体" w:hAnsi="宋体" w:cs="宋体"/>
                <w:sz w:val="24"/>
                <w:szCs w:val="24"/>
                <w:highlight w:val="none"/>
              </w:rPr>
            </w:pPr>
            <w:r>
              <w:rPr>
                <w:rFonts w:hint="eastAsia" w:ascii="宋体" w:hAnsi="宋体" w:cs="宋体"/>
                <w:sz w:val="24"/>
                <w:szCs w:val="24"/>
                <w:highlight w:val="none"/>
              </w:rPr>
              <w:t>传真：</w:t>
            </w:r>
            <w:r>
              <w:rPr>
                <w:rFonts w:hint="eastAsia" w:ascii="宋体" w:hAnsi="宋体"/>
                <w:color w:val="000000"/>
                <w:sz w:val="24"/>
                <w:szCs w:val="24"/>
              </w:rPr>
              <w:t>029-86537743</w:t>
            </w:r>
          </w:p>
        </w:tc>
      </w:tr>
      <w:tr w14:paraId="53EB4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91" w:type="dxa"/>
            <w:tcBorders>
              <w:tl2br w:val="nil"/>
              <w:tr2bl w:val="nil"/>
            </w:tcBorders>
            <w:noWrap w:val="0"/>
            <w:vAlign w:val="top"/>
          </w:tcPr>
          <w:p w14:paraId="198F408B">
            <w:pPr>
              <w:spacing w:line="480" w:lineRule="exact"/>
              <w:rPr>
                <w:rFonts w:hint="eastAsia" w:ascii="宋体" w:hAnsi="宋体" w:cs="宋体"/>
                <w:color w:val="FF0000"/>
                <w:sz w:val="24"/>
                <w:highlight w:val="none"/>
              </w:rPr>
            </w:pPr>
            <w:r>
              <w:rPr>
                <w:rFonts w:hint="eastAsia" w:ascii="宋体" w:hAnsi="宋体" w:cs="宋体"/>
                <w:sz w:val="24"/>
                <w:szCs w:val="24"/>
                <w:highlight w:val="none"/>
              </w:rPr>
              <w:t>电子信箱：</w:t>
            </w:r>
            <w:r>
              <w:rPr>
                <w:rFonts w:hint="eastAsia" w:ascii="宋体" w:hAnsi="宋体" w:cs="宋体"/>
                <w:sz w:val="24"/>
                <w:szCs w:val="24"/>
                <w:highlight w:val="none"/>
                <w:lang w:val="en-US" w:eastAsia="zh-CN"/>
              </w:rPr>
              <w:t xml:space="preserve">   /</w:t>
            </w:r>
          </w:p>
        </w:tc>
        <w:tc>
          <w:tcPr>
            <w:tcW w:w="4595" w:type="dxa"/>
            <w:tcBorders>
              <w:tl2br w:val="nil"/>
              <w:tr2bl w:val="nil"/>
            </w:tcBorders>
            <w:noWrap w:val="0"/>
            <w:vAlign w:val="top"/>
          </w:tcPr>
          <w:p w14:paraId="167664C8">
            <w:pPr>
              <w:adjustRightInd w:val="0"/>
              <w:snapToGrid w:val="0"/>
              <w:spacing w:line="480" w:lineRule="exact"/>
              <w:rPr>
                <w:rFonts w:hint="default" w:ascii="宋体" w:hAnsi="宋体" w:eastAsia="宋体" w:cs="宋体"/>
                <w:sz w:val="24"/>
                <w:szCs w:val="24"/>
                <w:highlight w:val="none"/>
                <w:lang w:val="en-US" w:eastAsia="zh-CN"/>
              </w:rPr>
            </w:pPr>
            <w:r>
              <w:rPr>
                <w:rFonts w:hint="eastAsia" w:ascii="宋体" w:hAnsi="宋体" w:cs="宋体"/>
                <w:sz w:val="24"/>
                <w:szCs w:val="24"/>
                <w:highlight w:val="none"/>
              </w:rPr>
              <w:t>电子信箱：</w:t>
            </w:r>
            <w:r>
              <w:rPr>
                <w:rFonts w:hint="eastAsia" w:ascii="宋体" w:hAnsi="宋体" w:cs="宋体"/>
                <w:sz w:val="24"/>
                <w:szCs w:val="24"/>
                <w:highlight w:val="none"/>
                <w:lang w:val="en-US" w:eastAsia="zh-CN"/>
              </w:rPr>
              <w:t xml:space="preserve">   /  </w:t>
            </w:r>
          </w:p>
        </w:tc>
      </w:tr>
      <w:tr w14:paraId="735E6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91" w:type="dxa"/>
            <w:tcBorders>
              <w:tl2br w:val="nil"/>
              <w:tr2bl w:val="nil"/>
            </w:tcBorders>
            <w:noWrap w:val="0"/>
            <w:vAlign w:val="top"/>
          </w:tcPr>
          <w:p w14:paraId="589AD67A">
            <w:pPr>
              <w:spacing w:line="480" w:lineRule="exact"/>
              <w:jc w:val="left"/>
              <w:rPr>
                <w:rFonts w:hint="eastAsia" w:ascii="宋体" w:hAnsi="宋体" w:cs="宋体"/>
                <w:sz w:val="24"/>
                <w:szCs w:val="24"/>
                <w:highlight w:val="none"/>
              </w:rPr>
            </w:pPr>
            <w:r>
              <w:rPr>
                <w:rFonts w:hint="eastAsia" w:ascii="宋体" w:hAnsi="宋体" w:cs="宋体"/>
                <w:sz w:val="24"/>
                <w:szCs w:val="24"/>
                <w:highlight w:val="none"/>
                <w:lang w:eastAsia="zh-CN"/>
              </w:rPr>
              <w:t>开户</w:t>
            </w:r>
            <w:r>
              <w:rPr>
                <w:rFonts w:hint="eastAsia" w:ascii="宋体" w:hAnsi="宋体" w:cs="宋体"/>
                <w:sz w:val="24"/>
                <w:szCs w:val="24"/>
                <w:highlight w:val="none"/>
              </w:rPr>
              <w:t>银行</w:t>
            </w:r>
            <w:r>
              <w:rPr>
                <w:rFonts w:hint="eastAsia" w:ascii="宋体" w:hAnsi="宋体" w:cs="宋体"/>
                <w:sz w:val="24"/>
                <w:szCs w:val="24"/>
                <w:highlight w:val="none"/>
                <w:lang w:eastAsia="zh-CN"/>
              </w:rPr>
              <w:t>及账号</w:t>
            </w:r>
            <w:r>
              <w:rPr>
                <w:rFonts w:hint="eastAsia" w:ascii="宋体" w:hAnsi="宋体" w:cs="宋体"/>
                <w:sz w:val="24"/>
                <w:szCs w:val="24"/>
                <w:highlight w:val="none"/>
              </w:rPr>
              <w:t>：</w:t>
            </w:r>
            <w:r>
              <w:rPr>
                <w:rFonts w:hint="eastAsia" w:ascii="宋体" w:hAnsi="宋体" w:cs="宋体"/>
                <w:sz w:val="24"/>
                <w:szCs w:val="24"/>
                <w:highlight w:val="none"/>
                <w:lang w:eastAsia="zh-CN"/>
              </w:rPr>
              <w:t>中国建设银行西安市莲湖路支行</w:t>
            </w:r>
            <w:r>
              <w:rPr>
                <w:rFonts w:hint="eastAsia" w:ascii="宋体" w:hAnsi="宋体" w:cs="宋体"/>
                <w:sz w:val="24"/>
                <w:szCs w:val="24"/>
                <w:highlight w:val="none"/>
              </w:rPr>
              <w:t xml:space="preserve"> </w:t>
            </w:r>
          </w:p>
          <w:p w14:paraId="4AF78A8E">
            <w:pPr>
              <w:spacing w:line="480" w:lineRule="exact"/>
              <w:rPr>
                <w:rFonts w:hint="eastAsia" w:ascii="宋体" w:hAnsi="宋体" w:cs="宋体"/>
                <w:color w:val="FF0000"/>
                <w:sz w:val="24"/>
                <w:highlight w:val="none"/>
              </w:rPr>
            </w:pPr>
            <w:r>
              <w:rPr>
                <w:rFonts w:hint="eastAsia" w:ascii="宋体" w:hAnsi="宋体" w:cs="宋体"/>
                <w:sz w:val="24"/>
                <w:szCs w:val="24"/>
                <w:highlight w:val="none"/>
              </w:rPr>
              <w:t xml:space="preserve">61050171110000000277  </w:t>
            </w:r>
          </w:p>
        </w:tc>
        <w:tc>
          <w:tcPr>
            <w:tcW w:w="4595" w:type="dxa"/>
            <w:tcBorders>
              <w:tl2br w:val="nil"/>
              <w:tr2bl w:val="nil"/>
            </w:tcBorders>
            <w:noWrap w:val="0"/>
            <w:vAlign w:val="top"/>
          </w:tcPr>
          <w:p w14:paraId="582DDEF0">
            <w:pPr>
              <w:adjustRightInd w:val="0"/>
              <w:snapToGrid w:val="0"/>
              <w:spacing w:line="480" w:lineRule="exact"/>
              <w:ind w:left="1200" w:hanging="1200" w:hangingChars="500"/>
              <w:jc w:val="right"/>
              <w:rPr>
                <w:rFonts w:hint="eastAsia" w:ascii="宋体" w:hAnsi="宋体" w:eastAsia="宋体" w:cs="宋体"/>
                <w:sz w:val="24"/>
                <w:szCs w:val="24"/>
                <w:highlight w:val="none"/>
              </w:rPr>
            </w:pPr>
            <w:r>
              <w:rPr>
                <w:rFonts w:hint="eastAsia" w:ascii="宋体" w:hAnsi="宋体" w:cs="宋体"/>
                <w:sz w:val="24"/>
                <w:szCs w:val="24"/>
                <w:highlight w:val="none"/>
              </w:rPr>
              <w:t>开户银行</w:t>
            </w:r>
            <w:r>
              <w:rPr>
                <w:rFonts w:hint="eastAsia" w:ascii="宋体" w:hAnsi="宋体" w:cs="宋体"/>
                <w:sz w:val="24"/>
                <w:szCs w:val="24"/>
                <w:highlight w:val="none"/>
                <w:lang w:eastAsia="zh-CN"/>
              </w:rPr>
              <w:t>及账号</w:t>
            </w:r>
            <w:r>
              <w:rPr>
                <w:rFonts w:hint="eastAsia" w:ascii="宋体" w:hAnsi="宋体" w:cs="宋体"/>
                <w:sz w:val="24"/>
                <w:szCs w:val="24"/>
                <w:highlight w:val="none"/>
              </w:rPr>
              <w:t>：</w:t>
            </w:r>
            <w:r>
              <w:rPr>
                <w:rFonts w:hint="eastAsia" w:ascii="宋体" w:hAnsi="宋体" w:eastAsia="宋体" w:cs="宋体"/>
                <w:sz w:val="24"/>
                <w:szCs w:val="24"/>
                <w:highlight w:val="none"/>
              </w:rPr>
              <w:t>中信银行股份有限公司西安西大街支行</w:t>
            </w:r>
          </w:p>
          <w:p w14:paraId="7E971EDF">
            <w:pPr>
              <w:adjustRightInd w:val="0"/>
              <w:snapToGrid w:val="0"/>
              <w:spacing w:line="480" w:lineRule="exact"/>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7251610182100003215</w:t>
            </w:r>
          </w:p>
        </w:tc>
      </w:tr>
    </w:tbl>
    <w:p w14:paraId="23A7A7B1">
      <w:pPr>
        <w:spacing w:line="360" w:lineRule="auto"/>
        <w:rPr>
          <w:rFonts w:hint="eastAsia" w:ascii="宋体" w:hAnsi="宋体" w:cs="宋体"/>
          <w:b/>
          <w:sz w:val="24"/>
          <w:highlight w:val="none"/>
        </w:rPr>
      </w:pPr>
    </w:p>
    <w:p w14:paraId="2FD2DB53">
      <w:pPr>
        <w:spacing w:line="360" w:lineRule="auto"/>
        <w:jc w:val="center"/>
        <w:rPr>
          <w:rFonts w:hint="eastAsia" w:ascii="宋体" w:hAnsi="宋体" w:cs="宋体"/>
          <w:bCs/>
          <w:sz w:val="24"/>
          <w:highlight w:val="none"/>
        </w:rPr>
      </w:pPr>
      <w:r>
        <w:rPr>
          <w:rFonts w:hint="eastAsia" w:ascii="宋体" w:hAnsi="宋体" w:cs="宋体"/>
          <w:b/>
          <w:sz w:val="24"/>
          <w:highlight w:val="none"/>
        </w:rPr>
        <w:br w:type="page"/>
      </w:r>
      <w:r>
        <w:rPr>
          <w:rFonts w:hint="eastAsia" w:ascii="宋体" w:hAnsi="宋体" w:cs="宋体"/>
          <w:b/>
          <w:sz w:val="24"/>
          <w:highlight w:val="none"/>
        </w:rPr>
        <w:t>第二部分 通用条款</w:t>
      </w:r>
    </w:p>
    <w:p w14:paraId="4E9C7333">
      <w:pPr>
        <w:pStyle w:val="2"/>
        <w:spacing w:line="500" w:lineRule="exact"/>
        <w:rPr>
          <w:rFonts w:hint="eastAsia" w:ascii="宋体" w:hAnsi="宋体" w:cs="宋体"/>
          <w:b w:val="0"/>
          <w:sz w:val="24"/>
          <w:szCs w:val="24"/>
          <w:highlight w:val="none"/>
        </w:rPr>
      </w:pPr>
      <w:r>
        <w:rPr>
          <w:rFonts w:hint="eastAsia" w:ascii="宋体" w:hAnsi="宋体" w:cs="宋体"/>
          <w:b w:val="0"/>
          <w:sz w:val="24"/>
          <w:szCs w:val="24"/>
          <w:highlight w:val="none"/>
        </w:rPr>
        <w:t>1. 一般约定</w:t>
      </w:r>
    </w:p>
    <w:p w14:paraId="11D47241">
      <w:pPr>
        <w:pStyle w:val="3"/>
        <w:spacing w:before="0" w:line="500" w:lineRule="exact"/>
        <w:ind w:firstLine="240" w:firstLineChars="100"/>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1.1词语定义与解释</w:t>
      </w:r>
    </w:p>
    <w:p w14:paraId="61225C8A">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合同协议书、通用合同条款、专用合同条款中的下列词语具有本款所赋予的含义：</w:t>
      </w:r>
    </w:p>
    <w:p w14:paraId="70835AC2">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1.1.1 合同</w:t>
      </w:r>
    </w:p>
    <w:p w14:paraId="442DCA41">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1.1.1.1 合同：是指根据法律规定和合同当事人约定具有约束力的文件，构成合同的文件包括合同协议书、中标通知书（如果有）、投标函及其附录（如果有）、专用合同条款及其附件、通用合同条款、技术标准和要求、图纸、已标价工程量清单或预算书以及其他合同文件。</w:t>
      </w:r>
    </w:p>
    <w:p w14:paraId="2D7B3EDB">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1.1.1.2 合同协议书：是指构成合同的由发包人和承包人共同签署的称为“合同协议书”的书面文件。</w:t>
      </w:r>
    </w:p>
    <w:p w14:paraId="7D2784CC">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1.1.1.3 中标通知书：是指构成合同的由发包人通知承包人中标的书面文件。</w:t>
      </w:r>
    </w:p>
    <w:p w14:paraId="67B2A4FC">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1.1.1.4 投标函：是指构成合同的由承包人填写并签署的用于投标的称为“投标函”的文件。</w:t>
      </w:r>
    </w:p>
    <w:p w14:paraId="646FDE5B">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1.1.1.5 投标函附录：是指构成合同的附在投标函后的称为“投标函附录”的文件。</w:t>
      </w:r>
    </w:p>
    <w:p w14:paraId="4C14682A">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1.1.1.6 技术标准和要求：是指构成合同的施工应当遵守的或指导施工的国家、行业或地方的技术标准和要求，以及合同约定的技术标准和要求。</w:t>
      </w:r>
    </w:p>
    <w:p w14:paraId="1EF16013">
      <w:pPr>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1.1.1.7 图纸：是指构成合同的图纸，包括由发包人按照合同约定提供或经发包人批准的设计文件、施工图、鸟瞰图及模型等，以及在合同履行过程中形成的图纸文件。图纸应当按照法律规定审查合格。</w:t>
      </w:r>
    </w:p>
    <w:p w14:paraId="2A5A6B47">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1.1.1.8 已标价工程量清单：是指构成合同的由承包人按照规定的格式和要求填写并标明价格的工程量清单，包括说明和表格。</w:t>
      </w:r>
    </w:p>
    <w:p w14:paraId="738DC110">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1.1.1.9 预算书：是指构成合同的由承包人按照发包人规定的格式和要求编制的工程预算文件。</w:t>
      </w:r>
    </w:p>
    <w:p w14:paraId="5AFE97FF">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1.1.1.10 其他合同文件：是指经合同当事人约定的与工程施工有关的具有合同约束力的文件或书面协议。合同当事人可以在专用合同条款中进行约定。</w:t>
      </w:r>
    </w:p>
    <w:p w14:paraId="763DE550">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 xml:space="preserve"> 1.1.2 合同当事人及其他相关方</w:t>
      </w:r>
    </w:p>
    <w:p w14:paraId="37D1AD1C">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1.1.2.1 合同当事人：是指发包人和（或）承包人。</w:t>
      </w:r>
    </w:p>
    <w:p w14:paraId="76A3B2A4">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1.1.2.2 发包人：是指与承包人签订合同协议书的当事人及取得该当事人资格的合法继承人。</w:t>
      </w:r>
    </w:p>
    <w:p w14:paraId="7FA0A206">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1.1.2.3 承包人：是指与发包人签订合同协议书的，具有相应工程施工承包资质的当事人及取得该当事人资格的合法继承人。</w:t>
      </w:r>
    </w:p>
    <w:p w14:paraId="52230479">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1.1.2.4 监理人：是指在专用合同条款中指明的，受发包人委托按照法律规定进行工程监督管理的法人或其他组织。</w:t>
      </w:r>
    </w:p>
    <w:p w14:paraId="07455EF9">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1.1.2.5 设计人：是指在专用合同条款中指明的，受发包人委托负责工程设计并具备相应工程设计资质的法人或其他组织。</w:t>
      </w:r>
    </w:p>
    <w:p w14:paraId="2B1659ED">
      <w:pPr>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1.1.2.6 分包人：是指按照法律规定和合同约定，分包部分工程或工作，并与承包人签订分包合同的具有相应资质的法人。</w:t>
      </w:r>
    </w:p>
    <w:p w14:paraId="535048EA">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1.1.2.7 发包人代表：是指由发包人任命并派驻施工现场在发包人授权范围内行使发包人权利的人。</w:t>
      </w:r>
    </w:p>
    <w:p w14:paraId="0B3745F3">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1.1.2.8 项目经理：是指由承包人任命并派驻施工现场，在承包人授权范围内负责合同履行，且按照法律规定具有相应资格的项目负责人。</w:t>
      </w:r>
    </w:p>
    <w:p w14:paraId="3EA0D6ED">
      <w:pPr>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1.1.2.9 总监理工程师：是指由监理人任命并派驻施工现场进行工程监理的总负责人。</w:t>
      </w:r>
    </w:p>
    <w:p w14:paraId="195A9247">
      <w:pPr>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1.1.3 工程和设备</w:t>
      </w:r>
    </w:p>
    <w:p w14:paraId="2B0612C1">
      <w:pPr>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1.1.3.1 工程：是指与合同协议书中工程承包范围对应的永久工程和（或）临时工程。</w:t>
      </w:r>
    </w:p>
    <w:p w14:paraId="00336A00">
      <w:pPr>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1.1.3.2 永久工程：是指按合同约定建造并移交给发包人的工程，包括工程设备。</w:t>
      </w:r>
    </w:p>
    <w:p w14:paraId="4F545096">
      <w:pPr>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1.1.3.3 临时工程：是指为完成合同约定的永久工程所修建的各类临时性工程，不包括施工设备。</w:t>
      </w:r>
    </w:p>
    <w:p w14:paraId="4F2C8D2A">
      <w:pPr>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1.1.3.4 单位工程：是指在合同协议书中指明的，具备独立施工条件并能形成独立使用功能的永久工程。</w:t>
      </w:r>
    </w:p>
    <w:p w14:paraId="63F2E730">
      <w:pPr>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1.1.3.5 工程设备：是指构成永久工程的机电设备、金属结构设备、仪器及其他类似的设备和装置。</w:t>
      </w:r>
    </w:p>
    <w:p w14:paraId="290509E8">
      <w:pPr>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1.1.3.6 施工设备：是指为完成合同约定的各项工作所需的设备、器具和其他物品，但不包括工程设备、临时工程和材料。</w:t>
      </w:r>
    </w:p>
    <w:p w14:paraId="2FC5720A">
      <w:pPr>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1.1.3.7 施工现场：是指用于工程施工的场所，以及在专用合同条款中指明作为施工场所组成部分的其他场所，包括永久占地和临时占地。</w:t>
      </w:r>
    </w:p>
    <w:p w14:paraId="30277D40">
      <w:pPr>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1.1.3.8临时设施：是指为完成合同约定的各项工作所服务的临时性生产和生活设施。</w:t>
      </w:r>
    </w:p>
    <w:p w14:paraId="00E0C2D2">
      <w:pPr>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1.1.3.9 永久占地：是指专用合同条款中指明为实施工程需永久占用的土地。</w:t>
      </w:r>
    </w:p>
    <w:p w14:paraId="4C33ED2F">
      <w:pPr>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1.1.3.10 临时占地：是指专用合同条款中指明为实施工程需要临时占用的土地。</w:t>
      </w:r>
    </w:p>
    <w:p w14:paraId="4343701E">
      <w:pPr>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1.1.4 日期和期限</w:t>
      </w:r>
    </w:p>
    <w:p w14:paraId="1226ACFA">
      <w:pPr>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1.1.4.1 开工日期：包括计划开工日期和实际开工日期。计划开工日期是指合同协议书约定的开工日期；实际开工日期是指监理人按照第7.3.2项〔开工通知〕约定发出的符合法律规定的开工通知中载明的开工日期。</w:t>
      </w:r>
    </w:p>
    <w:p w14:paraId="5D0C975B">
      <w:pPr>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 xml:space="preserve">1.1.4.2 竣工日期：包括计划竣工日期和实际竣工日期。计划竣工日期是指合同协议书约定的竣工日期；实际竣工日期按照第13.2.3项〔竣工日期〕的约定确定。 </w:t>
      </w:r>
    </w:p>
    <w:p w14:paraId="47A18C61">
      <w:pPr>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1.1.4.3 工期：是指在合同协议书约定的承包人完成工程所需的期限，包括按照合同约定所作的期限变更。</w:t>
      </w:r>
    </w:p>
    <w:p w14:paraId="771F450D">
      <w:pPr>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 xml:space="preserve">1.1.4.4缺陷责任期：是指承包人按照合同约定承担缺陷修复义务，且发包人预留质量保证金（已缴纳履约保证金的除外）的期限，自工程实际竣工日期起计算。 </w:t>
      </w:r>
    </w:p>
    <w:p w14:paraId="5BC898E0">
      <w:pPr>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1.1.4.5 保修期：是指承包人按照合同约定对工程承担保修责任的期限，从工程竣工验收合格之日起计算。</w:t>
      </w:r>
    </w:p>
    <w:p w14:paraId="2158E19D">
      <w:pPr>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1.1.4.6 基准日期：招标发包的工程以投标截止日前28天的日期为基准日期，直接发包的工程以合同签订日前28天的日期为基准日期。</w:t>
      </w:r>
    </w:p>
    <w:p w14:paraId="7A81CB71">
      <w:pPr>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1.1.4.7 天：除特别指明外，均指日历天。合同中按天计算时间的，开始当天不计入，从次日开始计算，期限最后一天的截止时间为当天24:00时。</w:t>
      </w:r>
    </w:p>
    <w:p w14:paraId="2BF079D6">
      <w:pPr>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1.1.5 合同价格和费用</w:t>
      </w:r>
    </w:p>
    <w:p w14:paraId="15D407EC">
      <w:pPr>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1.1.5.1 签约合同价：是指发包人和承包人在合同协议书中确定的总金额，包括安全文明施工费、暂估价及暂列金额等。</w:t>
      </w:r>
    </w:p>
    <w:p w14:paraId="14463E29">
      <w:pPr>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1.1.5.2 合同价格：是指发包人用于支付承包人按照合同约定完成承包范围内全部工作的金额，包括合同履行过程中按合同约定发生的价格变化。</w:t>
      </w:r>
    </w:p>
    <w:p w14:paraId="784E4E76">
      <w:pPr>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1.1.5.3 费用：是指为履行合同所发生的或将要发生的所有必需的开支，包括管理费和应分摊的其他费用，但不包括利润。</w:t>
      </w:r>
    </w:p>
    <w:p w14:paraId="0012500F">
      <w:pPr>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1.1.5.4 暂估价：是指发包人在工程量清单或预算书中提供的用于支付必然发生但暂时不能确定价格的材料、工程设备的单价、专业工程以及服务工作的金额。</w:t>
      </w:r>
    </w:p>
    <w:p w14:paraId="4ECAEEAA">
      <w:pPr>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1.1.5.5 暂列金额：是指发包人在工程量清单或预算书中暂定并包括在合同价格中的一笔款项，用于工程合同签订时尚未确定或者不可预见的所需材料、工程设备、服务的采购，施工中可能发生的工程变更、合同约定调整因素出现时的合同价格调整以及发生的索赔、现场签证确认等的费用。</w:t>
      </w:r>
    </w:p>
    <w:p w14:paraId="550C6BF4">
      <w:pPr>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1.1.5.6 计日工：是指合同履行过程中，承包人完成发包人提出的零星工作或需要采用计日工计价的变更工作时，按合同中约定的单价计价的一种方式。</w:t>
      </w:r>
    </w:p>
    <w:p w14:paraId="14A8FA8F">
      <w:pPr>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1.1.5.7 质量保证金：是指按照第15.3款〔质量保证金〕约定承包人用于保证其在缺陷责任期内履行缺陷修补义务的担保。</w:t>
      </w:r>
    </w:p>
    <w:p w14:paraId="21945470">
      <w:pPr>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1.1.5.8 总价项目：是指在现行国家、行业以及地方的计量规则中无工程量计算规则，在已标价工程量清单或预算书中以总价或以费率形式计算的项目。</w:t>
      </w:r>
    </w:p>
    <w:p w14:paraId="6802DD13">
      <w:pPr>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1.1.6 其他</w:t>
      </w:r>
    </w:p>
    <w:p w14:paraId="04C3DD37">
      <w:pPr>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1.1.6.1 书面形式：是指合同文件、信函、电报、传真等可以有形地表现所载内容的形式。</w:t>
      </w:r>
    </w:p>
    <w:p w14:paraId="529A5616">
      <w:pPr>
        <w:pStyle w:val="3"/>
        <w:spacing w:before="0" w:line="500" w:lineRule="exact"/>
        <w:ind w:firstLine="240" w:firstLineChars="100"/>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1.2语言文字</w:t>
      </w:r>
    </w:p>
    <w:p w14:paraId="49EF25D8">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合同以中国的汉语简体文字编写、解释和说明。合同当事人在专用合同条款中约定使用两种以上语言时，汉语为优先解释和说明合同的语言。</w:t>
      </w:r>
    </w:p>
    <w:p w14:paraId="18CCD7E6">
      <w:pPr>
        <w:pStyle w:val="3"/>
        <w:spacing w:before="0" w:line="500" w:lineRule="exact"/>
        <w:ind w:firstLine="240" w:firstLineChars="100"/>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1.3法律</w:t>
      </w:r>
    </w:p>
    <w:p w14:paraId="2FFC78D5">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合同所称法律是指中华人民共和国法律、行政法规、部门规章，以及工程所在地的地方性法规、自治条例、单行条例和地方政府规章等。</w:t>
      </w:r>
    </w:p>
    <w:p w14:paraId="3F153227">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合同当事人可以在专用合同条款中约定合同适用的其他规范性文件。</w:t>
      </w:r>
    </w:p>
    <w:p w14:paraId="3B358382">
      <w:pPr>
        <w:pStyle w:val="3"/>
        <w:spacing w:before="0" w:line="500" w:lineRule="exact"/>
        <w:ind w:firstLine="240" w:firstLineChars="100"/>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1.4 标准和规范</w:t>
      </w:r>
    </w:p>
    <w:p w14:paraId="70CDFD00">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1.4.1 适用于工程的国家标准、行业标准、工程所在地的地方性标准，以及相应的规范、规程等，合同当事人有特别要求的，应在专用合同条款中约定。</w:t>
      </w:r>
    </w:p>
    <w:p w14:paraId="53E0D133">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1.4.2 发包人要求使用国外标准、规范的，发包人负责提供原文版本和中文译本，并在专用合同条款中约定提供标准规范的名称、份数和时间。</w:t>
      </w:r>
    </w:p>
    <w:p w14:paraId="065E58E5">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1.4.3 发包人对工程的技术标准、功能要求高于或严于现行国家、行业或地方标准的，应当在专用合同条款中予以明确。除专用合同条款另有约定外，应视为承包人在签订合同前已充分预见前述技术标准和功能要求的复杂程度，签约合同价中已包含由此产生的费用。</w:t>
      </w:r>
    </w:p>
    <w:p w14:paraId="20A30EEB">
      <w:pPr>
        <w:pStyle w:val="3"/>
        <w:spacing w:before="0" w:line="500" w:lineRule="exact"/>
        <w:ind w:firstLine="240" w:firstLineChars="100"/>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1.5 合同文件的优先顺序</w:t>
      </w:r>
    </w:p>
    <w:p w14:paraId="10C306C4">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组成合同的各项文件应互相解释，互为说明。除专用合同条款另有约定外，解释合同文件的优先顺序如下：</w:t>
      </w:r>
    </w:p>
    <w:p w14:paraId="21AFEDAA">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（1）合同协议书；</w:t>
      </w:r>
    </w:p>
    <w:p w14:paraId="0C8901B0">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（2）中标通知书（如果有）；</w:t>
      </w:r>
    </w:p>
    <w:p w14:paraId="69494ADB">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（3）投标函及其附录（如果有）；</w:t>
      </w:r>
    </w:p>
    <w:p w14:paraId="390639ED">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（4）专用合同条款及其附件；</w:t>
      </w:r>
    </w:p>
    <w:p w14:paraId="7FE8DE3B">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（5）通用合同条款；</w:t>
      </w:r>
    </w:p>
    <w:p w14:paraId="2325F602">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（6）技术标准和要求；</w:t>
      </w:r>
    </w:p>
    <w:p w14:paraId="65C1B9EB">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（7）图纸；</w:t>
      </w:r>
    </w:p>
    <w:p w14:paraId="20B57491">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（8）已标价工程量清单或预算书；</w:t>
      </w:r>
    </w:p>
    <w:p w14:paraId="71A55851">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（9）其他合同文件。</w:t>
      </w:r>
    </w:p>
    <w:p w14:paraId="1C5920D9">
      <w:pPr>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上述各项合同文件包括合同当事人就该项合同文件所作出的补充和修改，属于同一类内容的文件，应以最新签署的为准。</w:t>
      </w:r>
    </w:p>
    <w:p w14:paraId="092BB624">
      <w:pPr>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在合同订立及履行过程中形成的与合同有关的文件均构成合同文件组成部分，并根据其性质确定优先解释顺序。</w:t>
      </w:r>
    </w:p>
    <w:p w14:paraId="42BCA005">
      <w:pPr>
        <w:pStyle w:val="3"/>
        <w:spacing w:before="0" w:line="500" w:lineRule="exact"/>
        <w:ind w:firstLine="240" w:firstLineChars="100"/>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1.6图纸和承包人文件</w:t>
      </w:r>
    </w:p>
    <w:p w14:paraId="15781EFA">
      <w:pPr>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1.6.1 图纸的提供和交底</w:t>
      </w:r>
    </w:p>
    <w:p w14:paraId="252B155C">
      <w:pPr>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发包人应按照专用合同条款约定的期限、数量和内容向承包人免费提供图纸，并组织承包人、监理人和设计人进行图纸会审和设计交底。发包人至迟不得晚于第7.3.2项〔开工通知〕载明的开工日期前14天向承包人提供图纸。</w:t>
      </w:r>
    </w:p>
    <w:p w14:paraId="638F3191">
      <w:pPr>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因发包人未按合同约定提供图纸导致承包人费用增加和（或）工期延误的，按照第7.5.1项〔因发包人原因导致工期延误〕约定办理。</w:t>
      </w:r>
    </w:p>
    <w:p w14:paraId="56A01F11">
      <w:pPr>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1.6.2 图纸的错误</w:t>
      </w:r>
    </w:p>
    <w:p w14:paraId="3ECE8C9C">
      <w:pPr>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承包人在收到发包人提供的图纸后，发现图纸存在差错、遗漏或缺陷的，应及时通知监理人。监理人接到该通知后，应附具相关意见并立即报送发包人，发包人应在收到监理人报送的通知后的合理时间内作出决定。合理时间是指发包人在收到监理人的报送通知后，尽其努力且不懈怠地完成图纸修改补充所需的时间。</w:t>
      </w:r>
    </w:p>
    <w:p w14:paraId="3EC6B866">
      <w:pPr>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1.6.3 图纸的修改和补充</w:t>
      </w:r>
    </w:p>
    <w:p w14:paraId="0E1ACE56">
      <w:pPr>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图纸需要修改和补充的，应经图纸原设计人及审批部门同意，并由监理人在工程或工程相应部位施工前将修改后的图纸或补充图纸提交给承包人，承包人应按修改或补充后的图纸施工。</w:t>
      </w:r>
    </w:p>
    <w:p w14:paraId="4F9313F4">
      <w:pPr>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1.6.4 承包人文件</w:t>
      </w:r>
    </w:p>
    <w:p w14:paraId="729EF4BA">
      <w:pPr>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承包人应按照专用合同条款的约定提供应当由其编制的与工程施工有关的文件，并按照专用合同条款约定的期限、数量和形式提交监理人，并由监理人报送发包人。</w:t>
      </w:r>
    </w:p>
    <w:p w14:paraId="22344C28">
      <w:pPr>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除专用合同条款另有约定外，监理人应在收到承包人文件后7天内审查完毕，监理人对承包人文件有异议的，承包人应予以修改，并重新报送监理人。监理人的审查并不减轻或免除承包人根据合同约定应当承担的责任。</w:t>
      </w:r>
    </w:p>
    <w:p w14:paraId="00258C5E">
      <w:pPr>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1.6.5 图纸和承包人文件的保管</w:t>
      </w:r>
    </w:p>
    <w:p w14:paraId="520E2E38">
      <w:pPr>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除专用合同条款另有约定外，承包人应在施工现场另外保存一套完整的图纸和承包人文件，供发包人、监理人及有关人员进行工程检查时使用。</w:t>
      </w:r>
    </w:p>
    <w:p w14:paraId="448D9F65">
      <w:pPr>
        <w:pStyle w:val="3"/>
        <w:spacing w:before="0" w:line="500" w:lineRule="exact"/>
        <w:ind w:firstLine="240" w:firstLineChars="100"/>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1.7联络</w:t>
      </w:r>
    </w:p>
    <w:p w14:paraId="3049156F">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1.7.1 与合同有关的通知、批准、证明、证书、指示、指令、要求、请求、同意、意见、确定和决定等，均应采用书面形式，并应在合同约定的期限内送达接收人和送达地点。</w:t>
      </w:r>
    </w:p>
    <w:p w14:paraId="08448CCF">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1.7.2 发包人和承包人应在专用合同条款中约定各自的送达接收人和送达地点。任何一方合同当事人指定的接收人或送达地点发生变动的，应提前3天以书面形式通知对方。</w:t>
      </w:r>
    </w:p>
    <w:p w14:paraId="64006B8F">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1.7.3 发包人和承包人应当及时签收另一方送达至送达地点和指定接收人的来往信函。拒不签收的，由此增加的费用和（或）延误的工期由拒绝接收一方承担。</w:t>
      </w:r>
    </w:p>
    <w:p w14:paraId="04FC93AC">
      <w:pPr>
        <w:pStyle w:val="3"/>
        <w:spacing w:before="0" w:line="500" w:lineRule="exact"/>
        <w:ind w:firstLine="240" w:firstLineChars="100"/>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1.8严禁贿赂</w:t>
      </w:r>
    </w:p>
    <w:p w14:paraId="06002ECA">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合同当事人不得以贿赂或变相贿赂的方式，谋取非法利益或损害对方权益。因一方合同当事人的贿赂造成对方损失的，应赔偿损失，并承担相应的法律责任。</w:t>
      </w:r>
    </w:p>
    <w:p w14:paraId="54486A49">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承包人不得与监理人或发包人聘请的第三方串通损害发包人利益。未经发包人书面同意，承包人不得为监理人提供合同约定以外的通讯设备、交通工具及其他任何形式的利益，不得向监理人支付报酬。</w:t>
      </w:r>
    </w:p>
    <w:p w14:paraId="741F83AE">
      <w:pPr>
        <w:pStyle w:val="3"/>
        <w:spacing w:before="0" w:line="500" w:lineRule="exact"/>
        <w:ind w:firstLine="240" w:firstLineChars="100"/>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1.9化石、文物</w:t>
      </w:r>
    </w:p>
    <w:p w14:paraId="71F4BC24">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在施工现场发掘的所有文物、古迹以及具有地质研究或考古价值的其他遗迹、化石、钱币或物品属于国家所有。一旦发现上述文物，承包人应采取合理有效的保护措施，防止任何人员移动或损坏上述物品，并立即报告有关政府行政管理部门，同时通知监理人。</w:t>
      </w:r>
    </w:p>
    <w:p w14:paraId="13D8D8BD">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发包人、监理人和承包人应按有关政府行政管理部门要求采取妥善的保护措施，由此增加的费用和（或）延误的工期由发包人承担。</w:t>
      </w:r>
    </w:p>
    <w:p w14:paraId="042CFDD8">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承包人发现文物后不及时报告或隐瞒不报，致使文物丢失或损坏的，应赔偿损失，并承担相应的法律责任。</w:t>
      </w:r>
    </w:p>
    <w:p w14:paraId="62A4C2A6">
      <w:pPr>
        <w:pStyle w:val="3"/>
        <w:spacing w:before="0" w:line="500" w:lineRule="exact"/>
        <w:ind w:firstLine="240" w:firstLineChars="100"/>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1.10交通运输</w:t>
      </w:r>
    </w:p>
    <w:p w14:paraId="38FF7289">
      <w:pPr>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1.10.1 出入现场的权利</w:t>
      </w:r>
    </w:p>
    <w:p w14:paraId="1E286AE6">
      <w:pPr>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除专用合同条款另有约定外，发包人应根据施工需要，负责取得出入施工现场所需的批准手续和全部权利，以及取得因施工所需修建道路、桥梁以及其他基础设施的权利，并承担相关手续费用和建设费用。承包人应协助发包人办理修建场内外道路、桥梁以及其他基础设施的手续。</w:t>
      </w:r>
    </w:p>
    <w:p w14:paraId="58BB9C04">
      <w:pPr>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承包人应在订立合同前查勘施工现场，并根据工程规模及技术参数合理预见工程施工所需的进出施工现场的方式、手段、路径等。因承包人未合理预见所增加的费用和（或）延误的工期由承包人承担。</w:t>
      </w:r>
    </w:p>
    <w:p w14:paraId="0D312B26">
      <w:pPr>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1.10.2 场外交通</w:t>
      </w:r>
    </w:p>
    <w:p w14:paraId="733BBF79">
      <w:pPr>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发包人应提供场外交通设施的技术参数和具体条件，承包人应遵守有关交通法规，严格按照道路和桥梁的限制荷载行驶，执行有关道路限速、限行、禁止超载的规定，并配合交通管理部门的监督和检查。场外交通设施无法满足工程施工需要的，由发包人负责完善并承担相关费用。</w:t>
      </w:r>
    </w:p>
    <w:p w14:paraId="5D547754">
      <w:pPr>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1.10.3场内交通</w:t>
      </w:r>
    </w:p>
    <w:p w14:paraId="2ABF99F6">
      <w:pPr>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发包人应提供场内交通设施的技术参数和具体条件，并应按照专用合同条款的约定向承包人免费提供满足工程施工所需的场内道路和交通设施。因承包人原因造成上述道路或交通设施损坏的，承包人负责修复并承担由此增加的费用。</w:t>
      </w:r>
    </w:p>
    <w:p w14:paraId="780DA6DE">
      <w:pPr>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除发包人按照合同约定提供的场内道路和交通设施外，承包人负责修建、维修、养护和管理施工所需的其他场内临时道路和交通设施。发包人和监理人可以为实现合同目的使用承包人修建的场内临时道路和交通设施。</w:t>
      </w:r>
    </w:p>
    <w:p w14:paraId="277301D7">
      <w:pPr>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场外交通和场内交通的边界由合同当事人在专用合同条款中约定。</w:t>
      </w:r>
    </w:p>
    <w:p w14:paraId="22A5CF51">
      <w:pPr>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1.10.4 超大件和超重件的运输</w:t>
      </w:r>
    </w:p>
    <w:p w14:paraId="4A72F637">
      <w:pPr>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14:paraId="27941AB4">
      <w:pPr>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1.10.5 道路和桥梁的损坏责任</w:t>
      </w:r>
    </w:p>
    <w:p w14:paraId="7DCD9AD9">
      <w:pPr>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因承包人运输造成施工场地内外公共道路和桥梁损坏的，由承包人承担修复损坏的全部费用和可能引起的赔偿。</w:t>
      </w:r>
    </w:p>
    <w:p w14:paraId="327A35DD">
      <w:pPr>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1.10.6 水路和航空运输</w:t>
      </w:r>
    </w:p>
    <w:p w14:paraId="76CE3D2C">
      <w:pPr>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本款前述各项的内容适用于水路运输和航空运输，其中“道路”一词的涵义包括河道、航线、船闸、机场、码头、堤防以及水路或航空运输中其他相似结构物；“车辆”一词的涵义包括船舶和飞机等。</w:t>
      </w:r>
    </w:p>
    <w:p w14:paraId="03A22C71">
      <w:pPr>
        <w:pStyle w:val="3"/>
        <w:spacing w:before="0" w:line="500" w:lineRule="exact"/>
        <w:ind w:firstLine="240" w:firstLineChars="100"/>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1.11知识产权</w:t>
      </w:r>
    </w:p>
    <w:p w14:paraId="76DE9AD0">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1.11.1 除专用合同条款另有约定外，发包人提供给承包人的图纸、发包人为实施工程自行编制或委托编制的技术规范以及反映发包人要求的或其他类似性质的文件的著作权属于发包人，承包人可以为实现合同目的而复制、使用此类文件，但不能用于与合同无关的其他事项。未经发包人书面同意，承包人不得为了合同以外的目的而复制、使用上述文件或将之提供给任何第三方。</w:t>
      </w:r>
    </w:p>
    <w:p w14:paraId="453B8C98">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1.11.2 除专用合同条款另有约定外，承包人为实施工程所编制的文件，除署名权以外的著作权属于发包人，承包人可因实施工程的运行、调试、维修、改造等目的而复制、使用此类文件，但不能用于与合同无关的其他事项。未经发包人书面同意，承包人不得为了合同以外的目的而复制、使用上述文件或将之提供给任何第三方。</w:t>
      </w:r>
    </w:p>
    <w:p w14:paraId="160F1C02">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1.11.3 合同当事人保证在履行合同过程中不侵犯对方及第三方的知识产权。承包人在使用材料、施工设备、工程设备或采用施工工艺时，因侵犯他人的专利权或其他知识产权所引起的责任，由承包人承担；因发包人提供的材料、施工设备、工程设备或施工工艺导致侵权的，由发包人承担责任。</w:t>
      </w:r>
    </w:p>
    <w:p w14:paraId="1C517097">
      <w:pPr>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1.11.4 除专用合同条款另有约定外，承包人在合同签订前和签订时已确定采用的专利、专有技术、技术秘密的使用费已包含在签约合同价中。</w:t>
      </w:r>
    </w:p>
    <w:p w14:paraId="13FC9F86">
      <w:pPr>
        <w:pStyle w:val="3"/>
        <w:spacing w:before="0" w:line="500" w:lineRule="exact"/>
        <w:ind w:firstLine="240" w:firstLineChars="100"/>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1.12保密</w:t>
      </w:r>
    </w:p>
    <w:p w14:paraId="37ACAE53">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除法律规定或合同另有约定外，未经发包人同意，承包人不得将发包人提供的图纸、文件以及声明需要保密的资料信息等商业秘密泄露给第三方。</w:t>
      </w:r>
    </w:p>
    <w:p w14:paraId="71F91F5A">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除法律规定或合同另有约定外，未经承包人同意，发包人不得将承包人提供的技术秘密及声明需要保密的资料信息等商业秘密泄露给第三方。</w:t>
      </w:r>
    </w:p>
    <w:p w14:paraId="623BB917">
      <w:pPr>
        <w:pStyle w:val="3"/>
        <w:spacing w:before="0" w:line="500" w:lineRule="exact"/>
        <w:ind w:firstLine="240" w:firstLineChars="100"/>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1.13工程量清单错误的修正</w:t>
      </w:r>
    </w:p>
    <w:p w14:paraId="2E8FF206">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除专用合同条款另有约定外，发包人提供的工程量清单，应被认为是准确的和完整的。出现下列情形之一时，发包人应予以修正，并相应调整合同价格：</w:t>
      </w:r>
    </w:p>
    <w:p w14:paraId="791F0114">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（1）工程量清单存在缺项、漏项的；</w:t>
      </w:r>
    </w:p>
    <w:p w14:paraId="02E59ED5">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（2）工程量清单偏差超出专用合同条款约定的工程量偏差范围的；</w:t>
      </w:r>
    </w:p>
    <w:p w14:paraId="47C2F9A4">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（3）未按照国家现行计量规范强制性规定计量的。</w:t>
      </w:r>
    </w:p>
    <w:p w14:paraId="0B4D5F36">
      <w:pPr>
        <w:pStyle w:val="2"/>
        <w:spacing w:line="500" w:lineRule="exact"/>
        <w:rPr>
          <w:rFonts w:hint="eastAsia" w:ascii="宋体" w:hAnsi="宋体" w:cs="宋体"/>
          <w:b w:val="0"/>
          <w:sz w:val="24"/>
          <w:szCs w:val="24"/>
          <w:highlight w:val="none"/>
        </w:rPr>
      </w:pPr>
      <w:r>
        <w:rPr>
          <w:rFonts w:hint="eastAsia" w:ascii="宋体" w:hAnsi="宋体" w:cs="宋体"/>
          <w:b w:val="0"/>
          <w:sz w:val="24"/>
          <w:szCs w:val="24"/>
          <w:highlight w:val="none"/>
        </w:rPr>
        <w:t>2. 发包人</w:t>
      </w:r>
    </w:p>
    <w:p w14:paraId="011D05D9">
      <w:pPr>
        <w:pStyle w:val="3"/>
        <w:spacing w:before="0" w:line="500" w:lineRule="exact"/>
        <w:ind w:firstLine="240" w:firstLineChars="100"/>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2.1 许可或批准</w:t>
      </w:r>
    </w:p>
    <w:p w14:paraId="607090FE">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发包人应遵守法律，并办理法律规定由其办理的许可、批准或备案，包括但不限于建设用地规划许可证、建设工程规划许可证、建设工程施工许可证、施工所需临时用水、临时用电、中断道路交通、临时占用土地等许可和批准。发包人应协助承包人办理法律规定的有关施工证件和批件。</w:t>
      </w:r>
    </w:p>
    <w:p w14:paraId="0D008346">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因发包人原因未能及时办理完毕前述许可、批准或备案，由发包人承担由此增加的费用和（或）延误的工期，并支付承包人合理的利润。</w:t>
      </w:r>
    </w:p>
    <w:p w14:paraId="4CA359F3">
      <w:pPr>
        <w:pStyle w:val="3"/>
        <w:spacing w:before="0" w:line="500" w:lineRule="exact"/>
        <w:ind w:firstLine="240" w:firstLineChars="100"/>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2.2 发包人代表</w:t>
      </w:r>
    </w:p>
    <w:p w14:paraId="60AA2497">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发包人应在专用合同条款中明确其派驻施工现场的发包人代表的姓名、职务、联系方式及授权范围等事项。发包人代表在发包人的授权范围内，负责处理合同履行过程中与发包人有关的具体事宜。发包人代表在授权范围内的行为由发包人承担法律责任。发包人更换发包人代表的，应提前7天书面通知承包人。</w:t>
      </w:r>
    </w:p>
    <w:p w14:paraId="27A98C1F">
      <w:pPr>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发包人代表不能按照合同约定履行其职责及义务，并导致合同无法继续正常履行的，承包人可以要求发包人撤换发包人代表。</w:t>
      </w:r>
    </w:p>
    <w:p w14:paraId="08D3A356">
      <w:pPr>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不属于法定必须监理的工程，监理人的职权可以由发包人代表或发包人指定的其他人员行使。</w:t>
      </w:r>
    </w:p>
    <w:p w14:paraId="49520AF6">
      <w:pPr>
        <w:pStyle w:val="3"/>
        <w:spacing w:before="0" w:line="500" w:lineRule="exact"/>
        <w:ind w:firstLine="240" w:firstLineChars="100"/>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2.3 发包人人员</w:t>
      </w:r>
    </w:p>
    <w:p w14:paraId="0846DAB1">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发包人应要求在施工现场的发包人人员遵守法律及有关安全、质量、环境保护、文明施工等规定，并保障承包人免于承受因发包人人员未遵守上述要求给承包人造成的损失和责任。</w:t>
      </w:r>
    </w:p>
    <w:p w14:paraId="34F082DB">
      <w:pPr>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发包人人员包括发包人代表及其他由发包人派驻施工现场的人员。</w:t>
      </w:r>
    </w:p>
    <w:p w14:paraId="436AC24F">
      <w:pPr>
        <w:pStyle w:val="3"/>
        <w:spacing w:before="0" w:line="500" w:lineRule="exact"/>
        <w:ind w:firstLine="240" w:firstLineChars="100"/>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2.4 施工现场、施工条件和基础资料的提供</w:t>
      </w:r>
    </w:p>
    <w:p w14:paraId="76CE9A4D">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2.4.1 提供施工现场</w:t>
      </w:r>
    </w:p>
    <w:p w14:paraId="048C0C0A">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除专用合同条款另有约定外，发包人应最迟于开工日期7天前向承包人移交施工现场。</w:t>
      </w:r>
    </w:p>
    <w:p w14:paraId="0EF3CB6F">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2.4.2 提供施工条件</w:t>
      </w:r>
    </w:p>
    <w:p w14:paraId="10F8E75C">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除专用合同条款另有约定外，发包人应负责提供施工所需要的条件，包括：</w:t>
      </w:r>
    </w:p>
    <w:p w14:paraId="48595C17">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（1）将施工用水、电力、通讯线路等施工所必需的条件接至施工现场内；</w:t>
      </w:r>
    </w:p>
    <w:p w14:paraId="1981898F">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（2）保证向承包人提供正常施工所需要的进入施工现场的交通条件；</w:t>
      </w:r>
    </w:p>
    <w:p w14:paraId="06DC3FB9">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（3）协调处理施工现场周围地下管线和邻近建筑物、构筑物、古树名木的保护工作，并承担相关费用；</w:t>
      </w:r>
    </w:p>
    <w:p w14:paraId="5AA79746">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（4）按照专用合同条款约定应提供的其他设施和条件。</w:t>
      </w:r>
    </w:p>
    <w:p w14:paraId="317EB860">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2.4.3 提供基础资料</w:t>
      </w:r>
    </w:p>
    <w:p w14:paraId="35093694">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发包人应当在移交施工现场前向承包人提供施工现场及工程施工所必需的毗邻区域内供水、排水、供电、供气、供热、通信、广播电视等地下管线资料，气象和水文观测资料，地质勘察资料，相邻建筑物、构筑物和地下工程等有关基础资料，并对所提供资料的真实性、准确性和完整性负责。</w:t>
      </w:r>
    </w:p>
    <w:p w14:paraId="23BD5270">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按照法律规定确需在开工后方能提供的基础资料，发包人应尽其努力及时地在相应工程施工前的合理期限内提供，合理期限应以不影响承包人的正常施工为限。</w:t>
      </w:r>
    </w:p>
    <w:p w14:paraId="5C0AF554">
      <w:pPr>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2.4.4 逾期提供的责任</w:t>
      </w:r>
    </w:p>
    <w:p w14:paraId="7A846371">
      <w:pPr>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因发包人原因未能按合同约定及时向承包人提供施工现场、施工条件、基础资料的，由发包人承担由此增加的费用和（或）延误的工期。</w:t>
      </w:r>
    </w:p>
    <w:p w14:paraId="46F7AE0E">
      <w:pPr>
        <w:pStyle w:val="3"/>
        <w:spacing w:before="0" w:line="500" w:lineRule="exact"/>
        <w:ind w:firstLine="240" w:firstLineChars="100"/>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2.5 资金来源证明及支付担保</w:t>
      </w:r>
    </w:p>
    <w:p w14:paraId="464A9DED">
      <w:pPr>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除专用合同条款另有约定外，发包人应在收到承包人要求提供资金来源证明的书面通知后28天内，向承包人提供能够按照合同约定支付合同价款的相应资金来源证明。</w:t>
      </w:r>
    </w:p>
    <w:p w14:paraId="3F3997C0">
      <w:pPr>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除专用合同条款另有约定外，发包人要求承包人提供履约担保的，发包人应当向承包人提供支付担保。支付担保可以采用银行保函或担保公司担保等形式，具体由合同当事人在专用合同条款中约定。</w:t>
      </w:r>
    </w:p>
    <w:p w14:paraId="3285BD0D">
      <w:pPr>
        <w:pStyle w:val="3"/>
        <w:spacing w:before="0" w:line="500" w:lineRule="exact"/>
        <w:ind w:firstLine="240" w:firstLineChars="100"/>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2.6 支付合同价款</w:t>
      </w:r>
    </w:p>
    <w:p w14:paraId="5AA818D5">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发包人应按合同约定向承包人及时支付合同价款。</w:t>
      </w:r>
    </w:p>
    <w:p w14:paraId="6DE76DF3">
      <w:pPr>
        <w:pStyle w:val="3"/>
        <w:spacing w:before="0" w:line="500" w:lineRule="exact"/>
        <w:ind w:firstLine="240" w:firstLineChars="100"/>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2.7 组织竣工验收</w:t>
      </w:r>
    </w:p>
    <w:p w14:paraId="4FA25B7A">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发包人应按合同约定及时组织竣工验收。</w:t>
      </w:r>
    </w:p>
    <w:p w14:paraId="525C82ED">
      <w:pPr>
        <w:pStyle w:val="3"/>
        <w:spacing w:before="0" w:line="500" w:lineRule="exact"/>
        <w:ind w:firstLine="240" w:firstLineChars="100"/>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2.8 现场统一管理协议</w:t>
      </w:r>
    </w:p>
    <w:p w14:paraId="27918B01">
      <w:pPr>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发包人应与承包人、由发包人直接发包的专业工程的承包人签订施工现场统一管理协议，明确各方的权利义务。施工现场统一管理协议作为专用合同条款的附件。</w:t>
      </w:r>
    </w:p>
    <w:p w14:paraId="28562D93">
      <w:pPr>
        <w:pStyle w:val="2"/>
        <w:spacing w:line="500" w:lineRule="exact"/>
        <w:rPr>
          <w:rFonts w:hint="eastAsia" w:ascii="宋体" w:hAnsi="宋体" w:cs="宋体"/>
          <w:b w:val="0"/>
          <w:sz w:val="24"/>
          <w:szCs w:val="24"/>
          <w:highlight w:val="none"/>
        </w:rPr>
      </w:pPr>
      <w:r>
        <w:rPr>
          <w:rFonts w:hint="eastAsia" w:ascii="宋体" w:hAnsi="宋体" w:cs="宋体"/>
          <w:b w:val="0"/>
          <w:sz w:val="24"/>
          <w:szCs w:val="24"/>
          <w:highlight w:val="none"/>
        </w:rPr>
        <w:t>3. 承包人</w:t>
      </w:r>
    </w:p>
    <w:p w14:paraId="7C37D713">
      <w:pPr>
        <w:pStyle w:val="3"/>
        <w:spacing w:before="0" w:line="500" w:lineRule="exact"/>
        <w:ind w:firstLine="240" w:firstLineChars="100"/>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3.1 承包人的一般义务</w:t>
      </w:r>
    </w:p>
    <w:p w14:paraId="4C4EC1A2">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承包人在履行合同过程中应遵守法律和工程建设标准规范，并履行以下义务：</w:t>
      </w:r>
    </w:p>
    <w:p w14:paraId="56C857CF">
      <w:pPr>
        <w:numPr>
          <w:ilvl w:val="0"/>
          <w:numId w:val="0"/>
        </w:numPr>
        <w:autoSpaceDE w:val="0"/>
        <w:autoSpaceDN w:val="0"/>
        <w:spacing w:line="500" w:lineRule="exact"/>
        <w:ind w:firstLine="240" w:firstLineChars="100"/>
        <w:rPr>
          <w:rFonts w:hint="eastAsia" w:ascii="宋体" w:hAnsi="宋体" w:cs="宋体"/>
          <w:sz w:val="24"/>
          <w:highlight w:val="none"/>
        </w:rPr>
      </w:pPr>
      <w:r>
        <w:rPr>
          <w:rFonts w:hint="eastAsia" w:ascii="宋体" w:hAnsi="宋体" w:cs="Times New Roman"/>
          <w:kern w:val="2"/>
          <w:sz w:val="24"/>
          <w:szCs w:val="24"/>
          <w:highlight w:val="none"/>
          <w:lang w:val="en-US" w:eastAsia="zh-CN" w:bidi="ar-SA"/>
        </w:rPr>
        <w:t>（1）</w:t>
      </w:r>
      <w:r>
        <w:rPr>
          <w:rFonts w:hint="eastAsia" w:ascii="宋体" w:hAnsi="宋体" w:cs="宋体"/>
          <w:sz w:val="24"/>
          <w:highlight w:val="none"/>
        </w:rPr>
        <w:t>办理法律规定应由承包人办理的许可和批准，并将办理结果书面报送发包人留存；</w:t>
      </w:r>
    </w:p>
    <w:p w14:paraId="4F65D691">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（2）按法律规定和合同约定完成工程，并在保修期内承担保修义务；</w:t>
      </w:r>
    </w:p>
    <w:p w14:paraId="3A714514">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（3）按法律规定和合同约定采取施工安全和环境保护措施，办理工伤保险，确保工程及人员、材料、设备和设施的安全；</w:t>
      </w:r>
    </w:p>
    <w:p w14:paraId="7C40E82C">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（4）按合同约定的工作内容和施工进度要求，编制施工组织设计和施工措施计划，并对所有施工作业和施工方法的完备性和安全可靠性负责；</w:t>
      </w:r>
    </w:p>
    <w:p w14:paraId="0DA13557">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5）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14:paraId="158DEC22">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（6）按照第6.3款〔环境保护〕约定负责施工场地及其周边环境与生态的保护工作；</w:t>
      </w:r>
    </w:p>
    <w:p w14:paraId="044D25C0">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（7）按第6.1款〔安全文明施工〕约定采取施工安全措施，确保工程及其人员、材料、设备和设施的安全，防止因工程施工造成的人身伤害和财产损失；</w:t>
      </w:r>
    </w:p>
    <w:p w14:paraId="5A6A374B">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（8）将发包人按合同约定支付的各项价款专用于合同工程，且应及时支付其雇用人员工资，并及时向分包人支付合同价款；</w:t>
      </w:r>
    </w:p>
    <w:p w14:paraId="2AF05D6F">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（9）按照法律规定和合同约定编制竣工资料，完成竣工资料立卷及归档，并按专用合同条款约定的竣工资料的套数、内容、时间等要求移交发包人；</w:t>
      </w:r>
    </w:p>
    <w:p w14:paraId="001EB6BB">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（10）应履行的其他义务。</w:t>
      </w:r>
    </w:p>
    <w:p w14:paraId="6C53E8D2">
      <w:pPr>
        <w:pStyle w:val="3"/>
        <w:spacing w:before="0" w:line="500" w:lineRule="exact"/>
        <w:ind w:firstLine="240" w:firstLineChars="100"/>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3.2 项目经理</w:t>
      </w:r>
    </w:p>
    <w:p w14:paraId="0717598D">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3.2.1 项目经理应为合同当事人所确认的人选，并在专用合同条款中明确项目经理的姓名、职称、注册执业证书编号、联系方式及授权范围等事项，项目经理经承包人授权后代表承包人负责履行合同。项目经理应是承包人正式聘用的员工，承包人应向发包人提交项目经理与承包人之间的劳动合同，以及承包人为项目经理缴纳社会保险的有效证明。承包人不提交上述文件的，项目经理无权履行职责，发包人有权要求更换项目经理，由此增加的费用和（或）延误的工期由承包人承担。</w:t>
      </w:r>
    </w:p>
    <w:p w14:paraId="09E02495">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项目经理应常驻施工现场，且每月在施工现场时间不得少于专用合同条款约定的天数。项目经理不得同时担任其他项目的项目经理。项目经理确需离开施工现场时，应事先通知监理人，并取得发包人的书面同意。项目经理的通知中应当载明临时代行其职责的人员的注册执业资格、管理经验等资料，该人员应具备履行相应职责的能力。</w:t>
      </w:r>
    </w:p>
    <w:p w14:paraId="337320A9">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承包人违反上述约定的，应按照专用合同条款的约定，承担违约责任。</w:t>
      </w:r>
    </w:p>
    <w:p w14:paraId="09363519">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3.2.2 项目经理按合同约定组织工程实施。在紧急情况下为确保施工安全和人员安全，在无法与发包人代表和总监理工程师及时取得联系时，项目经理有权采取必要的措施保证与工程有关的人身、财产和工程的安全，但应在48小时内向发包人代表和总监理工程师提交书面报告。</w:t>
      </w:r>
    </w:p>
    <w:p w14:paraId="33536262">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3.2.3 承包人需要更换项目经理的，应提前14天书面通知发包人和监理人，并征得发包人书面同意。通知中应当载明继任项目经理的注册执业资格、管理经验等资料，继任项目经理继续履行第3.2.1项约定的职责。未经发包人书面同意，承包人不得擅自更换项目经理。承包人擅自更换项目经理的，应按照专用合同条款的约定承担违约责任。</w:t>
      </w:r>
    </w:p>
    <w:p w14:paraId="431044B9">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3.2.4 发包人有权书面通知承包人更换其认为不称职的项目经理，通知中应当载明要求更换的理由。承包人应在接到更换通知后14天内向发包人提出书面的改进报告。发包人收到改进报告后仍要求更换的，承包人应在接到第二次更换通知的28天内进行更换，并将新任命的项目经理的注册执业资格、管理经验等资料书面通知发包人。继任项目经理继续履行第3.2.1项约定的职责。承包人无正当理由拒绝更换项目经理的，应按照专用合同条款的约定承担违约责任。</w:t>
      </w:r>
    </w:p>
    <w:p w14:paraId="208B5A8E">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3.2.5 项目经理因特殊情况授权其下属人员履行其某项工作职责的，该下属人员应具备履行相应职责的能力，并应提前7天将上述人员的姓名和授权范围书面通知监理人，并征得发包人书面同意。</w:t>
      </w:r>
    </w:p>
    <w:p w14:paraId="6676798B">
      <w:pPr>
        <w:pStyle w:val="3"/>
        <w:spacing w:before="0" w:line="500" w:lineRule="exact"/>
        <w:ind w:firstLine="240" w:firstLineChars="100"/>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3.3 承包人人员</w:t>
      </w:r>
    </w:p>
    <w:p w14:paraId="3F0BD3F8">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3.3.1 除专用合同条款另有约定外，承包人应在接到开工通知后7天内，向监理人提交承包人项目管理机构及施工现场人员安排的报告，其内容应包括合同管理、施工、技术、材料、质量、安全、财务等主要施工管理人员名单及其岗位、注册执业资格等，以及各工种技术工人的安排情况，并同时提交主要施工管理人员与承包人之间的劳动关系证明和缴纳社会保险的有效证明。</w:t>
      </w:r>
    </w:p>
    <w:p w14:paraId="17D78FC8">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3.3.2 承包人派驻到施工现场的主要施工管理人员应相对稳定。施工过程中如有变动，承包人应及时向监理人提交施工现场人员变动情况的报告。承包人更换主要施工管理人员时，应提前7天书面通知监理人，并征得发包人书面同意。通知中应当载明继任人员的注册执业资格、管理经验等资料。</w:t>
      </w:r>
    </w:p>
    <w:p w14:paraId="04E12C4A">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特殊工种作业人员均应持有相应的资格证明，监理人可以随时检查。</w:t>
      </w:r>
    </w:p>
    <w:p w14:paraId="669FCCAF">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3.3.3 发包人对于承包人主要施工管理人员的资格或能力有异议的，承包人应提供资料证明被质疑人员有能力完成其岗位工作或不存在发包人所质疑的情形。发包人要求撤换不能按照合同约定履行职责及义务的主要施工管理人员的，承包人应当撤换。承包人无正当理由拒绝撤换的，应按照专用合同条款的约定承担违约责任。</w:t>
      </w:r>
    </w:p>
    <w:p w14:paraId="0FD9118C">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3.3.4 除专用合同条款另有约定外，承包人的主要施工管理人员离开施工现场每月累计不超过5天的，应报监理人同意；离开施工现场每月累计超过5天的，应通知监理人，并征得发包人书面同意。主要施工管理人员离开施工现场前应指定一名有经验的人员临时代行其职责，该人员应具备履行相应职责的资格和能力，且应征得监理人或发包人的同意。</w:t>
      </w:r>
    </w:p>
    <w:p w14:paraId="7B31DE7F">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3.3.5 承包人擅自更换主要施工管理人员，或前述人员未经监理人或发包人同意擅自离开施工现场的，应按照专用合同条款约定承担违约责任。</w:t>
      </w:r>
    </w:p>
    <w:p w14:paraId="551E4FFF">
      <w:pPr>
        <w:pStyle w:val="3"/>
        <w:spacing w:before="0" w:line="500" w:lineRule="exact"/>
        <w:ind w:firstLine="240" w:firstLineChars="100"/>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3.4 承包人现场查勘</w:t>
      </w:r>
    </w:p>
    <w:p w14:paraId="750DB147">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承包人应对基于发包人按照第2.4.3项〔提供基础资料〕提交的基础资料所做出的解释和推断负责，但因基础资料存在错误、遗漏导致承包人解释或推断失实的，由发包人承担责任。</w:t>
      </w:r>
    </w:p>
    <w:p w14:paraId="1EE9D256">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承包人应对施工现场和施工条件进行查勘，并充分了解工程所在地的气象条件、交通条件、风俗习惯以及其他与完成合同工作有关的其他资料。因承包人未能充分查勘、了解前述情况或未能充分估计前述情况所可能产生后果的，承包人承担由此增加的费用和（或）延误的工期。</w:t>
      </w:r>
    </w:p>
    <w:p w14:paraId="5CCC9401">
      <w:pPr>
        <w:pStyle w:val="3"/>
        <w:spacing w:before="0" w:line="500" w:lineRule="exact"/>
        <w:ind w:firstLine="240" w:firstLineChars="100"/>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3.5 分包</w:t>
      </w:r>
    </w:p>
    <w:p w14:paraId="57178712">
      <w:pPr>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3.5.1 分包的一般约定</w:t>
      </w:r>
    </w:p>
    <w:p w14:paraId="4F6B64AE">
      <w:pPr>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承包人不得将其承包的全部工程转包给第三人，或将其承包的全部工程肢解后以分包的名义转包给第三人。承包人不得将工程主体结构、关键性工作及专用合同条款中禁止分包的专业工程分包给第三人，主体结构、关键性工作的范围由合同当事人按照法律规定在专用合同条款中予以明确。</w:t>
      </w:r>
    </w:p>
    <w:p w14:paraId="07218A5D">
      <w:pPr>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承包人不得以劳务分包的名义转包或违法分包工程。</w:t>
      </w:r>
    </w:p>
    <w:p w14:paraId="50E44DB9">
      <w:pPr>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3.5.2 分包的确定</w:t>
      </w:r>
    </w:p>
    <w:p w14:paraId="7C1E913F">
      <w:pPr>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承包人应按专用合同条款的约定进行分包，确定分包人。已标价工程量清单或预算书中给定暂估价的专业工程，按照第10.7款〔暂估价〕确定分包人。按照合同约定进行分包的，承包人应确保分包人具有相应的资质和能力。工程分包不减轻或免除承包人的责任和义务，承包人和分包人就分包工程向发包人承担连带责任。除合同另有约定外，承包人应在分包合同签订后7天内向发包人和监理人提交分包合同副本。</w:t>
      </w:r>
    </w:p>
    <w:p w14:paraId="5CBF8015">
      <w:pPr>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3.5.3 分包管理</w:t>
      </w:r>
    </w:p>
    <w:p w14:paraId="7FDD5BDF">
      <w:pPr>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承包人应向监理人提交分包人的主要施工管理人员表，并对分包人的施工人员进行实名制管理，包括但不限于进出场管理、登记造册以及各种证照的办理。</w:t>
      </w:r>
    </w:p>
    <w:p w14:paraId="0C7CFCDE">
      <w:pPr>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3.5.4 分包合同价款</w:t>
      </w:r>
    </w:p>
    <w:p w14:paraId="3F888662">
      <w:pPr>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（1）除本项第（2）目约定的情况或专用合同条款另有约定外，分包合同价款由承包人与分包人结算，未经承包人同意，发包人不得向分包人支付分包工程价款；</w:t>
      </w:r>
    </w:p>
    <w:p w14:paraId="64218F51">
      <w:pPr>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（2）生效法律文书要求发包人向分包人支付分包合同价款的，发包人有权从应付承包人工程款中扣除该部分款项。</w:t>
      </w:r>
    </w:p>
    <w:p w14:paraId="5EB739D4">
      <w:pPr>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3.5.5 分包合同权益的转让</w:t>
      </w:r>
    </w:p>
    <w:p w14:paraId="22FC18BF">
      <w:pPr>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分包人在分包合同项下的义务持续到缺陷责任期届满以后的，发包人有权在缺陷责任期届满前，要求承包人将其在分包合同项下的权益转让给发包人，承包人应当转让。除转让合同另有约定外，转让合同生效后，由分包人向发包人履行义务。</w:t>
      </w:r>
    </w:p>
    <w:p w14:paraId="351E75B4">
      <w:pPr>
        <w:pStyle w:val="3"/>
        <w:spacing w:before="0" w:line="500" w:lineRule="exact"/>
        <w:ind w:firstLine="240" w:firstLineChars="100"/>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3.6 工程照管与成品、半成品保护</w:t>
      </w:r>
    </w:p>
    <w:p w14:paraId="013BEA6B">
      <w:pPr>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（1）除专用合同条款另有约定外，自发包人向承包人移交施工现场之日起，承包人应负责照管工程及工程相关的材料、工程设备，直到颁发工程接收证书之日止。</w:t>
      </w:r>
    </w:p>
    <w:p w14:paraId="6ED18BE5">
      <w:pPr>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（2）在承包人负责照管期间，因承包人原因造成工程、材料、工程设备损坏的，由承包人负责修复或更换，并承担由此增加的费用和（或）延误的工期。</w:t>
      </w:r>
    </w:p>
    <w:p w14:paraId="6C5FE9B9">
      <w:pPr>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（3）对合同内分期完成的成品和半成品，在工程接收证书颁发前，由承包人承担保护责任。因承包人原因造成成品或半成品损坏的，由承包人负责修复或更换，并承担由此增加的费用和（或）延误的工期。</w:t>
      </w:r>
    </w:p>
    <w:p w14:paraId="53480886">
      <w:pPr>
        <w:pStyle w:val="3"/>
        <w:spacing w:before="0" w:line="500" w:lineRule="exact"/>
        <w:ind w:firstLine="240" w:firstLineChars="100"/>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3.7 履约担保</w:t>
      </w:r>
    </w:p>
    <w:p w14:paraId="4399B2B6">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发包人需要承包人提供履约担保的，由合同当事人在专用合同条款中约定履约担保的方式、金额及期限等。履约担保可以采用银行保函或担保公司担保等形式，具体由合同当事人在专用合同条款中约定。</w:t>
      </w:r>
    </w:p>
    <w:p w14:paraId="44934670">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因承包人原因导致工期延长的，继续提供履约担保所增加的费用由承包人承担；非因承包人原因导致工期延长的，继续提供履约担保所增加的费用由发包人承担。</w:t>
      </w:r>
    </w:p>
    <w:p w14:paraId="1526D5A9">
      <w:pPr>
        <w:pStyle w:val="3"/>
        <w:spacing w:before="0" w:line="500" w:lineRule="exact"/>
        <w:ind w:firstLine="240" w:firstLineChars="100"/>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3.8 联合体</w:t>
      </w:r>
    </w:p>
    <w:p w14:paraId="68E4E6C2">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3.8.1 联合体各方应共同与发包人签订合同协议书。联合体各方应为履行合同向发包人承担连带责任。</w:t>
      </w:r>
    </w:p>
    <w:p w14:paraId="646103BA">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3.8.2 联合体协议经发包人确认后作为合同附件。在履行合同过程中，未经发包人同意，不得修改联合体协议。</w:t>
      </w:r>
    </w:p>
    <w:p w14:paraId="444790B2">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3.8.3 联合体牵头人负责与发包人和监理人联系，并接受指示，负责组织联合体各成员全面履行合同。</w:t>
      </w:r>
    </w:p>
    <w:p w14:paraId="5589F4C6">
      <w:pPr>
        <w:pStyle w:val="2"/>
        <w:spacing w:line="500" w:lineRule="exact"/>
        <w:rPr>
          <w:rFonts w:hint="eastAsia" w:ascii="宋体" w:hAnsi="宋体" w:cs="宋体"/>
          <w:b w:val="0"/>
          <w:sz w:val="24"/>
          <w:szCs w:val="24"/>
          <w:highlight w:val="none"/>
        </w:rPr>
      </w:pPr>
      <w:r>
        <w:rPr>
          <w:rFonts w:hint="eastAsia" w:ascii="宋体" w:hAnsi="宋体" w:cs="宋体"/>
          <w:b w:val="0"/>
          <w:sz w:val="24"/>
          <w:szCs w:val="24"/>
          <w:highlight w:val="none"/>
        </w:rPr>
        <w:t>4. 监理人</w:t>
      </w:r>
    </w:p>
    <w:p w14:paraId="5C10895F">
      <w:pPr>
        <w:pStyle w:val="3"/>
        <w:spacing w:before="0" w:line="500" w:lineRule="exact"/>
        <w:ind w:firstLine="240" w:firstLineChars="100"/>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4.1监理人的一般规定</w:t>
      </w:r>
    </w:p>
    <w:p w14:paraId="556AAE80">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工程实行监理的，发包人和承包人应在专用合同条款中明确监理人的监理内容及监理权限等事项。监理人应当根据发包人授权及法律规定，代表发包人对工程施工相关事项进行检查、查验、审核、验收，并签发相关指示，但监理人无权修改合同，且无权减轻或免除合同约定的承包人的任何责任与义务。</w:t>
      </w:r>
    </w:p>
    <w:p w14:paraId="6C6C9C93">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除专用合同条款另有约定外，监理人在施工现场的办公场所、生活场所由承包人提供，所发生的费用由发包人承担。</w:t>
      </w:r>
    </w:p>
    <w:p w14:paraId="59CEBE98">
      <w:pPr>
        <w:pStyle w:val="3"/>
        <w:spacing w:before="0" w:line="500" w:lineRule="exact"/>
        <w:ind w:firstLine="240" w:firstLineChars="100"/>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4.2监理人员</w:t>
      </w:r>
    </w:p>
    <w:p w14:paraId="1E43CE16">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发包人授予监理人对工程实施监理的权利由监理人派驻施工现场的监理人员行使，监理人员包括总监理工程师及监理工程师。监理人应将授权的总监理工程师和监理工程师的姓名及授权范围以书面形式提前通知承包人。更换总监理工程师的，监理人应提前7天书面通知承包人；更换其他监理人员，监理人应提前48小时书面通知承包人。</w:t>
      </w:r>
    </w:p>
    <w:p w14:paraId="7A8DE1F8">
      <w:pPr>
        <w:pStyle w:val="3"/>
        <w:spacing w:before="0" w:line="500" w:lineRule="exact"/>
        <w:ind w:firstLine="240" w:firstLineChars="100"/>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4.3监理人的指示</w:t>
      </w:r>
    </w:p>
    <w:p w14:paraId="7FEA1CD5">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监理人应按照发包人的授权发出监理指示。监理人的指示应采用书面形式，并经其授权的监理人员签字。紧急情况下，为了保证施工人员的安全或避免工程受损，监理人员可以口头形式发出指示，该指示与书面形式的指示具有同等法律效力，但必须在发出口头指示后24小时内补发书面监理指示，补发的书面监理指示应与口头指示一致。</w:t>
      </w:r>
    </w:p>
    <w:p w14:paraId="27A97EB0">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监理人发出的指示应送达承包人项目经理或经项目经理授权接收的人员。因监理人未能按合同约定发出指示、指示延误或发出了错误指示而导致承包人费用增加和（或）工期延误的，由发包人承担相应责任。除专用合同条款另有约定外，总监理工程师不应将第4.4款〔商定或确定〕约定应由总监理工程师作出确定的权力授权或委托给其他监理人员。</w:t>
      </w:r>
    </w:p>
    <w:p w14:paraId="1097F947">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承包人对监理人发出的指示有疑问的，应向监理人提出书面异议，监理人应在48小时内对该指示予以确认、更改或撤销，监理人逾期未回复的，承包人有权拒绝执行上述指示。</w:t>
      </w:r>
    </w:p>
    <w:p w14:paraId="02214D8B">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监理人对承包人的任何工作、工程或其采用的材料和工程设备未在约定的或合理期限内提出意见的，视为批准，但不免除或减轻承包人对该工作、工程、材料、工程设备等应承担的责任和义务。</w:t>
      </w:r>
    </w:p>
    <w:p w14:paraId="0C075857">
      <w:pPr>
        <w:pStyle w:val="2"/>
        <w:spacing w:line="500" w:lineRule="exact"/>
        <w:ind w:firstLine="240" w:firstLineChars="100"/>
        <w:rPr>
          <w:rFonts w:hint="eastAsia" w:ascii="宋体" w:hAnsi="宋体" w:cs="宋体"/>
          <w:b w:val="0"/>
          <w:sz w:val="24"/>
          <w:szCs w:val="24"/>
          <w:highlight w:val="none"/>
        </w:rPr>
      </w:pPr>
      <w:r>
        <w:rPr>
          <w:rFonts w:hint="eastAsia" w:ascii="宋体" w:hAnsi="宋体" w:cs="宋体"/>
          <w:b w:val="0"/>
          <w:sz w:val="24"/>
          <w:szCs w:val="24"/>
          <w:highlight w:val="none"/>
        </w:rPr>
        <w:t>4.4 商定或确定</w:t>
      </w:r>
    </w:p>
    <w:p w14:paraId="0139F354">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合同当事人进行商定或确定时，总监理工程师应当会同合同当事人尽量通过协商达成一致，不能达成一致的，由总监理工程师按照合同约定审慎做出公正的确定。</w:t>
      </w:r>
    </w:p>
    <w:p w14:paraId="08E35C52">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总监理工程师应将确定以书面形式通知发包人和承包人，并附详细依据。合同当事人对总监理工程师的确定没有异议的，按照总监理工程师的确定执行。任何一方合同当事人有异议，按照第20条〔争议解决〕约定处理。争议解决前，合同当事人暂按总监理工程师的确定执行；争议解决后，争议解决的结果与总监理工程师的确定不一致的，按照争议解决的结果执行，由此造成的损失由责任人承担。</w:t>
      </w:r>
    </w:p>
    <w:p w14:paraId="22FBBCF6">
      <w:pPr>
        <w:pStyle w:val="2"/>
        <w:spacing w:line="500" w:lineRule="exact"/>
        <w:rPr>
          <w:rFonts w:hint="eastAsia" w:ascii="宋体" w:hAnsi="宋体" w:cs="宋体"/>
          <w:b w:val="0"/>
          <w:sz w:val="24"/>
          <w:szCs w:val="24"/>
          <w:highlight w:val="none"/>
        </w:rPr>
      </w:pPr>
      <w:r>
        <w:rPr>
          <w:rFonts w:hint="eastAsia" w:ascii="宋体" w:hAnsi="宋体" w:cs="宋体"/>
          <w:b w:val="0"/>
          <w:sz w:val="24"/>
          <w:szCs w:val="24"/>
          <w:highlight w:val="none"/>
        </w:rPr>
        <w:t>5. 工程质量</w:t>
      </w:r>
    </w:p>
    <w:p w14:paraId="79D182ED">
      <w:pPr>
        <w:pStyle w:val="3"/>
        <w:spacing w:before="0" w:line="500" w:lineRule="exact"/>
        <w:ind w:firstLine="240" w:firstLineChars="100"/>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5.1质量要求</w:t>
      </w:r>
    </w:p>
    <w:p w14:paraId="2EC6CB06">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5.1.1 工程质量标准必须符合现行国家有关工程施工质量验收规范和标准的要求。有关工程质量的特殊标准或要求由合同当事人在专用合同条款中约定。</w:t>
      </w:r>
    </w:p>
    <w:p w14:paraId="40B64685">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5.1.2 因发包人原因造成工程质量未达到合同约定标准的，由发包人承担由此增加的费用和（或）延误的工期，并支付承包人合理的利润。</w:t>
      </w:r>
    </w:p>
    <w:p w14:paraId="285329A5">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5.1.3 因承包人原因造成工程质量未达到合同约定标准的，发包人有权要求承包人返工直至工程质量达到合同约定的标准为止，并由承包人承担由此增加的费用和（或）延误的工期。</w:t>
      </w:r>
    </w:p>
    <w:p w14:paraId="3543698F">
      <w:pPr>
        <w:pStyle w:val="3"/>
        <w:spacing w:before="0" w:line="500" w:lineRule="exact"/>
        <w:ind w:firstLine="240" w:firstLineChars="100"/>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5.2质量保证措施</w:t>
      </w:r>
    </w:p>
    <w:p w14:paraId="19BDD56D">
      <w:pPr>
        <w:autoSpaceDE w:val="0"/>
        <w:autoSpaceDN w:val="0"/>
        <w:spacing w:line="500" w:lineRule="exact"/>
        <w:ind w:firstLine="240" w:firstLineChars="100"/>
        <w:outlineLvl w:val="0"/>
        <w:rPr>
          <w:rFonts w:hint="eastAsia" w:ascii="宋体" w:hAnsi="宋体" w:cs="宋体"/>
          <w:sz w:val="24"/>
          <w:highlight w:val="none"/>
        </w:rPr>
      </w:pPr>
      <w:r>
        <w:rPr>
          <w:rFonts w:hint="eastAsia" w:ascii="宋体" w:hAnsi="宋体" w:cs="宋体"/>
          <w:sz w:val="24"/>
          <w:highlight w:val="none"/>
        </w:rPr>
        <w:t>5.2.1 发包人的质量管理</w:t>
      </w:r>
    </w:p>
    <w:p w14:paraId="243BC4A0">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发包人应按照法律规定及合同约定完成与工程质量有关的各项工作。</w:t>
      </w:r>
    </w:p>
    <w:p w14:paraId="1C93B1C4">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5.2.2 承包人的质量管理</w:t>
      </w:r>
    </w:p>
    <w:p w14:paraId="681A0F51">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承包人按照第7.1款〔施工组织设计〕约定向发包人和监理人提交工程质量保证体系及措施文件，建立完善的质量检查制度，并提交相应的工程质量文件。对于发包人和监理人违反法律规定和合同约定的错误指示，承包人有权拒绝实施。</w:t>
      </w:r>
    </w:p>
    <w:p w14:paraId="4F85AA2C">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承包人应对施工人员进行质量教育和技术培训，定期考核施工人员的劳动技能，严格执行施工规范和操作规程。</w:t>
      </w:r>
    </w:p>
    <w:p w14:paraId="39B7337C">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承包人应按照法律规定和发包人的要求，对材料、工程设备以及工程的所有部位及其施工工艺进行全过程的质量检查和检验，并作详细记录，编制工程质量报表，报送监理人审查。此外，承包人还应按照法律规定和发包人的要求，进行施工现场取样试验、工程复核测量和设备性能检测，提供试验样品、提交试验报告和测量成果以及其他工作。</w:t>
      </w:r>
    </w:p>
    <w:p w14:paraId="0770414F">
      <w:pPr>
        <w:autoSpaceDE w:val="0"/>
        <w:autoSpaceDN w:val="0"/>
        <w:spacing w:line="500" w:lineRule="exact"/>
        <w:ind w:firstLine="240" w:firstLineChars="100"/>
        <w:outlineLvl w:val="0"/>
        <w:rPr>
          <w:rFonts w:hint="eastAsia" w:ascii="宋体" w:hAnsi="宋体" w:cs="宋体"/>
          <w:sz w:val="24"/>
          <w:highlight w:val="none"/>
        </w:rPr>
      </w:pPr>
      <w:r>
        <w:rPr>
          <w:rFonts w:hint="eastAsia" w:ascii="宋体" w:hAnsi="宋体" w:cs="宋体"/>
          <w:sz w:val="24"/>
          <w:highlight w:val="none"/>
        </w:rPr>
        <w:t>5.2.3 监理人的质量检查和检验</w:t>
      </w:r>
    </w:p>
    <w:p w14:paraId="139FF367">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监理人按照法律规定和发包人授权对工程的所有部位及其施工工艺、材料和工程设备进行检查和检验。承包人应为监理人的检查和检验提供方便，包括监理人到施工现场，或制造、加工地点，或合同约定的其他地方进行察看和查阅施工原始记录。监理人为此进行的检查和检验，不免除或减轻承包人按照合同约定应当承担的责任。</w:t>
      </w:r>
    </w:p>
    <w:p w14:paraId="44AE2A4F">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监理人的检查和检验不应影响施工正常进行。监理人的检查和检验影响施工正常进行的，且经检查检验不合格的，影响正常施工的费用由承包人承担，工期不予顺延；经检查检验合格的，由此增加的费用和（或）延误的工期由发包人承担。</w:t>
      </w:r>
    </w:p>
    <w:p w14:paraId="0676D378">
      <w:pPr>
        <w:pStyle w:val="3"/>
        <w:spacing w:before="0" w:line="500" w:lineRule="exact"/>
        <w:ind w:firstLine="240" w:firstLineChars="100"/>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5.3 隐蔽工程检查</w:t>
      </w:r>
    </w:p>
    <w:p w14:paraId="5403FC06">
      <w:pPr>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5.3.1承包人自检</w:t>
      </w:r>
    </w:p>
    <w:p w14:paraId="1EBDE2F0">
      <w:pPr>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承包人应当对工程隐蔽部位进行自检，并经自检确认是否具备覆盖条件。</w:t>
      </w:r>
    </w:p>
    <w:p w14:paraId="255650DD">
      <w:pPr>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5.3.2检查程序</w:t>
      </w:r>
    </w:p>
    <w:p w14:paraId="0CC8A6B2">
      <w:pPr>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除专用合同条款另有约定外，工程隐蔽部位经承包人自检确认具备覆盖条件的，承包人应在共同检查前48小时书面通知监理人检查，通知中应载明隐蔽检查的内容、时间和地点，并应附有自检记录和必要的检查资料。</w:t>
      </w:r>
    </w:p>
    <w:p w14:paraId="03F7A812">
      <w:pPr>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监理人应按时到场并对隐蔽工程及其施工工艺、材料和工程设备进行检查。经监理人检查确认质量符合隐蔽要求，并在验收记录上签字后，承包人才能进行覆盖。经监理人检查质量不合格的，承包人应在监理人指示的时间内完成修复，并由监理人重新检查，由此增加的费用和（或）延误的工期由承包人承担。</w:t>
      </w:r>
    </w:p>
    <w:p w14:paraId="2D01CC4B">
      <w:pPr>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除专用合同条款另有约定外，监理人不能按时进行检查的，应在检查前24小时向承包人提交书面延期要求，但延期不能超过48小时，由此导致工期延误的，工期应予以顺延。监理人未按时进行检查，也未提出延期要求的，视为隐蔽工程检查合格，承包人可自行完成覆盖工作，并作相应记录报送监理人，监理人应签字确认。监理人事后对检查记录有疑问的，可按第5.3.3项〔重新检查〕的约定重新检查。</w:t>
      </w:r>
    </w:p>
    <w:p w14:paraId="504191AC">
      <w:pPr>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5.3.3 重新检查</w:t>
      </w:r>
    </w:p>
    <w:p w14:paraId="2DCF4B55">
      <w:pPr>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承包人覆盖工程隐蔽部位后，发包人或监理人对质量有疑问的，可要求承包人对已覆盖的部位进行钻孔探测或揭开重新检查，承包人应遵照执行，并在检查后重新覆盖恢复原状。经检查证明工程质量符合合同要求的，由发包人承担由此增加的费用和（或）延误的工期，并支付承包人合理的利润；经检查证明工程质量不符合合同要求的，由此增加的费用和（或）延误的工期由承包人承担。</w:t>
      </w:r>
    </w:p>
    <w:p w14:paraId="0FC54BB8">
      <w:pPr>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5.3.4 承包人私自覆盖</w:t>
      </w:r>
    </w:p>
    <w:p w14:paraId="155AE3A5">
      <w:pPr>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承包人未通知监理人到场检查，私自将工程隐蔽部位覆盖的，监理人有权指示承包人钻孔探测或揭开检查，无论工程隐蔽部位质量是否合格，由此增加的费用和（或）延误的工期均由承包人承担。</w:t>
      </w:r>
    </w:p>
    <w:p w14:paraId="255CDB39">
      <w:pPr>
        <w:pStyle w:val="3"/>
        <w:spacing w:before="0" w:line="500" w:lineRule="exact"/>
        <w:ind w:firstLine="240" w:firstLineChars="100"/>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5.4不合格工程的处理</w:t>
      </w:r>
    </w:p>
    <w:p w14:paraId="78007280">
      <w:pPr>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 xml:space="preserve">5.4.1 因承包人原因造成工程不合格的，发包人有权随时要求承包人采取补救措施，直至达到合同要求的质量标准，由此增加的费用和（或）延误的工期由承包人承担。无法补救的，按照第13.2.4项〔拒绝接收全部或部分工程〕约定执行。 </w:t>
      </w:r>
    </w:p>
    <w:p w14:paraId="0C40A0C1">
      <w:pPr>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5.4.2 因发包人原因造成工程不合格的，由此增加的费用和（或）延误的工期由发包人承担，并支付承包人合理的利润。</w:t>
      </w:r>
    </w:p>
    <w:p w14:paraId="7C2D72AD">
      <w:pPr>
        <w:pStyle w:val="3"/>
        <w:spacing w:before="0" w:line="500" w:lineRule="exact"/>
        <w:ind w:firstLine="240" w:firstLineChars="100"/>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5.5 质量争议检测</w:t>
      </w:r>
    </w:p>
    <w:p w14:paraId="6BE7AF55">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合同当事人对工程质量有争议的，由双方协商确定的工程质量检测机构鉴定，由此产生的费用及因此造成的损失，由责任方承担。</w:t>
      </w:r>
    </w:p>
    <w:p w14:paraId="5F7EEB65">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合同当事人均有责任的，由双方根据其责任分别承担。合同当事人无法达成一致的，按照第4.4款〔商定或确定〕执行。</w:t>
      </w:r>
    </w:p>
    <w:p w14:paraId="2C8606BB">
      <w:pPr>
        <w:pStyle w:val="2"/>
        <w:spacing w:line="500" w:lineRule="exact"/>
        <w:rPr>
          <w:rFonts w:hint="eastAsia" w:ascii="宋体" w:hAnsi="宋体" w:cs="宋体"/>
          <w:b w:val="0"/>
          <w:sz w:val="24"/>
          <w:szCs w:val="24"/>
          <w:highlight w:val="none"/>
        </w:rPr>
      </w:pPr>
      <w:r>
        <w:rPr>
          <w:rFonts w:hint="eastAsia" w:ascii="宋体" w:hAnsi="宋体" w:cs="宋体"/>
          <w:b w:val="0"/>
          <w:sz w:val="24"/>
          <w:szCs w:val="24"/>
          <w:highlight w:val="none"/>
        </w:rPr>
        <w:t>6. 安全文明施工与环境保护</w:t>
      </w:r>
    </w:p>
    <w:p w14:paraId="7027B469">
      <w:pPr>
        <w:pStyle w:val="3"/>
        <w:spacing w:before="0" w:line="500" w:lineRule="exact"/>
        <w:ind w:firstLine="240" w:firstLineChars="100"/>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6.1安全文明施工</w:t>
      </w:r>
    </w:p>
    <w:p w14:paraId="7F6AD785">
      <w:pPr>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6.1.1安全生产要求</w:t>
      </w:r>
    </w:p>
    <w:p w14:paraId="26D35EDA">
      <w:pPr>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合同履行期间，合同当事人均应当遵守国家和工程所在地有关安全生产的要求，合同当事人有特别要求的，应在专用合同条款中明确施工项目安全生产标准化达标目标及相应事项。承包人有权拒绝发包人及监理人强令承包人违章作业、冒险施工的任何指示。</w:t>
      </w:r>
    </w:p>
    <w:p w14:paraId="54CDDA18">
      <w:pPr>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在施工过程中，如遇到突发的地质变动、事先未知的地下施工障碍等影响施工安全的紧急情况，承包人应及时报告监理人和发包人，发包人应当及时下令停工并报政府有关行政管理部门采取应急措施。</w:t>
      </w:r>
    </w:p>
    <w:p w14:paraId="4DF51DD6">
      <w:pPr>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因安全生产需要暂停施工的，按照第7.8款〔暂停施工〕的约定执行。</w:t>
      </w:r>
    </w:p>
    <w:p w14:paraId="431BA6C5">
      <w:pPr>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6.1.2 安全生产保证措施</w:t>
      </w:r>
    </w:p>
    <w:p w14:paraId="12EC0648">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承包人应当按照有关规定编制安全技术措施或者专项施工方案，建立安全生产责任制度、治安保卫制度及安全生产教育培训制度，并按安全生产法律规定及合同约定履行安全职责，如实编制工程安全生产的有关记录，接受发包人、监理人及政府安全监督部门的检查与监督。</w:t>
      </w:r>
    </w:p>
    <w:p w14:paraId="2F238EF8">
      <w:pPr>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6.1.3特别安全生产事项</w:t>
      </w:r>
    </w:p>
    <w:p w14:paraId="5816DA6E">
      <w:pPr>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承包人应按照法律规定进行施工，开工前做好安全技术交底工作，施工过程中做好各项安全防护措施。承包人为实施合同而雇用的特殊工种的人员应受过专门的培训并已取得政府有关管理机构颁发的上岗证书。</w:t>
      </w:r>
    </w:p>
    <w:p w14:paraId="6AEF763E">
      <w:pPr>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 xml:space="preserve">承包人在动力设备、输电线路、地下管道、密封防震车间、易燃易爆地段以及临街交通要道附近施工时，施工开始前应向发包人和监理人提出安全防护措施，经发包人认可后实施。 </w:t>
      </w:r>
    </w:p>
    <w:p w14:paraId="53BA1344">
      <w:pPr>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实施爆破作业，在放射、毒害性环境中施工（含储存、运输、使用）及使用毒害性、腐蚀性物品施工时，承包人应在施工前7天以书面通知发包人和监理人，并报送相应的安全防护措施，经发包人认可后实施。</w:t>
      </w:r>
    </w:p>
    <w:p w14:paraId="00012C30">
      <w:pPr>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需单独编制危险性较大分部分项专项工程施工方案的，及要求进行专家论证的超过一定规模的危险性较大的分部分项工程，承包人应及时编制和组织论证。</w:t>
      </w:r>
    </w:p>
    <w:p w14:paraId="78F1AB01">
      <w:pPr>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6.1.4 治安保卫</w:t>
      </w:r>
    </w:p>
    <w:p w14:paraId="5333ECFA">
      <w:pPr>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除专用合同条款另有约定外，发包人应与当地公安部门协商，在现场建立治安管理机构或联防组织，统一管理施工场地的治安保卫事项，履行合同工程的治安保卫职责。</w:t>
      </w:r>
    </w:p>
    <w:p w14:paraId="29272153">
      <w:pPr>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发包人和承包人除应协助现场治安管理机构或联防组织维护施工场地的社会治安外，还应做好包括生活区在内的各自管辖区的治安保卫工作。</w:t>
      </w:r>
    </w:p>
    <w:p w14:paraId="6E4C8966">
      <w:pPr>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除专用合同条款另有约定外，发包人和承包人应在工程开工后7天内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避免人员伤亡和财产损失。</w:t>
      </w:r>
    </w:p>
    <w:p w14:paraId="22BFE64B">
      <w:pPr>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6.1.5 文明施工</w:t>
      </w:r>
    </w:p>
    <w:p w14:paraId="2FC09B9D">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承包人在工程施工期间，应当采取措施保持施工现场平整，物料堆放整齐。工程所在地有关政府行政管理部门有特殊要求的，按照其要求执行。合同当事人对文明施工有其他要求的，可以在专用合同条款中明确。</w:t>
      </w:r>
    </w:p>
    <w:p w14:paraId="4DF8C465">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在工程移交之前，承包人应当从施工现场清除承包人的全部工程设备、多余材料、垃圾和各种临时工程，并保持施工现场清洁整齐。经发包人书面同意，承包人可在发包人指定的地点保留承包人履行保修期内的各项义务所需要的材料、施工设备和临时工程。</w:t>
      </w:r>
    </w:p>
    <w:p w14:paraId="5AE38570">
      <w:pPr>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6.1.6 安全文明施工费</w:t>
      </w:r>
    </w:p>
    <w:p w14:paraId="40AC1002">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安全文明施工费由发包人承担，发包人不得以任何形式扣减该部分费用。因基准日期后合同所适用的法律或政府有关规定发生变化，增加的安全文明施工费由发包人承担。</w:t>
      </w:r>
    </w:p>
    <w:p w14:paraId="19ED8E67">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承包人经发包人同意采取合同约定以外的安全措施所产生的费用，由发包人承担。未经发包人同意的，如果该措施避免了发包人的损失，则发包人在避免损失的额度内承担该措施费。如果该措施避免了承包人的损失，由承包人承担该措施费。</w:t>
      </w:r>
    </w:p>
    <w:p w14:paraId="6C2112EE">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除专用合同条款另有约定外，发包人应在开工后28天内预付安全文明施工费总额的50%，其余部分与进度款同期支付。发包人逾期支付安全文明施工费超过7天的，承包人有权向发包人发出要求预付的催告通知，发包人收到通知后7天内仍未支付的，承包人有权暂停施工，并按第16.1.1项〔发包人违约的情形〕执行。</w:t>
      </w:r>
    </w:p>
    <w:p w14:paraId="4E92E74D">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承包人对安全文明施工费应专款专用，承包人应在财务账目中单独列项备查，不得挪作他用，否则发包人有权责令其限期改正；逾期未改正的，可以责令其暂停施工，由此增加的费用和（或）延误的工期由承包人承担。</w:t>
      </w:r>
    </w:p>
    <w:p w14:paraId="5781BA47">
      <w:pPr>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6.1.7 紧急情况处理</w:t>
      </w:r>
    </w:p>
    <w:p w14:paraId="66F310B4">
      <w:pPr>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在工程实施期间或缺陷责任期内发生危及工程安全的事件，监理人通知承包人进行抢救，承包人声明无能力或不愿立即执行的，发包人有权雇佣其他人员进行抢救。此类抢救按合同约定属于承包人义务的，由此增加的费用和（或）延误的工期由承包人承担。</w:t>
      </w:r>
    </w:p>
    <w:p w14:paraId="6EB16DC2">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6.1.8 事故处理</w:t>
      </w:r>
    </w:p>
    <w:p w14:paraId="66697586">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14:paraId="42262963">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6.1.9 安全生产责任</w:t>
      </w:r>
    </w:p>
    <w:p w14:paraId="5A7DB392">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6.1.9.1 发包人的安全责任</w:t>
      </w:r>
    </w:p>
    <w:p w14:paraId="376B946D">
      <w:pPr>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发包人应负责赔偿以下各种情况造成的损失：</w:t>
      </w:r>
    </w:p>
    <w:p w14:paraId="752BFDFD">
      <w:pPr>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（1）工程或工程的任何部分对土地的占用所造成的第三者财产损失；</w:t>
      </w:r>
    </w:p>
    <w:p w14:paraId="4A78C3B5">
      <w:pPr>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（2）由于发包人原因在施工场地及其毗邻地带造成的第三者人身伤亡和财产损失；</w:t>
      </w:r>
    </w:p>
    <w:p w14:paraId="3B3DBA3A">
      <w:pPr>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（3）由于发包人原因对承包人、监理人造成的人员人身伤亡和财产损失；</w:t>
      </w:r>
    </w:p>
    <w:p w14:paraId="333A345F">
      <w:pPr>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（4）由于发包人原因造成的发包人自身人员的人身伤害以及财产损失。</w:t>
      </w:r>
    </w:p>
    <w:p w14:paraId="749FC7E1">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6.1.9.2 承包人的安全责任</w:t>
      </w:r>
    </w:p>
    <w:p w14:paraId="5D4E6154">
      <w:pPr>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由于承包人原因在施工场地内及其毗邻地带造成的发包人、监理人以及第三者人员伤亡和财产损失，由承包人负责赔偿。</w:t>
      </w:r>
    </w:p>
    <w:p w14:paraId="52635EF4">
      <w:pPr>
        <w:pStyle w:val="3"/>
        <w:spacing w:before="0" w:line="500" w:lineRule="exact"/>
        <w:ind w:firstLine="240" w:firstLineChars="100"/>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6.2 职业健康</w:t>
      </w:r>
    </w:p>
    <w:p w14:paraId="4F0D1EE5">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6.2.1 劳动保护</w:t>
      </w:r>
    </w:p>
    <w:p w14:paraId="7DC992F8">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承包人应按照法律规定安排现场施工人员的劳动和休息时间，保障劳动者的休息时间，并支付合理的报酬和费用。承包人应依法为其履行合同所雇用的人员办理必要的证件、许可、保险和注册等，承包人应督促其分包人为分包人所雇用的人员办理必要的证件、许可、保险和注册等。</w:t>
      </w:r>
    </w:p>
    <w:p w14:paraId="6E26A139">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承包人应按照法律规定保障现场施工人员的劳动安全，并提供劳动保护,并应按国家有关劳动保护的规定，采取有效的防止粉尘、降低噪声、控制有害气体和保障高温、高寒、高空作业安全等劳动保护措施。承包人雇佣人员在施工中受到伤害的，承包人应立即采取有效措施进行抢救和治疗。</w:t>
      </w:r>
    </w:p>
    <w:p w14:paraId="46642117">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承包人应按法律规定安排工作时间，保证其雇佣人员享有休息和休假的权利。因工程施工的特殊需要占用休假日或延长工作时间的，应不超过法律规定的限度，并按法律规定给予补休或付酬。</w:t>
      </w:r>
    </w:p>
    <w:p w14:paraId="352E2912">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6.2.2 生活条件</w:t>
      </w:r>
    </w:p>
    <w:p w14:paraId="305AA702">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承包人应为其履行合同所雇用的人员提供必要的膳宿条件和生活环境；承包人应采取有效措施预防传染病，保证施工人员的健康，并定期对施工现场、施工人员生活基地和工程进行防疫和卫生的专业检查和处理, 在远离城镇的施工场地，还应配备必要的伤病防治和急救的医务人员与医疗设施。</w:t>
      </w:r>
    </w:p>
    <w:p w14:paraId="56697313">
      <w:pPr>
        <w:pStyle w:val="3"/>
        <w:spacing w:before="0" w:line="500" w:lineRule="exact"/>
        <w:ind w:firstLine="240" w:firstLineChars="100"/>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6.3 环境保护</w:t>
      </w:r>
    </w:p>
    <w:p w14:paraId="79D248A6">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承包人应在施工组织设计中列明环境保护的具体措施。在合同履行期间，承包人应采取合理措施保护施工现场环境。对施工作业过程中可能引起的大气、水、噪音以及固体废物污染采取具体可行的防范措施。</w:t>
      </w:r>
    </w:p>
    <w:p w14:paraId="7186EC35">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承包人应当承担因其原因引起的环境污染侵权损害赔偿责任，因上述环境污染引起纠纷而导致暂停施工的，由此增加的费用和（或）延误的工期由承包人承担。</w:t>
      </w:r>
    </w:p>
    <w:p w14:paraId="7A467506">
      <w:pPr>
        <w:pStyle w:val="2"/>
        <w:spacing w:line="500" w:lineRule="exact"/>
        <w:rPr>
          <w:rFonts w:hint="eastAsia" w:ascii="宋体" w:hAnsi="宋体" w:cs="宋体"/>
          <w:b w:val="0"/>
          <w:sz w:val="24"/>
          <w:szCs w:val="24"/>
          <w:highlight w:val="none"/>
        </w:rPr>
      </w:pPr>
      <w:r>
        <w:rPr>
          <w:rFonts w:hint="eastAsia" w:ascii="宋体" w:hAnsi="宋体" w:cs="宋体"/>
          <w:b w:val="0"/>
          <w:sz w:val="24"/>
          <w:szCs w:val="24"/>
          <w:highlight w:val="none"/>
        </w:rPr>
        <w:t>7. 工期和进度</w:t>
      </w:r>
    </w:p>
    <w:p w14:paraId="1CEBBA25">
      <w:pPr>
        <w:pStyle w:val="3"/>
        <w:spacing w:before="0" w:line="500" w:lineRule="exact"/>
        <w:ind w:firstLine="240" w:firstLineChars="100"/>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7.1施工组织设计</w:t>
      </w:r>
    </w:p>
    <w:p w14:paraId="0ECE25B6">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7.1.1施工组织设计的内容</w:t>
      </w:r>
    </w:p>
    <w:p w14:paraId="471C1DA0">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施工组织设计应包含以下内容：</w:t>
      </w:r>
    </w:p>
    <w:p w14:paraId="3CE215E7">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 xml:space="preserve">（1）施工方案； </w:t>
      </w:r>
    </w:p>
    <w:p w14:paraId="25A00A67">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（2）施工现场平面布置图；</w:t>
      </w:r>
    </w:p>
    <w:p w14:paraId="03DAEE31">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 xml:space="preserve">（3）施工进度计划和保证措施； </w:t>
      </w:r>
    </w:p>
    <w:p w14:paraId="7B0B612F">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（4）劳动力及材料供应计划；</w:t>
      </w:r>
    </w:p>
    <w:p w14:paraId="097E03D8">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（5）施工机械设备的选用；</w:t>
      </w:r>
    </w:p>
    <w:p w14:paraId="5FD5517A">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（6）质量保证体系及措施；</w:t>
      </w:r>
    </w:p>
    <w:p w14:paraId="1CF1A235">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（7）安全生产、文明施工措施；</w:t>
      </w:r>
    </w:p>
    <w:p w14:paraId="410A3E5B">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（8）环境保护、成本控制措施；</w:t>
      </w:r>
    </w:p>
    <w:p w14:paraId="5208A031">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（9）合同当事人约定的其他内容。</w:t>
      </w:r>
    </w:p>
    <w:p w14:paraId="293F471B">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7.1.2施工组织设计的提交和修改</w:t>
      </w:r>
    </w:p>
    <w:p w14:paraId="33B0290D">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除专用合同条款另有约定外，承包人应在合同签订后14天内，但至迟不得晚于第7.3.2项〔开工通知〕载明的开工日期前7天，向监理人提交详细的施工组织设计，并由监理人报送发包人。除专用合同条款另有约定外，发包人和监理人应在监理人收到施工组织设计后7天内确认或提出修改意见。对发包人和监理人提出的合理意见和要求，承包人应自费修改完善。根据工程实际情况需要修改施工组织设计的，承包人应向发包人和监理人提交修改后的施工组织设计。</w:t>
      </w:r>
    </w:p>
    <w:p w14:paraId="4D0D6EDA">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施工进度计划的编制和修改按照第7.2款〔施工进度计划〕执行。</w:t>
      </w:r>
    </w:p>
    <w:p w14:paraId="57C738D4">
      <w:pPr>
        <w:pStyle w:val="3"/>
        <w:spacing w:before="0" w:line="500" w:lineRule="exact"/>
        <w:ind w:firstLine="240" w:firstLineChars="100"/>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7.2 施工进度计划</w:t>
      </w:r>
    </w:p>
    <w:p w14:paraId="2E5C0FE9">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7.2.1 施工进度计划的编制</w:t>
      </w:r>
    </w:p>
    <w:p w14:paraId="189F5C45">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承包人应按照第7.1款〔施工组织设计〕约定提交详细的施工进度计划，施工进度计划的编制应当符合国家法律规定和一般工程实践惯例，施工进度计划经发包人批准后实施。施工进度计划是控制工程进度的依据，发包人和监理人有权按照施工进度计划检查工程进度情况。</w:t>
      </w:r>
    </w:p>
    <w:p w14:paraId="63B79DF6">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7.2.2 施工进度计划的修订</w:t>
      </w:r>
    </w:p>
    <w:p w14:paraId="611E74B7">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施工进度计划不符合合同要求或与工程的实际进度不一致的，承包人应向监理人提交修订的施工进度计划，并附具有关措施和相关资料，由监理人报送发包人。除专用合同条款另有约定外，发包人和监理人应在收到修订的施工进度计划后7天内完成审核和批准或提出修改意见。发包人和监理人对承包人提交的施工进度计划的确认，不能减轻或免除承包人根据法律规定和合同约定应承担的任何责任或义务。</w:t>
      </w:r>
    </w:p>
    <w:p w14:paraId="0A3132C5">
      <w:pPr>
        <w:pStyle w:val="3"/>
        <w:spacing w:before="0" w:line="500" w:lineRule="exact"/>
        <w:ind w:firstLine="240" w:firstLineChars="100"/>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7.3 开工</w:t>
      </w:r>
    </w:p>
    <w:p w14:paraId="4A92661F">
      <w:pPr>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7.3.1 开工准备</w:t>
      </w:r>
    </w:p>
    <w:p w14:paraId="0D9BB58C">
      <w:pPr>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除专用合同条款另有约定外，承包人应按照第7.1款〔施工组织设计〕约定的期限，向监理人提交工程开工报审表，经监理人报发包人批准后执行。开工报审表应详细说明按施工进度计划正常施工所需的施工道路、临时设施、材料、工程设备、施工设备、施工人员等落实情况以及工程的进度安排。</w:t>
      </w:r>
    </w:p>
    <w:p w14:paraId="733B75A2">
      <w:pPr>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除专用合同条款另有约定外，合同当事人应按约定完成开工准备工作。</w:t>
      </w:r>
    </w:p>
    <w:p w14:paraId="2BBE1144">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7.3.2 开工通知</w:t>
      </w:r>
    </w:p>
    <w:p w14:paraId="56C544F2">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发包人应按照法律规定获得工程施工所需的许可。经发包人同意后，监理人发出的开工通知应符合法律规定。监理人应在计划开工日期7天前向承包人发出开工通知，工期自开工通知中载明的开工日期起算。</w:t>
      </w:r>
    </w:p>
    <w:p w14:paraId="29629FCB">
      <w:pPr>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除专用合同条款另有约定外，因发包人原因造成监理人未能在计划开工日期之日起90天内发出开工通知的，承包人有权提出价格调整要求，或者解除合同。发包人应当承担由此增加的费用和（或）延误的工期，并向承包人支付合理利润。</w:t>
      </w:r>
    </w:p>
    <w:p w14:paraId="624B3697">
      <w:pPr>
        <w:pStyle w:val="3"/>
        <w:spacing w:before="0" w:line="500" w:lineRule="exact"/>
        <w:ind w:firstLine="240" w:firstLineChars="100"/>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7.4测量放线</w:t>
      </w:r>
    </w:p>
    <w:p w14:paraId="6EB18900">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7.4.1 除专用合同条款另有约定外，发包人应在至迟不得晚于第7.3.2项〔开工通知〕载明的开工日期前7天通过监理人向承包人提供测量基准点、基准线和水准点及其书面资料。发包人应对其提供的测量基准点、基准线和水准点及其书面资料的真实性、准确性和完整性负责。</w:t>
      </w:r>
    </w:p>
    <w:p w14:paraId="76031AB6">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承包人发现发包人提供的测量基准点、基准线和水准点及其书面资料存在错误或疏漏的，应及时通知监理人。监理人应及时报告发包人，并会同发包人和承包人予以核实。发包人应就如何处理和是否继续施工作出决定，并通知监理人和承包人。</w:t>
      </w:r>
    </w:p>
    <w:p w14:paraId="0E8D13DD">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7.4.2 承包人负责施工过程中的全部施工测量放线工作，并配置具有相应资质的人员、合格的仪器、设备和其他物品。承包人应矫正工程的位置、标高、尺寸或准线中出现的任何差错，并对工程各部分的定位负责。</w:t>
      </w:r>
    </w:p>
    <w:p w14:paraId="65A773C9">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施工过程中对施工现场内水准点等测量标志物的保护工作由承包人负责。</w:t>
      </w:r>
    </w:p>
    <w:p w14:paraId="08F8759C">
      <w:pPr>
        <w:pStyle w:val="3"/>
        <w:spacing w:before="0" w:line="500" w:lineRule="exact"/>
        <w:ind w:firstLine="240" w:firstLineChars="100"/>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7.5 工期延误</w:t>
      </w:r>
    </w:p>
    <w:p w14:paraId="119CD15E">
      <w:pPr>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7.5.1 因发包人原因导致工期延误</w:t>
      </w:r>
    </w:p>
    <w:p w14:paraId="204D75CC">
      <w:pPr>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 xml:space="preserve">在合同履行过程中，因下列情况导致工期延误和（或）费用增加的，由发包人承担由此延误的工期和（或）增加的费用，且发包人应支付承包人合理的利润： </w:t>
      </w:r>
    </w:p>
    <w:p w14:paraId="7E7BACC1">
      <w:pPr>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（1）发包人未能按合同约定提供图纸或所提供图纸不符合合同约定的；</w:t>
      </w:r>
    </w:p>
    <w:p w14:paraId="6602BB8A">
      <w:pPr>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（2）发包人未能按合同约定提供施工现场、施工条件、基础资料、许可、批准等开工条件的；</w:t>
      </w:r>
    </w:p>
    <w:p w14:paraId="23F6BEC4">
      <w:pPr>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（3）发包人提供的测量基准点、基准线和水准点及其书面资料存在错误或疏漏的；</w:t>
      </w:r>
    </w:p>
    <w:p w14:paraId="1B6F4A01">
      <w:pPr>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（4）发包人未能在计划开工日期之日起7天内同意下达开工通知的；</w:t>
      </w:r>
    </w:p>
    <w:p w14:paraId="7C1B3CF7">
      <w:pPr>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（5）发包人未能按合同约定日期支付工程预付款、进度款或竣工结算款的；</w:t>
      </w:r>
    </w:p>
    <w:p w14:paraId="59D53835">
      <w:pPr>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（6）监理人未按合同约定发出指示、批准等文件的；</w:t>
      </w:r>
    </w:p>
    <w:p w14:paraId="78223663">
      <w:pPr>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（7）专用合同条款中约定的其他情形。</w:t>
      </w:r>
    </w:p>
    <w:p w14:paraId="0CDB67AE">
      <w:pPr>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因发包人原因未按计划开工日期开工的，发包人应按实际开工日期顺延竣工日期，确保实际工期不低于合同约定的工期总日历天数。因发包人原因导致工期延误需要修订施工进度计划的，按照第7.2.2项〔施工进度计划的修订〕执行。</w:t>
      </w:r>
    </w:p>
    <w:p w14:paraId="6693F231">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7.5.2 因承包人原因导致工期延误</w:t>
      </w:r>
    </w:p>
    <w:p w14:paraId="1AB96B62">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因承包人原因造成工期延误的，可以在专用合同条款中约定逾期竣工违约金的计算方法和逾期竣工违约金的上限。承包人支付逾期竣工违约金后，不免除承包人继续完成工程及修补缺陷的义务。</w:t>
      </w:r>
    </w:p>
    <w:p w14:paraId="6F204265">
      <w:pPr>
        <w:pStyle w:val="3"/>
        <w:spacing w:before="0" w:line="500" w:lineRule="exact"/>
        <w:ind w:firstLine="240" w:firstLineChars="100"/>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7.6 不利物质条件</w:t>
      </w:r>
    </w:p>
    <w:p w14:paraId="76A70441">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不利物质条件是指有经验的承包人在施工现场遇到的不可预见的自然物质条件、非自然的物质障碍和污染物，包括地表以下物质条件和水文条件以及专用合同条款约定的其他情形，但不包括气候条件。</w:t>
      </w:r>
    </w:p>
    <w:p w14:paraId="2A0D04FF">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承包人遇到不利物质条件时，应采取克服不利物质条件的合理措施继续施工，并及时通知发包人和监理人。通知应载明不利物质条件的内容以及承包人认为不可预见的理由。监理人经发包人同意后应当及时发出指示，指示构成变更的，按第10条〔变更〕约定执行。承包人因采取合理措施而增加的费用和（或）延误的工期由发包人承担。</w:t>
      </w:r>
    </w:p>
    <w:p w14:paraId="49070FE9">
      <w:pPr>
        <w:pStyle w:val="3"/>
        <w:spacing w:before="0" w:line="500" w:lineRule="exact"/>
        <w:ind w:firstLine="240" w:firstLineChars="100"/>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7.7 异常恶劣的气候条件</w:t>
      </w:r>
    </w:p>
    <w:p w14:paraId="756B76DB">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异常恶劣的气候条件是指在施工过程中遇到的，有经验的承包人在签订合同时不可预见的，对合同履行造成实质性影响的，但尚未构成不可抗力事件的恶劣气候条件。合同当事人可以在专用合同条款中约定异常恶劣的气候条件的具体情形。</w:t>
      </w:r>
    </w:p>
    <w:p w14:paraId="68055198">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承包人应采取克服异常恶劣的气候条件的合理措施继续施工，并及时通知发包人和监理人。监理人经发包人同意后应当及时发出指示，指示构成变更的，按第10条〔变更〕约定办理。承包人因采取合理措施而增加的费用和（或）延误的工期由发包人承担。</w:t>
      </w:r>
    </w:p>
    <w:p w14:paraId="776D8CBB">
      <w:pPr>
        <w:autoSpaceDE w:val="0"/>
        <w:autoSpaceDN w:val="0"/>
        <w:spacing w:line="500" w:lineRule="exact"/>
        <w:ind w:firstLine="240" w:firstLineChars="100"/>
        <w:outlineLvl w:val="0"/>
        <w:rPr>
          <w:rFonts w:hint="eastAsia" w:ascii="宋体" w:hAnsi="宋体" w:cs="宋体"/>
          <w:bCs/>
          <w:sz w:val="24"/>
          <w:highlight w:val="none"/>
        </w:rPr>
      </w:pPr>
      <w:r>
        <w:rPr>
          <w:rFonts w:hint="eastAsia" w:ascii="宋体" w:hAnsi="宋体" w:cs="宋体"/>
          <w:bCs/>
          <w:sz w:val="24"/>
          <w:highlight w:val="none"/>
        </w:rPr>
        <w:t>7.8 暂停施工</w:t>
      </w:r>
    </w:p>
    <w:p w14:paraId="1A77F145">
      <w:pPr>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7.8.1发包人原因引起的暂停施工</w:t>
      </w:r>
    </w:p>
    <w:p w14:paraId="590FD6AE">
      <w:pPr>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因发包人原因引起暂停施工的，监理人经发包人同意后，应及时下达暂停施工指示。情况紧急且监理人未及时下达暂停施工指示的，按照第7.8.4项〔紧急情况下的暂停施工〕执行。</w:t>
      </w:r>
    </w:p>
    <w:p w14:paraId="3D068CA4">
      <w:pPr>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因发包人原因引起的暂停施工，发包人应承担由此增加的费用和（或）延误的工期，并支付承包人合理的利润。</w:t>
      </w:r>
    </w:p>
    <w:p w14:paraId="212F35F2">
      <w:pPr>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7.8.2 承包人原因引起的暂停施工</w:t>
      </w:r>
    </w:p>
    <w:p w14:paraId="7311DB0E">
      <w:pPr>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因承包人原因引起的暂停施工，承包人应承担由此增加的费用和（或）延误的工期，且承包人在收到监理人复工指示后84天内仍未复工的，视为第16.2.1项〔承包人违约的情形〕第（7）目约定的承包人无法继续履行合同的情形。</w:t>
      </w:r>
    </w:p>
    <w:p w14:paraId="4C287AF3">
      <w:pPr>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7.8.3 指示暂停施工</w:t>
      </w:r>
    </w:p>
    <w:p w14:paraId="02062968">
      <w:pPr>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监理人认为有必要时，并经发包人批准后，可向承包人作出暂停施工的指示，承包人应按监理人指示暂停施工。</w:t>
      </w:r>
    </w:p>
    <w:p w14:paraId="1E38C6D3">
      <w:pPr>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7.8.4 紧急情况下的暂停施工</w:t>
      </w:r>
    </w:p>
    <w:p w14:paraId="6FDA7783">
      <w:pPr>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因紧急情况需暂停施工，且监理人未及时下达暂停施工指示的，承包人可先暂停施工，并及时通知监理人。监理人应在接到通知后24小时内发出指示，逾期未发出指示，视为同意承包人暂停施工。监理人不同意承包人暂停施工的，应说明理由，承包人对监理人的答复有异议，按照第20条〔争议解决〕约定处理。</w:t>
      </w:r>
    </w:p>
    <w:p w14:paraId="7560E3B4">
      <w:pPr>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7.8.5 暂停施工后的复工</w:t>
      </w:r>
    </w:p>
    <w:p w14:paraId="667BEEAB">
      <w:pPr>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暂停施工后，发包人和承包人应采取有效措施积极消除暂停施工的影响。在工程复工前，监理人会同发包人和承包人确定因暂停施工造成的损失，并确定工程复工条件。当工程具备复工条件时，监理人应经发包人批准后向承包人发出复工通知，承包人应按照复工通知要求复工。</w:t>
      </w:r>
    </w:p>
    <w:p w14:paraId="1B3299F3">
      <w:pPr>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承包人无故拖延和拒绝复工的，承包人承担由此增加的费用和（或）延误的工期；因发包人原因无法按时复工的，按照第7.5.1项〔因发包人原因导致工期延误〕约定办理。</w:t>
      </w:r>
    </w:p>
    <w:p w14:paraId="0EE2C571">
      <w:pPr>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7.8.6 暂停施工持续56天以上</w:t>
      </w:r>
    </w:p>
    <w:p w14:paraId="0D21ADAB">
      <w:pPr>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监理人发出暂停施工指示后56天内未向承包人发出复工通知，除该项停工属于第7.8.2项〔承包人原因引起的暂停施工〕及第17条〔不可抗力〕约定的情形外，承包人可向发包人提交书面通知，要求发包人在收到书面通知后28天内准许已暂停施工的部分或全部工程继续施工。发包人逾期不予批准的，则承包人可以通知发包人，将工程受影响的部分视为按第10.1款〔变更的范围〕第（2）项的可取消工作。</w:t>
      </w:r>
    </w:p>
    <w:p w14:paraId="10B921B6">
      <w:pPr>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暂停施工持续84天以上不复工的，且不属于第7.8.2项〔承包人原因引起的暂停施工〕及第17条〔不可抗力〕约定的情形，并影响到整个工程以及合同目的实现的，承包人有权提出价格调整要求，或者解除合同。解除合同的，按照第16.1.3项〔因发包人违约解除合同〕执行。</w:t>
      </w:r>
    </w:p>
    <w:p w14:paraId="33CE286A">
      <w:pPr>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7.8.7 暂停施工期间的工程照管</w:t>
      </w:r>
    </w:p>
    <w:p w14:paraId="23297E5B">
      <w:pPr>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暂停施工期间，承包人应负责妥善照管工程并提供安全保障，由此增加的费用由责任方承担。</w:t>
      </w:r>
    </w:p>
    <w:p w14:paraId="188F9E12">
      <w:pPr>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7.8.8 暂停施工的措施</w:t>
      </w:r>
    </w:p>
    <w:p w14:paraId="131FDC9F">
      <w:pPr>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暂停施工期间，发包人和承包人均应采取必要的措施确保工程质量及安全，防止因暂停施工扩大损失。</w:t>
      </w:r>
    </w:p>
    <w:p w14:paraId="3490BAF0">
      <w:pPr>
        <w:pStyle w:val="3"/>
        <w:spacing w:before="0" w:line="500" w:lineRule="exact"/>
        <w:ind w:firstLine="240" w:firstLineChars="100"/>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7.9提前竣工</w:t>
      </w:r>
    </w:p>
    <w:p w14:paraId="6F411975">
      <w:pPr>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7.9.1 发包人要求承包人提前竣工的，发包人应通过监理人向承包人下达提前竣工指示，承包人应向发包人和监理人提交提前竣工建议书，提前竣工建议书应包括实施的方案、缩短的时间、增加的合同价格等内容。发包人接受该提前竣工建议书的，监理人应与发包人和承包人协商采取加快工程进度的措施，并修订施工进度计划，由此增加的费用由发包人承担。承包人认为提前竣工指示无法执行的，应向监理人和发包人提出书面异议，发包人和监理人应在收到异议后7天内予以答复。任何情况下，发包人不得压缩合理工期。</w:t>
      </w:r>
    </w:p>
    <w:p w14:paraId="5A81622E">
      <w:pPr>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7.9.2 发包人要求承包人提前竣工，或承包人提出提前竣工的建议能够给发包人带来效益的，合同当事人可以在专用合同条款中约定提前竣工的奖励。</w:t>
      </w:r>
    </w:p>
    <w:p w14:paraId="10536458">
      <w:pPr>
        <w:pStyle w:val="2"/>
        <w:spacing w:line="500" w:lineRule="exact"/>
        <w:rPr>
          <w:rFonts w:hint="eastAsia" w:ascii="宋体" w:hAnsi="宋体" w:cs="宋体"/>
          <w:b w:val="0"/>
          <w:sz w:val="24"/>
          <w:szCs w:val="24"/>
          <w:highlight w:val="none"/>
        </w:rPr>
      </w:pPr>
      <w:r>
        <w:rPr>
          <w:rFonts w:hint="eastAsia" w:ascii="宋体" w:hAnsi="宋体" w:cs="宋体"/>
          <w:b w:val="0"/>
          <w:sz w:val="24"/>
          <w:szCs w:val="24"/>
          <w:highlight w:val="none"/>
        </w:rPr>
        <w:t>8. 材料与设备</w:t>
      </w:r>
    </w:p>
    <w:p w14:paraId="2FD6A5BA">
      <w:pPr>
        <w:pStyle w:val="3"/>
        <w:spacing w:before="0" w:line="500" w:lineRule="exact"/>
        <w:ind w:firstLine="240" w:firstLineChars="100"/>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8.1发包人供应材料与工程设备</w:t>
      </w:r>
    </w:p>
    <w:p w14:paraId="2554EC8E">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发包人自行供应材料、工程设备的，应在签订合同时在专用合同条款的附件《发包人供应材料设备一览表》中明确材料、工程设备的品种、规格、型号、数量、单价、质量等级和送达地点。</w:t>
      </w:r>
    </w:p>
    <w:p w14:paraId="536A3F35">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承包人应提前30天通过监理人以书面形式通知发包人供应材料与工程设备进场。承包人按照第7.2.2项〔施工进度计划的修订〕约定修订施工进度计划时，需同时提交经修订后的发包人供应材料与工程设备的进场计划。</w:t>
      </w:r>
    </w:p>
    <w:p w14:paraId="6C47A630">
      <w:pPr>
        <w:pStyle w:val="3"/>
        <w:spacing w:before="0" w:line="500" w:lineRule="exact"/>
        <w:ind w:firstLine="240" w:firstLineChars="100"/>
        <w:rPr>
          <w:rFonts w:hint="eastAsia" w:ascii="宋体" w:hAnsi="宋体" w:eastAsia="宋体" w:cs="宋体"/>
          <w:sz w:val="24"/>
          <w:szCs w:val="24"/>
          <w:highlight w:val="none"/>
        </w:rPr>
      </w:pPr>
      <w:r>
        <w:rPr>
          <w:rFonts w:hint="eastAsia" w:ascii="宋体" w:hAnsi="宋体" w:eastAsia="宋体" w:cs="宋体"/>
          <w:b w:val="0"/>
          <w:sz w:val="24"/>
          <w:szCs w:val="24"/>
          <w:highlight w:val="none"/>
        </w:rPr>
        <w:t>8.2承包人采购材料与工程设备</w:t>
      </w:r>
    </w:p>
    <w:p w14:paraId="27F34CDA">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承包人负责采购材料、工程设备的，应按照设计和有关标准要求采购，并提供产品合格证明及出厂证明，对材料、工程设备质量负责。合同约定由承包人采购的材料、工程设备，发包人不得指定生产厂家或供应商，发包人违反本款约定指定生产厂家或供应商的，承包人有权拒绝，并由发包人承担相应责任。</w:t>
      </w:r>
    </w:p>
    <w:p w14:paraId="10493BC0">
      <w:pPr>
        <w:pStyle w:val="3"/>
        <w:spacing w:before="0" w:line="500" w:lineRule="exact"/>
        <w:ind w:firstLine="240" w:firstLineChars="100"/>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8.3材料与工程设备的接收与拒收</w:t>
      </w:r>
    </w:p>
    <w:p w14:paraId="4565C7A7">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8.3.1 发包人应按《发包人供应材料设备一览表》约定的内容提供材料和工程设备，并向承包人提供产品合格证明及出厂证明，对其质量负责。发包人应提前24小时以书面形式通知承包人、监理人材料和工程设备到货时间，承包人负责材料和工程设备的清点、检验和接收。</w:t>
      </w:r>
    </w:p>
    <w:p w14:paraId="6CF9FE77">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发包人提供的材料和工程设备的规格、数量或质量不符合合同约定的，或因发包人原因导致交货日期延误或交货地点变更等情况的，按照第16.1款〔发包人违约〕约定办理。</w:t>
      </w:r>
    </w:p>
    <w:p w14:paraId="3505C640">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8.3.2 承包人采购的材料和工程设备，应保证产品质量合格，承包人应在材料和工程设备到货前24小时通知监理人检验。承包人进行永久设备、材料的制造和生产的，应符合相关质量标准，并向监理人提交材料的样本以及有关资料，并应在使用该材料或工程设备之前获得监理人同意。</w:t>
      </w:r>
    </w:p>
    <w:p w14:paraId="57348DED">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 xml:space="preserve"> 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14:paraId="60E66ADF">
      <w:pPr>
        <w:pStyle w:val="3"/>
        <w:spacing w:before="0" w:line="500" w:lineRule="exact"/>
        <w:ind w:firstLine="240" w:firstLineChars="100"/>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8.4材料与工程设备的保管与使用</w:t>
      </w:r>
    </w:p>
    <w:p w14:paraId="4EC62AD9">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8.4.1 发包人供应材料与工程设备的保管与使用</w:t>
      </w:r>
    </w:p>
    <w:p w14:paraId="6861E4EA">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发包人供应的材料和工程设备，承包人清点后由承包人妥善保管，保管费用由发包人承担，但已标价工程量清单或预算书已经列支或专用合同条款另有约定除外。因承包人原因发生丢失毁损的，由承包人负责赔偿；监理人未通知承包人清点的，承包人不负责材料和工程设备的保管，由此导致丢失毁损的由发包人负责。</w:t>
      </w:r>
    </w:p>
    <w:p w14:paraId="3453CFF0">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发包人供应的材料和工程设备使用前，由承包人负责检验，检验费用由发包人承担，不合格的不得使用。</w:t>
      </w:r>
    </w:p>
    <w:p w14:paraId="4CB66A3F">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8.4.2 承包人采购材料与工程设备的保管与使用</w:t>
      </w:r>
    </w:p>
    <w:p w14:paraId="24EC59E7">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承包人采购的材料和工程设备由承包人妥善保管，保管费用由承包人承担。法律规定材料和工程设备使用前必须进行检验或试验的，承包人应按监理人的要求进行检验或试验，检验或试验费用由承包人承担，不合格的不得使用。</w:t>
      </w:r>
    </w:p>
    <w:p w14:paraId="0D594941">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发包人或监理人发现承包人使用不符合设计或有关标准要求的材料和工程设备时，有权要求承包人进行修复、拆除或重新采购，由此增加的费用和（或）延误的工期，由承包人承担。</w:t>
      </w:r>
    </w:p>
    <w:p w14:paraId="32EF4667">
      <w:pPr>
        <w:pStyle w:val="3"/>
        <w:spacing w:before="0" w:line="500" w:lineRule="exact"/>
        <w:ind w:firstLine="240" w:firstLineChars="100"/>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8.5禁止使用不合格的材料和工程设备</w:t>
      </w:r>
    </w:p>
    <w:p w14:paraId="4B6DFC35">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8.5.1 监理人有权拒绝承包人提供的不合格材料或工程设备，并要求承包人立即进行更换。监理人应在更换后再次进行检查和检验，由此增加的费用和（或）延误的工期由承包人承担。</w:t>
      </w:r>
    </w:p>
    <w:p w14:paraId="0C51C246">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8.5.2 监理人发现承包人使用了不合格的材料和工程设备，承包人应按照监理人的指示立即改正，并禁止在工程中继续使用不合格的材料和工程设备。</w:t>
      </w:r>
    </w:p>
    <w:p w14:paraId="1BEB38A2">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8.5.3 发包人提供的材料或工程设备不符合合同要求的，承包人有权拒绝，并可要求发包人更换，由此增加的费用和（或）延误的工期由发包人承担，并支付承包人合理的利润。</w:t>
      </w:r>
    </w:p>
    <w:p w14:paraId="58E72F8C">
      <w:pPr>
        <w:pStyle w:val="3"/>
        <w:spacing w:before="0" w:line="500" w:lineRule="exact"/>
        <w:ind w:firstLine="240" w:firstLineChars="100"/>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8.6 样品</w:t>
      </w:r>
    </w:p>
    <w:p w14:paraId="2EA1B35C">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8.6.1</w:t>
      </w:r>
      <w:r>
        <w:rPr>
          <w:rFonts w:hint="eastAsia" w:ascii="宋体" w:hAnsi="宋体" w:cs="宋体"/>
          <w:sz w:val="24"/>
          <w:highlight w:val="none"/>
        </w:rPr>
        <w:tab/>
      </w:r>
      <w:r>
        <w:rPr>
          <w:rFonts w:hint="eastAsia" w:ascii="宋体" w:hAnsi="宋体" w:cs="宋体"/>
          <w:sz w:val="24"/>
          <w:highlight w:val="none"/>
        </w:rPr>
        <w:t>样品的报送与封存</w:t>
      </w:r>
    </w:p>
    <w:p w14:paraId="63FA9510">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需要承包人报送样品的材料或工程设备，样品的种类、名称、规格、数量等要求均应在专用合同条款中约定。样品的报送程序如下：</w:t>
      </w:r>
    </w:p>
    <w:p w14:paraId="1B9ED749">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1）承包人应在计划采购前28天向监理人报送样品。承包人报送的样品均应来自供应材料的实际生产地，且提供的样品的规格、数量足以表明材料或工程设备的质量、型号、颜色、表面处理、质地、误差和其他要求的特征。</w:t>
      </w:r>
    </w:p>
    <w:p w14:paraId="273AAD8C">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2）承包人每次报送样品时应随附申报单，申报单应载明报送样品的相关数据和资料，并标明每件样品对应的图纸号，预留监理人批复意见栏。监理人应在收到承包人报送的样品后7天向承包人回复经发包人签认的样品审批意见。</w:t>
      </w:r>
    </w:p>
    <w:p w14:paraId="769BD47C">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（3）经发包人和监理人审批确认的样品应按约定的方法封样，封存的样品作为检验工程相关部分的标准之一。承包人在施工过程中不得使用与样品不符的材料或工程设备。</w:t>
      </w:r>
    </w:p>
    <w:p w14:paraId="24069CA1">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4）发包人和监理人对样品的审批确认仅为确认相关材料或工程设备的特征或用途，不得被理解为对合同的修改或改变，也并不减轻或免除承包人任何的责任和义务。如果封存的样品修改或改变了合同约定，合同当事人应当以书面协议予以确认。</w:t>
      </w:r>
    </w:p>
    <w:p w14:paraId="4A73B448">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8.6.2 样品的保管</w:t>
      </w:r>
    </w:p>
    <w:p w14:paraId="3EACCB48">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经批准的样品应由监理人负责封存于现场，承包人应在现场为保存样品提供适当和固定的场所并保持适当和良好的存储环境条件。</w:t>
      </w:r>
    </w:p>
    <w:p w14:paraId="2F9629C9">
      <w:pPr>
        <w:pStyle w:val="3"/>
        <w:spacing w:before="0" w:line="500" w:lineRule="exact"/>
        <w:ind w:firstLine="240" w:firstLineChars="100"/>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8.7材料与工程设备的替代</w:t>
      </w:r>
    </w:p>
    <w:p w14:paraId="07F08BC4">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8.7.1 出现下列情况需要使用替代材料和工程设备的，承包人应按照第8.7.2项约定的程序执行：</w:t>
      </w:r>
    </w:p>
    <w:p w14:paraId="24554F8C">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（1）基准日期后生效的法律规定禁止使用的；</w:t>
      </w:r>
    </w:p>
    <w:p w14:paraId="66610D91">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（2）发包人要求使用替代品的；</w:t>
      </w:r>
    </w:p>
    <w:p w14:paraId="195D74D1">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（3）因其他原因必须使用替代品的。</w:t>
      </w:r>
    </w:p>
    <w:p w14:paraId="7DD01542">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8.7.2 承包人应在使用替代材料和工程设备28天前书面通知监理人，并附下列文件：</w:t>
      </w:r>
    </w:p>
    <w:p w14:paraId="0E71B30E">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（1）被替代的材料和工程设备的名称、数量、规格、型号、品牌、性能、价格及其他相关资料；</w:t>
      </w:r>
    </w:p>
    <w:p w14:paraId="71CCC4ED">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（2）替代品的名称、数量、规格、型号、品牌、性能、价格及其他相关资料；</w:t>
      </w:r>
    </w:p>
    <w:p w14:paraId="09BDC45F">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（3）替代品与被替代产品之间的差异以及使用替代品可能对工程产生的影响；</w:t>
      </w:r>
    </w:p>
    <w:p w14:paraId="7A61DF53">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（4）替代品与被替代产品的价格差异；</w:t>
      </w:r>
    </w:p>
    <w:p w14:paraId="69579D70">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（5）使用替代品的理由和原因说明；</w:t>
      </w:r>
    </w:p>
    <w:p w14:paraId="2AC67EBC">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（6）监理人要求的其他文件。</w:t>
      </w:r>
    </w:p>
    <w:p w14:paraId="0FBE775C">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监理人应在收到通知后14天内向承包人发出经发包人签认的书面指示；监理人逾期发出书面指示的，视为发包人和监理人同意使用替代品。</w:t>
      </w:r>
    </w:p>
    <w:p w14:paraId="510B26C4">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8.7.3 发包人认可使用替代材料和工程设备的，替代材料和工程设备的价格，按照已标价工程量清单或预算书相同项目的价格认定；无相同项目的，参考相似项目价格认定；既无相同项目也无相似项目的，按照合理的成本与利润构成的原则，由合同当事人按照第4.4款〔商定或确定〕确定价格。</w:t>
      </w:r>
    </w:p>
    <w:p w14:paraId="1747DC60">
      <w:pPr>
        <w:pStyle w:val="3"/>
        <w:spacing w:before="0" w:line="500" w:lineRule="exact"/>
        <w:ind w:firstLine="240" w:firstLineChars="100"/>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8.8施工设备和临时设施</w:t>
      </w:r>
    </w:p>
    <w:p w14:paraId="4271B257">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8.8.1 承包人提供的施工设备和临时设施</w:t>
      </w:r>
    </w:p>
    <w:p w14:paraId="2B96A917">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承包人应按合同进度计划的要求，及时配置施工设备和修建临时设施。进入施工场地的承包人设备需经监理人核查后才能投入使用。承包人更换合同约定的承包人设备的，应报监理人批准。</w:t>
      </w:r>
    </w:p>
    <w:p w14:paraId="2C7FF7B2">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除专用合同条款另有约定外，承包人应自行承担修建临时设施的费用，需要临时占地的，应由发包人办理申请手续并承担相应费用。</w:t>
      </w:r>
    </w:p>
    <w:p w14:paraId="72A59DD1">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8.8.2发包人提供的施工设备和临时设施</w:t>
      </w:r>
    </w:p>
    <w:p w14:paraId="247F49E2">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发包人提供的施工设备或临时设施在专用合同条款中约定。</w:t>
      </w:r>
    </w:p>
    <w:p w14:paraId="055425DA">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8.8.3要求承包人增加或更换施工设备</w:t>
      </w:r>
    </w:p>
    <w:p w14:paraId="680D4182">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承包人使用的施工设备不能满足合同进度计划和（或）质量要求时，监理人有权要求承包人增加或更换施工设备，承包人应及时增加或更换，由此增加的费用和（或）延误的工期由承包人承担。</w:t>
      </w:r>
    </w:p>
    <w:p w14:paraId="1E5814C7">
      <w:pPr>
        <w:pStyle w:val="3"/>
        <w:spacing w:before="0" w:line="500" w:lineRule="exact"/>
        <w:ind w:firstLine="240" w:firstLineChars="100"/>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8.9材料与设备专用要求</w:t>
      </w:r>
    </w:p>
    <w:p w14:paraId="2D7D88B6">
      <w:pPr>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承包人运入施工现场的材料、工程设备、施工设备以及在施工场地建设的临时设施，包括备品备件、安装工具与资料，必须专用于工程。未经发包人批准，承包人不得运出施工现场或挪作他用；经发包人批准，承包人可以根据施工进度计划撤走闲置的施工设备和其他物品。</w:t>
      </w:r>
    </w:p>
    <w:p w14:paraId="5F4E3C1A">
      <w:pPr>
        <w:pStyle w:val="2"/>
        <w:spacing w:line="500" w:lineRule="exact"/>
        <w:rPr>
          <w:rFonts w:hint="eastAsia" w:ascii="宋体" w:hAnsi="宋体" w:cs="宋体"/>
          <w:b w:val="0"/>
          <w:sz w:val="24"/>
          <w:szCs w:val="24"/>
          <w:highlight w:val="none"/>
        </w:rPr>
      </w:pPr>
      <w:r>
        <w:rPr>
          <w:rFonts w:hint="eastAsia" w:ascii="宋体" w:hAnsi="宋体" w:cs="宋体"/>
          <w:b w:val="0"/>
          <w:sz w:val="24"/>
          <w:szCs w:val="24"/>
          <w:highlight w:val="none"/>
        </w:rPr>
        <w:t>9. 试验与检验</w:t>
      </w:r>
    </w:p>
    <w:p w14:paraId="648FB1B6">
      <w:pPr>
        <w:pStyle w:val="3"/>
        <w:spacing w:before="0" w:line="500" w:lineRule="exact"/>
        <w:ind w:firstLine="240" w:firstLineChars="100"/>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9.1试验设备与试验人员</w:t>
      </w:r>
    </w:p>
    <w:p w14:paraId="5CC130F1">
      <w:pPr>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9.1.1 承包人根据合同约定或监理人指示进行的现场材料试验，应由承包人提供试验场所、试验人员、试验设备以及其他必要的试验条件。监理人在必要时可以使用承包人提供的试验场所、试验设备以及其他试验条件，进行以工程质量检查为目的的材料复核试验，承包人应予以协助。</w:t>
      </w:r>
    </w:p>
    <w:p w14:paraId="30DDB1D2">
      <w:pPr>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9.1.2 承包人应按专用合同条款的约定提供试验设备、取样装置、试验场所和试验条件，并向监理人提交相应进场计划表。</w:t>
      </w:r>
    </w:p>
    <w:p w14:paraId="0F09A32D">
      <w:pPr>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承包人配置的试验设备要符合相应试验规程的要求并经过具有资质的检测单位检测，且在正式使用该试验设备前，需要经过监理人与承包人共同校定。</w:t>
      </w:r>
    </w:p>
    <w:p w14:paraId="5B7C921F">
      <w:pPr>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9.1.3 承包人应向监理人提交试验人员的名单及其岗位、资格等证明资料，试验人员必须能够熟练进行相应的检测试验，承包人对试验人员的试验程序和试验结果的正确性负责。</w:t>
      </w:r>
    </w:p>
    <w:p w14:paraId="5AA35AD3">
      <w:pPr>
        <w:pStyle w:val="3"/>
        <w:spacing w:before="0" w:line="500" w:lineRule="exact"/>
        <w:ind w:firstLine="240" w:firstLineChars="100"/>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9.2取样</w:t>
      </w:r>
    </w:p>
    <w:p w14:paraId="01581DFA">
      <w:pPr>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试验属于自检性质的，承包人可以单独取样。试验属于监理人抽检性质的，可由监理人取样，也可由承包人的试验人员在监理人的监督下取样。</w:t>
      </w:r>
    </w:p>
    <w:p w14:paraId="11F39C0D">
      <w:pPr>
        <w:pStyle w:val="3"/>
        <w:spacing w:before="0" w:line="500" w:lineRule="exact"/>
        <w:ind w:firstLine="240" w:firstLineChars="100"/>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9.3材料、工程设备和工程的试验和检验</w:t>
      </w:r>
    </w:p>
    <w:p w14:paraId="679672D7">
      <w:pPr>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9.3.1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14:paraId="3808D0B1">
      <w:pPr>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9.3.2试验属于自检性质的，承包人可以单独进行试验。试验属于监理人抽检性质的，监理人可以单独进行试验，也可由承包人与监理人共同进行。承包人对由监理人单独进行的试验结果有异议的，可以申请重新共同进行试验。约定共同进行试验的，监理人未按照约定参加试验的，承包人可自行试验，并将试验结果报送监理人，监理人应承认该试验结果。</w:t>
      </w:r>
    </w:p>
    <w:p w14:paraId="30252357">
      <w:pPr>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9.3.3监理人对承包人的试验和检验结果有异议的，或为查清承包人试验和检验成果的可靠性要求承包人重新试验和检验的，可由监理人与承包人共同进行。重新试验和检验的结果证明该项材料、工程设备或工程的质量不符合合同要求的，由此增加的费用和（或）延误的工期由承包人承担；重新试验和检验结果证明该项材料、工程设备和工程符合合同要求的，由此增加的费用和（或）延误的工期由发包人承担。</w:t>
      </w:r>
    </w:p>
    <w:p w14:paraId="52FB5FC5">
      <w:pPr>
        <w:pStyle w:val="3"/>
        <w:spacing w:before="0" w:line="500" w:lineRule="exact"/>
        <w:ind w:firstLine="240" w:firstLineChars="100"/>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9.4现场工艺试验</w:t>
      </w:r>
    </w:p>
    <w:p w14:paraId="4E86A1D5">
      <w:pPr>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承包人应按合同约定或监理人指示进行现场工艺试验。对大型的现场工艺试验，监理人认为必要时，承包人应根据监理人提出的工艺试验要求，编制工艺试验措施计划，报送监理人审查。</w:t>
      </w:r>
    </w:p>
    <w:p w14:paraId="4AE10EAE">
      <w:pPr>
        <w:pStyle w:val="2"/>
        <w:spacing w:line="500" w:lineRule="exact"/>
        <w:rPr>
          <w:rFonts w:hint="eastAsia" w:ascii="宋体" w:hAnsi="宋体" w:cs="宋体"/>
          <w:b w:val="0"/>
          <w:sz w:val="24"/>
          <w:szCs w:val="24"/>
          <w:highlight w:val="none"/>
        </w:rPr>
      </w:pPr>
      <w:r>
        <w:rPr>
          <w:rFonts w:hint="eastAsia" w:ascii="宋体" w:hAnsi="宋体" w:cs="宋体"/>
          <w:b w:val="0"/>
          <w:sz w:val="24"/>
          <w:szCs w:val="24"/>
          <w:highlight w:val="none"/>
        </w:rPr>
        <w:t>10. 变更</w:t>
      </w:r>
    </w:p>
    <w:p w14:paraId="14864DC8">
      <w:pPr>
        <w:pStyle w:val="3"/>
        <w:spacing w:before="0" w:line="500" w:lineRule="exact"/>
        <w:ind w:firstLine="240" w:firstLineChars="100"/>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10.1变更的范围</w:t>
      </w:r>
    </w:p>
    <w:p w14:paraId="31A8EF47">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除专用合同条款另有约定外，合同履行过程中发生以下情形的，应按照本条约定进行变更：</w:t>
      </w:r>
    </w:p>
    <w:p w14:paraId="49DB6BC6">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（1）增加或减少合同中任何工作，或追加额外的工作；</w:t>
      </w:r>
    </w:p>
    <w:p w14:paraId="4890418E">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（2）取消合同中任何工作，但转由他人实施的工作除外；</w:t>
      </w:r>
    </w:p>
    <w:p w14:paraId="2638B589">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（3）改变合同中任何工作的质量标准或其他特性；</w:t>
      </w:r>
    </w:p>
    <w:p w14:paraId="34C48795">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（4）改变工程的基线、标高、位置和尺寸；</w:t>
      </w:r>
    </w:p>
    <w:p w14:paraId="4EE9AA6F">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（5）改变工程的时间安排或实施顺序。</w:t>
      </w:r>
    </w:p>
    <w:p w14:paraId="0338FE77">
      <w:pPr>
        <w:pStyle w:val="3"/>
        <w:spacing w:before="0" w:line="500" w:lineRule="exact"/>
        <w:ind w:firstLine="240" w:firstLineChars="100"/>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10.2变更权</w:t>
      </w:r>
    </w:p>
    <w:p w14:paraId="0FBC64C9">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发包人和监理人均可以提出变更。变更指示均通过监理人发出，监理人发出变更指示前应征得发包人同意。承包人收到经发包人签认的变更指示后，方可实施变更。未经许可，承包人不得擅自对工程的任何部分进行变更。</w:t>
      </w:r>
    </w:p>
    <w:p w14:paraId="0CAA7417">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涉及设计变更的，应由设计人提供变更后的图纸和说明。如变更超过原设计标准或批准的建设规模时，发包人应及时办理规划、设计变更等审批手续。</w:t>
      </w:r>
    </w:p>
    <w:p w14:paraId="50070CC6">
      <w:pPr>
        <w:pStyle w:val="3"/>
        <w:spacing w:before="0" w:line="500" w:lineRule="exact"/>
        <w:ind w:firstLine="240" w:firstLineChars="100"/>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10.3变更程序</w:t>
      </w:r>
    </w:p>
    <w:p w14:paraId="4DBE6F84">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10.3.1 发包人提出变更</w:t>
      </w:r>
    </w:p>
    <w:p w14:paraId="2B0B6B30">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发包人提出变更的，应通过监理人向承包人发出变更指示，变更指示应说明计划变更的工程范围和变更的内容。</w:t>
      </w:r>
    </w:p>
    <w:p w14:paraId="44C715E2">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10.3.2 监理人提出变更建议</w:t>
      </w:r>
    </w:p>
    <w:p w14:paraId="014D61A4">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监理人提出变更建议的，需要向发包人以书面形式提出变更计划，说明计划变更工程范围和变更的内容、理由，以及实施该变更对合同价格和工期的影响。发包人同意变更的，由监理人向承包人发出变更指示。发包人不同意变更的，监理人无权擅自发出变更指示。</w:t>
      </w:r>
    </w:p>
    <w:p w14:paraId="131DA5D1">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10.3.3 变更执行</w:t>
      </w:r>
    </w:p>
    <w:p w14:paraId="49016751">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承包人收到监理人下达的变更指示后，认为不能执行，应立即提出不能执行该变更指示的理由。承包人认为可以执行变更的，应当书面说明实施该变更指示对合同价格和工期的影响，且合同当事人应当按照第10.4款〔变更估价〕约定确定变更估价。</w:t>
      </w:r>
    </w:p>
    <w:p w14:paraId="1D9B7955">
      <w:pPr>
        <w:pStyle w:val="3"/>
        <w:spacing w:before="0" w:line="500" w:lineRule="exact"/>
        <w:ind w:firstLine="240" w:firstLineChars="100"/>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10.4变更估价</w:t>
      </w:r>
    </w:p>
    <w:p w14:paraId="337D6796">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10.4.1 变更估价原则</w:t>
      </w:r>
    </w:p>
    <w:p w14:paraId="66FC5694">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除专用合同条款另有约定外，变更估价按照本款约定处理：</w:t>
      </w:r>
    </w:p>
    <w:p w14:paraId="013D0E71">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（1）已标价工程量清单或预算书有相同项目的，按照相同项目单价认定；</w:t>
      </w:r>
    </w:p>
    <w:p w14:paraId="0BD9FCF4">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（2）已标价工程量清单或预算书中无相同项目，但有类似项目的，参照类似项目的单价认定；</w:t>
      </w:r>
    </w:p>
    <w:p w14:paraId="406D0D97">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3）变更导致实际完成的变更工程量与已标价工程量清单或预算书中列明的该项目工程量的变化幅度超过15%的，或已标价工程量清单或预算书中无相同项目及类似项目单价的，按照合理的成本与利润构成的原则，由合同当事人按照第4.4款〔商定或确定〕确定变更工作的单价。</w:t>
      </w:r>
    </w:p>
    <w:p w14:paraId="512CBD78">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10.4.2 变更估价程序</w:t>
      </w:r>
    </w:p>
    <w:p w14:paraId="18CB080F">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承包人应在收到变更指示后14天内，向监理人提交变更估价申请。监理人应在收到承包人提交的变更估价申请后7天内审查完毕并报送发包人，监理人对变更估价申请有异议，通知承包人修改后重新提交。发包人应在承包人提交变更估价申请后14天内审批完毕。发包人逾期未完成审批或未提出异议的，视为认可承包人提交的变更估价申请。</w:t>
      </w:r>
    </w:p>
    <w:p w14:paraId="095BC353">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因变更引起的价格调整应计入最近一期的进度款中支付。</w:t>
      </w:r>
    </w:p>
    <w:p w14:paraId="513367E6">
      <w:pPr>
        <w:pStyle w:val="3"/>
        <w:spacing w:before="0" w:line="500" w:lineRule="exact"/>
        <w:ind w:firstLine="240" w:firstLineChars="100"/>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10.5承包人的合理化建议</w:t>
      </w:r>
    </w:p>
    <w:p w14:paraId="3BB36649">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承包人提出合理化建议的，应向监理人提交合理化建议说明，说明建议的内容和理由，以及实施该建议对合同价格和工期的影响。</w:t>
      </w:r>
    </w:p>
    <w:p w14:paraId="20A24196">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除专用合同条款另有约定外，监理人应在收到承包人提交的合理化建议后7天内审查完毕并报送发包人，发现其中存在技术上的缺陷，应通知承包人修改。发包人应在收到监理人报送的合理化建议后7天内审批完毕。合理化建议经发包人批准的，监理人应及时发出变更指示，由此引起的合同价格调整按照第10.4款〔变更估价〕约定执行。发包人不同意变更的，监理人应书面通知承包人。</w:t>
      </w:r>
    </w:p>
    <w:p w14:paraId="261C23C1">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合理化建议降低了合同价格或者提高了工程经济效益的，发包人可对承包人给予奖励，奖励的方法和金额在专用合同条款中约定。</w:t>
      </w:r>
    </w:p>
    <w:p w14:paraId="0200FCD2">
      <w:pPr>
        <w:pStyle w:val="3"/>
        <w:spacing w:before="0" w:line="500" w:lineRule="exact"/>
        <w:ind w:firstLine="240" w:firstLineChars="100"/>
        <w:rPr>
          <w:rFonts w:hint="eastAsia" w:ascii="宋体" w:hAnsi="宋体" w:eastAsia="宋体" w:cs="宋体"/>
          <w:sz w:val="24"/>
          <w:szCs w:val="24"/>
          <w:highlight w:val="none"/>
        </w:rPr>
      </w:pPr>
      <w:r>
        <w:rPr>
          <w:rFonts w:hint="eastAsia" w:ascii="宋体" w:hAnsi="宋体" w:eastAsia="宋体" w:cs="宋体"/>
          <w:b w:val="0"/>
          <w:sz w:val="24"/>
          <w:szCs w:val="24"/>
          <w:highlight w:val="none"/>
        </w:rPr>
        <w:t>10.6变更引起的工期调整</w:t>
      </w:r>
    </w:p>
    <w:p w14:paraId="6668BE29">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因变更引起工期变化的，合同当事人均可要求调整合同工期，由合同当事人按照第4.4款〔商定或确定〕并参考工程所在地的工期定额标准确定增减工期天数。</w:t>
      </w:r>
    </w:p>
    <w:p w14:paraId="62930FDE">
      <w:pPr>
        <w:pStyle w:val="3"/>
        <w:spacing w:before="0" w:line="500" w:lineRule="exact"/>
        <w:ind w:firstLine="240" w:firstLineChars="100"/>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10.7暂估价</w:t>
      </w:r>
    </w:p>
    <w:p w14:paraId="7AC96679">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暂估价专业分包工程、服务、材料和工程设备的明细由合同当事人在专用合同条款中约定。</w:t>
      </w:r>
    </w:p>
    <w:p w14:paraId="6E7FF32D">
      <w:pPr>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10.7.1 依法必须招标的暂估价项目</w:t>
      </w:r>
    </w:p>
    <w:p w14:paraId="1A87EE9B">
      <w:pPr>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对于依法必须招标的暂估价项目，采取以下第1种方式确定。合同当事人也可以在专用合同条款中选择其他招标方式。</w:t>
      </w:r>
    </w:p>
    <w:p w14:paraId="596D82D9">
      <w:pPr>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第1种方式：对于依法必须招标的暂估价项目，由承包人招标，对该暂估价项目的确认和批准按照以下约定执行：</w:t>
      </w:r>
    </w:p>
    <w:p w14:paraId="328B2F92">
      <w:pPr>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1）承包人应当根据施工进度计划，在招标工作启动前14天将招标方案通过监理人报送发包人审查，发包人应当在收到承包人报送的招标方案后7天内批准或提出修改意见。承包人应当按照经过发包人批准的招标方案开展招标工作；</w:t>
      </w:r>
    </w:p>
    <w:p w14:paraId="442AC50E">
      <w:pPr>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2）承包人应当根据施工进度计划，提前14天将招标文件通过监理人报送发包人审批，发包人应当在收到承包人报送的相关文件后7天内完成审批或提出修改意见；发包人有权确定招标控制价并按照法律规定参加评标；</w:t>
      </w:r>
    </w:p>
    <w:p w14:paraId="53A5E1C1">
      <w:pPr>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 xml:space="preserve">    （3）承包人与供应商、分包人在签订暂估价合同前，应当提前7天将确定的中标候选供应商或中标候选分包人的资料报送发包人，发包人应在收到资料后3天内与承包人共同确定中标人；承包人应当在签订合同后7天内，将暂估价合同副本报送发包人留存。</w:t>
      </w:r>
    </w:p>
    <w:p w14:paraId="3D8ED434">
      <w:pPr>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第2种方式：对于依法必须招标的暂估价项目，由发包人和承包人共同招标确定暂估价供应商或分包人的，承包人应按照施工进度计划，在招标工作启动前14天通知发包人，并提交暂估价招标方案和工作分工。发包人应在收到后7天内确认。确定中标人后，由发包人、承包人与中标人共同签订暂估价合同。</w:t>
      </w:r>
    </w:p>
    <w:p w14:paraId="105AF2BA">
      <w:pPr>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10.7.2不属于依法必须招标的暂估价项目</w:t>
      </w:r>
    </w:p>
    <w:p w14:paraId="35FEB262">
      <w:pPr>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 xml:space="preserve">除专用合同条款另有约定外，对于不属于依法必须招标的暂估价项目，采取以下第1种方式确定： </w:t>
      </w:r>
    </w:p>
    <w:p w14:paraId="59BA4B98">
      <w:pPr>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第1种方式：对于不属于依法必须招标的暂估价项目，按本项约定确认和批准：</w:t>
      </w:r>
    </w:p>
    <w:p w14:paraId="337F481D">
      <w:pPr>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1）承包人应根据施工进度计划，在签订暂估价项目的采购合同、分包合同前28天向监理人提出书面申请。监理人应当在收到申请后3天内报送发包人，发包人应当在收到申请后14天内给予批准或提出修改意见，发包人逾期未予批准或提出修改意见的，视为该书面申请已获得同意；</w:t>
      </w:r>
    </w:p>
    <w:p w14:paraId="694CB3A8">
      <w:pPr>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（2）发包人认为承包人确定的供应商、分包人无法满足工程质量或合同要求的，发包人可以要求承包人重新确定暂估价项目的供应商、分包人;</w:t>
      </w:r>
    </w:p>
    <w:p w14:paraId="04323550">
      <w:pPr>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（3）承包人应当在签订暂估价合同后7天内，将暂估价合同副本报送发包人留存。</w:t>
      </w:r>
    </w:p>
    <w:p w14:paraId="370A5E1E">
      <w:pPr>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第2种方式：承包人按照第10.7.1项〔依法必须招标的暂估价项目〕约定的第1种方式确定暂估价项目。</w:t>
      </w:r>
    </w:p>
    <w:p w14:paraId="33DA8769">
      <w:pPr>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第3种方式：承包人直接实施的暂估价项目</w:t>
      </w:r>
    </w:p>
    <w:p w14:paraId="51AB6E25">
      <w:pPr>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承包人具备实施暂估价项目的资格和条件的，经发包人和承包人协商一致后，可由承包人自行实施暂估价项目，合同当事人可以在专用合同条款约定具体事项。</w:t>
      </w:r>
    </w:p>
    <w:p w14:paraId="144A03BD">
      <w:pPr>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10.7.3 因发包人原因导致暂估价合同订立和履行迟延的，由此增加的费用和（或）延误的工期由发包人承担，并支付承包人合理的利润。因承包人原因导致暂估价合同订立和履行迟延的，由此增加的费用和（或）延误的工期由承包人承担。</w:t>
      </w:r>
    </w:p>
    <w:p w14:paraId="24574B8A">
      <w:pPr>
        <w:pStyle w:val="3"/>
        <w:spacing w:before="0" w:line="500" w:lineRule="exact"/>
        <w:ind w:firstLine="240" w:firstLineChars="100"/>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10.8暂列金额</w:t>
      </w:r>
    </w:p>
    <w:p w14:paraId="588B6D15">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暂列金额应按照发包人的要求使用，发包人的要求应通过监理人发出。合同当事人可以在专用合同条款中协商确定有关事项。</w:t>
      </w:r>
    </w:p>
    <w:p w14:paraId="35C7A5B3">
      <w:pPr>
        <w:pStyle w:val="3"/>
        <w:spacing w:before="0" w:line="500" w:lineRule="exact"/>
        <w:ind w:firstLine="240" w:firstLineChars="100"/>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10.9计日工</w:t>
      </w:r>
    </w:p>
    <w:p w14:paraId="581C9DA3">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需要采用计日工方式的，经发包人同意后，由监理人通知承包人以计日工计价方式实施相应的工作，其价款按列入已标价工程量清单或预算书中的计日工计价项目及其单价进行计算；已标价工程量清单或预算书中无相应的计日工单价的，按照合理的成本与利润构成的原则，由合同当事人按照第4.4款〔商定或确定〕确定计日工的单价。</w:t>
      </w:r>
    </w:p>
    <w:p w14:paraId="539E52BE">
      <w:pPr>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采用计日工计价的任何一项工作，承包人应在该项工作实施过程中，每天提交以下报表和有关凭证报送监理人审查：</w:t>
      </w:r>
    </w:p>
    <w:p w14:paraId="392757C8">
      <w:pPr>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（1）工作名称、内容和数量；</w:t>
      </w:r>
    </w:p>
    <w:p w14:paraId="0B006A37">
      <w:pPr>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（2）投入该工作的所有人员的姓名、专业、工种、级别和耗用工时；</w:t>
      </w:r>
    </w:p>
    <w:p w14:paraId="532B653A">
      <w:pPr>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（3）投入该工作的材料类别和数量；</w:t>
      </w:r>
    </w:p>
    <w:p w14:paraId="135A9FCC">
      <w:pPr>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（4）投入该工作的施工设备型号、台数和耗用台时；</w:t>
      </w:r>
    </w:p>
    <w:p w14:paraId="5C4B9038">
      <w:pPr>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（5）其他有关资料和凭证。</w:t>
      </w:r>
    </w:p>
    <w:p w14:paraId="783E3CFE">
      <w:pPr>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 xml:space="preserve"> 计日工由承包人汇总后，列入最近一期进度付款申请单，由监理人审查并经发包人批准后列入进度付款。</w:t>
      </w:r>
    </w:p>
    <w:p w14:paraId="516E5D85">
      <w:pPr>
        <w:pStyle w:val="2"/>
        <w:spacing w:line="500" w:lineRule="exact"/>
        <w:rPr>
          <w:rFonts w:hint="eastAsia" w:ascii="宋体" w:hAnsi="宋体" w:cs="宋体"/>
          <w:b w:val="0"/>
          <w:sz w:val="24"/>
          <w:szCs w:val="24"/>
          <w:highlight w:val="none"/>
        </w:rPr>
      </w:pPr>
      <w:r>
        <w:rPr>
          <w:rFonts w:hint="eastAsia" w:ascii="宋体" w:hAnsi="宋体" w:cs="宋体"/>
          <w:b w:val="0"/>
          <w:sz w:val="24"/>
          <w:szCs w:val="24"/>
          <w:highlight w:val="none"/>
        </w:rPr>
        <w:t>11. 价格调整</w:t>
      </w:r>
    </w:p>
    <w:p w14:paraId="5087225E">
      <w:pPr>
        <w:pStyle w:val="3"/>
        <w:spacing w:before="0" w:line="500" w:lineRule="exact"/>
        <w:ind w:firstLine="240" w:firstLineChars="100"/>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11.1市场价格波动引起的调整</w:t>
      </w:r>
    </w:p>
    <w:p w14:paraId="43BFF212">
      <w:pPr>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除专用合同条款另有约定外，市场价格波动超过合同当事人约定的范围，合同价格应当调整。合同当事人可以在专用合同条款中约定选择以下一种方式对合同价格进行调整：</w:t>
      </w:r>
    </w:p>
    <w:p w14:paraId="0C71C1FA">
      <w:pPr>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第1种方式：采用价格指数进行价格调整。</w:t>
      </w:r>
    </w:p>
    <w:p w14:paraId="19AF7879">
      <w:pPr>
        <w:tabs>
          <w:tab w:val="left" w:pos="0"/>
          <w:tab w:val="left" w:pos="360"/>
          <w:tab w:val="left" w:pos="540"/>
        </w:tabs>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（1）价格调整公式</w:t>
      </w:r>
    </w:p>
    <w:p w14:paraId="133EFE39">
      <w:pPr>
        <w:tabs>
          <w:tab w:val="left" w:pos="0"/>
          <w:tab w:val="left" w:pos="360"/>
          <w:tab w:val="left" w:pos="540"/>
        </w:tabs>
        <w:spacing w:line="600" w:lineRule="exact"/>
        <w:ind w:firstLine="240" w:firstLineChars="100"/>
        <w:rPr>
          <w:rFonts w:hint="eastAsia" w:ascii="宋体" w:hAnsi="宋体" w:cs="宋体"/>
          <w:sz w:val="24"/>
          <w:highlight w:val="none"/>
        </w:rPr>
      </w:pPr>
      <w:r>
        <w:rPr>
          <w:rFonts w:hint="eastAsia" w:ascii="宋体" w:hAnsi="宋体" w:cs="宋体"/>
          <w:sz w:val="24"/>
          <w:highlight w:val="none"/>
        </w:rPr>
        <w:t>因人工、材料和设备等价格波动影响合同价格时，根据专用合同条款中约定的数据，按以下公式计算差额并调整合同价格：</w:t>
      </w:r>
    </w:p>
    <w:p w14:paraId="474CAF23">
      <w:pPr>
        <w:tabs>
          <w:tab w:val="left" w:pos="0"/>
          <w:tab w:val="left" w:pos="360"/>
          <w:tab w:val="left" w:pos="540"/>
        </w:tabs>
        <w:spacing w:line="600" w:lineRule="exact"/>
        <w:ind w:firstLine="240" w:firstLineChars="100"/>
        <w:rPr>
          <w:rFonts w:hint="eastAsia" w:ascii="宋体" w:hAnsi="宋体" w:cs="宋体"/>
          <w:sz w:val="24"/>
          <w:highlight w:val="none"/>
        </w:rPr>
      </w:pPr>
      <w:r>
        <w:rPr>
          <w:rFonts w:hint="eastAsia" w:ascii="宋体" w:hAnsi="宋体" w:cs="宋体"/>
          <w:position w:val="-30"/>
          <w:sz w:val="24"/>
          <w:highlight w:val="none"/>
        </w:rPr>
        <w:object>
          <v:shape id="_x0000_i1025" o:spt="75" type="#_x0000_t75" style="height:44pt;width:360pt;" o:ole="t" filled="f" o:preferrelative="t" stroked="f" coordsize="21600,21600">
            <v:path/>
            <v:fill on="f" focussize="0,0"/>
            <v:stroke on="f"/>
            <v:imagedata r:id="rId6" embosscolor="#FFFFFF" o:title=""/>
            <o:lock v:ext="edit" aspectratio="t"/>
            <w10:wrap type="none"/>
            <w10:anchorlock/>
          </v:shape>
          <o:OLEObject Type="Embed" ProgID="Equation.3" ShapeID="_x0000_i1025" DrawAspect="Content" ObjectID="_1468075725" r:id="rId5">
            <o:LockedField>false</o:LockedField>
          </o:OLEObject>
        </w:object>
      </w:r>
    </w:p>
    <w:p w14:paraId="43432BD4">
      <w:pPr>
        <w:tabs>
          <w:tab w:val="left" w:pos="0"/>
          <w:tab w:val="left" w:pos="360"/>
          <w:tab w:val="left" w:pos="540"/>
        </w:tabs>
        <w:spacing w:line="600" w:lineRule="exact"/>
        <w:ind w:firstLine="240" w:firstLineChars="100"/>
        <w:rPr>
          <w:rFonts w:hint="eastAsia" w:ascii="宋体" w:hAnsi="宋体" w:cs="宋体"/>
          <w:sz w:val="24"/>
          <w:highlight w:val="none"/>
        </w:rPr>
      </w:pPr>
      <w:r>
        <w:rPr>
          <w:rFonts w:hint="eastAsia" w:ascii="宋体" w:hAnsi="宋体" w:cs="宋体"/>
          <w:sz w:val="24"/>
          <w:highlight w:val="none"/>
        </w:rPr>
        <w:t>公式中：ΔP——需调整的价格差额；</w:t>
      </w:r>
    </w:p>
    <w:p w14:paraId="465C7D40">
      <w:pPr>
        <w:tabs>
          <w:tab w:val="left" w:pos="0"/>
          <w:tab w:val="left" w:pos="360"/>
          <w:tab w:val="left" w:pos="540"/>
        </w:tabs>
        <w:spacing w:line="500" w:lineRule="exact"/>
        <w:ind w:firstLine="240" w:firstLineChars="100"/>
        <w:rPr>
          <w:rFonts w:hint="eastAsia" w:ascii="宋体" w:hAnsi="宋体" w:cs="宋体"/>
          <w:sz w:val="24"/>
          <w:highlight w:val="none"/>
        </w:rPr>
      </w:pPr>
      <w:r>
        <w:rPr>
          <w:rFonts w:hint="eastAsia" w:ascii="宋体" w:hAnsi="宋体" w:cs="宋体"/>
          <w:position w:val="-6"/>
          <w:sz w:val="24"/>
          <w:highlight w:val="none"/>
        </w:rPr>
        <w:object>
          <v:shape id="_x0000_i1026" o:spt="75" type="#_x0000_t75" style="height:17.35pt;width:17.35pt;" o:ole="t" filled="f" o:preferrelative="t" stroked="f" coordsize="21600,21600">
            <v:path/>
            <v:fill on="f" focussize="0,0"/>
            <v:stroke on="f"/>
            <v:imagedata r:id="rId8" embosscolor="#FFFFFF" o:title=""/>
            <o:lock v:ext="edit" aspectratio="t"/>
            <w10:wrap type="none"/>
            <w10:anchorlock/>
          </v:shape>
          <o:OLEObject Type="Embed" ProgID="Equation.3" ShapeID="_x0000_i1026" DrawAspect="Content" ObjectID="_1468075726" r:id="rId7">
            <o:LockedField>false</o:LockedField>
          </o:OLEObject>
        </w:object>
      </w:r>
      <w:r>
        <w:rPr>
          <w:rFonts w:hint="eastAsia" w:ascii="宋体" w:hAnsi="宋体" w:cs="宋体"/>
          <w:sz w:val="24"/>
          <w:highlight w:val="none"/>
        </w:rPr>
        <w:t>——约定的付款证书中承包人应得到的已完成工程量的金额。此项金额应不包括价格调整、不计质量保证金的扣留和支付、预付款的支付和扣回。约定的变更及其他金额已按现行价格计价的，也不计在内；</w:t>
      </w:r>
    </w:p>
    <w:p w14:paraId="342008E1">
      <w:pPr>
        <w:tabs>
          <w:tab w:val="left" w:pos="0"/>
          <w:tab w:val="left" w:pos="360"/>
          <w:tab w:val="left" w:pos="540"/>
        </w:tabs>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A——定值权重（即不调部分的权重）；</w:t>
      </w:r>
    </w:p>
    <w:p w14:paraId="317155F5">
      <w:pPr>
        <w:tabs>
          <w:tab w:val="left" w:pos="0"/>
          <w:tab w:val="left" w:pos="360"/>
          <w:tab w:val="left" w:pos="540"/>
        </w:tabs>
        <w:spacing w:line="500" w:lineRule="exact"/>
        <w:ind w:firstLine="240" w:firstLineChars="100"/>
        <w:rPr>
          <w:rFonts w:hint="eastAsia" w:ascii="宋体" w:hAnsi="宋体" w:cs="宋体"/>
          <w:sz w:val="24"/>
          <w:highlight w:val="none"/>
        </w:rPr>
      </w:pPr>
      <w:r>
        <w:rPr>
          <w:rFonts w:hint="eastAsia" w:ascii="宋体" w:hAnsi="宋体" w:cs="宋体"/>
          <w:position w:val="-10"/>
          <w:sz w:val="24"/>
          <w:highlight w:val="none"/>
        </w:rPr>
        <w:object>
          <v:shape id="_x0000_i1027" o:spt="75" type="#_x0000_t75" style="height:20pt;width:100.65pt;" o:ole="t" filled="f" o:preferrelative="t" stroked="f" coordsize="21600,21600">
            <v:path/>
            <v:fill on="f" focussize="0,0"/>
            <v:stroke on="f"/>
            <v:imagedata r:id="rId10" embosscolor="#FFFFFF" o:title=""/>
            <o:lock v:ext="edit" aspectratio="t"/>
            <w10:wrap type="none"/>
            <w10:anchorlock/>
          </v:shape>
          <o:OLEObject Type="Embed" ProgID="Equation.3" ShapeID="_x0000_i1027" DrawAspect="Content" ObjectID="_1468075727" r:id="rId9">
            <o:LockedField>false</o:LockedField>
          </o:OLEObject>
        </w:object>
      </w:r>
      <w:r>
        <w:rPr>
          <w:rFonts w:hint="eastAsia" w:ascii="宋体" w:hAnsi="宋体" w:cs="宋体"/>
          <w:sz w:val="24"/>
          <w:highlight w:val="none"/>
        </w:rPr>
        <w:t>——各可调因子的变值权重（即可调部分的权重），为各可调因子在签约合同价中所占的比例；</w:t>
      </w:r>
    </w:p>
    <w:p w14:paraId="21FC012C">
      <w:pPr>
        <w:tabs>
          <w:tab w:val="left" w:pos="0"/>
          <w:tab w:val="left" w:pos="360"/>
          <w:tab w:val="left" w:pos="540"/>
        </w:tabs>
        <w:spacing w:line="500" w:lineRule="exact"/>
        <w:ind w:firstLine="240" w:firstLineChars="100"/>
        <w:rPr>
          <w:rFonts w:hint="eastAsia" w:ascii="宋体" w:hAnsi="宋体" w:cs="宋体"/>
          <w:sz w:val="24"/>
          <w:highlight w:val="none"/>
        </w:rPr>
      </w:pPr>
      <w:r>
        <w:rPr>
          <w:rFonts w:hint="eastAsia" w:ascii="宋体" w:hAnsi="宋体" w:cs="宋体"/>
          <w:position w:val="-10"/>
          <w:sz w:val="24"/>
          <w:highlight w:val="none"/>
        </w:rPr>
        <w:object>
          <v:shape id="_x0000_i1028" o:spt="75" type="#_x0000_t75" style="height:19.35pt;width:102.05pt;" o:ole="t" filled="f" o:preferrelative="t" stroked="f" coordsize="21600,21600">
            <v:path/>
            <v:fill on="f" focussize="0,0"/>
            <v:stroke on="f"/>
            <v:imagedata r:id="rId12" embosscolor="#FFFFFF" o:title=""/>
            <o:lock v:ext="edit" aspectratio="t"/>
            <w10:wrap type="none"/>
            <w10:anchorlock/>
          </v:shape>
          <o:OLEObject Type="Embed" ProgID="Equation.3" ShapeID="_x0000_i1028" DrawAspect="Content" ObjectID="_1468075728" r:id="rId11">
            <o:LockedField>false</o:LockedField>
          </o:OLEObject>
        </w:object>
      </w:r>
      <w:r>
        <w:rPr>
          <w:rFonts w:hint="eastAsia" w:ascii="宋体" w:hAnsi="宋体" w:cs="宋体"/>
          <w:sz w:val="24"/>
          <w:highlight w:val="none"/>
        </w:rPr>
        <w:t>——各可调因子的现行价格指数，指约定的付款证书相关周期最后一天的前42天的各可调因子的价格指数；</w:t>
      </w:r>
    </w:p>
    <w:p w14:paraId="1EB664B2">
      <w:pPr>
        <w:tabs>
          <w:tab w:val="left" w:pos="0"/>
          <w:tab w:val="left" w:pos="360"/>
          <w:tab w:val="left" w:pos="540"/>
        </w:tabs>
        <w:spacing w:line="500" w:lineRule="exact"/>
        <w:ind w:firstLine="240" w:firstLineChars="100"/>
        <w:rPr>
          <w:rFonts w:hint="eastAsia" w:ascii="宋体" w:hAnsi="宋体" w:cs="宋体"/>
          <w:sz w:val="24"/>
          <w:highlight w:val="none"/>
        </w:rPr>
      </w:pPr>
      <w:r>
        <w:rPr>
          <w:rFonts w:hint="eastAsia" w:ascii="宋体" w:hAnsi="宋体" w:cs="宋体"/>
          <w:position w:val="-10"/>
          <w:sz w:val="24"/>
          <w:highlight w:val="none"/>
        </w:rPr>
        <w:object>
          <v:shape id="_x0000_i1029" o:spt="75" type="#_x0000_t75" style="height:19.35pt;width:107.35pt;" o:ole="t" filled="f" o:preferrelative="t" stroked="f" coordsize="21600,21600">
            <v:path/>
            <v:fill on="f" focussize="0,0"/>
            <v:stroke on="f"/>
            <v:imagedata r:id="rId14" embosscolor="#FFFFFF" o:title=""/>
            <o:lock v:ext="edit" aspectratio="t"/>
            <w10:wrap type="none"/>
            <w10:anchorlock/>
          </v:shape>
          <o:OLEObject Type="Embed" ProgID="Equation.3" ShapeID="_x0000_i1029" DrawAspect="Content" ObjectID="_1468075729" r:id="rId13">
            <o:LockedField>false</o:LockedField>
          </o:OLEObject>
        </w:object>
      </w:r>
      <w:r>
        <w:rPr>
          <w:rFonts w:hint="eastAsia" w:ascii="宋体" w:hAnsi="宋体" w:cs="宋体"/>
          <w:sz w:val="24"/>
          <w:highlight w:val="none"/>
        </w:rPr>
        <w:t>——各可调因子的基本价格指数，指基准日期的各可调因子的价格指数。</w:t>
      </w:r>
    </w:p>
    <w:p w14:paraId="22055DA4">
      <w:pPr>
        <w:tabs>
          <w:tab w:val="left" w:pos="0"/>
          <w:tab w:val="left" w:pos="360"/>
          <w:tab w:val="left" w:pos="540"/>
        </w:tabs>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以上价格调整公式中的各可调因子、定值和变值权重，以及基本价格指数及其来源在投标函附录价格指数和权重表中约定，非招标订立的合同，由合同当事人在专用合同条款中约定。价格指数应首先采用工程造价管理机构发布的价格指数，无前述价格指数时，可采用工程造价管理机构发布的价格代替。</w:t>
      </w:r>
    </w:p>
    <w:p w14:paraId="6C3CB2E4">
      <w:pPr>
        <w:tabs>
          <w:tab w:val="left" w:pos="0"/>
          <w:tab w:val="left" w:pos="360"/>
          <w:tab w:val="left" w:pos="540"/>
        </w:tabs>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（2）暂时确定调整差额</w:t>
      </w:r>
    </w:p>
    <w:p w14:paraId="022D5031">
      <w:pPr>
        <w:tabs>
          <w:tab w:val="left" w:pos="0"/>
          <w:tab w:val="left" w:pos="360"/>
          <w:tab w:val="left" w:pos="540"/>
        </w:tabs>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在计算调整差额时无现行价格指数的，合同当事人同意暂用前次价格指数计算。实际价格指数有调整的，合同当事人进行相应调整。</w:t>
      </w:r>
    </w:p>
    <w:p w14:paraId="0A8902B9">
      <w:pPr>
        <w:tabs>
          <w:tab w:val="left" w:pos="0"/>
          <w:tab w:val="left" w:pos="360"/>
          <w:tab w:val="left" w:pos="540"/>
        </w:tabs>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（3）权重的调整</w:t>
      </w:r>
    </w:p>
    <w:p w14:paraId="19013698">
      <w:pPr>
        <w:tabs>
          <w:tab w:val="left" w:pos="0"/>
          <w:tab w:val="left" w:pos="360"/>
          <w:tab w:val="left" w:pos="540"/>
        </w:tabs>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因变更导致合同约定的权重不合理时，按照第4.4款〔商定或确定〕执行。</w:t>
      </w:r>
    </w:p>
    <w:p w14:paraId="25F18C48">
      <w:pPr>
        <w:tabs>
          <w:tab w:val="left" w:pos="0"/>
          <w:tab w:val="left" w:pos="360"/>
          <w:tab w:val="left" w:pos="540"/>
        </w:tabs>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（4）因承包人原因工期延误后的价格调整</w:t>
      </w:r>
    </w:p>
    <w:p w14:paraId="16B3F0D5">
      <w:pPr>
        <w:tabs>
          <w:tab w:val="left" w:pos="0"/>
          <w:tab w:val="left" w:pos="360"/>
          <w:tab w:val="left" w:pos="540"/>
        </w:tabs>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因承包人原因未按期竣工的，对合同约定的竣工日期后继续施工的工程，在使用价格调整公式时，应采用计划竣工日期与实际竣工日期的两个价格指数中较低的一个作为现行价格指数。</w:t>
      </w:r>
    </w:p>
    <w:p w14:paraId="1050CB14">
      <w:pPr>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第2种方式：采用造价信息进行价格调整。</w:t>
      </w:r>
    </w:p>
    <w:p w14:paraId="20A8865C">
      <w:pPr>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合同履行期间，因人工、材料、工程设备和机械台班价格波动影响合同价格时，人工、机械使用费按照国家或省、自治区、直辖市建设行政管理部门、行业建设管理部门或其授权的工程造价管理机构发布的人工、机械使用费系数进行调整；需要进行价格调整的材料，其单价和采购数量应由发包人审批，发包人确认需调整的材料单价及数量，作为调整合同价格的依据。</w:t>
      </w:r>
    </w:p>
    <w:p w14:paraId="03DAD2F6">
      <w:pPr>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1）人工单价发生变化且符合省级或行业建设主管部门发布的人工费调整规定，合同当事人应按省级或行业建设主管部门或其授权的工程造价管理机构发布的人工费等文件调整合同价格，但承包人对人工费或人工单价的报价高于发布价格的除外。</w:t>
      </w:r>
    </w:p>
    <w:p w14:paraId="12EB7E63">
      <w:pPr>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（2）材料、工程设备价格变化的价款调整按照发包人提供的基准价格，按以下风险范围规定执行:</w:t>
      </w:r>
    </w:p>
    <w:p w14:paraId="47A8793E">
      <w:pPr>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①承包人在已标价工程量清单或预算书中载明材料单价低于基准价格的：除专用合同条款另有约定外，合同履行期间材料单价涨幅以基准价格为基础超过5%时，或材料单价跌幅以在已标价工程量清单或预算书中载明材料单价为基础超过5%时，其超过部分据实调整。</w:t>
      </w:r>
    </w:p>
    <w:p w14:paraId="27184702">
      <w:pPr>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②承包人在已标价工程量清单或预算书中载明材料单价高于基准价格的：除专用合同条款另有约定外，合同履行期间材料单价跌幅以基准价格为基础超过5%时，材料单价涨幅以在已标价工程量清单或预算书中载明材料单价为基础超过5%时，其超过部分据实调整。</w:t>
      </w:r>
    </w:p>
    <w:p w14:paraId="3E5136AA">
      <w:pPr>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③承包人在已标价工程量清单或预算书中载明材料单价等于基准价格的：除专用合同条款另有约定外，合同履行期间材料单价涨跌幅以基准价格为基础超过±5%时，其超过部分据实调整。</w:t>
      </w:r>
    </w:p>
    <w:p w14:paraId="77AF4B71">
      <w:pPr>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④承包人应在采购材料前将采购数量和新的材料单价报发包人核对，发包人确认用于工程时，发包人应确认采购材料的数量和单价。发包人在收到承包人报送的确认资料后5天内不予答复的视为认可，作为调整合同价格的依据。未经发包人事先核对，承包人自行采购材料的，发包人有权不予调整合同价格。发包人同意的，可以调整合同价格。</w:t>
      </w:r>
    </w:p>
    <w:p w14:paraId="3E3E1A94">
      <w:pPr>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前述基准价格是指由发包人在招标文件或专用合同条款中给定的材料、工程设备的价格，该价格原则上应当按照省级或行业建设主管部门或其授权的工程造价管理机构发布的信息价编制。</w:t>
      </w:r>
    </w:p>
    <w:p w14:paraId="5C1371DE">
      <w:pPr>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（3）施工机械台班单价或施工机械使用费发生变化超过省级或行业建设主管部门或其授权的工程造价管理机构规定的范围时，按规定调整合同价格。</w:t>
      </w:r>
    </w:p>
    <w:p w14:paraId="2D49A8D8">
      <w:pPr>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第3种方式：专用合同条款约定的其他方式。</w:t>
      </w:r>
    </w:p>
    <w:p w14:paraId="601767F1">
      <w:pPr>
        <w:pStyle w:val="3"/>
        <w:spacing w:before="0" w:line="500" w:lineRule="exact"/>
        <w:ind w:firstLine="240" w:firstLineChars="100"/>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11.2法律变化引起的调整</w:t>
      </w:r>
    </w:p>
    <w:p w14:paraId="27BC7616">
      <w:pPr>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基准日期后，法律变化导致承包人在合同履行过程中所需要的费用发生除第11.1款〔市场价格波动引起的调整〕约定以外的增加时，由发包人承担由此增加的费用；减少时，应从合同价格中予以扣减。基准日期后，因法律变化造成工期延误时，工期应予以顺延。</w:t>
      </w:r>
    </w:p>
    <w:p w14:paraId="3E0E1588">
      <w:pPr>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因法律变化引起的合同价格和工期调整，合同当事人无法达成一致的，由总监理工程师按第4.4款〔商定或确定〕的约定处理。</w:t>
      </w:r>
    </w:p>
    <w:p w14:paraId="745E930B">
      <w:pPr>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因承包人原因造成工期延误，在工期延误期间出现法律变化的，由此增加的费用和（或）延误的工期由承包人承担。</w:t>
      </w:r>
    </w:p>
    <w:p w14:paraId="377DBB6B">
      <w:pPr>
        <w:pStyle w:val="2"/>
        <w:spacing w:line="500" w:lineRule="exact"/>
        <w:rPr>
          <w:rFonts w:hint="eastAsia" w:ascii="宋体" w:hAnsi="宋体" w:cs="宋体"/>
          <w:b w:val="0"/>
          <w:sz w:val="24"/>
          <w:szCs w:val="24"/>
          <w:highlight w:val="none"/>
        </w:rPr>
      </w:pPr>
      <w:r>
        <w:rPr>
          <w:rFonts w:hint="eastAsia" w:ascii="宋体" w:hAnsi="宋体" w:cs="宋体"/>
          <w:b w:val="0"/>
          <w:sz w:val="24"/>
          <w:szCs w:val="24"/>
          <w:highlight w:val="none"/>
        </w:rPr>
        <w:t>12. 合同价格、计量与支付</w:t>
      </w:r>
    </w:p>
    <w:p w14:paraId="07C161ED">
      <w:pPr>
        <w:pStyle w:val="3"/>
        <w:spacing w:before="0" w:line="500" w:lineRule="exact"/>
        <w:ind w:firstLine="240" w:firstLineChars="100"/>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12.1 合同价格形式</w:t>
      </w:r>
    </w:p>
    <w:p w14:paraId="561D6EE9">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 xml:space="preserve">发包人和承包人应在合同协议书中选择下列一种合同价格形式： </w:t>
      </w:r>
    </w:p>
    <w:p w14:paraId="355827B9">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1.单价合同</w:t>
      </w:r>
    </w:p>
    <w:p w14:paraId="2F22337D">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单价合同是指合同当事人约定以工程量清单及其综合单价进行合同价格计算、调整和确认的建设工程施工合同，在约定的范围内合同单价不作调整。合同当事人应在专用合同条款中约定综合单价包含的风险范围和风险费用的计算方法，并约定风险范围以外的合同价格的调整方法，其中因市场价格波动引起的调整按第11.1款〔市场价格波动引起的调整〕约定执行。</w:t>
      </w:r>
    </w:p>
    <w:p w14:paraId="7753ABEF">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2.总价合同</w:t>
      </w:r>
    </w:p>
    <w:p w14:paraId="716B5DBD">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总价合同是指合同当事人约定以施工图、已标价工程量清单或预算书及有关条件进行合同价格计算、调整和确认的建设工程施工合同，在约定的范围内合同总价不作调整。合同当事人应在专用合同条款中约定总价包含的风险范围和风险费用的计算方法，并约定风险范围以外的合同价格的调整方法，其中因市场价格波动引起的调整按第11.1款〔市场价格波动引起的调整〕、因法律变化引起的调整按第11.2款〔法律变化引起的调整〕约定执行。</w:t>
      </w:r>
    </w:p>
    <w:p w14:paraId="285E664C">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3.其它价格形式</w:t>
      </w:r>
    </w:p>
    <w:p w14:paraId="36C39CD9">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合同当事人可在专用合同条款中约定其他合同价格形式。</w:t>
      </w:r>
    </w:p>
    <w:p w14:paraId="179A103D">
      <w:pPr>
        <w:pStyle w:val="3"/>
        <w:spacing w:before="0" w:line="500" w:lineRule="exact"/>
        <w:ind w:firstLine="240" w:firstLineChars="100"/>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12.2预付款</w:t>
      </w:r>
    </w:p>
    <w:p w14:paraId="43D42560">
      <w:pPr>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12.2.1预付款的支付</w:t>
      </w:r>
    </w:p>
    <w:p w14:paraId="63159970">
      <w:pPr>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预付款的支付按照专用合同条款约定执行，但至迟应在开工通知载明的开工日期7天前支付。预付款应当用于材料、工程设备、施工设备的采购及修建临时工程、组织施工队伍进场等。</w:t>
      </w:r>
    </w:p>
    <w:p w14:paraId="69592200">
      <w:pPr>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除专用合同条款另有约定外，预付款在进度付款中同比例扣回。在颁发工程接收证书前，提前解除合同的，尚未扣完的预付款应与合同价款一并结算。</w:t>
      </w:r>
    </w:p>
    <w:p w14:paraId="661D8602">
      <w:pPr>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发包人逾期支付预付款超过7天的，承包人有权向发包人发出要求预付的催告通知，发包人收到通知后7天内仍未支付的，承包人有权暂停施工，并按第16.1.1项〔发包人违约的情形〕执行。</w:t>
      </w:r>
    </w:p>
    <w:p w14:paraId="1629BE23">
      <w:pPr>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12.2.2 预付款担保</w:t>
      </w:r>
    </w:p>
    <w:p w14:paraId="34891CA7">
      <w:pPr>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发包人要求承包人提供预付款担保的，承包人应在发包人支付预付款7天前提供预付款担保，专用合同条款另有约定除外。预付款担保可采用银行保函、担保公司担保等形式，具体由合同当事人在专用合同条款中约定。在预付款完全扣回之前，承包人应保证预付款担保持续有效。</w:t>
      </w:r>
    </w:p>
    <w:p w14:paraId="19593965">
      <w:pPr>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发包人在工程款中逐期扣回预付款后，预付款担保额度应相应减少，但剩余的预付款担保金额不得低于未被扣回的预付款金额。</w:t>
      </w:r>
    </w:p>
    <w:p w14:paraId="0F0D77C7">
      <w:pPr>
        <w:pStyle w:val="3"/>
        <w:spacing w:before="0" w:line="500" w:lineRule="exact"/>
        <w:ind w:firstLine="240" w:firstLineChars="100"/>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12.3计量</w:t>
      </w:r>
    </w:p>
    <w:p w14:paraId="6EB9812B">
      <w:pPr>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12.3.1 计量原则</w:t>
      </w:r>
    </w:p>
    <w:p w14:paraId="24E8FF57">
      <w:pPr>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工程量计量按照合同约定的工程量计算规则、图纸及变更指示等进行计量。工程量计算规则应以相关的国家标准、行业标准等为依据，由合同当事人在专用合同条款中约定。</w:t>
      </w:r>
    </w:p>
    <w:p w14:paraId="5C351F91">
      <w:pPr>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12.3.2 计量周期</w:t>
      </w:r>
    </w:p>
    <w:p w14:paraId="30CAFABA">
      <w:pPr>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除专用合同条款另有约定外，工程量的计量按月进行。</w:t>
      </w:r>
    </w:p>
    <w:p w14:paraId="32250E66">
      <w:pPr>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12.3.3 单价合同的计量</w:t>
      </w:r>
    </w:p>
    <w:p w14:paraId="32B718BD">
      <w:pPr>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除专用合同条款另有约定外，单价合同的计量按照本项约定执行：</w:t>
      </w:r>
    </w:p>
    <w:p w14:paraId="05DD6698">
      <w:pPr>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（1）承包人应于每月25日向监理人报送上月20日至当月19日已完成的工程量报告，并附具进度付款申请单、已完成工程量报表和有关资料。</w:t>
      </w:r>
    </w:p>
    <w:p w14:paraId="5B12B744">
      <w:pPr>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复核或修正的工程量视为承包人实际完成的工程量。</w:t>
      </w:r>
    </w:p>
    <w:p w14:paraId="54E670CA">
      <w:pPr>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（3）监理人未在收到承包人提交的工程量报表后的7天内完成审核的，承包人报送的工程量报告中的工程量视为承包人实际完成的工程量，据此计算工程价款。</w:t>
      </w:r>
    </w:p>
    <w:p w14:paraId="76591292">
      <w:pPr>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12.3.4 总价合同的计量</w:t>
      </w:r>
    </w:p>
    <w:p w14:paraId="6D2A95DD">
      <w:pPr>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除专用合同条款另有约定外，按月计量支付的总价合同，按照本项约定执行：</w:t>
      </w:r>
    </w:p>
    <w:p w14:paraId="0062A6F3">
      <w:pPr>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（1）承包人应于每月25日向监理人报送上月20日至当月19日已完成的工程量报告，并附具进度付款申请单、已完成工程量报表和有关资料。</w:t>
      </w:r>
    </w:p>
    <w:p w14:paraId="07591070">
      <w:pPr>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审核或修正的工程量视为承包人实际完成的工程量。</w:t>
      </w:r>
    </w:p>
    <w:p w14:paraId="1EBEBFBF">
      <w:pPr>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（3）监理人未在收到承包人提交的工程量报表后的7天内完成复核的，承包人提交的工程量报告中的工程量视为承包人实际完成的工程量。</w:t>
      </w:r>
    </w:p>
    <w:p w14:paraId="2516B046">
      <w:pPr>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12.3.5 总价合同采用支付分解表计量支付的，可以按照第12.3.4项〔总价合同的计量〕约定进行计量，但合同价款按照支付分解表进行支付。</w:t>
      </w:r>
    </w:p>
    <w:p w14:paraId="4B8502E0">
      <w:pPr>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12.3.6 其他价格形式合同的计量</w:t>
      </w:r>
    </w:p>
    <w:p w14:paraId="4DF099F3">
      <w:pPr>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合同当事人可在专用合同条款中约定其他价格形式合同的计量方式和程序。</w:t>
      </w:r>
    </w:p>
    <w:p w14:paraId="1F56BA73">
      <w:pPr>
        <w:pStyle w:val="3"/>
        <w:spacing w:before="0" w:line="500" w:lineRule="exact"/>
        <w:ind w:firstLine="240" w:firstLineChars="100"/>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12.4工程进度款支付</w:t>
      </w:r>
    </w:p>
    <w:p w14:paraId="2D79938A">
      <w:pPr>
        <w:autoSpaceDE w:val="0"/>
        <w:autoSpaceDN w:val="0"/>
        <w:spacing w:line="500" w:lineRule="exact"/>
        <w:ind w:firstLine="240" w:firstLineChars="100"/>
        <w:outlineLvl w:val="0"/>
        <w:rPr>
          <w:rFonts w:hint="eastAsia" w:ascii="宋体" w:hAnsi="宋体" w:cs="宋体"/>
          <w:sz w:val="24"/>
          <w:highlight w:val="none"/>
        </w:rPr>
      </w:pPr>
      <w:r>
        <w:rPr>
          <w:rFonts w:hint="eastAsia" w:ascii="宋体" w:hAnsi="宋体" w:cs="宋体"/>
          <w:sz w:val="24"/>
          <w:highlight w:val="none"/>
        </w:rPr>
        <w:t>12.4.1 付款周期</w:t>
      </w:r>
    </w:p>
    <w:p w14:paraId="39D77722">
      <w:pPr>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除专用合同条款另有约定外，付款周期应按照第12.3.2项〔计量周期〕的约定与计量周期保持一致。</w:t>
      </w:r>
    </w:p>
    <w:p w14:paraId="0664FDA5">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12.4.2 进度付款申请单的编制</w:t>
      </w:r>
    </w:p>
    <w:p w14:paraId="38D5773F">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除专用合同条款另有约定外，进度付款申请单应包括下列内容：</w:t>
      </w:r>
    </w:p>
    <w:p w14:paraId="70092075">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（1）截至本次付款周期已完成工作对应的金额；</w:t>
      </w:r>
    </w:p>
    <w:p w14:paraId="2B2E1FE6">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（2）根据第10条〔变更〕应增加和扣减的变更金额；</w:t>
      </w:r>
    </w:p>
    <w:p w14:paraId="5188EEC2">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（3）根据第12.2款〔预付款〕约定应支付的预付款和扣减的返还预付款；</w:t>
      </w:r>
    </w:p>
    <w:p w14:paraId="4CDA67B4">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（4）根据第15.3款〔质量保证金〕约定应扣减的质量保证金；</w:t>
      </w:r>
    </w:p>
    <w:p w14:paraId="0F670998">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（5）根据第19条〔索赔〕应增加和扣减的索赔金额；</w:t>
      </w:r>
    </w:p>
    <w:p w14:paraId="7565DBFA">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（6）对已签发的进度款支付证书中出现错误的修正，应在本次进度付款中支付或扣除的金额；</w:t>
      </w:r>
    </w:p>
    <w:p w14:paraId="6C23F070">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（7）根据合同约定应增加和扣减的其他金额。</w:t>
      </w:r>
    </w:p>
    <w:p w14:paraId="21F71F10">
      <w:pPr>
        <w:autoSpaceDE w:val="0"/>
        <w:autoSpaceDN w:val="0"/>
        <w:spacing w:line="500" w:lineRule="exact"/>
        <w:ind w:firstLine="240" w:firstLineChars="100"/>
        <w:outlineLvl w:val="0"/>
        <w:rPr>
          <w:rFonts w:hint="eastAsia" w:ascii="宋体" w:hAnsi="宋体" w:cs="宋体"/>
          <w:sz w:val="24"/>
          <w:highlight w:val="none"/>
        </w:rPr>
      </w:pPr>
      <w:r>
        <w:rPr>
          <w:rFonts w:hint="eastAsia" w:ascii="宋体" w:hAnsi="宋体" w:cs="宋体"/>
          <w:sz w:val="24"/>
          <w:highlight w:val="none"/>
        </w:rPr>
        <w:t>12.4.3 进度付款申请单的提交</w:t>
      </w:r>
    </w:p>
    <w:p w14:paraId="3E7C3126">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（1）单价合同进度付款申请单的提交</w:t>
      </w:r>
    </w:p>
    <w:p w14:paraId="33EACFFA">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单价合同的进度付款申请单，按照第12.3.3项〔单价合同的计量〕约定的时间按月向监理人提交，并附上已完成工程量报表和有关资料。单价合同中的总价项目按月进行支付分解，并汇总列入当期进度付款申请单。</w:t>
      </w:r>
    </w:p>
    <w:p w14:paraId="2FAE9867">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（2）总价合同进度付款申请单的提交</w:t>
      </w:r>
    </w:p>
    <w:p w14:paraId="7CC26E41">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总价合同按月计量支付的，承包人按照第12.3.4项〔总价合同的计量〕约定的时间按月向监理人提交进度付款申请单，并附上已完成工程量报表和有关资料。</w:t>
      </w:r>
    </w:p>
    <w:p w14:paraId="2DFE96BB">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总价合同按支付分解表支付的，承包人应按照第12.4.6项〔支付分解表〕及第12.4.2项〔进度付款申请单的编制〕的约定向监理人提交进度付款申请单。</w:t>
      </w:r>
    </w:p>
    <w:p w14:paraId="18081B73">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（3）其他价格形式合同的进度付款申请单的提交</w:t>
      </w:r>
    </w:p>
    <w:p w14:paraId="36F9B07E">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合同当事人可在专用合同条款中约定其他价格形式合同的进度付款申请单的编制和提交程序。</w:t>
      </w:r>
    </w:p>
    <w:p w14:paraId="74778230">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12.4.4 进度款审核和支付</w:t>
      </w:r>
    </w:p>
    <w:p w14:paraId="18B92CBA">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1）除专用合同条款另有约定外，监理人应在收到承包人进度付款申请单以及相关资料后7天内完成审查并报送发包人，发包人应在收到后7天内完成审批并签发进度款支付证书。发包人逾期未完成审批且未提出异议的，视为已签发进度款支付证书。</w:t>
      </w:r>
    </w:p>
    <w:p w14:paraId="450AB38E">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发包人和监理人对承包人的进度付款申请单有异议的，有权要求承包人修正和提供补充资料，承包人应提交修正后的进度付款申请单。监理人应在收到承包人修正后的进度付款申请单及相关资料后7天内完成审查并报送发包人，发包人应在收到监理人报送的进度付款申请单及相关资料后7天内，向承包人签发无异议部分的临时进度款支付证书。存在争议的部分，按照第20条〔争议解决〕的约定处理。</w:t>
      </w:r>
    </w:p>
    <w:p w14:paraId="0F3CAA04">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（2）除专用合同条款另有约定外，发包人应在进度款支付证书或临时进度款支付证书签发后14天内完成支付，发包人逾期支付进度款的，应按照中国人民银行发布的同期同类贷款基准利率支付违约金。</w:t>
      </w:r>
    </w:p>
    <w:p w14:paraId="3A3BBA7F">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（3）发包人签发进度款支付证书或临时进度款支付证书，不表明发包人已同意、批准或接受了承包人完成的相应部分的工作。</w:t>
      </w:r>
    </w:p>
    <w:p w14:paraId="74574CCF">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12.4.5 进度付款的修正</w:t>
      </w:r>
    </w:p>
    <w:p w14:paraId="1FE683F8">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在对已签发的进度款支付证书进行阶段汇总和复核中发现错误、遗漏或重复的，发包人和承包人均有权提出修正申请。经发包人和承包人同意的修正，应在下期进度付款中支付或扣除。</w:t>
      </w:r>
    </w:p>
    <w:p w14:paraId="2FAD56CA">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12.4.6 支付分解表</w:t>
      </w:r>
    </w:p>
    <w:p w14:paraId="25EAA0D7">
      <w:pPr>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1.支付分解表的编制要求</w:t>
      </w:r>
    </w:p>
    <w:p w14:paraId="6725C7D3">
      <w:pPr>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（1）支付分解表中所列的每期付款金额，应为第12.4.2项〔进度付款申请单的编制〕第</w:t>
      </w:r>
    </w:p>
    <w:p w14:paraId="3AC92962">
      <w:pPr>
        <w:spacing w:line="500" w:lineRule="exact"/>
        <w:rPr>
          <w:rFonts w:hint="eastAsia" w:ascii="宋体" w:hAnsi="宋体" w:cs="宋体"/>
          <w:sz w:val="24"/>
          <w:highlight w:val="none"/>
        </w:rPr>
      </w:pPr>
      <w:r>
        <w:rPr>
          <w:rFonts w:hint="eastAsia" w:ascii="宋体" w:hAnsi="宋体" w:cs="宋体"/>
          <w:sz w:val="24"/>
          <w:highlight w:val="none"/>
        </w:rPr>
        <w:t>（1）目的估算金额；</w:t>
      </w:r>
    </w:p>
    <w:p w14:paraId="15914058">
      <w:pPr>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（2）实际进度与施工进度计划不一致的，合同当事人可按照第4.4款〔商定或确定〕修改支付分解表；</w:t>
      </w:r>
    </w:p>
    <w:p w14:paraId="0A3E6154">
      <w:pPr>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（3）不采用支付分解表的，承包人应向发包人和监理人提交按季度编制的支付估算分解表，用于支付参考。</w:t>
      </w:r>
    </w:p>
    <w:p w14:paraId="35DD51A8">
      <w:pPr>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2.总价合同支付分解表的编制与审批</w:t>
      </w:r>
    </w:p>
    <w:p w14:paraId="17FA1965">
      <w:pPr>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1）除专用合同条款另有约定外，承包人应根据第7.2款〔施工进度计划〕约定的施工进度计划、签约合同价和工程量等因素对总价合同按月进行分解，编制支付分解表。承包人应当在收到监理人和发包人批准的施工进度计划后7天内，将支付分解表及编制支付分解表的支持性资料报送监理人。</w:t>
      </w:r>
    </w:p>
    <w:p w14:paraId="031233DD">
      <w:pPr>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（2）监理人应在收到支付分解表后7天内完成审核并报送发包人。发包人应在收到经监理人审核的支付分解表后7天内完成审批，经发包人批准的支付分解表为有约束力的支付分解表。</w:t>
      </w:r>
    </w:p>
    <w:p w14:paraId="1D0AED6E">
      <w:pPr>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（3）发包人逾期未完成支付分解表审批的，也未及时要求承包人进行修正和提供补充资料的，则承包人提交的支付分解表视为已经获得发包人批准。</w:t>
      </w:r>
    </w:p>
    <w:p w14:paraId="308EE4BF">
      <w:pPr>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3.单价合同的总价项目支付分解表的编制与审批</w:t>
      </w:r>
    </w:p>
    <w:p w14:paraId="51432FFB">
      <w:pPr>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除专用合同条款另有约定外，单价合同的总价项目，由承包人根据施工进度计划和总价项目的总价构成、费用性质、计划发生时间和相应工程量等因素按月进行分解，形成支付分解表，其编制与审批参照总价合同支付分解表的编制与审批执行。</w:t>
      </w:r>
    </w:p>
    <w:p w14:paraId="028EED93">
      <w:pPr>
        <w:pStyle w:val="3"/>
        <w:spacing w:before="0" w:line="500" w:lineRule="exact"/>
        <w:ind w:firstLine="240" w:firstLineChars="100"/>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12.5支付账户</w:t>
      </w:r>
    </w:p>
    <w:p w14:paraId="0DE02278">
      <w:pPr>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发包人应将合同价款支付至合同协议书中约定的承包人账户。</w:t>
      </w:r>
    </w:p>
    <w:p w14:paraId="318AFC21">
      <w:pPr>
        <w:pStyle w:val="2"/>
        <w:spacing w:line="500" w:lineRule="exact"/>
        <w:rPr>
          <w:rFonts w:hint="eastAsia" w:ascii="宋体" w:hAnsi="宋体" w:cs="宋体"/>
          <w:b w:val="0"/>
          <w:sz w:val="24"/>
          <w:szCs w:val="24"/>
          <w:highlight w:val="none"/>
        </w:rPr>
      </w:pPr>
      <w:r>
        <w:rPr>
          <w:rFonts w:hint="eastAsia" w:ascii="宋体" w:hAnsi="宋体" w:cs="宋体"/>
          <w:b w:val="0"/>
          <w:sz w:val="24"/>
          <w:szCs w:val="24"/>
          <w:highlight w:val="none"/>
        </w:rPr>
        <w:t>13. 验收和工程试车</w:t>
      </w:r>
    </w:p>
    <w:p w14:paraId="5CA22EA3">
      <w:pPr>
        <w:pStyle w:val="3"/>
        <w:spacing w:before="0" w:line="500" w:lineRule="exact"/>
        <w:ind w:firstLine="240" w:firstLineChars="100"/>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13.1分部分项工程验收</w:t>
      </w:r>
    </w:p>
    <w:p w14:paraId="16018FAA">
      <w:pPr>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13.1.1 分部分项工程质量应符合国家有关工程施工验收规范、标准及合同约定，承包人应按照施工组织设计的要求完成分部分项工程施工。</w:t>
      </w:r>
    </w:p>
    <w:p w14:paraId="23C0AECF">
      <w:pPr>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13.1.2 除专用合同条款另有约定外，分部分项工程经承包人自检合格并具备验收条件的，承包人应提前48小时通知监理人进行验收。监理人不能按时进行验收的，应在验收前24小时向承包人提交书面延期要求，但延期不能超过48小时。监理人未按时进行验收，也未提出延期要求的，承包人有权自行验收，监理人应认可验收结果。分部分项工程未经验收的，不得进入下一道工序施工。</w:t>
      </w:r>
    </w:p>
    <w:p w14:paraId="39991E8F">
      <w:pPr>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分部分项工程的验收资料应当作为竣工资料的组成部分。</w:t>
      </w:r>
    </w:p>
    <w:p w14:paraId="297B6DC0">
      <w:pPr>
        <w:pStyle w:val="3"/>
        <w:spacing w:before="0" w:line="500" w:lineRule="exact"/>
        <w:ind w:firstLine="240" w:firstLineChars="100"/>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13.2竣工验收</w:t>
      </w:r>
    </w:p>
    <w:p w14:paraId="71BC26E2">
      <w:pPr>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13.2.1竣工验收条件</w:t>
      </w:r>
    </w:p>
    <w:p w14:paraId="016AE567">
      <w:pPr>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工程具备以下条件的，承包人可以申请竣工验收：</w:t>
      </w:r>
    </w:p>
    <w:p w14:paraId="17600269">
      <w:pPr>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（1）除发包人同意的甩项工作和缺陷修补工作外，合同范围内的全部工程以及有关工作，包括合同要求的试验、试运行以及检验均已完成，并符合合同要求；</w:t>
      </w:r>
    </w:p>
    <w:p w14:paraId="7FD805C1">
      <w:pPr>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（2）已按合同约定编制了甩项工作和缺陷修补工作清单以及相应的施工计划；</w:t>
      </w:r>
    </w:p>
    <w:p w14:paraId="2BF16881">
      <w:pPr>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（3）已按合同约定的内容和份数备齐竣工资料。</w:t>
      </w:r>
    </w:p>
    <w:p w14:paraId="4AE2B05C">
      <w:pPr>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13.2.2竣工验收程序</w:t>
      </w:r>
    </w:p>
    <w:p w14:paraId="0F0785BE">
      <w:pPr>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除专用合同条款另有约定外，承包人申请竣工验收的，应当按照以下程序进行：</w:t>
      </w:r>
    </w:p>
    <w:p w14:paraId="3DF6BEAA">
      <w:pPr>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1）承包人向监理人报送竣工验收申请报告，监理人应在收到竣工验收申请报告后14天内完成审查并报送发包人。监理人审查后认为尚不具备验收条件的，应通知承包人在竣工验收前承包人还需完成的工作内容，承包人应在完成监理人通知的全部工作内容后，再次提交竣工验收申请报告。</w:t>
      </w:r>
    </w:p>
    <w:p w14:paraId="0DAF9DB6">
      <w:pPr>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（2）监理人审查后认为已具备竣工验收条件的，应将竣工验收申请报告提交发包人，发包人应在收到经监理人审核的竣工验收申请报告后28天内审批完毕并组织监理人、承包人、设计人等相关单位完成竣工验收。</w:t>
      </w:r>
    </w:p>
    <w:p w14:paraId="562920B1">
      <w:pPr>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（3）竣工验收合格的，发包人应在验收合格后14天内向承包人签发工程接收证书。发包人无正当理由逾期不颁发工程接收证书的，自验收合格后第15天起视为已颁发工程接收证书。</w:t>
      </w:r>
    </w:p>
    <w:p w14:paraId="6465415B">
      <w:pPr>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4）竣工验收不合格的，监理人应按照验收意见发出指示，要求承包人对不合格工程返工、修复或采取其他补救措施，由此增加的费用和（或）延误的工期由承包人承担。承包人在完成不合格工程的返工、修复或采取其他补救措施后，应重新提交竣工验收申请报告，并按本项约定的程序重新进行验收。</w:t>
      </w:r>
    </w:p>
    <w:p w14:paraId="715E6676">
      <w:pPr>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（5）工程未经验收或验收不合格，发包人擅自使用的，应在转移占有工程后7天内向承包人颁发工程接收证书；发包人无正当理由逾期不颁发工程接收证书的，自转移占有后第15天起视为已颁发工程接收证书。</w:t>
      </w:r>
    </w:p>
    <w:p w14:paraId="3E9C6F7D">
      <w:pPr>
        <w:spacing w:line="500" w:lineRule="exact"/>
        <w:ind w:firstLine="480" w:firstLineChars="200"/>
        <w:rPr>
          <w:rFonts w:hint="eastAsia" w:ascii="宋体" w:hAnsi="宋体" w:cs="宋体"/>
          <w:sz w:val="24"/>
          <w:highlight w:val="none"/>
        </w:rPr>
      </w:pPr>
      <w:r>
        <w:rPr>
          <w:rFonts w:hint="eastAsia" w:ascii="宋体" w:hAnsi="宋体" w:cs="宋体"/>
          <w:sz w:val="24"/>
          <w:highlight w:val="none"/>
        </w:rPr>
        <w:t>除专用合同条款另有约定外，发包人不按照本项约定组织竣工验收、颁发工程接收证书的，每逾期一天，应以签约合同价为基数，按照中国人民银行发布的同期同类贷款基准利率支付违约金。</w:t>
      </w:r>
    </w:p>
    <w:p w14:paraId="718E75C3">
      <w:pPr>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13.2.3竣工日期</w:t>
      </w:r>
    </w:p>
    <w:p w14:paraId="01C1925C">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收申请报告的日期为实际竣工日期；工程未经竣工验收，发包人擅自使用的，以转移占有工程之日为实际竣工日期。</w:t>
      </w:r>
    </w:p>
    <w:p w14:paraId="23DF2091">
      <w:pPr>
        <w:spacing w:line="500" w:lineRule="exact"/>
        <w:ind w:firstLine="240" w:firstLineChars="100"/>
        <w:outlineLvl w:val="0"/>
        <w:rPr>
          <w:rFonts w:hint="eastAsia" w:ascii="宋体" w:hAnsi="宋体" w:cs="宋体"/>
          <w:sz w:val="24"/>
          <w:highlight w:val="none"/>
        </w:rPr>
      </w:pPr>
      <w:r>
        <w:rPr>
          <w:rFonts w:hint="eastAsia" w:ascii="宋体" w:hAnsi="宋体" w:cs="宋体"/>
          <w:sz w:val="24"/>
          <w:highlight w:val="none"/>
        </w:rPr>
        <w:t>13.2.4 拒绝接收全部或部分工程</w:t>
      </w:r>
    </w:p>
    <w:p w14:paraId="79E317CD">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对于竣工验收不合格的工程，承包人完成整改后，应当重新进行竣工验收，经重新组织验收仍不合格的且无法采取措施补救的，则发包人可以拒绝接收不合格工程，因不合格工程导致其他工程不能正常使用的，承包人应采取措施确保相关工程的正常使用，由此增加的费用和（或）延误的工期由承包人承担。</w:t>
      </w:r>
    </w:p>
    <w:p w14:paraId="435B40C8">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13.2.5 移交、接收全部与部分工程</w:t>
      </w:r>
    </w:p>
    <w:p w14:paraId="4F2ED0BF">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除专用合同条款另有约定外，合同当事人应当在颁发工程接收证书后7天内完成工程的移交。</w:t>
      </w:r>
    </w:p>
    <w:p w14:paraId="2EA0D322">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发包人无正当理由不接收工程的，发包人自应当接收工程之日起，承担工程照管、成品保护、保管等与工程有关的各项费用，合同当事人可以在专用合同条款中另行约定发包人逾期接收工程的违约责任。</w:t>
      </w:r>
    </w:p>
    <w:p w14:paraId="4F75F48A">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承包人无正当理由不移交工程的，承包人应承担工程照管、成品保护、保管等与工程有关的各项费用，合同当事人可以在专用合同条款中另行约定承包人无正当理由不移交工程的违约责任。</w:t>
      </w:r>
    </w:p>
    <w:p w14:paraId="2E00262E">
      <w:pPr>
        <w:pStyle w:val="3"/>
        <w:spacing w:before="0" w:line="500" w:lineRule="exact"/>
        <w:ind w:firstLine="240" w:firstLineChars="100"/>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13.3工程试车</w:t>
      </w:r>
    </w:p>
    <w:p w14:paraId="300CED33">
      <w:pPr>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13.3.1试车程序</w:t>
      </w:r>
    </w:p>
    <w:p w14:paraId="72E00ED9">
      <w:pPr>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工程需要试车的，除专用合同条款另有约定外，试车内容应与承包人承包范围相一致，试车费用由承包人承担。工程试车应按如下程序进行：</w:t>
      </w:r>
    </w:p>
    <w:p w14:paraId="494BC4B2">
      <w:pPr>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1）具备单机无负荷试车条件，承包人组织试车，并在试车前48小时书面通知监理人，通知中应载明试车内容、时间、地点。承包人准备试车记录，发包人根据承包人要求为试车提供必要条件。试车合格的，监理人在试车记录上签字。监理人在试车合格后不在试车记录上签字，自试车结束满24小时后视为监理人已经认可试车记录，承包人可继续施工或办理竣工验收手续。</w:t>
      </w:r>
    </w:p>
    <w:p w14:paraId="0B7FC022">
      <w:pPr>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监理人不能按时参加试车，应在试车前24小时以书面形式向承包人提出延期要求，但延期不能超过48小时，由此导致工期延误的，工期应予以顺延。监理人未能在前述期限内提出延期要求，又不参加试车的，视为认可试车记录。</w:t>
      </w:r>
    </w:p>
    <w:p w14:paraId="3BAC40FB">
      <w:pPr>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2）具备无负荷联动试车条件，发包人组织试车，并在试车前48小时以书面形式通知承包人。通知中应载明试车内容、时间、地点和对承包人的要求，承包人按要求做好准备工作。试车合格，合同当事人在试车记录上签字。承包人无正当理由不参加试车的，视为认可试车记录。</w:t>
      </w:r>
    </w:p>
    <w:p w14:paraId="05F519DD">
      <w:pPr>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13.3.2 试车中的责任</w:t>
      </w:r>
    </w:p>
    <w:p w14:paraId="6C463B7C">
      <w:pPr>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因设计原因导致试车达不到验收要求，发包人应要求设计人修改设计，承包人按修改后的设计重新安装。发包人承担修改设计、拆除及重新安装的全部费用，工期相应顺延。因承包人原因导致试车达不到验收要求，承包人按监理人要求重新安装和试车，并承担重新安装和试车的费用，工期不予顺延。</w:t>
      </w:r>
    </w:p>
    <w:p w14:paraId="0FF4D9BB">
      <w:pPr>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因工程设备制造原因导致试车达不到验收要求的，由采购该工程设备的合同当事人负责重新购置或修理，承包人负责拆除和重新安装，由此增加的修理、重新购置、拆除及重新安装的费用及延误的工期由采购该工程设备的合同当事人承担。</w:t>
      </w:r>
    </w:p>
    <w:p w14:paraId="7A96CD9E">
      <w:pPr>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13.3.3 投料试车</w:t>
      </w:r>
    </w:p>
    <w:p w14:paraId="07C9260F">
      <w:pPr>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如需进行投料试车的，发包人应在工程竣工验收后组织投料试车。发包人要求在工程竣工验收前进行或需要承包人配合时，应征得承包人同意，并在专用合同条款中约定有关事项。</w:t>
      </w:r>
    </w:p>
    <w:p w14:paraId="0DD4956D">
      <w:pPr>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投料试车合格的，费用由发包人承担；因承包人原因造成投料试车不合格的，承包人应按照发包人要求进行整改，由此产生的整改费用由承包人承担；非因承包人原因导致投料试车不合格的，如发包人要求承包人进行整改的，由此产生的费用由发包人承担。</w:t>
      </w:r>
    </w:p>
    <w:p w14:paraId="161C517D">
      <w:pPr>
        <w:pStyle w:val="3"/>
        <w:spacing w:before="0" w:line="500" w:lineRule="exact"/>
        <w:ind w:firstLine="240" w:firstLineChars="100"/>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13.4提前交付单位工程的验收</w:t>
      </w:r>
    </w:p>
    <w:p w14:paraId="7C334075">
      <w:pPr>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13.4.1 发包人需要在工程竣工前使用单位工程的，或承包人提出提前交付已经竣工的单位工程且经发包人同意的，可进行单位工程验收，验收的程序按照第13.2款〔竣工验收〕的约定进行。</w:t>
      </w:r>
    </w:p>
    <w:p w14:paraId="1C7EEEEA">
      <w:pPr>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验收合格后，由监理人向承包人出具经发包人签认的单位工程接收证书。已签发单位工程接收证书的单位工程由发包人负责照管。单位工程的验收成果和结论作为整体工程竣工验收申请报告的附件。</w:t>
      </w:r>
    </w:p>
    <w:p w14:paraId="4BD8C662">
      <w:pPr>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13.4.2 发包人要求在工程竣工前交付单位工程，由此导致承包人费用增加和（或）工期延误的，由发包人承担由此增加的费用和（或）延误的工期，并支付承包人合理的利润。</w:t>
      </w:r>
    </w:p>
    <w:p w14:paraId="344E53DA">
      <w:pPr>
        <w:pStyle w:val="3"/>
        <w:spacing w:before="0" w:line="500" w:lineRule="exact"/>
        <w:ind w:firstLine="240" w:firstLineChars="100"/>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13.5 施工期运行</w:t>
      </w:r>
    </w:p>
    <w:p w14:paraId="519B5EAA">
      <w:pPr>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13.5.1 施工期运行是指合同工程尚未全部竣工，其中某项或某几项单位工程或工程设备安装已竣工，根据专用合同条款约定，需要投入施工期运行的，经发包人按第13.4款〔提前交付单位工程的验收〕的约定验收合格，证明能确保安全后，才能在施工期投入运行。</w:t>
      </w:r>
    </w:p>
    <w:p w14:paraId="3F191BBE">
      <w:pPr>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13.5.2 在施工期运行中发现工程或工程设备损坏或存在缺陷的，由承包人按第15.2款〔缺陷责任期〕约定进行修复。</w:t>
      </w:r>
    </w:p>
    <w:p w14:paraId="1AEBA370">
      <w:pPr>
        <w:pStyle w:val="3"/>
        <w:spacing w:before="0" w:line="500" w:lineRule="exact"/>
        <w:ind w:firstLine="240" w:firstLineChars="100"/>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13.6 竣工退场</w:t>
      </w:r>
    </w:p>
    <w:p w14:paraId="59C5E74C">
      <w:pPr>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13.6.1 竣工退场</w:t>
      </w:r>
    </w:p>
    <w:p w14:paraId="0C4BBFFE">
      <w:pPr>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颁发工程接收证书后，承包人应按以下要求对施工现场进行清理：</w:t>
      </w:r>
    </w:p>
    <w:p w14:paraId="6956B404">
      <w:pPr>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（1）施工现场内残留的垃圾已全部清除出场；</w:t>
      </w:r>
    </w:p>
    <w:p w14:paraId="77FE184F">
      <w:pPr>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（2）临时工程已拆除，场地已进行清理、平整或复原；</w:t>
      </w:r>
    </w:p>
    <w:p w14:paraId="0D05592F">
      <w:pPr>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（3）按合同约定应撤离的人员、承包人施工设备和剩余的材料，包括废弃的施工设备和材料，已按计划撤离施工现场；</w:t>
      </w:r>
    </w:p>
    <w:p w14:paraId="3A3D3B93">
      <w:pPr>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（4）施工现场周边及其附近道路、河道的施工堆积物，已全部清理；</w:t>
      </w:r>
    </w:p>
    <w:p w14:paraId="21CD25A1">
      <w:pPr>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（5）施工现场其他场地清理工作已全部完成。</w:t>
      </w:r>
    </w:p>
    <w:p w14:paraId="7E332EB9">
      <w:pPr>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施工现场的竣工退场费用由承包人承担。承包人应在专用合同条款约定的期限内完成竣工退场，逾期未完成的，发包人有权出售或另行处理承包人遗留的物品，由此支出的费用由承包人承担，发包人出售承包人遗留物品所得款项在扣除必要费用后应返还承包人。</w:t>
      </w:r>
    </w:p>
    <w:p w14:paraId="2C46405E">
      <w:pPr>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13.6.2 地表还原</w:t>
      </w:r>
    </w:p>
    <w:p w14:paraId="3AA1EC72">
      <w:pPr>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承包人应按发包人要求恢复临时占地及清理场地，承包人未按发包人的要求恢复临时占地，或者场地清理未达到合同约定要求的，发包人有权委托其他人恢复或清理，所发生的费用由承包人承担。</w:t>
      </w:r>
    </w:p>
    <w:p w14:paraId="229E26F6">
      <w:pPr>
        <w:pStyle w:val="2"/>
        <w:spacing w:line="500" w:lineRule="exact"/>
        <w:rPr>
          <w:rFonts w:hint="eastAsia" w:ascii="宋体" w:hAnsi="宋体" w:cs="宋体"/>
          <w:b w:val="0"/>
          <w:sz w:val="24"/>
          <w:szCs w:val="24"/>
          <w:highlight w:val="none"/>
        </w:rPr>
      </w:pPr>
      <w:r>
        <w:rPr>
          <w:rFonts w:hint="eastAsia" w:ascii="宋体" w:hAnsi="宋体" w:cs="宋体"/>
          <w:b w:val="0"/>
          <w:sz w:val="24"/>
          <w:szCs w:val="24"/>
          <w:highlight w:val="none"/>
        </w:rPr>
        <w:t>14. 竣工结算</w:t>
      </w:r>
    </w:p>
    <w:p w14:paraId="7464877C">
      <w:pPr>
        <w:pStyle w:val="3"/>
        <w:spacing w:before="0" w:line="500" w:lineRule="exact"/>
        <w:ind w:firstLine="240" w:firstLineChars="100"/>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14.1 竣工结算申请</w:t>
      </w:r>
    </w:p>
    <w:p w14:paraId="1B9BB657">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除专用合同条款另有约定外，承包人应在工程竣工验收合格后28天内向发包人和监理人提交竣工结算申请单，并提交完整的结算资料，有关竣工结算申请单的资料清单和份数等要求由合同当事人在专用合同条款中约定。</w:t>
      </w:r>
    </w:p>
    <w:p w14:paraId="5F86E16D">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除专用合同条款另有约定外，竣工结算申请单应包括以下内容：</w:t>
      </w:r>
    </w:p>
    <w:p w14:paraId="026A1A1E">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（1）竣工结算合同价格；</w:t>
      </w:r>
    </w:p>
    <w:p w14:paraId="6AECACD0">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（2）发包人已支付承包人的款项；</w:t>
      </w:r>
    </w:p>
    <w:p w14:paraId="590D1FFD">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 xml:space="preserve">（3）应扣留的质量保证金。已缴纳履约保证金的或提供其他工程质量担保方式的除外； </w:t>
      </w:r>
    </w:p>
    <w:p w14:paraId="1502DB2D">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（4）发包人应支付承包人的合同价款。</w:t>
      </w:r>
    </w:p>
    <w:p w14:paraId="0B79EDD2">
      <w:pPr>
        <w:pStyle w:val="3"/>
        <w:spacing w:before="0" w:line="500" w:lineRule="exact"/>
        <w:ind w:firstLine="240" w:firstLineChars="100"/>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14.2 竣工结算审核</w:t>
      </w:r>
    </w:p>
    <w:p w14:paraId="25622141">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1）除专用合同条款另有约定外，监理人应在收到竣工结算申请单后14天内完成核查并报送发包人。发包人应在收到监理人提交的经审核的竣工结算申请单后14天内完成审批，并由监理人向承包人签发经发包人签认的竣工付款证书。监理人或发包人对竣工结算申请单有异议的，有权要求承包人进行修正和提供补充资料，承包人应提交修正后的竣工结算申请单。</w:t>
      </w:r>
    </w:p>
    <w:p w14:paraId="5EFE817F">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发包人在收到承包人提交竣工结算申请书后28天内未完成审批且未提出异议的，视为发包人认可承包人提交的竣工结算申请单，并自发包人收到承包人提交的竣工结算申请单后第29天起视为已签发竣工付款证书。</w:t>
      </w:r>
    </w:p>
    <w:p w14:paraId="42C0E8B5">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（2）除专用合同条款另有约定外，发包人应在签发竣工付款证书后的14 天内，完成对承包人的竣工付款。发包人逾期支付的，按照中国人民银行发布的同期同类贷款基准利率支付违约金；逾期支付超过56天的，按照中国人民银行发布的同期同类贷款基准利率的两倍支付违约金。</w:t>
      </w:r>
    </w:p>
    <w:p w14:paraId="7A413B67">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3）承包人对发包人签认的竣工付款证书有异议的，对于有异议部分应在收到发包人签认的竣工付款证书后7天内提出异议，并由合同当事人按照专用合同条款约定的方式和程序进行复核，或按照第20条〔争议解决〕约定处理。对于无异议部分，发包人应签发临时竣工付款证书，并按本款第（2）项完成付款。承包人逾期未提出异议的，视为认可发包人的审批结果。</w:t>
      </w:r>
    </w:p>
    <w:p w14:paraId="7909E82A">
      <w:pPr>
        <w:pStyle w:val="3"/>
        <w:spacing w:before="0" w:line="500" w:lineRule="exact"/>
        <w:ind w:firstLine="240" w:firstLineChars="100"/>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14.3 甩项竣工协议</w:t>
      </w:r>
    </w:p>
    <w:p w14:paraId="3C949A52">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发包人要求甩项竣工的，合同当事人应签订甩项竣工协议。在甩项竣工协议中应明确，合同当事人按照第14.1款〔竣工结算申请〕及14.2款〔竣工结算审核〕的约定，对已完合格工程进行结算，并支付相应合同价款。</w:t>
      </w:r>
    </w:p>
    <w:p w14:paraId="234AF629">
      <w:pPr>
        <w:pStyle w:val="3"/>
        <w:spacing w:before="0" w:line="500" w:lineRule="exact"/>
        <w:ind w:firstLine="240" w:firstLineChars="100"/>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14.4 最终结清</w:t>
      </w:r>
    </w:p>
    <w:p w14:paraId="25891178">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14.4.1 最终结清申请单</w:t>
      </w:r>
    </w:p>
    <w:p w14:paraId="174F995A">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（1）除专用合同条款另有约定外，承包人应在缺陷责任期终止证书颁发后7天内，按专用合同条款约定的份数向发包人提交最终结清申请单，并提供相关证明材料。</w:t>
      </w:r>
    </w:p>
    <w:p w14:paraId="05F55A7C">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除专用合同条款另有约定外，最终结清申请单应列明质量保证金、应扣除的质量保证金、缺陷责任期内发生的增减费用。</w:t>
      </w:r>
    </w:p>
    <w:p w14:paraId="1AFCF55F">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（2）发包人对最终结清申请单内容有异议的，有权要求承包人进行修正和提供补充资料，承包人应向发包人提交修正后的最终结清申请单。</w:t>
      </w:r>
    </w:p>
    <w:p w14:paraId="4821E111">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14.4.2 最终结清证书和支付</w:t>
      </w:r>
    </w:p>
    <w:p w14:paraId="7EF8AE71">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1）除专用合同条款另有约定外，发包人应在收到承包人提交的最终结清申请单后14天内完成审批并向承包人颁发最终结清证书。发包人逾期未完成审批，又未提出修改意见的，视为发包人同意承包人提交的最终结清申请单，且自发包人收到承包人提交的最终结清申请单后15天起视为已颁发最终结清证书。</w:t>
      </w:r>
    </w:p>
    <w:p w14:paraId="14578211">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2）除专用合同条款另有约定外，发包人应在颁发最终结清证书后7天内完成支付。发包人逾期支付的，按照中国人民银行发布的同期同类贷款基准利率支付违约金；逾期支付超过56天的，按照中国人民银行发布的同期同类贷款基准利率的两倍支付违约金。</w:t>
      </w:r>
    </w:p>
    <w:p w14:paraId="44478D1D">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（3）承包人对发包人颁发的最终结清证书有异议的，按第20条〔争议解决〕的约定办理。</w:t>
      </w:r>
    </w:p>
    <w:p w14:paraId="1865F962">
      <w:pPr>
        <w:pStyle w:val="2"/>
        <w:spacing w:line="500" w:lineRule="exact"/>
        <w:rPr>
          <w:rFonts w:hint="eastAsia" w:ascii="宋体" w:hAnsi="宋体" w:cs="宋体"/>
          <w:b w:val="0"/>
          <w:sz w:val="24"/>
          <w:szCs w:val="24"/>
          <w:highlight w:val="none"/>
        </w:rPr>
      </w:pPr>
      <w:r>
        <w:rPr>
          <w:rFonts w:hint="eastAsia" w:ascii="宋体" w:hAnsi="宋体" w:cs="宋体"/>
          <w:b w:val="0"/>
          <w:sz w:val="24"/>
          <w:szCs w:val="24"/>
          <w:highlight w:val="none"/>
        </w:rPr>
        <w:t>15. 缺陷责任与保修</w:t>
      </w:r>
    </w:p>
    <w:p w14:paraId="13B3C1FD">
      <w:pPr>
        <w:pStyle w:val="3"/>
        <w:spacing w:before="0" w:line="500" w:lineRule="exact"/>
        <w:ind w:firstLine="240" w:firstLineChars="100"/>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15.1 工程保修的原则</w:t>
      </w:r>
    </w:p>
    <w:p w14:paraId="0837864C">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在工程移交发包人后，因承包人原因产生的质量缺陷，承包人应承担质量缺陷责任和保修义务。缺陷责任期届满，承包人仍应按合同约定的工程各部位保修年限承担保修义务。</w:t>
      </w:r>
    </w:p>
    <w:p w14:paraId="744F2BEB">
      <w:pPr>
        <w:pStyle w:val="3"/>
        <w:spacing w:before="0" w:line="500" w:lineRule="exact"/>
        <w:ind w:firstLine="240" w:firstLineChars="100"/>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 xml:space="preserve">15.2 </w:t>
      </w:r>
      <w:r>
        <w:rPr>
          <w:rFonts w:hint="eastAsia" w:ascii="宋体" w:hAnsi="宋体" w:eastAsia="宋体" w:cs="宋体"/>
          <w:sz w:val="24"/>
          <w:szCs w:val="24"/>
          <w:highlight w:val="none"/>
        </w:rPr>
        <w:t>缺陷责任期</w:t>
      </w:r>
    </w:p>
    <w:p w14:paraId="08CD70CC">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15.2.1 缺陷责任期从工程通过竣工验收之日起计算，合同当事人应在专用合同条款约定缺陷责任期的具体期限，但该期限最长不超过24个月。</w:t>
      </w:r>
    </w:p>
    <w:p w14:paraId="73A75426">
      <w:pPr>
        <w:autoSpaceDE w:val="0"/>
        <w:autoSpaceDN w:val="0"/>
        <w:spacing w:line="500" w:lineRule="exact"/>
        <w:ind w:firstLine="240" w:firstLineChars="100"/>
        <w:rPr>
          <w:rFonts w:hint="eastAsia" w:ascii="宋体" w:hAnsi="宋体" w:cs="宋体"/>
          <w:bCs/>
          <w:sz w:val="24"/>
          <w:highlight w:val="none"/>
        </w:rPr>
      </w:pPr>
      <w:r>
        <w:rPr>
          <w:rFonts w:hint="eastAsia" w:ascii="宋体" w:hAnsi="宋体" w:cs="宋体"/>
          <w:sz w:val="24"/>
          <w:highlight w:val="none"/>
        </w:rPr>
        <w:t>15.2.2缺陷责任期内，由承包人原因造成的缺陷，承包人应负责维修，并承担鉴定及维修费用。如承包人不维修也不承担费用，发包人可按合同约定从保证金或银行保函中扣除，费用超出保证金额的，发包人可按合同约定向承包人进行索赔。承包人维修并承担相应费用后，不免除对工程的损失赔偿责任。发包人有权要求承</w:t>
      </w:r>
      <w:r>
        <w:rPr>
          <w:rFonts w:hint="eastAsia" w:ascii="宋体" w:hAnsi="宋体" w:cs="宋体"/>
          <w:bCs/>
          <w:sz w:val="24"/>
          <w:highlight w:val="none"/>
        </w:rPr>
        <w:t>包人延长缺陷责任期，</w:t>
      </w:r>
      <w:r>
        <w:rPr>
          <w:rFonts w:hint="eastAsia" w:ascii="宋体" w:hAnsi="宋体" w:cs="宋体"/>
          <w:sz w:val="24"/>
          <w:highlight w:val="none"/>
        </w:rPr>
        <w:t>并应在原缺陷责任期届满前发出延长通知。</w:t>
      </w:r>
    </w:p>
    <w:p w14:paraId="0D5D5B6C">
      <w:pPr>
        <w:autoSpaceDE w:val="0"/>
        <w:autoSpaceDN w:val="0"/>
        <w:spacing w:line="500" w:lineRule="exact"/>
        <w:ind w:firstLine="480" w:firstLineChars="200"/>
        <w:rPr>
          <w:rFonts w:hint="eastAsia" w:ascii="宋体" w:hAnsi="宋体" w:cs="宋体"/>
          <w:sz w:val="24"/>
          <w:highlight w:val="none"/>
        </w:rPr>
      </w:pPr>
      <w:r>
        <w:rPr>
          <w:rFonts w:hint="eastAsia" w:ascii="宋体" w:hAnsi="宋体" w:cs="宋体"/>
          <w:sz w:val="24"/>
          <w:highlight w:val="none"/>
        </w:rPr>
        <w:t>由他人原因造成的缺陷，发包人负责组织维修，承包人不承担费用，且发包人不得从保证金中扣除费用。</w:t>
      </w:r>
    </w:p>
    <w:p w14:paraId="1AE529B9">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15.2.3 任何一项缺陷或损坏修复后，经检查证明其影响了工程或工程设备的使用性能，承包人应重新进行合同约定的试验和试运行，试验和试运行的全部费用应由责任方承担。</w:t>
      </w:r>
    </w:p>
    <w:p w14:paraId="1ACFDF09">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15.2.4 除专用合同条款另有约定外，承包人应于缺陷责任期届满后7天内向发包人发出缺陷责任期届满通知，发包人应在收到缺陷责任期满通知后14天内核实承包人是否履行缺陷修复义务，承包人未能履行缺陷修复义务的，发包人有权扣除相应金额的维修费用。发包人应在收到缺陷责任期届满通知后14天内，向承包人颁发缺陷责任期终止证书。</w:t>
      </w:r>
    </w:p>
    <w:p w14:paraId="41DE87AD">
      <w:pPr>
        <w:pStyle w:val="3"/>
        <w:spacing w:before="0" w:line="500" w:lineRule="exact"/>
        <w:ind w:firstLine="240" w:firstLineChars="100"/>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15.3 质量保证金</w:t>
      </w:r>
    </w:p>
    <w:p w14:paraId="1DAE2272">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经合同当事人协商一致扣留质量保证金的，应在专用合同条款中予以明确。</w:t>
      </w:r>
    </w:p>
    <w:p w14:paraId="785F64F7">
      <w:pPr>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在工程项目竣工前，承包人已经提供履约担保的，发包人不得同时预留工程质量保证金。</w:t>
      </w:r>
    </w:p>
    <w:p w14:paraId="7B13C08A">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15.3.1 承包人提供质量保证金的方式</w:t>
      </w:r>
    </w:p>
    <w:p w14:paraId="06D9183A">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承包人提供质量保证金有以下三种方式：</w:t>
      </w:r>
    </w:p>
    <w:p w14:paraId="451401A9">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 xml:space="preserve">（1）质量保证金保函； </w:t>
      </w:r>
    </w:p>
    <w:p w14:paraId="14A0C948">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（2）相应比例的工程款；</w:t>
      </w:r>
    </w:p>
    <w:p w14:paraId="278D79F5">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（3）双方约定的其他方式。</w:t>
      </w:r>
    </w:p>
    <w:p w14:paraId="11AFF8AA">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除专用合同条款另有约定外，质量保证金原则上采用上述第（1）种方式。</w:t>
      </w:r>
    </w:p>
    <w:p w14:paraId="777F143C">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15.3.2 质量保证金的扣留</w:t>
      </w:r>
    </w:p>
    <w:p w14:paraId="3B554C5B">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质量保证金的扣留有以下三种方式：</w:t>
      </w:r>
    </w:p>
    <w:p w14:paraId="0554FDD6">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（1）在支付工程进度款时逐次扣留，在此情形下，质量保证金的计算基数不包括预付款的支付、扣回以及价格调整的金额；</w:t>
      </w:r>
    </w:p>
    <w:p w14:paraId="13E47C96">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（2）工程竣工结算时一次性扣留质量保证金；</w:t>
      </w:r>
    </w:p>
    <w:p w14:paraId="3C5CCA5E">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（3）双方约定的其他扣留方式。</w:t>
      </w:r>
    </w:p>
    <w:p w14:paraId="397B69AF">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除专用合同条款另有约定外，质量保证金的扣留原则上采用上述第（1）种方式。</w:t>
      </w:r>
    </w:p>
    <w:p w14:paraId="68FCBEEF">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发包人累计扣留的质量保证金不得超过工程价款结算总额的3%。如承包人在发包人签发竣工付款证书后28天内提交质量保证金保函，发包人应同时退还扣留的作为质量保证金的工程价款；保函金额不得超过工程价款结算总额的3%。</w:t>
      </w:r>
    </w:p>
    <w:p w14:paraId="14BBB927">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发包人在退还质量保证金的同时按照中国人民银行发布的同期同类贷款基准利率支付利息。</w:t>
      </w:r>
    </w:p>
    <w:p w14:paraId="233F44BA">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15.3.3 质量保证金的退还</w:t>
      </w:r>
    </w:p>
    <w:p w14:paraId="61B346C9">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缺陷责任期内，承包人认真履行合同约定的责任，到期后，承包人可向发包人申请返还保证金。</w:t>
      </w:r>
    </w:p>
    <w:p w14:paraId="4960D602">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发包人在接到承包人返还保证金申请后，应于14天内会同承包人按照合同约定的内容进行核实。如无异议，发包人应当按照约定将保证金返还给承包人。对返还期限没有约定或者约定不明确的，发包人应当在核实后14天内将保证金返还承包人，逾期未返还的，依法承担违约责任。发包人在接到承包人返还保证金申请后14天内不予答复，经催告后14天内仍不予答复，视同认可承包人的返还保证金申请。</w:t>
      </w:r>
    </w:p>
    <w:p w14:paraId="75DECFAC">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发包人和承包人对保证金预留、返还以及工程维修质量、费用有争议的，按本合同第20条约定的争议和纠纷解决程序处理。</w:t>
      </w:r>
    </w:p>
    <w:p w14:paraId="310B0CEF">
      <w:pPr>
        <w:pStyle w:val="3"/>
        <w:spacing w:before="0" w:line="500" w:lineRule="exact"/>
        <w:ind w:firstLine="240" w:firstLineChars="100"/>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15.4 保修</w:t>
      </w:r>
    </w:p>
    <w:p w14:paraId="6489A2B0">
      <w:pPr>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15.4.1保修责任</w:t>
      </w:r>
    </w:p>
    <w:p w14:paraId="47713F1B">
      <w:pPr>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14:paraId="2E254898">
      <w:pPr>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发包人未经竣工验收擅自使用工程的，保修期自转移占有之日起算。</w:t>
      </w:r>
    </w:p>
    <w:p w14:paraId="187A860C">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15.4.2 修复费用</w:t>
      </w:r>
    </w:p>
    <w:p w14:paraId="01A188EC">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保修期内，修复的费用按照以下约定处理：</w:t>
      </w:r>
    </w:p>
    <w:p w14:paraId="343C1590">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（1）保修期内，因承包人原因造成工程的缺陷、损坏，承包人应负责修复，并承担修复的费用以及因工程的缺陷、损坏造成的人身伤害和财产损失；</w:t>
      </w:r>
    </w:p>
    <w:p w14:paraId="4F33BF63">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（2）保修期内，因发包人使用不当造成工程的缺陷、损坏，可以委托承包人修复，但发包人应承担修复的费用，并支付承包人合理利润；</w:t>
      </w:r>
    </w:p>
    <w:p w14:paraId="33762B93">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（3）因其他原因造成工程的缺陷、损坏，可以委托承包人修复，发包人应承担修复的费用，并支付承包人合理的利润，因工程的缺陷、损坏造成的人身伤害和财产损失由责任方承担。</w:t>
      </w:r>
    </w:p>
    <w:p w14:paraId="79C470C3">
      <w:pPr>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15.4.3 修复通知</w:t>
      </w:r>
    </w:p>
    <w:p w14:paraId="58ADA7FC">
      <w:pPr>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在保修期内，发包人在使用过程中，发现已接收的工程存在缺陷或损坏的，应书面通知承包人予以修复，但情况紧急必须立即修复缺陷或损坏的，发包人可以口头通知承包人并在口头通知后48小时内书面确认，承包人应在专用合同条款约定的合理期限内到达工程现场并修复缺陷或损坏。</w:t>
      </w:r>
    </w:p>
    <w:p w14:paraId="1C684859">
      <w:pPr>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15.4.4 未能修复</w:t>
      </w:r>
    </w:p>
    <w:p w14:paraId="0F2DB159">
      <w:pPr>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因承包人原因造成工程的缺陷或损坏，承包人拒绝维修或未能在合理期限内修复缺陷或损坏，且经发包人书面催告后仍未修复的，发包人有权自行修复或委托第三方修复，所需费用由承包人承担。但修复范围超出缺陷或损坏范围的，超出范围部分的修复费用由发包人承担。</w:t>
      </w:r>
    </w:p>
    <w:p w14:paraId="77022293">
      <w:pPr>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15.4.5 承包人出入权</w:t>
      </w:r>
    </w:p>
    <w:p w14:paraId="5E3ED66B">
      <w:pPr>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在保修期内，为了修复缺陷或损坏，承包人有权出入工程现场，除情况紧急必须立即修复缺陷或损坏外，承包人应提前24小时通知发包人进场修复的时间。承包人进入工程现场前应获得发包人同意，且不应影响发包人正常的生产经营，并应遵守发包人有关保安和保密等规定。</w:t>
      </w:r>
    </w:p>
    <w:p w14:paraId="46AFA1B6">
      <w:pPr>
        <w:pStyle w:val="2"/>
        <w:spacing w:line="500" w:lineRule="exact"/>
        <w:rPr>
          <w:rFonts w:hint="eastAsia" w:ascii="宋体" w:hAnsi="宋体" w:cs="宋体"/>
          <w:b w:val="0"/>
          <w:sz w:val="24"/>
          <w:szCs w:val="24"/>
          <w:highlight w:val="none"/>
        </w:rPr>
      </w:pPr>
      <w:r>
        <w:rPr>
          <w:rFonts w:hint="eastAsia" w:ascii="宋体" w:hAnsi="宋体" w:cs="宋体"/>
          <w:b w:val="0"/>
          <w:sz w:val="24"/>
          <w:szCs w:val="24"/>
          <w:highlight w:val="none"/>
        </w:rPr>
        <w:t>16. 违约</w:t>
      </w:r>
    </w:p>
    <w:p w14:paraId="3DABFFB7">
      <w:pPr>
        <w:pStyle w:val="3"/>
        <w:spacing w:before="0" w:line="500" w:lineRule="exact"/>
        <w:ind w:firstLine="240" w:firstLineChars="100"/>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16.1 发包人违约</w:t>
      </w:r>
    </w:p>
    <w:p w14:paraId="4D5494A5">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16.1.1 发包人违约的情形</w:t>
      </w:r>
    </w:p>
    <w:p w14:paraId="39F2B218">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在合同履行过程中发生的下列情形，属于发包人违约：</w:t>
      </w:r>
    </w:p>
    <w:p w14:paraId="79903CA1">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（1）因发包人原因未能在计划开工日期前7天内下达开工通知的；</w:t>
      </w:r>
    </w:p>
    <w:p w14:paraId="780F8A52">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（2）因发包人原因未能按合同约定支付合同价款的；</w:t>
      </w:r>
    </w:p>
    <w:p w14:paraId="63524FE2">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（3）发包人违反第10.1款〔变更的范围〕第（2）项约定，自行实施被取消的工作或转由他人实施的；</w:t>
      </w:r>
    </w:p>
    <w:p w14:paraId="6F54B988">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（4）发包人提供的材料、工程设备的规格、数量或质量不符合合同约定，或因发包人原因导致交货日期延误或交货地点变更等情况的；</w:t>
      </w:r>
    </w:p>
    <w:p w14:paraId="5EF6DCF2">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（5）因发包人违反合同约定造成暂停施工的；</w:t>
      </w:r>
    </w:p>
    <w:p w14:paraId="784E225F">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（6）发包人无正当理由没有在约定期限内发出复工指示，导致承包人无法复工的；</w:t>
      </w:r>
    </w:p>
    <w:p w14:paraId="3C86D450">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（7）发包人明确表示或者以其行为表明不履行合同主要义务的；</w:t>
      </w:r>
    </w:p>
    <w:p w14:paraId="0211A26B">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（8）发包人未能按照合同约定履行其他义务的。</w:t>
      </w:r>
    </w:p>
    <w:p w14:paraId="67ED56FD">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发包人发生除本项第（7）目以外的违约情况时，承包人可向发包人发出通知，要求发包人采取有效措施纠正违约行为。发包人收到承包人通知后28天内仍不纠正违约行为的，承包人有权暂停相应部位工程施工，并通知监理人。</w:t>
      </w:r>
    </w:p>
    <w:p w14:paraId="4CC4D117">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16.1.2 发包人违约的责任</w:t>
      </w:r>
    </w:p>
    <w:p w14:paraId="06CA3AD9">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发包人应承担因其违约给承包人增加的费用和（或）延误的工期，并支付承包人合理的利润。此外，合同当事人可在专用合同条款中另行约定发包人违约责任的承担方式和计算方法。</w:t>
      </w:r>
    </w:p>
    <w:p w14:paraId="0F7C5E20">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16.1.3 因发包人违约解除合同</w:t>
      </w:r>
    </w:p>
    <w:p w14:paraId="74FAF83F">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除专用合同条款另有约定外，承包人按第16.1.1项〔发包人违约的情形〕约定暂停施工满28天后，发包人仍不纠正其违约行为并致使合同目的不能实现的，或出现第16.1.1项〔发包人违约的情形〕第（7）目约定的违约情况，承包人有权解除合同，发包人应承担由此增加的费用，并支付承包人合理的利润。</w:t>
      </w:r>
    </w:p>
    <w:p w14:paraId="496415E7">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16.1.4 因发包人违约解除合同后的付款</w:t>
      </w:r>
    </w:p>
    <w:p w14:paraId="65961598">
      <w:pPr>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承包人按照本款约定解除合同的，发包人应在解除合同后28天内支付下列款项，并解除履约担保：</w:t>
      </w:r>
    </w:p>
    <w:p w14:paraId="2587BD17">
      <w:pPr>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（1）合同解除前所完成工作的价款；</w:t>
      </w:r>
    </w:p>
    <w:p w14:paraId="6EF82F3F">
      <w:pPr>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（2）承包人为工程施工订购并已付款的材料、工程设备和其他物品的价款；</w:t>
      </w:r>
    </w:p>
    <w:p w14:paraId="40105072">
      <w:pPr>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（3）承包人撤离施工现场以及遣散承包人人员的款项；</w:t>
      </w:r>
    </w:p>
    <w:p w14:paraId="43B9E56F">
      <w:pPr>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（4）按照合同约定在合同解除前应支付的违约金；</w:t>
      </w:r>
    </w:p>
    <w:p w14:paraId="0CC18BDF">
      <w:pPr>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（5）按照合同约定应当支付给承包人的其他款项；</w:t>
      </w:r>
    </w:p>
    <w:p w14:paraId="503289BE">
      <w:pPr>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（6）按照合同约定应退还的质量保证金；</w:t>
      </w:r>
    </w:p>
    <w:p w14:paraId="671001F2">
      <w:pPr>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（7）因解除合同给承包人造成的损失。</w:t>
      </w:r>
    </w:p>
    <w:p w14:paraId="51E6DB23">
      <w:pPr>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合同当事人未能就解除合同后的结清达成一致的，按照第20条〔争议解决〕的约定处理。</w:t>
      </w:r>
    </w:p>
    <w:p w14:paraId="5CD412B1">
      <w:pPr>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承包人应妥善做好已完工程和与工程有关的已购材料、工程设备的保护和移交工作，并将施工设备和人员撤出施工现场，发包人应为承包人撤出提供必要条件。</w:t>
      </w:r>
    </w:p>
    <w:p w14:paraId="051CBCE9">
      <w:pPr>
        <w:pStyle w:val="3"/>
        <w:spacing w:before="0" w:line="500" w:lineRule="exact"/>
        <w:ind w:firstLine="240" w:firstLineChars="100"/>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16.2 承包人违约</w:t>
      </w:r>
    </w:p>
    <w:p w14:paraId="537A0081">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16.2.1 承包人违约的情形</w:t>
      </w:r>
    </w:p>
    <w:p w14:paraId="0EE98E76">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在合同履行过程中发生的下列情形，属于承包人违约：</w:t>
      </w:r>
    </w:p>
    <w:p w14:paraId="60D4A211">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（1）承包人违反合同约定进行转包或违法分包的；</w:t>
      </w:r>
    </w:p>
    <w:p w14:paraId="2C96AF88">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（2）承包人违反合同约定采购和使用不合格的材料和工程设备的；</w:t>
      </w:r>
    </w:p>
    <w:p w14:paraId="6A1CC75F">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 xml:space="preserve">（3）因承包人原因导致工程质量不符合合同要求的； </w:t>
      </w:r>
    </w:p>
    <w:p w14:paraId="30141077">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（4）承包人违反第8.9款〔材料与设备专用要求〕的约定，未经批准，私自将已按照合同约定进入施工现场的材料或设备撤离施工现场的；</w:t>
      </w:r>
    </w:p>
    <w:p w14:paraId="24A10F83">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（5）承包人未能按施工进度计划及时完成合同约定的工作，造成工期延误的；</w:t>
      </w:r>
    </w:p>
    <w:p w14:paraId="5114BECF">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（6）承包人在缺陷责任期及保修期内，未能在合理期限对工程缺陷进行修复，或拒绝按发包人要求进行修复的；</w:t>
      </w:r>
    </w:p>
    <w:p w14:paraId="7949E6DD">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（7）承包人明确表示或者以其行为表明不履行合同主要义务的；</w:t>
      </w:r>
    </w:p>
    <w:p w14:paraId="5708A962">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（8）承包人未能按照合同约定履行其他义务的。</w:t>
      </w:r>
    </w:p>
    <w:p w14:paraId="1049BE72">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承包人发生除本项第（7）目约定以外的其他违约情况时，监理人可向承包人发出整改通知，要求其在指定的期限内改正。</w:t>
      </w:r>
    </w:p>
    <w:p w14:paraId="6BD9C827">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16.2.2 承包人违约的责任</w:t>
      </w:r>
    </w:p>
    <w:p w14:paraId="1656000E">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承包人应承担因其违约行为而增加的费用和（或）延误的工期。此外，合同当事人可在专用合同条款中另行约定承包人违约责任的承担方式和计算方法。</w:t>
      </w:r>
    </w:p>
    <w:p w14:paraId="7BEB3555">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16.2.3 因承包人违约解除合同</w:t>
      </w:r>
    </w:p>
    <w:p w14:paraId="3A064F5C">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除专用合同条款另有约定外，出现第16.2.1项〔承包人违约的情形〕第（7）目约定的违约情况时，或监理人发出整改通知后，承包人在指定的合理期限内仍不纠正违约行为并致使合同目的不能实现的，发包人有权解除合同。合同解除后，因继续完成工程的需要，发包人有权使用承包人在施工现场的材料、设备、临时工程、承包人文件和由承包人或以其名义编制的其他文件，合同当事人应在专用合同条款约定相应费用的承担方式。发包人继续使用的行为不免除或减轻承包人应承担的违约责任。</w:t>
      </w:r>
    </w:p>
    <w:p w14:paraId="4995D3F0">
      <w:pPr>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16.2.4因承包人违约解除合同后的处理</w:t>
      </w:r>
    </w:p>
    <w:p w14:paraId="12B4186C">
      <w:pPr>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因承包人原因导致合同解除的，则合同当事人应在合同解除后28天内完成估价、付款和清算，并按以下约定执行：</w:t>
      </w:r>
    </w:p>
    <w:p w14:paraId="36556D45">
      <w:pPr>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（1）合同解除后，按第4.4款〔商定或确定〕商定或确定承包人实际完成工作对应的合同价款，以及承包人已提供的材料、工程设备、施工设备和临时工程等的价值；</w:t>
      </w:r>
    </w:p>
    <w:p w14:paraId="06B17286">
      <w:pPr>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（2）合同解除后，承包人应支付的违约金；</w:t>
      </w:r>
    </w:p>
    <w:p w14:paraId="527131BD">
      <w:pPr>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（3）合同解除后，因解除合同给发包人造成的损失；</w:t>
      </w:r>
    </w:p>
    <w:p w14:paraId="7109C88D">
      <w:pPr>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（4）合同解除后，承包人应按照发包人要求和监理人的指示完成现场的清理和撤离；</w:t>
      </w:r>
    </w:p>
    <w:p w14:paraId="15071168">
      <w:pPr>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（5）发包人和承包人应在合同解除后进行清算，出具最终结清付款证书，结清全部款项。</w:t>
      </w:r>
    </w:p>
    <w:p w14:paraId="4178D759">
      <w:pPr>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因承包人违约解除合同的，发包人有权暂停对承包人的付款，查清各项付款和已扣款项。发包人和承包人未能就合同解除后的清算和款项支付达成一致的，按照第20条〔争议解决〕的约定处理。</w:t>
      </w:r>
    </w:p>
    <w:p w14:paraId="7F4DC3B4">
      <w:pPr>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16.2.5采购合同权益转让</w:t>
      </w:r>
    </w:p>
    <w:p w14:paraId="3EED47A4">
      <w:pPr>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因承包人违约解除合同的，发包人有权要求承包人将其为实施合同而签订的材料和设备的采购合同的权益转让给发包人，承包人应在收到解除合同通知后14天内，协助发包人与采购合同的供应商达成相关的转让协议。</w:t>
      </w:r>
    </w:p>
    <w:p w14:paraId="208D6C8B">
      <w:pPr>
        <w:pStyle w:val="3"/>
        <w:spacing w:before="0" w:line="500" w:lineRule="exact"/>
        <w:ind w:firstLine="240" w:firstLineChars="100"/>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16.3 第三人造成的违约</w:t>
      </w:r>
    </w:p>
    <w:p w14:paraId="2723397D">
      <w:pPr>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在履行合同过程中，一方当事人因第三人的原因造成违约的，应当向对方当事人承担违约责任。一方当事人和第三人之间的纠纷，依照法律规定或者按照约定解决。</w:t>
      </w:r>
    </w:p>
    <w:p w14:paraId="40F7E354">
      <w:pPr>
        <w:pStyle w:val="2"/>
        <w:spacing w:line="500" w:lineRule="exact"/>
        <w:ind w:firstLine="240" w:firstLineChars="100"/>
        <w:rPr>
          <w:rFonts w:hint="eastAsia" w:ascii="宋体" w:hAnsi="宋体" w:cs="宋体"/>
          <w:b w:val="0"/>
          <w:sz w:val="24"/>
          <w:szCs w:val="24"/>
          <w:highlight w:val="none"/>
        </w:rPr>
      </w:pPr>
      <w:r>
        <w:rPr>
          <w:rFonts w:hint="eastAsia" w:ascii="宋体" w:hAnsi="宋体" w:cs="宋体"/>
          <w:b w:val="0"/>
          <w:sz w:val="24"/>
          <w:szCs w:val="24"/>
          <w:highlight w:val="none"/>
        </w:rPr>
        <w:t>17. 不可抗力</w:t>
      </w:r>
    </w:p>
    <w:p w14:paraId="5BC372FA">
      <w:pPr>
        <w:pStyle w:val="3"/>
        <w:spacing w:before="0" w:line="500" w:lineRule="exact"/>
        <w:ind w:firstLine="240" w:firstLineChars="100"/>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17.1 不可抗力的确认</w:t>
      </w:r>
    </w:p>
    <w:p w14:paraId="7FB10185">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不可抗力是指合同当事人在签订合同时不可预见，在合同履行过程中不可避免且不能克服的自然灾害和社会性突发事件，如地震、海啸、瘟疫、骚乱、戒严、暴动、战争和专用合同条款中约定的其他情形。</w:t>
      </w:r>
    </w:p>
    <w:p w14:paraId="649A3568">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不可抗力发生后，发包人和承包人应收集证明不可抗力发生及不可抗力造成损失的证据，并及时认真统计所造成的损失。合同当事人对是否属于不可抗力或其损失的意见不一致的，由监理人按第4.4款〔商定或确定〕的约定处理。发生争议时，按第20条〔争议解决〕的约定处理。</w:t>
      </w:r>
    </w:p>
    <w:p w14:paraId="7E358CBE">
      <w:pPr>
        <w:pStyle w:val="3"/>
        <w:spacing w:before="0" w:line="500" w:lineRule="exact"/>
        <w:ind w:firstLine="240" w:firstLineChars="100"/>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17.2 不可抗力的通知</w:t>
      </w:r>
    </w:p>
    <w:p w14:paraId="08308EAB">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合同一方当事人遇到不可抗力事件，使其履行合同义务受到阻碍时，应立即通知合同另一方当事人和监理人，书面说明不可抗力和受阻碍的详细情况，并提供必要的证明。</w:t>
      </w:r>
    </w:p>
    <w:p w14:paraId="768B0F3F">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不可抗力持续发生的，合同一方当事人应及时向合同另一方当事人和监理人提交中间报告，说明不可抗力和履行合同受阻的情况，并于不可抗力事件结束后28天内提交最终报告及有关资料。</w:t>
      </w:r>
    </w:p>
    <w:p w14:paraId="13D581F8">
      <w:pPr>
        <w:pStyle w:val="3"/>
        <w:spacing w:before="0" w:line="500" w:lineRule="exact"/>
        <w:ind w:firstLine="240" w:firstLineChars="100"/>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17.3 不可抗力后果的承担</w:t>
      </w:r>
    </w:p>
    <w:p w14:paraId="405F0ADC">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17.3.1 不可抗力引起的后果及造成的损失由合同当事人按照法律规定及合同约定各自承担。不可抗力发生前已完成的工程应当按照合同约定进行计量支付。</w:t>
      </w:r>
    </w:p>
    <w:p w14:paraId="3EFC9E41">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17.3.2 不可抗力导致的人员伤亡、财产损失、费用增加和（或）工期延误等后果，由合同当事人按以下原则承担：</w:t>
      </w:r>
    </w:p>
    <w:p w14:paraId="61B4BAF1">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（1）永久工程、已运至施工现场的材料和工程设备的损坏，以及因工程损坏造成的第三人人员伤亡和财产损失由发包人承担；</w:t>
      </w:r>
    </w:p>
    <w:p w14:paraId="7B9946F8">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（2）承包人施工设备的损坏由承包人承担；</w:t>
      </w:r>
    </w:p>
    <w:p w14:paraId="6E8BD22A">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（3）发包人和承包人承担各自人员伤亡和财产的损失；</w:t>
      </w:r>
    </w:p>
    <w:p w14:paraId="30C21901">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（4）因不可抗力影响承包人履行合同约定的义务，已经引起或将引起工期延误的，应当顺延工期，由此导致承包人停工的费用损失由发包人和承包人合理分担，停工期间必须支付的工人工资由发包人承担；</w:t>
      </w:r>
    </w:p>
    <w:p w14:paraId="289A9DD3">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（5）因不可抗力引起或将引起工期延误，发包人要求赶工的，由此增加的赶工费用由发包人承担；</w:t>
      </w:r>
    </w:p>
    <w:p w14:paraId="5B10A656">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（6）承包人在停工期间按照发包人要求照管、清理和修复工程的费用由发包人承担。</w:t>
      </w:r>
    </w:p>
    <w:p w14:paraId="0BA75070">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不可抗力发生后，合同当事人均应采取措施尽量避免和减少损失的扩大，任何一方当事人没有采取有效措施导致损失扩大的，应对扩大的损失承担责任。</w:t>
      </w:r>
    </w:p>
    <w:p w14:paraId="3CC2291E">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因合同一方迟延履行合同义务，在迟延履行期间遭遇不可抗力的，不免除其违约责任。</w:t>
      </w:r>
    </w:p>
    <w:p w14:paraId="77438249">
      <w:pPr>
        <w:pStyle w:val="3"/>
        <w:spacing w:before="0" w:line="500" w:lineRule="exact"/>
        <w:ind w:firstLine="240" w:firstLineChars="100"/>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17.4 因不可抗力解除合同</w:t>
      </w:r>
    </w:p>
    <w:p w14:paraId="5203A5B7">
      <w:pPr>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因不可抗力导致合同无法履行连续超过84天或累计超过140天的，发包人和承包人均有权解除合同。合同解除后，由双方当事人按照第4.4款〔商定或确定〕商定或确定发包人应支付的款项，该款项包括：</w:t>
      </w:r>
    </w:p>
    <w:p w14:paraId="391B2815">
      <w:pPr>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（1）合同解除前承包人已完成工作的价款；</w:t>
      </w:r>
    </w:p>
    <w:p w14:paraId="09923AF9">
      <w:pPr>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（2）承包人为工程订购的并已交付给承包人，或承包人有责任接受交付的材料、工程设备和其他物品的价款；</w:t>
      </w:r>
    </w:p>
    <w:p w14:paraId="69BAA7AD">
      <w:pPr>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（3）发包人要求承包人退货或解除订货合同而产生的费用，或因不能退货或解除合同而产生的损失；</w:t>
      </w:r>
    </w:p>
    <w:p w14:paraId="409D5417">
      <w:pPr>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（4）承包人撤离施工现场以及遣散承包人人员的费用；</w:t>
      </w:r>
    </w:p>
    <w:p w14:paraId="6A7B79DF">
      <w:pPr>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（5）按照合同约定在合同解除前应支付给承包人的其他款项；</w:t>
      </w:r>
    </w:p>
    <w:p w14:paraId="4A62FECB">
      <w:pPr>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（6）扣减承包人按照合同约定应向发包人支付的款项；</w:t>
      </w:r>
    </w:p>
    <w:p w14:paraId="6CAB4F42">
      <w:pPr>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（7）双方商定或确定的其他款项。</w:t>
      </w:r>
    </w:p>
    <w:p w14:paraId="41D3D6FA">
      <w:pPr>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除专用合同条款另有约定外，合同解除后，发包人应在商定或确定上述款项后28天内完成上述款项的支付。</w:t>
      </w:r>
    </w:p>
    <w:p w14:paraId="44B79CC1">
      <w:pPr>
        <w:pStyle w:val="2"/>
        <w:spacing w:before="200" w:after="200" w:line="400" w:lineRule="exact"/>
        <w:ind w:firstLine="240" w:firstLineChars="100"/>
        <w:rPr>
          <w:rFonts w:hint="eastAsia" w:ascii="宋体" w:hAnsi="宋体" w:cs="宋体"/>
          <w:b w:val="0"/>
          <w:sz w:val="24"/>
          <w:szCs w:val="24"/>
          <w:highlight w:val="none"/>
        </w:rPr>
      </w:pPr>
      <w:r>
        <w:rPr>
          <w:rFonts w:hint="eastAsia" w:ascii="宋体" w:hAnsi="宋体" w:cs="宋体"/>
          <w:b w:val="0"/>
          <w:sz w:val="24"/>
          <w:szCs w:val="24"/>
          <w:highlight w:val="none"/>
        </w:rPr>
        <w:t>18. 保险</w:t>
      </w:r>
    </w:p>
    <w:p w14:paraId="33CA3D06">
      <w:pPr>
        <w:pStyle w:val="3"/>
        <w:spacing w:before="0" w:line="500" w:lineRule="exact"/>
        <w:ind w:firstLine="240" w:firstLineChars="100"/>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18.1 工程保险</w:t>
      </w:r>
    </w:p>
    <w:p w14:paraId="1FDB97C2">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除专用合同条款另有约定外，发包人应投保建筑工程一切险或安装工程一切险；发包人委托承包人投保的，因投保产生的保险费和其他相关费用由发包人承担。</w:t>
      </w:r>
    </w:p>
    <w:p w14:paraId="354809DA">
      <w:pPr>
        <w:pStyle w:val="3"/>
        <w:spacing w:before="0" w:line="500" w:lineRule="exact"/>
        <w:ind w:firstLine="240" w:firstLineChars="100"/>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18.2 工伤保险</w:t>
      </w:r>
    </w:p>
    <w:p w14:paraId="33F16A33">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18.2.1 发包人应依照法律规定参加工伤保险，并为在施工现场的全部员工办理工伤保险，缴纳工伤保险费，并要求监理人及由发包人为履行合同聘请的第三方依法参加工伤保险。</w:t>
      </w:r>
    </w:p>
    <w:p w14:paraId="554C3549">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18.2.2 承包人应依照法律规定参加工伤保险，并为其履行合同的全部员工办理工伤保险，缴纳工伤保险费，并要求分包人及由承包人为履行合同聘请的第三方依法参加工伤保险。</w:t>
      </w:r>
    </w:p>
    <w:p w14:paraId="5AB40C53">
      <w:pPr>
        <w:pStyle w:val="3"/>
        <w:spacing w:before="0" w:line="500" w:lineRule="exact"/>
        <w:ind w:firstLine="240" w:firstLineChars="100"/>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18.3其他保险</w:t>
      </w:r>
    </w:p>
    <w:p w14:paraId="43B63BAF">
      <w:pPr>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发包人和承包人可以为其施工现场的全部人员办理意外伤害保险并支付保险费，包括其员工及为履行合同聘请的第三方的人员，具体事项由合同当事人在专用合同条款约定。</w:t>
      </w:r>
    </w:p>
    <w:p w14:paraId="52E5613B">
      <w:pPr>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除专用合同条款另有约定外，承包人应为其施工设备等办理财产保险。</w:t>
      </w:r>
    </w:p>
    <w:p w14:paraId="305C97CA">
      <w:pPr>
        <w:pStyle w:val="3"/>
        <w:spacing w:before="0" w:line="500" w:lineRule="exact"/>
        <w:ind w:firstLine="240" w:firstLineChars="100"/>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18.4持续保险</w:t>
      </w:r>
    </w:p>
    <w:p w14:paraId="419BB4C3">
      <w:pPr>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合同当事人应与保险人保持联系，使保险人能够随时了解工程实施中的变动，并确保按保险合同条款要求持续保险。</w:t>
      </w:r>
    </w:p>
    <w:p w14:paraId="5FC12A2A">
      <w:pPr>
        <w:pStyle w:val="3"/>
        <w:spacing w:before="0" w:line="500" w:lineRule="exact"/>
        <w:ind w:firstLine="240" w:firstLineChars="100"/>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18.5 保险凭证</w:t>
      </w:r>
    </w:p>
    <w:p w14:paraId="3538EE92">
      <w:pPr>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合同当事人应及时向另一方当事人提交其已投保的各项保险的凭证和保险单复印件。</w:t>
      </w:r>
    </w:p>
    <w:p w14:paraId="13DC8264">
      <w:pPr>
        <w:pStyle w:val="3"/>
        <w:spacing w:before="0" w:line="500" w:lineRule="exact"/>
        <w:ind w:firstLine="240" w:firstLineChars="100"/>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18.6 未按约定投保的补救</w:t>
      </w:r>
    </w:p>
    <w:p w14:paraId="42F3B267">
      <w:pPr>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18.6.1发包人未按合同约定办理保险，或未能使保险持续有效的，则承包人可代为办理，所需费用由发包人承担。发包人未按合同约定办理保险，导致未能得到足额赔偿的，由发包人负责补足。</w:t>
      </w:r>
    </w:p>
    <w:p w14:paraId="101D5BE0">
      <w:pPr>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18.6.2承包人未按合同约定办理保险，或未能使保险持续有效的，则发包人可代为办理，所需费用由承包人承担。承包人未按合同约定办理保险，导致未能得到足额赔偿的，由承包人负责补足。</w:t>
      </w:r>
    </w:p>
    <w:p w14:paraId="441B4561">
      <w:pPr>
        <w:pStyle w:val="3"/>
        <w:spacing w:before="0" w:line="500" w:lineRule="exact"/>
        <w:ind w:firstLine="240" w:firstLineChars="100"/>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18.7 通知义务</w:t>
      </w:r>
    </w:p>
    <w:p w14:paraId="5E6ECCB2">
      <w:pPr>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除专用合同条款另有约定外，发包人变更除工伤保险之外的保险合同时，应事先征得承包人同意，并通知监理人；承包人变更除工伤保险之外的保险合同时，应事先征得发包人同意，并通知监理人。</w:t>
      </w:r>
    </w:p>
    <w:p w14:paraId="3C3D70CD">
      <w:pPr>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保险事故发生时，投保人应按照保险合同规定的条件和期限及时向保险人报告。发包人和承包人应当在知道保险事故发生后及时通知对方。</w:t>
      </w:r>
    </w:p>
    <w:p w14:paraId="32CB1876">
      <w:pPr>
        <w:pStyle w:val="2"/>
        <w:spacing w:before="200" w:after="200" w:line="400" w:lineRule="exact"/>
        <w:ind w:firstLine="240" w:firstLineChars="100"/>
        <w:rPr>
          <w:rFonts w:hint="eastAsia" w:ascii="宋体" w:hAnsi="宋体" w:cs="宋体"/>
          <w:b w:val="0"/>
          <w:sz w:val="24"/>
          <w:szCs w:val="24"/>
          <w:highlight w:val="none"/>
        </w:rPr>
      </w:pPr>
      <w:r>
        <w:rPr>
          <w:rFonts w:hint="eastAsia" w:ascii="宋体" w:hAnsi="宋体" w:cs="宋体"/>
          <w:b w:val="0"/>
          <w:sz w:val="24"/>
          <w:szCs w:val="24"/>
          <w:highlight w:val="none"/>
        </w:rPr>
        <w:t>19. 索赔</w:t>
      </w:r>
    </w:p>
    <w:p w14:paraId="43E587FF">
      <w:pPr>
        <w:pStyle w:val="3"/>
        <w:spacing w:before="0" w:line="500" w:lineRule="exact"/>
        <w:ind w:firstLine="240" w:firstLineChars="100"/>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19.1承包人的索赔</w:t>
      </w:r>
    </w:p>
    <w:p w14:paraId="345F0F90">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根据合同约定，承包人认为有权得到追加付款和（或）延长工期的，应按以下程序向发包人提出索赔：</w:t>
      </w:r>
    </w:p>
    <w:p w14:paraId="16521E39">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（1）承包人应在知道或应当知道索赔事件发生后28天内，向监理人递交索赔意向通知书，并说明发生索赔事件的事由；承包人未在前述28天内发出索赔意向通知书的，丧失要求追加付款和（或）延长工期的权利；</w:t>
      </w:r>
    </w:p>
    <w:p w14:paraId="1BC6428D">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（2）承包人应在发出索赔意向通知书后28天内，向监理人正式递交索赔报告；索赔报告应详细说明索赔理由以及要求追加的付款金额和（或）延长的工期，并附必要的记录和证明材料；</w:t>
      </w:r>
    </w:p>
    <w:p w14:paraId="46451D49">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（3）索赔事件具有持续影响的，承包人应按合理时间间隔继续递交延续索赔通知，说明持续影响的实际情况和记录，列出累计的追加付款金额和（或）工期延长天数；</w:t>
      </w:r>
    </w:p>
    <w:p w14:paraId="1CC18760">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（4）在索赔事件影响结束后28天内，承包人应向监理人递交最终索赔报告，说明最终要求索赔的追加付款金额和（或）延长的工期，并附必要的记录和证明材料。</w:t>
      </w:r>
    </w:p>
    <w:p w14:paraId="603BDD75">
      <w:pPr>
        <w:pStyle w:val="3"/>
        <w:spacing w:before="0" w:line="500" w:lineRule="exact"/>
        <w:ind w:firstLine="240" w:firstLineChars="100"/>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19.2 对承包人索赔的处理</w:t>
      </w:r>
    </w:p>
    <w:p w14:paraId="1DD841D7">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对承包人索赔的处理如下：</w:t>
      </w:r>
    </w:p>
    <w:p w14:paraId="6DAE8943">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（1）监理人应在收到索赔报告后14天内完成审查并报送发包人。监理人对索赔报告存在异议的，有权要求承包人提交全部原始记录副本；</w:t>
      </w:r>
    </w:p>
    <w:p w14:paraId="7C6EEB13">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（2）发包人应在监理人收到索赔报告或有关索赔的进一步证明材料后的28天内，由监理人向承包人出具经发包人签认的索赔处理结果。发包人逾期答复的，则视为认可承包人的索赔要求；</w:t>
      </w:r>
    </w:p>
    <w:p w14:paraId="59E217C0">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（3）承包人接受索赔处理结果的，索赔款项在当期进度款中进行支付；承包人不接受索赔处理结果的，按照第20条〔争议解决〕约定处理。</w:t>
      </w:r>
    </w:p>
    <w:p w14:paraId="76B4907F">
      <w:pPr>
        <w:pStyle w:val="3"/>
        <w:spacing w:before="0" w:line="500" w:lineRule="exact"/>
        <w:ind w:firstLine="240" w:firstLineChars="100"/>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19.3发包人的索赔</w:t>
      </w:r>
    </w:p>
    <w:p w14:paraId="48F14505">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根据合同约定，发包人认为有权得到赔付金额和（或）延长缺陷责任期的，监理人应向承包人发出通知并附有详细的证明。</w:t>
      </w:r>
    </w:p>
    <w:p w14:paraId="7C1A74F3">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发包人应在知道或应当知道索赔事件发生后28天内通过监理人向承包人提出索赔意向通知书，发包人未在前述28天内发出索赔意向通知书的，丧失要求赔付金额和（或）延长缺陷责任期的权利。发包人应在发出索赔意向通知书后28天内，通过监理人向承包人正式递交索赔报告。</w:t>
      </w:r>
    </w:p>
    <w:p w14:paraId="6DCF9160">
      <w:pPr>
        <w:pStyle w:val="3"/>
        <w:spacing w:before="0" w:line="500" w:lineRule="exact"/>
        <w:ind w:firstLine="240" w:firstLineChars="100"/>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19.4 对发包人索赔的处理</w:t>
      </w:r>
    </w:p>
    <w:p w14:paraId="508EA693">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对发包人索赔的处理如下：</w:t>
      </w:r>
    </w:p>
    <w:p w14:paraId="400E4FFC">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（1）承包人收到发包人提交的索赔报告后，应及时审查索赔报告的内容、查验发包人证明材料；</w:t>
      </w:r>
    </w:p>
    <w:p w14:paraId="0303C599">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（2）承包人应在收到索赔报告或有关索赔的进一步证明材料后28天内，将索赔处理结果答复发包人。如果承包人未在上述期限内作出答复的，则视为对发包人索赔要求的认可；</w:t>
      </w:r>
    </w:p>
    <w:p w14:paraId="48A13356">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（3）承包人接受索赔处理结果的，发包人可从应支付给承包人的合同价款中扣除赔付的金额或延长缺陷责任期；发包人不接受索赔处理结果的，按第20条〔争议解决〕约定处理。</w:t>
      </w:r>
    </w:p>
    <w:p w14:paraId="4445B504">
      <w:pPr>
        <w:pStyle w:val="3"/>
        <w:spacing w:before="0" w:line="500" w:lineRule="exact"/>
        <w:ind w:firstLine="240" w:firstLineChars="100"/>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19.5 提出索赔的期限</w:t>
      </w:r>
    </w:p>
    <w:p w14:paraId="0866FC5E">
      <w:pPr>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（1）承包人按第14.2款〔竣工结算审核〕约定接收竣工付款证书后，应被视为已无权再提出在工程接收证书颁发前所发生的任何索赔。</w:t>
      </w:r>
    </w:p>
    <w:p w14:paraId="1A0163FA">
      <w:pPr>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（2）承包人按第14.4款〔最终结清〕提交的最终结清申请单中，只限于提出工程接收证书颁发后发生的索赔。提出索赔的期限自接受最终结清证书时终止。</w:t>
      </w:r>
    </w:p>
    <w:p w14:paraId="718D3ACC">
      <w:pPr>
        <w:pStyle w:val="2"/>
        <w:spacing w:before="200" w:after="200" w:line="400" w:lineRule="exact"/>
        <w:ind w:firstLine="240" w:firstLineChars="100"/>
        <w:rPr>
          <w:rFonts w:hint="eastAsia" w:ascii="宋体" w:hAnsi="宋体" w:cs="宋体"/>
          <w:b w:val="0"/>
          <w:sz w:val="24"/>
          <w:szCs w:val="24"/>
          <w:highlight w:val="none"/>
        </w:rPr>
      </w:pPr>
      <w:r>
        <w:rPr>
          <w:rFonts w:hint="eastAsia" w:ascii="宋体" w:hAnsi="宋体" w:cs="宋体"/>
          <w:b w:val="0"/>
          <w:sz w:val="24"/>
          <w:szCs w:val="24"/>
          <w:highlight w:val="none"/>
        </w:rPr>
        <w:t>20. 争议解决</w:t>
      </w:r>
    </w:p>
    <w:p w14:paraId="779D1806">
      <w:pPr>
        <w:pStyle w:val="3"/>
        <w:spacing w:before="0" w:line="500" w:lineRule="exact"/>
        <w:ind w:firstLine="240" w:firstLineChars="100"/>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20.1和解</w:t>
      </w:r>
    </w:p>
    <w:p w14:paraId="125DFDEB">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合同当事人可以就争议自行和解，自行和解达成协议的经双方签字并盖章后作为合同补充文件，双方均应遵照执行。</w:t>
      </w:r>
    </w:p>
    <w:p w14:paraId="21EB90C3">
      <w:pPr>
        <w:pStyle w:val="3"/>
        <w:spacing w:before="0" w:line="500" w:lineRule="exact"/>
        <w:ind w:firstLine="240" w:firstLineChars="100"/>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20.2调解</w:t>
      </w:r>
    </w:p>
    <w:p w14:paraId="4DAF458F">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合同当事人可以就争议请求建设行政主管部门、行业协会或其他第三方进行调解，调解达成协议的，经双方签字并盖章后作为合同补充文件，双方均应遵照执行。</w:t>
      </w:r>
    </w:p>
    <w:p w14:paraId="688D06A6">
      <w:pPr>
        <w:pStyle w:val="3"/>
        <w:spacing w:before="0" w:line="500" w:lineRule="exact"/>
        <w:ind w:firstLine="240" w:firstLineChars="100"/>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20.3争议评审</w:t>
      </w:r>
    </w:p>
    <w:p w14:paraId="66F271D5">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 xml:space="preserve">合同当事人在专用合同条款中约定采取争议评审方式解决争议以及评审规则，并按下列约定执行： </w:t>
      </w:r>
    </w:p>
    <w:p w14:paraId="6F2B501C">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20.3.1 争议评审小组的确定</w:t>
      </w:r>
    </w:p>
    <w:p w14:paraId="1F25B111">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合同当事人可以共同选择一名或三名争议评审员，组成争议评审小组。除专用合同条款另有约定外，合同当事人应当自合同签订后28天内，或者争议发生后14天内，选定争议评审员。</w:t>
      </w:r>
    </w:p>
    <w:p w14:paraId="33076B6E">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 xml:space="preserve">选择一名争议评审员的，由合同当事人共同确定；选择三名争议评审员的，各自选定一名，第三名成员为首席争议评审员，由合同当事人共同确定或由合同当事人委托已选定的争议评审员共同确定，或由专用合同条款约定的评审机构指定第三名首席争议评审员。 </w:t>
      </w:r>
    </w:p>
    <w:p w14:paraId="7236E2A5">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除专用合同条款另有约定外，评审员报酬由发包人和承包人各承担一半。</w:t>
      </w:r>
    </w:p>
    <w:p w14:paraId="54E0D587">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20.3.2 争议评审小组的决定</w:t>
      </w:r>
    </w:p>
    <w:p w14:paraId="5AFB5CDA">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合同当事人可在任何时间将与合同有关的任何争议共同提请争议评审小组进行评审。争议评审小组应秉持客观、公正原则，充分听取合同当事人的意见，依据相关法律、规范、标准、案例经验及商业惯例等，自收到争议评审申请报告后14天内作出书面决定，并说明理由。合同当事人可以在专用合同条款中对本项事项另行约定。</w:t>
      </w:r>
    </w:p>
    <w:p w14:paraId="7011470B">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20.3.3 争议评审小组决定的效力</w:t>
      </w:r>
    </w:p>
    <w:p w14:paraId="16E4641C">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争议评审小组作出的书面决定经合同当事人签字确认后，对双方具有约束力，双方应遵照执行。</w:t>
      </w:r>
    </w:p>
    <w:p w14:paraId="38CE73D3">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任何一方当事人不接受争议评审小组决定或不履行争议评审小组决定的，双方可选择采用其他争议解决方式。</w:t>
      </w:r>
    </w:p>
    <w:p w14:paraId="629B18FB">
      <w:pPr>
        <w:pStyle w:val="3"/>
        <w:spacing w:before="0" w:line="500" w:lineRule="exact"/>
        <w:ind w:firstLine="240" w:firstLineChars="100"/>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20.4仲裁或诉讼</w:t>
      </w:r>
    </w:p>
    <w:p w14:paraId="0CEF5F1D">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因合同及合同有关事项产生的争议，合同当事人可以在专用合同条款中约定以下一种方式解决争议：</w:t>
      </w:r>
    </w:p>
    <w:p w14:paraId="5518B697">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（1）向约定的仲裁委员会申请仲裁；</w:t>
      </w:r>
    </w:p>
    <w:p w14:paraId="385FA19D">
      <w:pPr>
        <w:autoSpaceDE w:val="0"/>
        <w:autoSpaceDN w:val="0"/>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（2）向有管辖权的人民法院起诉。</w:t>
      </w:r>
    </w:p>
    <w:p w14:paraId="053825A1">
      <w:pPr>
        <w:pStyle w:val="3"/>
        <w:spacing w:before="0" w:line="500" w:lineRule="exact"/>
        <w:ind w:firstLine="240" w:firstLineChars="100"/>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20.5争议解决条款效力</w:t>
      </w:r>
    </w:p>
    <w:p w14:paraId="3B19A37C">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合同有关争议解决的条款独立存在，合同的变更、解除、终止、无效或者被撤销均不影响其效力。</w:t>
      </w:r>
    </w:p>
    <w:p w14:paraId="152E85A3">
      <w:pPr>
        <w:spacing w:line="360" w:lineRule="auto"/>
        <w:jc w:val="center"/>
        <w:rPr>
          <w:rFonts w:hint="eastAsia" w:ascii="宋体" w:hAnsi="宋体" w:cs="宋体"/>
          <w:sz w:val="24"/>
          <w:highlight w:val="none"/>
        </w:rPr>
      </w:pPr>
      <w:r>
        <w:rPr>
          <w:rFonts w:hint="eastAsia" w:ascii="宋体" w:hAnsi="宋体" w:cs="宋体"/>
          <w:sz w:val="24"/>
          <w:highlight w:val="none"/>
        </w:rPr>
        <w:br w:type="page"/>
      </w:r>
      <w:r>
        <w:rPr>
          <w:rFonts w:hint="eastAsia" w:ascii="宋体" w:hAnsi="宋体" w:cs="宋体"/>
          <w:b/>
          <w:bCs/>
          <w:sz w:val="24"/>
          <w:highlight w:val="none"/>
        </w:rPr>
        <w:t>第三部分  专用条款</w:t>
      </w:r>
    </w:p>
    <w:p w14:paraId="7D00A3EC">
      <w:pPr>
        <w:spacing w:line="500" w:lineRule="exact"/>
        <w:rPr>
          <w:rFonts w:hint="eastAsia" w:ascii="宋体" w:hAnsi="宋体" w:cs="宋体"/>
          <w:sz w:val="24"/>
          <w:highlight w:val="none"/>
        </w:rPr>
      </w:pPr>
      <w:r>
        <w:rPr>
          <w:rFonts w:hint="eastAsia" w:ascii="宋体" w:hAnsi="宋体" w:cs="宋体"/>
          <w:sz w:val="24"/>
          <w:highlight w:val="none"/>
        </w:rPr>
        <w:t>1. 一般约定</w:t>
      </w:r>
    </w:p>
    <w:p w14:paraId="2F295FC3">
      <w:pPr>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1.1 词语定义</w:t>
      </w:r>
    </w:p>
    <w:p w14:paraId="02CD8C58">
      <w:pPr>
        <w:spacing w:line="500" w:lineRule="exact"/>
        <w:ind w:firstLine="480" w:firstLineChars="200"/>
        <w:rPr>
          <w:rFonts w:hint="eastAsia" w:ascii="宋体" w:hAnsi="宋体" w:cs="宋体"/>
          <w:sz w:val="24"/>
          <w:highlight w:val="none"/>
        </w:rPr>
      </w:pPr>
      <w:r>
        <w:rPr>
          <w:rFonts w:hint="eastAsia" w:ascii="宋体" w:hAnsi="宋体" w:cs="宋体"/>
          <w:sz w:val="24"/>
          <w:highlight w:val="none"/>
        </w:rPr>
        <w:t>1.1.1合同</w:t>
      </w:r>
    </w:p>
    <w:p w14:paraId="5CFEF3F4">
      <w:pPr>
        <w:spacing w:line="360" w:lineRule="auto"/>
        <w:ind w:firstLine="480" w:firstLineChars="200"/>
        <w:rPr>
          <w:rFonts w:hint="eastAsia" w:ascii="宋体" w:hAnsi="宋体" w:cs="宋体"/>
          <w:sz w:val="24"/>
          <w:highlight w:val="none"/>
          <w:u w:val="single"/>
        </w:rPr>
      </w:pPr>
      <w:r>
        <w:rPr>
          <w:rFonts w:hint="eastAsia" w:ascii="宋体" w:hAnsi="宋体" w:cs="宋体"/>
          <w:sz w:val="24"/>
          <w:highlight w:val="none"/>
        </w:rPr>
        <w:t>1.1.1.10其他合同文件包括：</w:t>
      </w:r>
      <w:r>
        <w:rPr>
          <w:rFonts w:hint="eastAsia" w:ascii="宋体" w:hAnsi="宋体" w:cs="宋体"/>
          <w:sz w:val="24"/>
          <w:highlight w:val="none"/>
          <w:u w:val="single"/>
        </w:rPr>
        <w:t>图纸及相关标准、规范及有关技术文件，招标文件及其澄清（答疑）纪要、投标文件及其修改文件，中标通知书，双方为履行本合同发生的相关工程洽商、变更等书面协议、文件。</w:t>
      </w:r>
      <w:r>
        <w:rPr>
          <w:rFonts w:hint="eastAsia" w:ascii="宋体" w:hAnsi="宋体" w:cs="宋体"/>
          <w:sz w:val="24"/>
          <w:highlight w:val="none"/>
        </w:rPr>
        <w:t xml:space="preserve"> </w:t>
      </w:r>
    </w:p>
    <w:p w14:paraId="67F6620F">
      <w:pPr>
        <w:spacing w:line="500" w:lineRule="exact"/>
        <w:ind w:firstLine="480" w:firstLineChars="200"/>
        <w:rPr>
          <w:rFonts w:hint="eastAsia" w:ascii="宋体" w:hAnsi="宋体" w:cs="宋体"/>
          <w:sz w:val="24"/>
          <w:highlight w:val="none"/>
        </w:rPr>
      </w:pPr>
      <w:r>
        <w:rPr>
          <w:rFonts w:hint="eastAsia" w:ascii="宋体" w:hAnsi="宋体" w:cs="宋体"/>
          <w:sz w:val="24"/>
          <w:highlight w:val="none"/>
        </w:rPr>
        <w:t>1.1.2 合同当事人及其他相关方</w:t>
      </w:r>
    </w:p>
    <w:p w14:paraId="6D7E5321">
      <w:pPr>
        <w:spacing w:line="50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1.1.2.4监理人：</w:t>
      </w:r>
      <w:r>
        <w:rPr>
          <w:rFonts w:hint="eastAsia" w:ascii="宋体" w:hAnsi="宋体" w:eastAsia="宋体" w:cs="宋体"/>
          <w:sz w:val="24"/>
          <w:highlight w:val="none"/>
          <w:lang w:val="en-US" w:eastAsia="zh-CN"/>
        </w:rPr>
        <w:t>于凯丽</w:t>
      </w:r>
    </w:p>
    <w:p w14:paraId="61F5DAD1">
      <w:pPr>
        <w:spacing w:line="50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名    称：</w:t>
      </w:r>
      <w:r>
        <w:rPr>
          <w:rFonts w:hint="eastAsia" w:ascii="宋体" w:hAnsi="宋体" w:eastAsia="宋体" w:cs="宋体"/>
          <w:sz w:val="24"/>
          <w:highlight w:val="none"/>
          <w:lang w:val="en-US" w:eastAsia="zh-CN"/>
        </w:rPr>
        <w:t>陕西西冶项目管理投资咨询有限公司</w:t>
      </w:r>
      <w:r>
        <w:rPr>
          <w:rFonts w:hint="eastAsia" w:ascii="宋体" w:hAnsi="宋体" w:eastAsia="宋体" w:cs="宋体"/>
          <w:sz w:val="24"/>
          <w:highlight w:val="none"/>
        </w:rPr>
        <w:t xml:space="preserve"> </w:t>
      </w:r>
    </w:p>
    <w:p w14:paraId="6FC1AA70">
      <w:pPr>
        <w:spacing w:line="500" w:lineRule="exact"/>
        <w:ind w:firstLine="480" w:firstLineChars="200"/>
        <w:rPr>
          <w:rFonts w:hint="eastAsia" w:ascii="宋体" w:hAnsi="宋体" w:eastAsia="宋体" w:cs="宋体"/>
          <w:sz w:val="24"/>
          <w:highlight w:val="none"/>
          <w:lang w:eastAsia="zh-CN"/>
        </w:rPr>
      </w:pPr>
      <w:r>
        <w:rPr>
          <w:rFonts w:hint="eastAsia" w:ascii="宋体" w:hAnsi="宋体" w:eastAsia="宋体" w:cs="宋体"/>
          <w:sz w:val="24"/>
          <w:highlight w:val="none"/>
        </w:rPr>
        <w:t>1.1.2.5 设计人：</w:t>
      </w:r>
      <w:r>
        <w:rPr>
          <w:rFonts w:hint="eastAsia" w:ascii="宋体" w:hAnsi="宋体" w:eastAsia="宋体" w:cs="宋体"/>
          <w:sz w:val="24"/>
          <w:highlight w:val="none"/>
          <w:lang w:eastAsia="zh-CN"/>
        </w:rPr>
        <w:t>余凯</w:t>
      </w:r>
    </w:p>
    <w:p w14:paraId="1A2EFEF6">
      <w:pPr>
        <w:spacing w:line="50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名    称：中国建筑西北设计研究院有限公司；</w:t>
      </w:r>
    </w:p>
    <w:p w14:paraId="37967A1E">
      <w:pPr>
        <w:spacing w:line="500" w:lineRule="exact"/>
        <w:ind w:firstLine="480" w:firstLineChars="200"/>
        <w:rPr>
          <w:rFonts w:hint="eastAsia" w:ascii="宋体" w:hAnsi="宋体" w:cs="宋体"/>
          <w:sz w:val="24"/>
          <w:highlight w:val="none"/>
        </w:rPr>
      </w:pPr>
      <w:r>
        <w:rPr>
          <w:rFonts w:hint="eastAsia" w:ascii="宋体" w:hAnsi="宋体" w:cs="宋体"/>
          <w:sz w:val="24"/>
          <w:highlight w:val="none"/>
        </w:rPr>
        <w:t>1.1.3 工程和设备</w:t>
      </w:r>
    </w:p>
    <w:p w14:paraId="526D2C6C">
      <w:pPr>
        <w:spacing w:line="500" w:lineRule="exact"/>
        <w:ind w:firstLine="480" w:firstLineChars="200"/>
        <w:rPr>
          <w:rFonts w:hint="eastAsia" w:ascii="宋体" w:hAnsi="宋体" w:cs="宋体"/>
          <w:sz w:val="24"/>
          <w:highlight w:val="none"/>
          <w:u w:val="single"/>
        </w:rPr>
      </w:pPr>
      <w:r>
        <w:rPr>
          <w:rFonts w:hint="eastAsia" w:ascii="宋体" w:hAnsi="宋体" w:cs="宋体"/>
          <w:sz w:val="24"/>
          <w:highlight w:val="none"/>
        </w:rPr>
        <w:t xml:space="preserve">1.1.3.7 作为施工现场组成部分的其他场所包括： </w:t>
      </w:r>
      <w:r>
        <w:rPr>
          <w:rFonts w:hint="eastAsia" w:ascii="宋体" w:hAnsi="宋体" w:cs="宋体"/>
          <w:sz w:val="24"/>
          <w:highlight w:val="none"/>
          <w:u w:val="single"/>
        </w:rPr>
        <w:t xml:space="preserve">       /    </w:t>
      </w:r>
      <w:r>
        <w:rPr>
          <w:rFonts w:hint="eastAsia" w:ascii="宋体" w:hAnsi="宋体" w:cs="宋体"/>
          <w:sz w:val="24"/>
          <w:highlight w:val="none"/>
        </w:rPr>
        <w:t>。</w:t>
      </w:r>
    </w:p>
    <w:p w14:paraId="5DDEA5F7">
      <w:pPr>
        <w:spacing w:line="500" w:lineRule="exact"/>
        <w:ind w:firstLine="480" w:firstLineChars="200"/>
        <w:rPr>
          <w:rFonts w:hint="eastAsia" w:ascii="宋体" w:hAnsi="宋体" w:cs="宋体"/>
          <w:sz w:val="24"/>
          <w:highlight w:val="none"/>
        </w:rPr>
      </w:pPr>
      <w:r>
        <w:rPr>
          <w:rFonts w:hint="eastAsia" w:ascii="宋体" w:hAnsi="宋体" w:cs="宋体"/>
          <w:sz w:val="24"/>
          <w:highlight w:val="none"/>
        </w:rPr>
        <w:t>1.1.3.9 永久占地包括：</w:t>
      </w:r>
      <w:r>
        <w:rPr>
          <w:rFonts w:hint="eastAsia" w:ascii="宋体" w:hAnsi="宋体" w:cs="宋体"/>
          <w:sz w:val="24"/>
          <w:highlight w:val="none"/>
          <w:u w:val="single"/>
        </w:rPr>
        <w:t xml:space="preserve">            用地红线以内                </w:t>
      </w:r>
      <w:r>
        <w:rPr>
          <w:rFonts w:hint="eastAsia" w:ascii="宋体" w:hAnsi="宋体" w:cs="宋体"/>
          <w:sz w:val="24"/>
          <w:highlight w:val="none"/>
        </w:rPr>
        <w:t>。</w:t>
      </w:r>
    </w:p>
    <w:p w14:paraId="25BB6576">
      <w:pPr>
        <w:spacing w:line="500" w:lineRule="exact"/>
        <w:ind w:firstLine="480" w:firstLineChars="200"/>
        <w:rPr>
          <w:rFonts w:hint="eastAsia" w:ascii="宋体" w:hAnsi="宋体" w:cs="宋体"/>
          <w:sz w:val="24"/>
          <w:highlight w:val="none"/>
        </w:rPr>
      </w:pPr>
      <w:r>
        <w:rPr>
          <w:rFonts w:hint="eastAsia" w:ascii="宋体" w:hAnsi="宋体" w:cs="宋体"/>
          <w:sz w:val="24"/>
          <w:highlight w:val="none"/>
        </w:rPr>
        <w:t>1.1.3.10 临时占地包括：</w:t>
      </w:r>
      <w:r>
        <w:rPr>
          <w:rFonts w:hint="eastAsia" w:ascii="宋体" w:hAnsi="宋体" w:cs="宋体"/>
          <w:sz w:val="24"/>
          <w:highlight w:val="none"/>
          <w:u w:val="single"/>
        </w:rPr>
        <w:t xml:space="preserve">    承包人按照项目情况自行考虑        </w:t>
      </w:r>
      <w:r>
        <w:rPr>
          <w:rFonts w:hint="eastAsia" w:ascii="宋体" w:hAnsi="宋体" w:cs="宋体"/>
          <w:sz w:val="24"/>
          <w:highlight w:val="none"/>
        </w:rPr>
        <w:t>。</w:t>
      </w:r>
    </w:p>
    <w:p w14:paraId="21DEFC5D">
      <w:pPr>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 xml:space="preserve">1.3法律 </w:t>
      </w:r>
    </w:p>
    <w:p w14:paraId="796D7AFE">
      <w:pPr>
        <w:autoSpaceDE w:val="0"/>
        <w:autoSpaceDN w:val="0"/>
        <w:spacing w:line="500" w:lineRule="exact"/>
        <w:ind w:firstLine="360" w:firstLineChars="150"/>
        <w:rPr>
          <w:rFonts w:hint="eastAsia" w:ascii="宋体" w:hAnsi="宋体" w:cs="宋体"/>
          <w:sz w:val="24"/>
          <w:highlight w:val="none"/>
        </w:rPr>
      </w:pPr>
      <w:r>
        <w:rPr>
          <w:rFonts w:hint="eastAsia" w:ascii="宋体" w:hAnsi="宋体" w:cs="宋体"/>
          <w:sz w:val="24"/>
          <w:highlight w:val="none"/>
        </w:rPr>
        <w:t>适用于合同的其他规范性文件：</w:t>
      </w:r>
      <w:r>
        <w:rPr>
          <w:rFonts w:hint="eastAsia" w:ascii="宋体" w:hAnsi="宋体" w:cs="宋体"/>
          <w:sz w:val="24"/>
          <w:highlight w:val="none"/>
          <w:u w:val="single"/>
        </w:rPr>
        <w:t xml:space="preserve">  中华人民共和国法律、行政法规、部门规章，以及工程所在地的地方性法规、自治条例、单行条例和地方政府规章等   </w:t>
      </w:r>
      <w:r>
        <w:rPr>
          <w:rFonts w:hint="eastAsia" w:ascii="宋体" w:hAnsi="宋体" w:cs="宋体"/>
          <w:sz w:val="24"/>
          <w:highlight w:val="none"/>
        </w:rPr>
        <w:t>。</w:t>
      </w:r>
    </w:p>
    <w:p w14:paraId="4F8DE575">
      <w:pPr>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1.4 标准和规范</w:t>
      </w:r>
    </w:p>
    <w:p w14:paraId="6082260F">
      <w:pPr>
        <w:spacing w:line="500" w:lineRule="exact"/>
        <w:ind w:firstLine="480" w:firstLineChars="200"/>
        <w:rPr>
          <w:rFonts w:hint="eastAsia" w:ascii="宋体" w:hAnsi="宋体" w:cs="宋体"/>
          <w:sz w:val="24"/>
          <w:highlight w:val="none"/>
          <w:u w:val="single"/>
        </w:rPr>
      </w:pPr>
      <w:r>
        <w:rPr>
          <w:rFonts w:hint="eastAsia" w:ascii="宋体" w:hAnsi="宋体" w:cs="宋体"/>
          <w:sz w:val="24"/>
          <w:highlight w:val="none"/>
        </w:rPr>
        <w:t>1.4.1适用于工程的标准规范包括</w:t>
      </w:r>
      <w:r>
        <w:rPr>
          <w:rFonts w:hint="eastAsia" w:ascii="宋体" w:hAnsi="宋体" w:cs="宋体"/>
          <w:sz w:val="24"/>
          <w:highlight w:val="none"/>
          <w:u w:val="single"/>
        </w:rPr>
        <w:t>：相关行业标准、技术规范、施工设计图纸要求的标准规范以及西安市治污减霾、缓堵保畅、安全文明施工等相关规定。</w:t>
      </w:r>
    </w:p>
    <w:p w14:paraId="5A737374">
      <w:pPr>
        <w:spacing w:line="500" w:lineRule="exact"/>
        <w:ind w:firstLine="480" w:firstLineChars="200"/>
        <w:rPr>
          <w:rFonts w:hint="eastAsia" w:ascii="宋体" w:hAnsi="宋体" w:cs="宋体"/>
          <w:sz w:val="24"/>
          <w:highlight w:val="none"/>
        </w:rPr>
      </w:pPr>
      <w:r>
        <w:rPr>
          <w:rFonts w:hint="eastAsia" w:ascii="宋体" w:hAnsi="宋体" w:cs="宋体"/>
          <w:sz w:val="24"/>
          <w:highlight w:val="none"/>
        </w:rPr>
        <w:t>1.4.2 发包人提供国外标准、规范的名称：</w:t>
      </w:r>
      <w:r>
        <w:rPr>
          <w:rFonts w:hint="eastAsia" w:ascii="宋体" w:hAnsi="宋体" w:cs="宋体"/>
          <w:sz w:val="24"/>
          <w:highlight w:val="none"/>
          <w:u w:val="single"/>
        </w:rPr>
        <w:t>无</w:t>
      </w:r>
      <w:r>
        <w:rPr>
          <w:rFonts w:hint="eastAsia" w:ascii="宋体" w:hAnsi="宋体" w:cs="宋体"/>
          <w:sz w:val="24"/>
          <w:highlight w:val="none"/>
        </w:rPr>
        <w:t>；</w:t>
      </w:r>
    </w:p>
    <w:p w14:paraId="5FFC942B">
      <w:pPr>
        <w:spacing w:line="500" w:lineRule="exact"/>
        <w:ind w:firstLine="480" w:firstLineChars="200"/>
        <w:rPr>
          <w:rFonts w:hint="eastAsia" w:ascii="宋体" w:hAnsi="宋体" w:cs="宋体"/>
          <w:sz w:val="24"/>
          <w:highlight w:val="none"/>
        </w:rPr>
      </w:pPr>
      <w:r>
        <w:rPr>
          <w:rFonts w:hint="eastAsia" w:ascii="宋体" w:hAnsi="宋体" w:cs="宋体"/>
          <w:sz w:val="24"/>
          <w:highlight w:val="none"/>
        </w:rPr>
        <w:t>发包人提供国外标准、规范的份数：</w:t>
      </w:r>
      <w:r>
        <w:rPr>
          <w:rFonts w:hint="eastAsia" w:ascii="宋体" w:hAnsi="宋体" w:cs="宋体"/>
          <w:sz w:val="24"/>
          <w:highlight w:val="none"/>
          <w:u w:val="single"/>
        </w:rPr>
        <w:t>无</w:t>
      </w:r>
      <w:r>
        <w:rPr>
          <w:rFonts w:hint="eastAsia" w:ascii="宋体" w:hAnsi="宋体" w:cs="宋体"/>
          <w:sz w:val="24"/>
          <w:highlight w:val="none"/>
        </w:rPr>
        <w:t>；</w:t>
      </w:r>
    </w:p>
    <w:p w14:paraId="176FD3B3">
      <w:pPr>
        <w:spacing w:line="500" w:lineRule="exact"/>
        <w:ind w:firstLine="480" w:firstLineChars="200"/>
        <w:rPr>
          <w:rFonts w:hint="eastAsia" w:ascii="宋体" w:hAnsi="宋体" w:cs="宋体"/>
          <w:sz w:val="24"/>
          <w:highlight w:val="none"/>
        </w:rPr>
      </w:pPr>
      <w:r>
        <w:rPr>
          <w:rFonts w:hint="eastAsia" w:ascii="宋体" w:hAnsi="宋体" w:cs="宋体"/>
          <w:sz w:val="24"/>
          <w:highlight w:val="none"/>
        </w:rPr>
        <w:t>发包人提供国外标准、规范的名称：</w:t>
      </w:r>
      <w:r>
        <w:rPr>
          <w:rFonts w:hint="eastAsia" w:ascii="宋体" w:hAnsi="宋体" w:cs="宋体"/>
          <w:sz w:val="24"/>
          <w:highlight w:val="none"/>
          <w:u w:val="single"/>
        </w:rPr>
        <w:t>无</w:t>
      </w:r>
      <w:r>
        <w:rPr>
          <w:rFonts w:hint="eastAsia" w:ascii="宋体" w:hAnsi="宋体" w:cs="宋体"/>
          <w:sz w:val="24"/>
          <w:highlight w:val="none"/>
        </w:rPr>
        <w:t>。</w:t>
      </w:r>
    </w:p>
    <w:p w14:paraId="143D7422">
      <w:pPr>
        <w:spacing w:line="500" w:lineRule="exact"/>
        <w:ind w:firstLine="480" w:firstLineChars="200"/>
        <w:rPr>
          <w:rFonts w:hint="eastAsia" w:ascii="宋体" w:hAnsi="宋体" w:cs="宋体"/>
          <w:sz w:val="24"/>
          <w:highlight w:val="none"/>
        </w:rPr>
      </w:pPr>
      <w:r>
        <w:rPr>
          <w:rFonts w:hint="eastAsia" w:ascii="宋体" w:hAnsi="宋体" w:cs="宋体"/>
          <w:sz w:val="24"/>
          <w:highlight w:val="none"/>
        </w:rPr>
        <w:t xml:space="preserve">1.4.3发包人对工程的技术标准和功能要求的特殊要求： </w:t>
      </w:r>
      <w:r>
        <w:rPr>
          <w:rFonts w:hint="eastAsia" w:ascii="宋体" w:hAnsi="宋体" w:cs="宋体"/>
          <w:sz w:val="24"/>
          <w:highlight w:val="none"/>
          <w:u w:val="single"/>
        </w:rPr>
        <w:t xml:space="preserve"> 采用国家、行业或地方标准及规范</w:t>
      </w:r>
      <w:r>
        <w:rPr>
          <w:rFonts w:hint="eastAsia" w:ascii="宋体" w:hAnsi="宋体" w:cs="宋体"/>
          <w:sz w:val="24"/>
          <w:highlight w:val="none"/>
        </w:rPr>
        <w:t xml:space="preserve"> 。</w:t>
      </w:r>
    </w:p>
    <w:p w14:paraId="4239610E">
      <w:pPr>
        <w:spacing w:line="500" w:lineRule="exact"/>
        <w:ind w:firstLine="240" w:firstLineChars="100"/>
        <w:outlineLvl w:val="0"/>
        <w:rPr>
          <w:rFonts w:hint="eastAsia" w:ascii="宋体" w:hAnsi="宋体" w:cs="宋体"/>
          <w:sz w:val="24"/>
          <w:highlight w:val="none"/>
        </w:rPr>
      </w:pPr>
      <w:r>
        <w:rPr>
          <w:rFonts w:hint="eastAsia" w:ascii="宋体" w:hAnsi="宋体" w:cs="宋体"/>
          <w:sz w:val="24"/>
          <w:highlight w:val="none"/>
        </w:rPr>
        <w:t>1.5 合同文件的优先顺序</w:t>
      </w:r>
    </w:p>
    <w:p w14:paraId="730A1328">
      <w:pPr>
        <w:spacing w:line="500" w:lineRule="exact"/>
        <w:ind w:firstLine="480" w:firstLineChars="200"/>
        <w:rPr>
          <w:rFonts w:hint="eastAsia" w:ascii="宋体" w:hAnsi="宋体" w:cs="宋体"/>
          <w:sz w:val="24"/>
          <w:highlight w:val="none"/>
          <w:u w:val="single"/>
        </w:rPr>
      </w:pPr>
      <w:r>
        <w:rPr>
          <w:rFonts w:hint="eastAsia" w:ascii="宋体" w:hAnsi="宋体" w:cs="宋体"/>
          <w:sz w:val="24"/>
          <w:highlight w:val="none"/>
        </w:rPr>
        <w:t>合同文件组成及优先顺序为：</w:t>
      </w:r>
      <w:r>
        <w:rPr>
          <w:rFonts w:hint="eastAsia" w:ascii="宋体" w:hAnsi="宋体" w:cs="宋体"/>
          <w:sz w:val="24"/>
          <w:highlight w:val="none"/>
          <w:u w:val="single"/>
        </w:rPr>
        <w:t>同协议书规定。</w:t>
      </w:r>
    </w:p>
    <w:p w14:paraId="6363FE49">
      <w:pPr>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1.6 图纸和承包人文件</w:t>
      </w:r>
      <w:r>
        <w:rPr>
          <w:rFonts w:hint="eastAsia" w:ascii="宋体" w:hAnsi="宋体" w:cs="宋体"/>
          <w:sz w:val="24"/>
          <w:highlight w:val="none"/>
        </w:rPr>
        <w:tab/>
      </w:r>
    </w:p>
    <w:p w14:paraId="7EF6CB6E">
      <w:pPr>
        <w:spacing w:line="500" w:lineRule="exact"/>
        <w:ind w:firstLine="480" w:firstLineChars="200"/>
        <w:rPr>
          <w:rFonts w:hint="eastAsia" w:ascii="宋体" w:hAnsi="宋体" w:cs="宋体"/>
          <w:sz w:val="24"/>
          <w:highlight w:val="none"/>
        </w:rPr>
      </w:pPr>
      <w:r>
        <w:rPr>
          <w:rFonts w:hint="eastAsia" w:ascii="宋体" w:hAnsi="宋体" w:cs="宋体"/>
          <w:sz w:val="24"/>
          <w:highlight w:val="none"/>
        </w:rPr>
        <w:t>1.6.1 图纸的提供</w:t>
      </w:r>
    </w:p>
    <w:p w14:paraId="142828C5">
      <w:pPr>
        <w:spacing w:line="500" w:lineRule="exact"/>
        <w:ind w:firstLine="480" w:firstLineChars="200"/>
        <w:rPr>
          <w:rFonts w:hint="eastAsia" w:ascii="宋体" w:hAnsi="宋体" w:cs="宋体"/>
          <w:sz w:val="24"/>
          <w:highlight w:val="none"/>
        </w:rPr>
      </w:pPr>
      <w:r>
        <w:rPr>
          <w:rFonts w:hint="eastAsia" w:ascii="宋体" w:hAnsi="宋体" w:cs="宋体"/>
          <w:sz w:val="24"/>
          <w:highlight w:val="none"/>
        </w:rPr>
        <w:t>发包人向承包人提供图纸的期限：</w:t>
      </w:r>
      <w:r>
        <w:rPr>
          <w:rFonts w:hint="eastAsia" w:ascii="宋体" w:hAnsi="宋体" w:cs="宋体"/>
          <w:sz w:val="24"/>
          <w:highlight w:val="none"/>
          <w:u w:val="single"/>
        </w:rPr>
        <w:t xml:space="preserve">     开工前   </w:t>
      </w:r>
      <w:r>
        <w:rPr>
          <w:rFonts w:hint="eastAsia" w:ascii="宋体" w:hAnsi="宋体" w:cs="宋体"/>
          <w:sz w:val="24"/>
          <w:highlight w:val="none"/>
        </w:rPr>
        <w:t>；</w:t>
      </w:r>
    </w:p>
    <w:p w14:paraId="0BA9A5E1">
      <w:pPr>
        <w:spacing w:line="500" w:lineRule="exact"/>
        <w:ind w:firstLine="480" w:firstLineChars="200"/>
        <w:rPr>
          <w:rFonts w:hint="eastAsia" w:ascii="宋体" w:hAnsi="宋体" w:cs="宋体"/>
          <w:sz w:val="24"/>
          <w:highlight w:val="none"/>
        </w:rPr>
      </w:pPr>
      <w:r>
        <w:rPr>
          <w:rFonts w:hint="eastAsia" w:ascii="宋体" w:hAnsi="宋体" w:cs="宋体"/>
          <w:sz w:val="24"/>
          <w:highlight w:val="none"/>
        </w:rPr>
        <w:t>发包人向承包人提供图纸的数量：</w:t>
      </w:r>
      <w:r>
        <w:rPr>
          <w:rFonts w:hint="eastAsia" w:ascii="宋体" w:hAnsi="宋体" w:cs="宋体"/>
          <w:sz w:val="24"/>
          <w:highlight w:val="none"/>
          <w:u w:val="single"/>
        </w:rPr>
        <w:t xml:space="preserve">  开工前向承包人提供1份施工图纸 </w:t>
      </w:r>
      <w:r>
        <w:rPr>
          <w:rFonts w:hint="eastAsia" w:ascii="宋体" w:hAnsi="宋体" w:cs="宋体"/>
          <w:sz w:val="24"/>
          <w:highlight w:val="none"/>
        </w:rPr>
        <w:t>；</w:t>
      </w:r>
    </w:p>
    <w:p w14:paraId="0195E66E">
      <w:pPr>
        <w:spacing w:line="500" w:lineRule="exact"/>
        <w:ind w:firstLine="480" w:firstLineChars="200"/>
        <w:rPr>
          <w:rFonts w:hint="eastAsia" w:ascii="宋体" w:hAnsi="宋体" w:cs="宋体"/>
          <w:sz w:val="24"/>
          <w:highlight w:val="none"/>
        </w:rPr>
      </w:pPr>
      <w:r>
        <w:rPr>
          <w:rFonts w:hint="eastAsia" w:ascii="宋体" w:hAnsi="宋体" w:cs="宋体"/>
          <w:sz w:val="24"/>
          <w:highlight w:val="none"/>
        </w:rPr>
        <w:t>发包人向承包人提供图纸的内容：</w:t>
      </w:r>
      <w:r>
        <w:rPr>
          <w:rFonts w:hint="eastAsia" w:ascii="宋体" w:hAnsi="宋体" w:cs="宋体"/>
          <w:sz w:val="24"/>
          <w:highlight w:val="none"/>
          <w:u w:val="single"/>
        </w:rPr>
        <w:t xml:space="preserve">     施工图纸、设计变更及相关会议纪要等      </w:t>
      </w:r>
      <w:r>
        <w:rPr>
          <w:rFonts w:hint="eastAsia" w:ascii="宋体" w:hAnsi="宋体" w:cs="宋体"/>
          <w:sz w:val="24"/>
          <w:highlight w:val="none"/>
        </w:rPr>
        <w:t>。</w:t>
      </w:r>
    </w:p>
    <w:p w14:paraId="7561694D">
      <w:pPr>
        <w:spacing w:line="500" w:lineRule="exact"/>
        <w:ind w:firstLine="480" w:firstLineChars="200"/>
        <w:rPr>
          <w:rFonts w:hint="eastAsia" w:ascii="宋体" w:hAnsi="宋体" w:cs="宋体"/>
          <w:sz w:val="24"/>
          <w:highlight w:val="none"/>
        </w:rPr>
      </w:pPr>
      <w:r>
        <w:rPr>
          <w:rFonts w:hint="eastAsia" w:ascii="宋体" w:hAnsi="宋体" w:cs="宋体"/>
          <w:sz w:val="24"/>
          <w:highlight w:val="none"/>
        </w:rPr>
        <w:t>1.6.2 图纸的错误</w:t>
      </w:r>
    </w:p>
    <w:p w14:paraId="332FA2D9">
      <w:pPr>
        <w:spacing w:line="500" w:lineRule="exact"/>
        <w:ind w:firstLine="480" w:firstLineChars="200"/>
        <w:rPr>
          <w:rFonts w:hint="eastAsia" w:ascii="宋体" w:hAnsi="宋体" w:cs="宋体"/>
          <w:sz w:val="24"/>
          <w:highlight w:val="none"/>
          <w:u w:val="single"/>
        </w:rPr>
      </w:pPr>
      <w:r>
        <w:rPr>
          <w:rFonts w:hint="eastAsia" w:ascii="宋体" w:hAnsi="宋体" w:cs="宋体"/>
          <w:sz w:val="24"/>
          <w:highlight w:val="none"/>
        </w:rPr>
        <w:t>补充内容:</w:t>
      </w:r>
      <w:r>
        <w:rPr>
          <w:rFonts w:hint="eastAsia" w:ascii="宋体" w:hAnsi="宋体" w:cs="宋体"/>
          <w:sz w:val="24"/>
          <w:highlight w:val="none"/>
          <w:u w:val="single"/>
        </w:rPr>
        <w:t>承包人在收到发包人提供的图纸后，须及时对图纸的“错”“漏”“碰“问题进行梳理，并在发包人组织图纸会审和设计交底时提出。若因承包人未及时发现图纸问题，所引起的工期损失由承包人承担。</w:t>
      </w:r>
    </w:p>
    <w:p w14:paraId="3B8C867E">
      <w:pPr>
        <w:spacing w:line="500" w:lineRule="exact"/>
        <w:ind w:firstLine="480" w:firstLineChars="200"/>
        <w:rPr>
          <w:rFonts w:hint="eastAsia" w:ascii="宋体" w:hAnsi="宋体" w:cs="宋体"/>
          <w:sz w:val="24"/>
          <w:highlight w:val="none"/>
        </w:rPr>
      </w:pPr>
      <w:r>
        <w:rPr>
          <w:rFonts w:hint="eastAsia" w:ascii="宋体" w:hAnsi="宋体" w:cs="宋体"/>
          <w:sz w:val="24"/>
          <w:highlight w:val="none"/>
        </w:rPr>
        <w:t>1.6.4 承包人文件</w:t>
      </w:r>
    </w:p>
    <w:p w14:paraId="4F506465">
      <w:pPr>
        <w:spacing w:line="500" w:lineRule="exact"/>
        <w:ind w:firstLine="480" w:firstLineChars="200"/>
        <w:rPr>
          <w:rFonts w:hint="eastAsia" w:ascii="宋体" w:hAnsi="宋体" w:cs="宋体"/>
          <w:sz w:val="24"/>
          <w:highlight w:val="none"/>
        </w:rPr>
      </w:pPr>
      <w:r>
        <w:rPr>
          <w:rFonts w:hint="eastAsia" w:ascii="宋体" w:hAnsi="宋体" w:cs="宋体"/>
          <w:sz w:val="24"/>
          <w:highlight w:val="none"/>
        </w:rPr>
        <w:t>需要由承包人提供的文件，包括：发包人要求的</w:t>
      </w:r>
      <w:r>
        <w:rPr>
          <w:rFonts w:hint="eastAsia" w:ascii="宋体" w:hAnsi="宋体" w:cs="宋体"/>
          <w:sz w:val="24"/>
          <w:highlight w:val="none"/>
          <w:u w:val="single"/>
        </w:rPr>
        <w:t xml:space="preserve">承包方有关证件原件（复印件）、工程施工资料等文件 </w:t>
      </w:r>
      <w:r>
        <w:rPr>
          <w:rFonts w:hint="eastAsia" w:ascii="宋体" w:hAnsi="宋体" w:cs="宋体"/>
          <w:sz w:val="24"/>
          <w:highlight w:val="none"/>
        </w:rPr>
        <w:t>；</w:t>
      </w:r>
    </w:p>
    <w:p w14:paraId="4615CA2A">
      <w:pPr>
        <w:spacing w:line="500" w:lineRule="exact"/>
        <w:ind w:firstLine="480" w:firstLineChars="200"/>
        <w:rPr>
          <w:rFonts w:hint="eastAsia" w:ascii="宋体" w:hAnsi="宋体" w:cs="宋体"/>
          <w:sz w:val="24"/>
          <w:highlight w:val="none"/>
        </w:rPr>
      </w:pPr>
      <w:r>
        <w:rPr>
          <w:rFonts w:hint="eastAsia" w:ascii="宋体" w:hAnsi="宋体" w:cs="宋体"/>
          <w:sz w:val="24"/>
          <w:highlight w:val="none"/>
        </w:rPr>
        <w:t xml:space="preserve">承包人提供的文件的期限为： </w:t>
      </w:r>
      <w:r>
        <w:rPr>
          <w:rFonts w:hint="eastAsia" w:ascii="宋体" w:hAnsi="宋体" w:cs="宋体"/>
          <w:sz w:val="24"/>
          <w:highlight w:val="none"/>
          <w:u w:val="single"/>
        </w:rPr>
        <w:t xml:space="preserve">发包人提出要求后1天内     </w:t>
      </w:r>
      <w:r>
        <w:rPr>
          <w:rFonts w:hint="eastAsia" w:ascii="宋体" w:hAnsi="宋体" w:cs="宋体"/>
          <w:sz w:val="24"/>
          <w:highlight w:val="none"/>
        </w:rPr>
        <w:t>；</w:t>
      </w:r>
    </w:p>
    <w:p w14:paraId="0B96B303">
      <w:pPr>
        <w:spacing w:line="500" w:lineRule="exact"/>
        <w:ind w:firstLine="480" w:firstLineChars="200"/>
        <w:rPr>
          <w:rFonts w:hint="eastAsia" w:ascii="宋体" w:hAnsi="宋体" w:cs="宋体"/>
          <w:sz w:val="24"/>
          <w:highlight w:val="none"/>
        </w:rPr>
      </w:pPr>
      <w:r>
        <w:rPr>
          <w:rFonts w:hint="eastAsia" w:ascii="宋体" w:hAnsi="宋体" w:cs="宋体"/>
          <w:sz w:val="24"/>
          <w:highlight w:val="none"/>
        </w:rPr>
        <w:t xml:space="preserve">承包人提供的文件的数量为： </w:t>
      </w:r>
      <w:r>
        <w:rPr>
          <w:rFonts w:hint="eastAsia" w:ascii="宋体" w:hAnsi="宋体" w:cs="宋体"/>
          <w:sz w:val="24"/>
          <w:highlight w:val="none"/>
          <w:u w:val="single"/>
        </w:rPr>
        <w:t>按照发包人的要求数量提供</w:t>
      </w:r>
      <w:r>
        <w:rPr>
          <w:rFonts w:hint="eastAsia" w:ascii="宋体" w:hAnsi="宋体" w:cs="宋体"/>
          <w:sz w:val="24"/>
          <w:highlight w:val="none"/>
        </w:rPr>
        <w:t>；</w:t>
      </w:r>
    </w:p>
    <w:p w14:paraId="65CE2E75">
      <w:pPr>
        <w:spacing w:line="500" w:lineRule="exact"/>
        <w:ind w:firstLine="480" w:firstLineChars="200"/>
        <w:rPr>
          <w:rFonts w:hint="eastAsia" w:ascii="宋体" w:hAnsi="宋体" w:cs="宋体"/>
          <w:sz w:val="24"/>
          <w:highlight w:val="none"/>
        </w:rPr>
      </w:pPr>
      <w:r>
        <w:rPr>
          <w:rFonts w:hint="eastAsia" w:ascii="宋体" w:hAnsi="宋体" w:cs="宋体"/>
          <w:sz w:val="24"/>
          <w:highlight w:val="none"/>
        </w:rPr>
        <w:t>承包人提供的文件的形式为：</w:t>
      </w:r>
      <w:r>
        <w:rPr>
          <w:rFonts w:hint="eastAsia" w:ascii="宋体" w:hAnsi="宋体" w:cs="宋体"/>
          <w:sz w:val="24"/>
          <w:highlight w:val="none"/>
          <w:u w:val="single"/>
        </w:rPr>
        <w:t xml:space="preserve"> 按照发包人要求的形式提供文件     </w:t>
      </w:r>
      <w:r>
        <w:rPr>
          <w:rFonts w:hint="eastAsia" w:ascii="宋体" w:hAnsi="宋体" w:cs="宋体"/>
          <w:sz w:val="24"/>
          <w:highlight w:val="none"/>
        </w:rPr>
        <w:t>；</w:t>
      </w:r>
    </w:p>
    <w:p w14:paraId="7E5C212F">
      <w:pPr>
        <w:spacing w:line="500" w:lineRule="exact"/>
        <w:ind w:firstLine="480" w:firstLineChars="200"/>
        <w:rPr>
          <w:rFonts w:hint="eastAsia" w:ascii="宋体" w:hAnsi="宋体" w:cs="宋体"/>
          <w:sz w:val="24"/>
          <w:highlight w:val="none"/>
        </w:rPr>
      </w:pPr>
      <w:r>
        <w:rPr>
          <w:rFonts w:hint="eastAsia" w:ascii="宋体" w:hAnsi="宋体" w:cs="宋体"/>
          <w:sz w:val="24"/>
          <w:highlight w:val="none"/>
        </w:rPr>
        <w:t>发包人审批承包人文件的期限：</w:t>
      </w:r>
      <w:r>
        <w:rPr>
          <w:rFonts w:hint="eastAsia" w:ascii="宋体" w:hAnsi="宋体" w:cs="宋体"/>
          <w:sz w:val="24"/>
          <w:highlight w:val="none"/>
          <w:u w:val="single"/>
        </w:rPr>
        <w:t xml:space="preserve"> 承包人送达发包人后14天内     </w:t>
      </w:r>
      <w:r>
        <w:rPr>
          <w:rFonts w:hint="eastAsia" w:ascii="宋体" w:hAnsi="宋体" w:cs="宋体"/>
          <w:sz w:val="24"/>
          <w:highlight w:val="none"/>
        </w:rPr>
        <w:t>；</w:t>
      </w:r>
    </w:p>
    <w:p w14:paraId="4F55C9EC">
      <w:pPr>
        <w:spacing w:line="500" w:lineRule="exact"/>
        <w:ind w:firstLine="480" w:firstLineChars="200"/>
        <w:rPr>
          <w:rFonts w:hint="eastAsia" w:ascii="宋体" w:hAnsi="宋体" w:cs="宋体"/>
          <w:sz w:val="24"/>
          <w:highlight w:val="none"/>
        </w:rPr>
      </w:pPr>
      <w:r>
        <w:rPr>
          <w:rFonts w:hint="eastAsia" w:ascii="宋体" w:hAnsi="宋体" w:cs="宋体"/>
          <w:sz w:val="24"/>
          <w:highlight w:val="none"/>
        </w:rPr>
        <w:t>1.6.5 现场图纸准备</w:t>
      </w:r>
    </w:p>
    <w:p w14:paraId="626DBB91">
      <w:pPr>
        <w:spacing w:line="500" w:lineRule="exact"/>
        <w:ind w:firstLine="480" w:firstLineChars="200"/>
        <w:rPr>
          <w:rFonts w:hint="eastAsia" w:ascii="宋体" w:hAnsi="宋体" w:cs="宋体"/>
          <w:sz w:val="24"/>
          <w:highlight w:val="none"/>
        </w:rPr>
      </w:pPr>
      <w:r>
        <w:rPr>
          <w:rFonts w:hint="eastAsia" w:ascii="宋体" w:hAnsi="宋体" w:cs="宋体"/>
          <w:sz w:val="24"/>
          <w:highlight w:val="none"/>
        </w:rPr>
        <w:t xml:space="preserve">关于现场图纸准备的约定： </w:t>
      </w:r>
      <w:r>
        <w:rPr>
          <w:rFonts w:hint="eastAsia" w:ascii="宋体" w:hAnsi="宋体" w:cs="宋体"/>
          <w:sz w:val="24"/>
          <w:highlight w:val="none"/>
          <w:u w:val="single"/>
        </w:rPr>
        <w:t>执行通用条款</w:t>
      </w:r>
      <w:r>
        <w:rPr>
          <w:rFonts w:hint="eastAsia" w:ascii="宋体" w:hAnsi="宋体" w:cs="宋体"/>
          <w:sz w:val="24"/>
          <w:highlight w:val="none"/>
        </w:rPr>
        <w:t>。</w:t>
      </w:r>
    </w:p>
    <w:p w14:paraId="090667C7">
      <w:pPr>
        <w:spacing w:line="500" w:lineRule="exact"/>
        <w:ind w:firstLine="480" w:firstLineChars="200"/>
        <w:outlineLvl w:val="0"/>
        <w:rPr>
          <w:rFonts w:hint="eastAsia" w:ascii="宋体" w:hAnsi="宋体" w:cs="宋体"/>
          <w:sz w:val="24"/>
          <w:highlight w:val="none"/>
        </w:rPr>
      </w:pPr>
      <w:r>
        <w:rPr>
          <w:rFonts w:hint="eastAsia" w:ascii="宋体" w:hAnsi="宋体" w:cs="宋体"/>
          <w:sz w:val="24"/>
          <w:highlight w:val="none"/>
        </w:rPr>
        <w:t>1.7 联络</w:t>
      </w:r>
    </w:p>
    <w:p w14:paraId="2E4FD913">
      <w:pPr>
        <w:spacing w:line="500" w:lineRule="exact"/>
        <w:ind w:firstLine="480" w:firstLineChars="200"/>
        <w:rPr>
          <w:rFonts w:hint="eastAsia" w:ascii="宋体" w:hAnsi="宋体" w:cs="宋体"/>
          <w:sz w:val="24"/>
          <w:highlight w:val="none"/>
        </w:rPr>
      </w:pPr>
      <w:r>
        <w:rPr>
          <w:rFonts w:hint="eastAsia" w:ascii="宋体" w:hAnsi="宋体" w:cs="宋体"/>
          <w:sz w:val="24"/>
          <w:highlight w:val="none"/>
        </w:rPr>
        <w:t>1.7.1发包人和承包人应当在</w:t>
      </w:r>
      <w:r>
        <w:rPr>
          <w:rFonts w:hint="eastAsia" w:ascii="宋体" w:hAnsi="宋体" w:cs="宋体"/>
          <w:sz w:val="24"/>
          <w:highlight w:val="none"/>
          <w:u w:val="single"/>
        </w:rPr>
        <w:t>3</w:t>
      </w:r>
      <w:r>
        <w:rPr>
          <w:rFonts w:hint="eastAsia" w:ascii="宋体" w:hAnsi="宋体" w:cs="宋体"/>
          <w:sz w:val="24"/>
          <w:highlight w:val="none"/>
        </w:rPr>
        <w:t>天内将与合同有关的通知、批准、证明、证书、指示、指令、要求、请求、同意、意见、确定和决定等书面函件送达对方当事人。</w:t>
      </w:r>
    </w:p>
    <w:p w14:paraId="4C9FEF78">
      <w:pPr>
        <w:spacing w:line="500" w:lineRule="exact"/>
        <w:ind w:firstLine="480" w:firstLineChars="200"/>
        <w:rPr>
          <w:rFonts w:hint="eastAsia" w:ascii="宋体" w:hAnsi="宋体" w:cs="宋体"/>
          <w:sz w:val="24"/>
          <w:highlight w:val="none"/>
        </w:rPr>
      </w:pPr>
      <w:r>
        <w:rPr>
          <w:rFonts w:hint="eastAsia" w:ascii="宋体" w:hAnsi="宋体" w:cs="宋体"/>
          <w:sz w:val="24"/>
          <w:highlight w:val="none"/>
        </w:rPr>
        <w:t>1.7.2 发包人接收文件的地点：</w:t>
      </w:r>
      <w:r>
        <w:rPr>
          <w:rFonts w:hint="eastAsia" w:ascii="宋体" w:hAnsi="宋体" w:cs="宋体"/>
          <w:sz w:val="24"/>
          <w:highlight w:val="none"/>
          <w:u w:val="single"/>
        </w:rPr>
        <w:t>西安城投建设有限公司</w:t>
      </w:r>
      <w:r>
        <w:rPr>
          <w:rFonts w:hint="eastAsia" w:ascii="宋体" w:hAnsi="宋体" w:cs="宋体"/>
          <w:sz w:val="24"/>
          <w:highlight w:val="none"/>
        </w:rPr>
        <w:t>；</w:t>
      </w:r>
    </w:p>
    <w:p w14:paraId="7D1D0EC6">
      <w:pPr>
        <w:spacing w:line="500" w:lineRule="exact"/>
        <w:ind w:firstLine="480" w:firstLineChars="200"/>
        <w:rPr>
          <w:rFonts w:hint="eastAsia" w:ascii="宋体" w:hAnsi="宋体" w:cs="宋体"/>
          <w:sz w:val="24"/>
          <w:highlight w:val="none"/>
        </w:rPr>
      </w:pPr>
      <w:r>
        <w:rPr>
          <w:rFonts w:hint="eastAsia" w:ascii="宋体" w:hAnsi="宋体" w:cs="宋体"/>
          <w:sz w:val="24"/>
          <w:highlight w:val="none"/>
        </w:rPr>
        <w:t>发包人指定的接收人为：</w:t>
      </w:r>
      <w:r>
        <w:rPr>
          <w:rFonts w:hint="eastAsia" w:ascii="宋体" w:hAnsi="宋体" w:cs="宋体"/>
          <w:sz w:val="24"/>
          <w:highlight w:val="none"/>
          <w:u w:val="single"/>
        </w:rPr>
        <w:t xml:space="preserve"> </w:t>
      </w:r>
      <w:r>
        <w:rPr>
          <w:rFonts w:hint="eastAsia" w:ascii="宋体" w:hAnsi="宋体" w:cs="宋体"/>
          <w:sz w:val="24"/>
          <w:highlight w:val="none"/>
          <w:u w:val="single"/>
          <w:lang w:eastAsia="zh-CN"/>
        </w:rPr>
        <w:t>张宸</w:t>
      </w:r>
      <w:r>
        <w:rPr>
          <w:rFonts w:hint="eastAsia" w:ascii="宋体" w:hAnsi="宋体" w:cs="宋体"/>
          <w:sz w:val="24"/>
          <w:highlight w:val="none"/>
          <w:u w:val="single"/>
        </w:rPr>
        <w:t xml:space="preserve">    </w:t>
      </w:r>
      <w:r>
        <w:rPr>
          <w:rFonts w:hint="eastAsia" w:ascii="宋体" w:hAnsi="宋体" w:cs="宋体"/>
          <w:sz w:val="24"/>
          <w:highlight w:val="none"/>
        </w:rPr>
        <w:t>；</w:t>
      </w:r>
    </w:p>
    <w:p w14:paraId="1D0F314D">
      <w:pPr>
        <w:spacing w:line="500" w:lineRule="exact"/>
        <w:ind w:firstLine="480" w:firstLineChars="200"/>
        <w:rPr>
          <w:rFonts w:hint="eastAsia" w:ascii="宋体" w:hAnsi="宋体" w:cs="宋体"/>
          <w:sz w:val="24"/>
          <w:highlight w:val="none"/>
        </w:rPr>
      </w:pPr>
      <w:r>
        <w:rPr>
          <w:rFonts w:hint="eastAsia" w:ascii="宋体" w:hAnsi="宋体" w:cs="宋体"/>
          <w:sz w:val="24"/>
          <w:highlight w:val="none"/>
        </w:rPr>
        <w:t>承包人接收文件的地点：西安市莲湖区社会路12号；</w:t>
      </w:r>
    </w:p>
    <w:p w14:paraId="56001048">
      <w:pPr>
        <w:spacing w:line="500" w:lineRule="exact"/>
        <w:ind w:firstLine="480" w:firstLineChars="200"/>
        <w:rPr>
          <w:rFonts w:hint="eastAsia" w:ascii="宋体" w:hAnsi="宋体" w:cs="宋体"/>
          <w:sz w:val="24"/>
          <w:highlight w:val="none"/>
        </w:rPr>
      </w:pPr>
      <w:r>
        <w:rPr>
          <w:rFonts w:hint="eastAsia" w:ascii="宋体" w:hAnsi="宋体" w:cs="宋体"/>
          <w:sz w:val="24"/>
          <w:highlight w:val="none"/>
        </w:rPr>
        <w:t>承包人指定的接收人为：</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宋爱红</w:t>
      </w:r>
      <w:r>
        <w:rPr>
          <w:rFonts w:hint="eastAsia" w:ascii="宋体" w:hAnsi="宋体" w:cs="宋体"/>
          <w:sz w:val="24"/>
          <w:highlight w:val="none"/>
          <w:u w:val="single"/>
        </w:rPr>
        <w:t xml:space="preserve">     </w:t>
      </w:r>
      <w:r>
        <w:rPr>
          <w:rFonts w:hint="eastAsia" w:ascii="宋体" w:hAnsi="宋体" w:cs="宋体"/>
          <w:sz w:val="24"/>
          <w:highlight w:val="none"/>
        </w:rPr>
        <w:t>；</w:t>
      </w:r>
    </w:p>
    <w:p w14:paraId="61D2C4D3">
      <w:pPr>
        <w:spacing w:line="500" w:lineRule="exact"/>
        <w:ind w:firstLine="480" w:firstLineChars="200"/>
        <w:rPr>
          <w:rFonts w:hint="eastAsia" w:ascii="宋体" w:hAnsi="宋体" w:cs="宋体"/>
          <w:sz w:val="24"/>
          <w:highlight w:val="none"/>
        </w:rPr>
      </w:pPr>
      <w:r>
        <w:rPr>
          <w:rFonts w:hint="eastAsia" w:ascii="宋体" w:hAnsi="宋体" w:cs="宋体"/>
          <w:sz w:val="24"/>
          <w:highlight w:val="none"/>
        </w:rPr>
        <w:t>监理人接收文件的地点：</w:t>
      </w:r>
      <w:r>
        <w:rPr>
          <w:rFonts w:hint="eastAsia" w:ascii="宋体" w:hAnsi="宋体" w:cs="宋体"/>
          <w:sz w:val="24"/>
          <w:highlight w:val="none"/>
          <w:u w:val="single"/>
        </w:rPr>
        <w:t>施工期间承包人应按监理人要求的地点送达</w:t>
      </w:r>
      <w:r>
        <w:rPr>
          <w:rFonts w:hint="eastAsia" w:ascii="宋体" w:hAnsi="宋体" w:cs="宋体"/>
          <w:sz w:val="24"/>
          <w:highlight w:val="none"/>
        </w:rPr>
        <w:t>；</w:t>
      </w:r>
    </w:p>
    <w:p w14:paraId="620FE8F1">
      <w:pPr>
        <w:spacing w:line="500" w:lineRule="exact"/>
        <w:ind w:firstLine="480" w:firstLineChars="200"/>
        <w:rPr>
          <w:rFonts w:hint="eastAsia" w:ascii="宋体" w:hAnsi="宋体" w:cs="宋体"/>
          <w:sz w:val="24"/>
          <w:highlight w:val="none"/>
        </w:rPr>
      </w:pPr>
      <w:r>
        <w:rPr>
          <w:rFonts w:hint="eastAsia" w:ascii="宋体" w:hAnsi="宋体" w:cs="宋体"/>
          <w:sz w:val="24"/>
          <w:highlight w:val="none"/>
        </w:rPr>
        <w:t>监理人指定的接收人为：</w:t>
      </w:r>
      <w:r>
        <w:rPr>
          <w:rFonts w:hint="eastAsia" w:ascii="宋体" w:hAnsi="宋体" w:cs="宋体"/>
          <w:sz w:val="24"/>
          <w:highlight w:val="none"/>
          <w:u w:val="single"/>
        </w:rPr>
        <w:t>施工期间承包人应按监理人的要求送达。</w:t>
      </w:r>
    </w:p>
    <w:p w14:paraId="62E9E207">
      <w:pPr>
        <w:spacing w:line="500" w:lineRule="exact"/>
        <w:ind w:firstLine="480" w:firstLineChars="200"/>
        <w:outlineLvl w:val="0"/>
        <w:rPr>
          <w:rFonts w:hint="eastAsia" w:ascii="宋体" w:hAnsi="宋体" w:cs="宋体"/>
          <w:sz w:val="24"/>
          <w:highlight w:val="none"/>
        </w:rPr>
      </w:pPr>
      <w:r>
        <w:rPr>
          <w:rFonts w:hint="eastAsia" w:ascii="宋体" w:hAnsi="宋体" w:cs="宋体"/>
          <w:sz w:val="24"/>
          <w:highlight w:val="none"/>
        </w:rPr>
        <w:t>1.10 交通运输</w:t>
      </w:r>
    </w:p>
    <w:p w14:paraId="644D112D">
      <w:pPr>
        <w:spacing w:line="500" w:lineRule="exact"/>
        <w:ind w:firstLine="480" w:firstLineChars="200"/>
        <w:outlineLvl w:val="0"/>
        <w:rPr>
          <w:rFonts w:hint="eastAsia" w:ascii="宋体" w:hAnsi="宋体" w:cs="宋体"/>
          <w:sz w:val="24"/>
          <w:highlight w:val="none"/>
        </w:rPr>
      </w:pPr>
      <w:r>
        <w:rPr>
          <w:rFonts w:hint="eastAsia" w:ascii="宋体" w:hAnsi="宋体" w:cs="宋体"/>
          <w:sz w:val="24"/>
          <w:highlight w:val="none"/>
        </w:rPr>
        <w:t>1.10.1 出入现场的权利</w:t>
      </w:r>
    </w:p>
    <w:p w14:paraId="5BE4AA2B">
      <w:pPr>
        <w:spacing w:line="500" w:lineRule="exact"/>
        <w:ind w:firstLine="480" w:firstLineChars="200"/>
        <w:rPr>
          <w:rFonts w:hint="eastAsia" w:ascii="宋体" w:hAnsi="宋体" w:cs="宋体"/>
          <w:sz w:val="24"/>
          <w:highlight w:val="none"/>
        </w:rPr>
      </w:pPr>
      <w:r>
        <w:rPr>
          <w:rFonts w:hint="eastAsia" w:ascii="宋体" w:hAnsi="宋体" w:cs="宋体"/>
          <w:sz w:val="24"/>
          <w:highlight w:val="none"/>
        </w:rPr>
        <w:t>关于出入现场的权利的约定：</w:t>
      </w:r>
      <w:r>
        <w:rPr>
          <w:rFonts w:hint="eastAsia" w:ascii="宋体" w:hAnsi="宋体" w:cs="宋体"/>
          <w:sz w:val="24"/>
          <w:highlight w:val="none"/>
          <w:u w:val="single"/>
        </w:rPr>
        <w:t xml:space="preserve">承包人应根据施工需要，负责在开工之前取得出入施工现场所需的批准手续和全部权利 </w:t>
      </w:r>
      <w:r>
        <w:rPr>
          <w:rFonts w:hint="eastAsia" w:ascii="宋体" w:hAnsi="宋体" w:cs="宋体"/>
          <w:sz w:val="24"/>
          <w:highlight w:val="none"/>
        </w:rPr>
        <w:t>。</w:t>
      </w:r>
    </w:p>
    <w:p w14:paraId="79BDA055">
      <w:pPr>
        <w:spacing w:line="500" w:lineRule="exact"/>
        <w:ind w:firstLine="480" w:firstLineChars="200"/>
        <w:rPr>
          <w:rFonts w:hint="eastAsia" w:ascii="宋体" w:hAnsi="宋体" w:cs="宋体"/>
          <w:sz w:val="24"/>
          <w:highlight w:val="none"/>
        </w:rPr>
      </w:pPr>
      <w:r>
        <w:rPr>
          <w:rFonts w:hint="eastAsia" w:ascii="宋体" w:hAnsi="宋体" w:cs="宋体"/>
          <w:sz w:val="24"/>
          <w:highlight w:val="none"/>
        </w:rPr>
        <w:t>1.10.3 场内交通</w:t>
      </w:r>
    </w:p>
    <w:p w14:paraId="4A00F0B4">
      <w:pPr>
        <w:spacing w:line="500" w:lineRule="exact"/>
        <w:ind w:firstLine="480" w:firstLineChars="200"/>
        <w:rPr>
          <w:rFonts w:hint="eastAsia" w:ascii="宋体" w:hAnsi="宋体" w:cs="宋体"/>
          <w:sz w:val="24"/>
          <w:highlight w:val="none"/>
        </w:rPr>
      </w:pPr>
      <w:r>
        <w:rPr>
          <w:rFonts w:hint="eastAsia" w:ascii="宋体" w:hAnsi="宋体" w:cs="宋体"/>
          <w:sz w:val="24"/>
          <w:highlight w:val="none"/>
        </w:rPr>
        <w:t>关于场外交通和场内交通的边界的约定：</w:t>
      </w:r>
      <w:r>
        <w:rPr>
          <w:rFonts w:hint="eastAsia" w:ascii="宋体" w:hAnsi="宋体" w:cs="宋体"/>
          <w:sz w:val="24"/>
          <w:highlight w:val="none"/>
          <w:u w:val="single"/>
        </w:rPr>
        <w:t xml:space="preserve">  图纸范围   </w:t>
      </w:r>
      <w:r>
        <w:rPr>
          <w:rFonts w:hint="eastAsia" w:ascii="宋体" w:hAnsi="宋体" w:cs="宋体"/>
          <w:sz w:val="24"/>
          <w:highlight w:val="none"/>
        </w:rPr>
        <w:t xml:space="preserve"> 。                                 </w:t>
      </w:r>
    </w:p>
    <w:p w14:paraId="16DDC378">
      <w:pPr>
        <w:spacing w:line="500" w:lineRule="exact"/>
        <w:ind w:firstLine="480" w:firstLineChars="200"/>
        <w:rPr>
          <w:rFonts w:hint="eastAsia" w:ascii="宋体" w:hAnsi="宋体" w:cs="宋体"/>
          <w:sz w:val="24"/>
          <w:highlight w:val="none"/>
        </w:rPr>
      </w:pPr>
      <w:r>
        <w:rPr>
          <w:rFonts w:hint="eastAsia" w:ascii="宋体" w:hAnsi="宋体" w:cs="宋体"/>
          <w:sz w:val="24"/>
          <w:highlight w:val="none"/>
        </w:rPr>
        <w:t>关于发包人向承包人免费提供满足工程施工需要的场内道路和交通设施的约定：</w:t>
      </w:r>
      <w:r>
        <w:rPr>
          <w:rFonts w:hint="eastAsia" w:ascii="宋体" w:hAnsi="宋体" w:cs="宋体"/>
          <w:sz w:val="24"/>
          <w:highlight w:val="none"/>
          <w:u w:val="single"/>
        </w:rPr>
        <w:t>由承包人自行解决场内道路和交通设施，其费用包含在合同价内。确保满足施工运输的需要，保证施工期间的畅通</w:t>
      </w:r>
      <w:r>
        <w:rPr>
          <w:rFonts w:hint="eastAsia" w:ascii="宋体" w:hAnsi="宋体" w:cs="宋体"/>
          <w:sz w:val="24"/>
          <w:highlight w:val="none"/>
        </w:rPr>
        <w:t xml:space="preserve">。  </w:t>
      </w:r>
    </w:p>
    <w:p w14:paraId="64795D33">
      <w:pPr>
        <w:spacing w:line="500" w:lineRule="exact"/>
        <w:ind w:firstLine="480" w:firstLineChars="200"/>
        <w:rPr>
          <w:rFonts w:hint="eastAsia" w:ascii="宋体" w:hAnsi="宋体" w:cs="宋体"/>
          <w:sz w:val="24"/>
          <w:highlight w:val="none"/>
        </w:rPr>
      </w:pPr>
      <w:r>
        <w:rPr>
          <w:rFonts w:hint="eastAsia" w:ascii="宋体" w:hAnsi="宋体" w:cs="宋体"/>
          <w:sz w:val="24"/>
          <w:highlight w:val="none"/>
        </w:rPr>
        <w:t>1.10.4超大件和超重件的运输</w:t>
      </w:r>
    </w:p>
    <w:p w14:paraId="32A4F178">
      <w:pPr>
        <w:spacing w:line="500" w:lineRule="exact"/>
        <w:ind w:firstLine="480" w:firstLineChars="200"/>
        <w:rPr>
          <w:rFonts w:hint="eastAsia" w:ascii="宋体" w:hAnsi="宋体" w:cs="宋体"/>
          <w:sz w:val="24"/>
          <w:highlight w:val="none"/>
        </w:rPr>
      </w:pPr>
      <w:r>
        <w:rPr>
          <w:rFonts w:hint="eastAsia" w:ascii="宋体" w:hAnsi="宋体" w:cs="宋体"/>
          <w:sz w:val="24"/>
          <w:highlight w:val="none"/>
        </w:rPr>
        <w:t>运输超大件或超重件所需的道路和桥梁临时加固改造费用和其他有关费用由</w:t>
      </w:r>
      <w:r>
        <w:rPr>
          <w:rFonts w:hint="eastAsia" w:ascii="宋体" w:hAnsi="宋体" w:cs="宋体"/>
          <w:sz w:val="24"/>
          <w:highlight w:val="none"/>
          <w:u w:val="single"/>
        </w:rPr>
        <w:t>执行通用条款</w:t>
      </w:r>
      <w:r>
        <w:rPr>
          <w:rFonts w:hint="eastAsia" w:ascii="宋体" w:hAnsi="宋体" w:cs="宋体"/>
          <w:sz w:val="24"/>
          <w:highlight w:val="none"/>
        </w:rPr>
        <w:t>承担。</w:t>
      </w:r>
    </w:p>
    <w:p w14:paraId="276638D9">
      <w:pPr>
        <w:spacing w:line="500" w:lineRule="exact"/>
        <w:ind w:firstLine="480" w:firstLineChars="200"/>
        <w:outlineLvl w:val="0"/>
        <w:rPr>
          <w:rFonts w:hint="eastAsia" w:ascii="宋体" w:hAnsi="宋体" w:cs="宋体"/>
          <w:sz w:val="24"/>
          <w:highlight w:val="none"/>
        </w:rPr>
      </w:pPr>
      <w:r>
        <w:rPr>
          <w:rFonts w:hint="eastAsia" w:ascii="宋体" w:hAnsi="宋体" w:cs="宋体"/>
          <w:sz w:val="24"/>
          <w:highlight w:val="none"/>
        </w:rPr>
        <w:t>1.11 知识产权</w:t>
      </w:r>
    </w:p>
    <w:p w14:paraId="030716BD">
      <w:pPr>
        <w:spacing w:line="500" w:lineRule="exact"/>
        <w:ind w:firstLine="480" w:firstLineChars="200"/>
        <w:rPr>
          <w:rFonts w:hint="eastAsia" w:ascii="宋体" w:hAnsi="宋体" w:cs="宋体"/>
          <w:sz w:val="24"/>
          <w:highlight w:val="none"/>
        </w:rPr>
      </w:pPr>
      <w:r>
        <w:rPr>
          <w:rFonts w:hint="eastAsia" w:ascii="宋体" w:hAnsi="宋体" w:cs="宋体"/>
          <w:sz w:val="24"/>
          <w:highlight w:val="none"/>
        </w:rPr>
        <w:t>1.11.1关于发包人提供给承包人的图纸、发包人为实施工程自行编制或委托编制的技术规范以及反映发包人关于合同要求或其他类似性质的文件的著作权的归属：</w:t>
      </w:r>
      <w:r>
        <w:rPr>
          <w:rFonts w:hint="eastAsia" w:ascii="宋体" w:hAnsi="宋体" w:cs="宋体"/>
          <w:sz w:val="24"/>
          <w:highlight w:val="none"/>
          <w:u w:val="single"/>
        </w:rPr>
        <w:t xml:space="preserve">  发包人  </w:t>
      </w:r>
      <w:r>
        <w:rPr>
          <w:rFonts w:hint="eastAsia" w:ascii="宋体" w:hAnsi="宋体" w:cs="宋体"/>
          <w:sz w:val="24"/>
          <w:highlight w:val="none"/>
        </w:rPr>
        <w:t>。</w:t>
      </w:r>
    </w:p>
    <w:p w14:paraId="35B477C3">
      <w:pPr>
        <w:spacing w:line="500" w:lineRule="exact"/>
        <w:ind w:firstLine="480" w:firstLineChars="200"/>
        <w:rPr>
          <w:rFonts w:hint="eastAsia" w:ascii="宋体" w:hAnsi="宋体" w:cs="宋体"/>
          <w:sz w:val="24"/>
          <w:highlight w:val="none"/>
        </w:rPr>
      </w:pPr>
      <w:r>
        <w:rPr>
          <w:rFonts w:hint="eastAsia" w:ascii="宋体" w:hAnsi="宋体" w:cs="宋体"/>
          <w:sz w:val="24"/>
          <w:highlight w:val="none"/>
        </w:rPr>
        <w:t>关于发包人提供的上述文件的使用限制的要求：</w:t>
      </w:r>
      <w:r>
        <w:rPr>
          <w:rFonts w:hint="eastAsia" w:ascii="宋体" w:hAnsi="宋体" w:cs="宋体"/>
          <w:sz w:val="24"/>
          <w:highlight w:val="none"/>
          <w:u w:val="single"/>
        </w:rPr>
        <w:t xml:space="preserve">  承包人应在本合同约定的范围内使用，不得向第三方泄露 </w:t>
      </w:r>
      <w:r>
        <w:rPr>
          <w:rFonts w:hint="eastAsia" w:ascii="宋体" w:hAnsi="宋体" w:cs="宋体"/>
          <w:sz w:val="24"/>
          <w:highlight w:val="none"/>
        </w:rPr>
        <w:t>。</w:t>
      </w:r>
    </w:p>
    <w:p w14:paraId="7403B39B">
      <w:pPr>
        <w:spacing w:line="500" w:lineRule="exact"/>
        <w:ind w:firstLine="480" w:firstLineChars="200"/>
        <w:outlineLvl w:val="0"/>
        <w:rPr>
          <w:rFonts w:hint="eastAsia" w:ascii="宋体" w:hAnsi="宋体" w:cs="宋体"/>
          <w:sz w:val="24"/>
          <w:highlight w:val="none"/>
          <w:u w:val="single"/>
        </w:rPr>
      </w:pPr>
      <w:r>
        <w:rPr>
          <w:rFonts w:hint="eastAsia" w:ascii="宋体" w:hAnsi="宋体" w:cs="宋体"/>
          <w:sz w:val="24"/>
          <w:highlight w:val="none"/>
        </w:rPr>
        <w:t>1.11.2关于承包人实施工程所编制的文件著作权的归属</w:t>
      </w:r>
      <w:r>
        <w:rPr>
          <w:rFonts w:hint="eastAsia" w:ascii="宋体" w:hAnsi="宋体" w:cs="宋体"/>
          <w:sz w:val="24"/>
          <w:highlight w:val="none"/>
          <w:u w:val="single"/>
        </w:rPr>
        <w:t>发包人。</w:t>
      </w:r>
    </w:p>
    <w:p w14:paraId="30A19163">
      <w:pPr>
        <w:spacing w:line="500" w:lineRule="exact"/>
        <w:ind w:firstLine="480" w:firstLineChars="200"/>
        <w:rPr>
          <w:rFonts w:hint="eastAsia" w:ascii="宋体" w:hAnsi="宋体" w:cs="宋体"/>
          <w:sz w:val="24"/>
          <w:highlight w:val="none"/>
        </w:rPr>
      </w:pPr>
      <w:r>
        <w:rPr>
          <w:rFonts w:hint="eastAsia" w:ascii="宋体" w:hAnsi="宋体" w:cs="宋体"/>
          <w:sz w:val="24"/>
          <w:highlight w:val="none"/>
        </w:rPr>
        <w:t>关于承包人提供的上述文件的使用限制的要求：</w:t>
      </w:r>
      <w:r>
        <w:rPr>
          <w:rFonts w:hint="eastAsia" w:ascii="宋体" w:hAnsi="宋体" w:cs="宋体"/>
          <w:sz w:val="24"/>
          <w:highlight w:val="none"/>
          <w:u w:val="single"/>
        </w:rPr>
        <w:t>执行通用条款</w:t>
      </w:r>
      <w:r>
        <w:rPr>
          <w:rFonts w:hint="eastAsia" w:ascii="宋体" w:hAnsi="宋体" w:cs="宋体"/>
          <w:sz w:val="24"/>
          <w:highlight w:val="none"/>
        </w:rPr>
        <w:t>。</w:t>
      </w:r>
    </w:p>
    <w:p w14:paraId="655F6DFE">
      <w:pPr>
        <w:spacing w:line="500" w:lineRule="exact"/>
        <w:ind w:firstLine="480" w:firstLineChars="200"/>
        <w:outlineLvl w:val="0"/>
        <w:rPr>
          <w:rFonts w:hint="eastAsia" w:ascii="宋体" w:hAnsi="宋体" w:cs="宋体"/>
          <w:sz w:val="24"/>
          <w:highlight w:val="none"/>
        </w:rPr>
      </w:pPr>
      <w:r>
        <w:rPr>
          <w:rFonts w:hint="eastAsia" w:ascii="宋体" w:hAnsi="宋体" w:cs="宋体"/>
          <w:sz w:val="24"/>
          <w:highlight w:val="none"/>
        </w:rPr>
        <w:t>1.11.4 承包人在施工过程中所采用的专利、专有技术、技术秘密的使用费的承担方式：</w:t>
      </w:r>
      <w:r>
        <w:rPr>
          <w:rFonts w:hint="eastAsia" w:ascii="宋体" w:hAnsi="宋体" w:cs="宋体"/>
          <w:sz w:val="24"/>
          <w:highlight w:val="none"/>
          <w:u w:val="single"/>
        </w:rPr>
        <w:t>承包人承担</w:t>
      </w:r>
      <w:r>
        <w:rPr>
          <w:rFonts w:hint="eastAsia" w:ascii="宋体" w:hAnsi="宋体" w:cs="宋体"/>
          <w:sz w:val="24"/>
          <w:highlight w:val="none"/>
        </w:rPr>
        <w:t xml:space="preserve">。  </w:t>
      </w:r>
    </w:p>
    <w:p w14:paraId="413B9D74">
      <w:pPr>
        <w:spacing w:line="500" w:lineRule="exact"/>
        <w:ind w:firstLine="480" w:firstLineChars="200"/>
        <w:rPr>
          <w:rFonts w:hint="eastAsia" w:ascii="宋体" w:hAnsi="宋体" w:cs="宋体"/>
          <w:sz w:val="24"/>
          <w:highlight w:val="none"/>
        </w:rPr>
      </w:pPr>
      <w:r>
        <w:rPr>
          <w:rFonts w:hint="eastAsia" w:ascii="宋体" w:hAnsi="宋体" w:cs="宋体"/>
          <w:sz w:val="24"/>
          <w:highlight w:val="none"/>
        </w:rPr>
        <w:t>1.13工程量清单错误的修正</w:t>
      </w:r>
    </w:p>
    <w:p w14:paraId="1DA060F5">
      <w:pPr>
        <w:spacing w:line="500" w:lineRule="exact"/>
        <w:ind w:firstLine="480" w:firstLineChars="200"/>
        <w:rPr>
          <w:rFonts w:hint="eastAsia" w:ascii="宋体" w:hAnsi="宋体" w:cs="宋体"/>
          <w:sz w:val="24"/>
          <w:highlight w:val="none"/>
        </w:rPr>
      </w:pPr>
      <w:r>
        <w:rPr>
          <w:rFonts w:hint="eastAsia" w:ascii="宋体" w:hAnsi="宋体" w:cs="宋体"/>
          <w:sz w:val="24"/>
          <w:highlight w:val="none"/>
        </w:rPr>
        <w:t>出现工程量清单错误时，是否调整合同价格：</w:t>
      </w:r>
      <w:r>
        <w:rPr>
          <w:rFonts w:hint="eastAsia" w:ascii="宋体" w:hAnsi="宋体" w:cs="宋体"/>
          <w:sz w:val="24"/>
          <w:highlight w:val="none"/>
          <w:u w:val="single"/>
        </w:rPr>
        <w:t xml:space="preserve"> 是 </w:t>
      </w:r>
      <w:r>
        <w:rPr>
          <w:rFonts w:hint="eastAsia" w:ascii="宋体" w:hAnsi="宋体" w:cs="宋体"/>
          <w:sz w:val="24"/>
          <w:highlight w:val="none"/>
        </w:rPr>
        <w:t>。</w:t>
      </w:r>
    </w:p>
    <w:p w14:paraId="21251A4B">
      <w:pPr>
        <w:spacing w:line="500" w:lineRule="exact"/>
        <w:ind w:firstLine="480" w:firstLineChars="200"/>
        <w:rPr>
          <w:rFonts w:hint="eastAsia" w:ascii="宋体" w:hAnsi="宋体" w:cs="宋体"/>
          <w:sz w:val="24"/>
          <w:highlight w:val="none"/>
        </w:rPr>
      </w:pPr>
      <w:r>
        <w:rPr>
          <w:rFonts w:hint="eastAsia" w:ascii="宋体" w:hAnsi="宋体" w:cs="宋体"/>
          <w:sz w:val="24"/>
          <w:highlight w:val="none"/>
        </w:rPr>
        <w:t>允许调整合同价格的工程量偏差范围：</w:t>
      </w:r>
      <w:r>
        <w:rPr>
          <w:rFonts w:hint="eastAsia" w:ascii="宋体" w:hAnsi="宋体" w:cs="宋体"/>
          <w:sz w:val="24"/>
          <w:highlight w:val="none"/>
          <w:u w:val="single"/>
        </w:rPr>
        <w:t xml:space="preserve"> 详见本章第10.4.1款</w:t>
      </w:r>
      <w:r>
        <w:rPr>
          <w:rFonts w:hint="eastAsia" w:ascii="宋体" w:hAnsi="宋体" w:cs="宋体"/>
          <w:sz w:val="24"/>
          <w:highlight w:val="none"/>
        </w:rPr>
        <w:t>。</w:t>
      </w:r>
    </w:p>
    <w:p w14:paraId="5F6FC84D">
      <w:pPr>
        <w:spacing w:line="500" w:lineRule="exact"/>
        <w:ind w:firstLine="482" w:firstLineChars="200"/>
        <w:rPr>
          <w:rFonts w:hint="eastAsia" w:ascii="宋体" w:hAnsi="宋体" w:cs="宋体"/>
          <w:b/>
          <w:bCs/>
          <w:sz w:val="24"/>
          <w:highlight w:val="none"/>
        </w:rPr>
      </w:pPr>
      <w:r>
        <w:rPr>
          <w:rFonts w:hint="eastAsia" w:ascii="宋体" w:hAnsi="宋体" w:cs="宋体"/>
          <w:b/>
          <w:bCs/>
          <w:sz w:val="24"/>
          <w:highlight w:val="none"/>
        </w:rPr>
        <w:t>2. 发包人</w:t>
      </w:r>
    </w:p>
    <w:p w14:paraId="357C5776">
      <w:pPr>
        <w:spacing w:line="500" w:lineRule="exact"/>
        <w:ind w:firstLine="480" w:firstLineChars="200"/>
        <w:outlineLvl w:val="0"/>
        <w:rPr>
          <w:rFonts w:hint="eastAsia" w:ascii="宋体" w:hAnsi="宋体" w:cs="宋体"/>
          <w:sz w:val="24"/>
          <w:highlight w:val="none"/>
        </w:rPr>
      </w:pPr>
      <w:r>
        <w:rPr>
          <w:rFonts w:hint="eastAsia" w:ascii="宋体" w:hAnsi="宋体" w:cs="宋体"/>
          <w:sz w:val="24"/>
          <w:highlight w:val="none"/>
        </w:rPr>
        <w:t>2.2 发包人代表</w:t>
      </w:r>
    </w:p>
    <w:p w14:paraId="455FE79A">
      <w:pPr>
        <w:spacing w:line="500" w:lineRule="exact"/>
        <w:ind w:firstLine="480" w:firstLineChars="200"/>
        <w:rPr>
          <w:rFonts w:hint="eastAsia" w:ascii="宋体" w:hAnsi="宋体" w:cs="宋体"/>
          <w:sz w:val="24"/>
          <w:highlight w:val="none"/>
        </w:rPr>
      </w:pPr>
      <w:r>
        <w:rPr>
          <w:rFonts w:hint="eastAsia" w:ascii="宋体" w:hAnsi="宋体" w:cs="宋体"/>
          <w:sz w:val="24"/>
          <w:highlight w:val="none"/>
        </w:rPr>
        <w:t>发包人代表：</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宋爱红</w:t>
      </w:r>
      <w:r>
        <w:rPr>
          <w:rFonts w:hint="eastAsia" w:ascii="宋体" w:hAnsi="宋体" w:cs="宋体"/>
          <w:sz w:val="24"/>
          <w:highlight w:val="none"/>
          <w:u w:val="single"/>
        </w:rPr>
        <w:t xml:space="preserve">     </w:t>
      </w:r>
      <w:r>
        <w:rPr>
          <w:rFonts w:hint="eastAsia" w:ascii="宋体" w:hAnsi="宋体" w:cs="宋体"/>
          <w:sz w:val="24"/>
          <w:highlight w:val="none"/>
        </w:rPr>
        <w:t>。</w:t>
      </w:r>
    </w:p>
    <w:p w14:paraId="72A39352">
      <w:pPr>
        <w:spacing w:line="500" w:lineRule="exact"/>
        <w:ind w:firstLine="480" w:firstLineChars="200"/>
        <w:rPr>
          <w:rFonts w:hint="eastAsia" w:ascii="宋体" w:hAnsi="宋体" w:cs="宋体"/>
          <w:sz w:val="24"/>
          <w:highlight w:val="none"/>
        </w:rPr>
      </w:pPr>
      <w:r>
        <w:rPr>
          <w:rFonts w:hint="eastAsia" w:ascii="宋体" w:hAnsi="宋体" w:cs="宋体"/>
          <w:sz w:val="24"/>
          <w:highlight w:val="none"/>
        </w:rPr>
        <w:t>发包人对发包人代表的授权范围如下：</w:t>
      </w:r>
      <w:r>
        <w:rPr>
          <w:rFonts w:hint="eastAsia" w:ascii="宋体" w:hAnsi="宋体" w:cs="宋体"/>
          <w:sz w:val="24"/>
          <w:highlight w:val="none"/>
          <w:u w:val="single"/>
        </w:rPr>
        <w:t xml:space="preserve"> 对工程质量、安全、进度进行全面管理，但涉及合同价格变更、安全事故、质量事故等重大事项的处理须经发包人的法定代表人（或委托代理人）书面同意  </w:t>
      </w:r>
      <w:r>
        <w:rPr>
          <w:rFonts w:hint="eastAsia" w:ascii="宋体" w:hAnsi="宋体" w:cs="宋体"/>
          <w:sz w:val="24"/>
          <w:highlight w:val="none"/>
        </w:rPr>
        <w:t>。</w:t>
      </w:r>
    </w:p>
    <w:p w14:paraId="3D54B41F">
      <w:pPr>
        <w:spacing w:line="500" w:lineRule="exact"/>
        <w:ind w:firstLine="480" w:firstLineChars="200"/>
        <w:rPr>
          <w:rFonts w:hint="eastAsia" w:ascii="宋体" w:hAnsi="宋体" w:cs="宋体"/>
          <w:sz w:val="24"/>
          <w:highlight w:val="none"/>
        </w:rPr>
      </w:pPr>
      <w:r>
        <w:rPr>
          <w:rFonts w:hint="eastAsia" w:ascii="宋体" w:hAnsi="宋体" w:cs="宋体"/>
          <w:sz w:val="24"/>
          <w:highlight w:val="none"/>
        </w:rPr>
        <w:t>2.4 施工现场、施工条件和基础资料的提供</w:t>
      </w:r>
    </w:p>
    <w:p w14:paraId="269B428A">
      <w:pPr>
        <w:spacing w:line="500" w:lineRule="exact"/>
        <w:ind w:firstLine="480" w:firstLineChars="200"/>
        <w:rPr>
          <w:rFonts w:hint="eastAsia" w:ascii="宋体" w:hAnsi="宋体" w:cs="宋体"/>
          <w:sz w:val="24"/>
          <w:highlight w:val="none"/>
        </w:rPr>
      </w:pPr>
      <w:r>
        <w:rPr>
          <w:rFonts w:hint="eastAsia" w:ascii="宋体" w:hAnsi="宋体" w:cs="宋体"/>
          <w:sz w:val="24"/>
          <w:highlight w:val="none"/>
        </w:rPr>
        <w:t>2.4.1 提供施工现场</w:t>
      </w:r>
    </w:p>
    <w:p w14:paraId="73933B2B">
      <w:pPr>
        <w:spacing w:line="500" w:lineRule="exact"/>
        <w:ind w:firstLine="480" w:firstLineChars="200"/>
        <w:rPr>
          <w:rFonts w:hint="eastAsia" w:ascii="宋体" w:hAnsi="宋体" w:cs="宋体"/>
          <w:sz w:val="24"/>
          <w:highlight w:val="none"/>
        </w:rPr>
      </w:pPr>
      <w:r>
        <w:rPr>
          <w:rFonts w:hint="eastAsia" w:ascii="宋体" w:hAnsi="宋体" w:cs="宋体"/>
          <w:sz w:val="24"/>
          <w:highlight w:val="none"/>
        </w:rPr>
        <w:t>关于发包人移交施工现场的期限要求：</w:t>
      </w:r>
      <w:r>
        <w:rPr>
          <w:rFonts w:hint="eastAsia" w:ascii="宋体" w:hAnsi="宋体" w:cs="宋体"/>
          <w:sz w:val="24"/>
          <w:highlight w:val="none"/>
          <w:u w:val="single"/>
        </w:rPr>
        <w:t xml:space="preserve">  开工前7日 </w:t>
      </w:r>
      <w:r>
        <w:rPr>
          <w:rFonts w:hint="eastAsia" w:ascii="宋体" w:hAnsi="宋体" w:cs="宋体"/>
          <w:sz w:val="24"/>
          <w:highlight w:val="none"/>
        </w:rPr>
        <w:t>。</w:t>
      </w:r>
    </w:p>
    <w:p w14:paraId="4B8F56FA">
      <w:pPr>
        <w:spacing w:line="500" w:lineRule="exact"/>
        <w:ind w:firstLine="480" w:firstLineChars="200"/>
        <w:rPr>
          <w:rFonts w:hint="eastAsia" w:ascii="宋体" w:hAnsi="宋体" w:cs="宋体"/>
          <w:sz w:val="24"/>
          <w:highlight w:val="none"/>
        </w:rPr>
      </w:pPr>
      <w:r>
        <w:rPr>
          <w:rFonts w:hint="eastAsia" w:ascii="宋体" w:hAnsi="宋体" w:cs="宋体"/>
          <w:sz w:val="24"/>
          <w:highlight w:val="none"/>
        </w:rPr>
        <w:t>2.4.2 提供施工条件</w:t>
      </w:r>
    </w:p>
    <w:p w14:paraId="1E6AF84D">
      <w:pPr>
        <w:spacing w:line="500" w:lineRule="exact"/>
        <w:ind w:firstLine="480" w:firstLineChars="200"/>
        <w:rPr>
          <w:rFonts w:hint="eastAsia" w:ascii="宋体" w:hAnsi="宋体" w:cs="宋体"/>
          <w:sz w:val="24"/>
          <w:highlight w:val="none"/>
        </w:rPr>
      </w:pPr>
      <w:r>
        <w:rPr>
          <w:rFonts w:hint="eastAsia" w:ascii="宋体" w:hAnsi="宋体" w:cs="宋体"/>
          <w:sz w:val="24"/>
          <w:highlight w:val="none"/>
        </w:rPr>
        <w:t>关于发包人应负责提供施工所需要的条件，包括：</w:t>
      </w:r>
      <w:r>
        <w:rPr>
          <w:rFonts w:hint="eastAsia" w:ascii="宋体" w:hAnsi="宋体" w:cs="宋体"/>
          <w:sz w:val="24"/>
          <w:highlight w:val="none"/>
          <w:u w:val="single"/>
        </w:rPr>
        <w:t xml:space="preserve">  开工前保证施工现场具备开工条件  </w:t>
      </w:r>
      <w:r>
        <w:rPr>
          <w:rFonts w:hint="eastAsia" w:ascii="宋体" w:hAnsi="宋体" w:cs="宋体"/>
          <w:sz w:val="24"/>
          <w:highlight w:val="none"/>
        </w:rPr>
        <w:t>。</w:t>
      </w:r>
    </w:p>
    <w:p w14:paraId="3290CA48">
      <w:pPr>
        <w:spacing w:line="500" w:lineRule="exact"/>
        <w:ind w:firstLine="480" w:firstLineChars="200"/>
        <w:rPr>
          <w:rFonts w:hint="eastAsia" w:ascii="宋体" w:hAnsi="宋体" w:cs="宋体"/>
          <w:sz w:val="24"/>
          <w:highlight w:val="none"/>
        </w:rPr>
      </w:pPr>
      <w:r>
        <w:rPr>
          <w:rFonts w:hint="eastAsia" w:ascii="宋体" w:hAnsi="宋体" w:cs="宋体"/>
          <w:sz w:val="24"/>
          <w:highlight w:val="none"/>
        </w:rPr>
        <w:t>2.5 资金来源证明及支付担保</w:t>
      </w:r>
    </w:p>
    <w:p w14:paraId="599E298C">
      <w:pPr>
        <w:spacing w:line="500" w:lineRule="exact"/>
        <w:ind w:firstLine="480" w:firstLineChars="200"/>
        <w:rPr>
          <w:rFonts w:hint="eastAsia" w:ascii="宋体" w:hAnsi="宋体" w:cs="宋体"/>
          <w:sz w:val="24"/>
          <w:highlight w:val="none"/>
        </w:rPr>
      </w:pPr>
      <w:r>
        <w:rPr>
          <w:rFonts w:hint="eastAsia" w:ascii="宋体" w:hAnsi="宋体" w:cs="宋体"/>
          <w:sz w:val="24"/>
          <w:highlight w:val="none"/>
        </w:rPr>
        <w:t>发包人提供资金来源证明的期限要求：</w:t>
      </w:r>
      <w:r>
        <w:rPr>
          <w:rFonts w:hint="eastAsia" w:ascii="宋体" w:hAnsi="宋体" w:cs="宋体"/>
          <w:sz w:val="24"/>
          <w:highlight w:val="none"/>
          <w:u w:val="single"/>
        </w:rPr>
        <w:t xml:space="preserve">      /        </w:t>
      </w:r>
      <w:r>
        <w:rPr>
          <w:rFonts w:hint="eastAsia" w:ascii="宋体" w:hAnsi="宋体" w:cs="宋体"/>
          <w:sz w:val="24"/>
          <w:highlight w:val="none"/>
        </w:rPr>
        <w:t xml:space="preserve">  。</w:t>
      </w:r>
    </w:p>
    <w:p w14:paraId="33770D0F">
      <w:pPr>
        <w:spacing w:line="500" w:lineRule="exact"/>
        <w:ind w:firstLine="480" w:firstLineChars="200"/>
        <w:rPr>
          <w:rFonts w:hint="eastAsia" w:ascii="宋体" w:hAnsi="宋体" w:cs="宋体"/>
          <w:sz w:val="24"/>
          <w:highlight w:val="none"/>
        </w:rPr>
      </w:pPr>
      <w:r>
        <w:rPr>
          <w:rFonts w:hint="eastAsia" w:ascii="宋体" w:hAnsi="宋体" w:cs="宋体"/>
          <w:sz w:val="24"/>
          <w:highlight w:val="none"/>
        </w:rPr>
        <w:t>发包人是否提供支付担保：</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w:t>
      </w:r>
      <w:r>
        <w:rPr>
          <w:rFonts w:hint="eastAsia" w:ascii="宋体" w:hAnsi="宋体" w:cs="宋体"/>
          <w:sz w:val="24"/>
          <w:highlight w:val="none"/>
          <w:u w:val="single"/>
        </w:rPr>
        <w:t xml:space="preserve">         </w:t>
      </w:r>
      <w:r>
        <w:rPr>
          <w:rFonts w:hint="eastAsia" w:ascii="宋体" w:hAnsi="宋体" w:cs="宋体"/>
          <w:sz w:val="24"/>
          <w:highlight w:val="none"/>
        </w:rPr>
        <w:t>。</w:t>
      </w:r>
    </w:p>
    <w:p w14:paraId="4BC657C6">
      <w:pPr>
        <w:spacing w:line="500" w:lineRule="exact"/>
        <w:ind w:firstLine="480" w:firstLineChars="200"/>
        <w:rPr>
          <w:rFonts w:hint="eastAsia" w:ascii="宋体" w:hAnsi="宋体" w:cs="宋体"/>
          <w:sz w:val="24"/>
          <w:highlight w:val="none"/>
        </w:rPr>
      </w:pPr>
      <w:r>
        <w:rPr>
          <w:rFonts w:hint="eastAsia" w:ascii="宋体" w:hAnsi="宋体" w:cs="宋体"/>
          <w:sz w:val="24"/>
          <w:highlight w:val="none"/>
        </w:rPr>
        <w:t>发包人提供支付担保的形式：</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eastAsia="宋体" w:cs="宋体"/>
          <w:kern w:val="2"/>
          <w:sz w:val="21"/>
          <w:szCs w:val="21"/>
          <w:highlight w:val="none"/>
          <w:u w:val="single"/>
          <w:lang w:val="en-US" w:eastAsia="zh-CN" w:bidi="zh-CN"/>
        </w:rPr>
        <w:t>/</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r>
        <w:rPr>
          <w:rFonts w:hint="eastAsia" w:ascii="宋体" w:hAnsi="宋体" w:cs="宋体"/>
          <w:sz w:val="24"/>
          <w:highlight w:val="none"/>
        </w:rPr>
        <w:t xml:space="preserve"> 。</w:t>
      </w:r>
    </w:p>
    <w:p w14:paraId="0E701051">
      <w:pPr>
        <w:spacing w:line="500" w:lineRule="exact"/>
        <w:ind w:firstLine="482" w:firstLineChars="200"/>
        <w:rPr>
          <w:rFonts w:hint="eastAsia" w:ascii="宋体" w:hAnsi="宋体" w:cs="宋体"/>
          <w:b/>
          <w:bCs/>
          <w:sz w:val="24"/>
          <w:highlight w:val="none"/>
        </w:rPr>
      </w:pPr>
      <w:r>
        <w:rPr>
          <w:rFonts w:hint="eastAsia" w:ascii="宋体" w:hAnsi="宋体" w:cs="宋体"/>
          <w:b/>
          <w:bCs/>
          <w:sz w:val="24"/>
          <w:highlight w:val="none"/>
        </w:rPr>
        <w:t>3. 承包人</w:t>
      </w:r>
    </w:p>
    <w:p w14:paraId="7DDEAB7A">
      <w:pPr>
        <w:spacing w:line="500" w:lineRule="exact"/>
        <w:ind w:firstLine="480" w:firstLineChars="200"/>
        <w:rPr>
          <w:rFonts w:hint="eastAsia" w:ascii="宋体" w:hAnsi="宋体" w:cs="宋体"/>
          <w:sz w:val="24"/>
          <w:highlight w:val="none"/>
        </w:rPr>
      </w:pPr>
      <w:r>
        <w:rPr>
          <w:rFonts w:hint="eastAsia" w:ascii="宋体" w:hAnsi="宋体" w:cs="宋体"/>
          <w:sz w:val="24"/>
          <w:highlight w:val="none"/>
        </w:rPr>
        <w:t>3.1 承包人的一般义务</w:t>
      </w:r>
    </w:p>
    <w:p w14:paraId="32C2BF54">
      <w:pPr>
        <w:spacing w:line="500" w:lineRule="exact"/>
        <w:ind w:firstLine="480" w:firstLineChars="200"/>
        <w:rPr>
          <w:rFonts w:hint="eastAsia" w:ascii="宋体" w:hAnsi="宋体" w:cs="宋体"/>
          <w:sz w:val="24"/>
          <w:highlight w:val="none"/>
        </w:rPr>
      </w:pPr>
      <w:r>
        <w:rPr>
          <w:rFonts w:hint="eastAsia" w:ascii="宋体" w:hAnsi="宋体" w:cs="宋体"/>
          <w:sz w:val="24"/>
          <w:highlight w:val="none"/>
        </w:rPr>
        <w:t>（9）承包人提交的竣工资料的内容：</w:t>
      </w:r>
      <w:r>
        <w:rPr>
          <w:rFonts w:hint="eastAsia" w:ascii="宋体" w:hAnsi="宋体" w:cs="宋体"/>
          <w:sz w:val="24"/>
          <w:highlight w:val="none"/>
          <w:u w:val="single"/>
        </w:rPr>
        <w:t xml:space="preserve">    竣工验收所需的全部内容   </w:t>
      </w:r>
      <w:r>
        <w:rPr>
          <w:rFonts w:hint="eastAsia" w:ascii="宋体" w:hAnsi="宋体" w:cs="宋体"/>
          <w:sz w:val="24"/>
          <w:highlight w:val="none"/>
        </w:rPr>
        <w:t>。</w:t>
      </w:r>
    </w:p>
    <w:p w14:paraId="7CCB74F9">
      <w:pPr>
        <w:spacing w:line="500" w:lineRule="exact"/>
        <w:ind w:firstLine="720" w:firstLineChars="300"/>
        <w:rPr>
          <w:rFonts w:hint="eastAsia" w:ascii="宋体" w:hAnsi="宋体" w:cs="宋体"/>
          <w:sz w:val="24"/>
          <w:highlight w:val="none"/>
        </w:rPr>
      </w:pPr>
      <w:r>
        <w:rPr>
          <w:rFonts w:hint="eastAsia" w:ascii="宋体" w:hAnsi="宋体" w:cs="宋体"/>
          <w:sz w:val="24"/>
          <w:highlight w:val="none"/>
        </w:rPr>
        <w:t xml:space="preserve">承包人需要提交的竣工资料套数：  </w:t>
      </w:r>
      <w:r>
        <w:rPr>
          <w:rFonts w:hint="eastAsia" w:ascii="宋体" w:hAnsi="宋体" w:cs="宋体"/>
          <w:sz w:val="24"/>
          <w:highlight w:val="none"/>
          <w:u w:val="single"/>
        </w:rPr>
        <w:t xml:space="preserve">   按发包人要求提供          </w:t>
      </w:r>
      <w:r>
        <w:rPr>
          <w:rFonts w:hint="eastAsia" w:ascii="宋体" w:hAnsi="宋体" w:cs="宋体"/>
          <w:sz w:val="24"/>
          <w:highlight w:val="none"/>
        </w:rPr>
        <w:t>。</w:t>
      </w:r>
    </w:p>
    <w:p w14:paraId="736D7C3D">
      <w:pPr>
        <w:spacing w:line="500" w:lineRule="exact"/>
        <w:ind w:firstLine="720" w:firstLineChars="300"/>
        <w:rPr>
          <w:rFonts w:hint="eastAsia" w:ascii="宋体" w:hAnsi="宋体" w:cs="宋体"/>
          <w:sz w:val="24"/>
          <w:highlight w:val="none"/>
        </w:rPr>
      </w:pPr>
      <w:r>
        <w:rPr>
          <w:rFonts w:hint="eastAsia" w:ascii="宋体" w:hAnsi="宋体" w:cs="宋体"/>
          <w:sz w:val="24"/>
          <w:highlight w:val="none"/>
        </w:rPr>
        <w:t>承包人提交的竣工资料的费用承担：</w:t>
      </w:r>
      <w:r>
        <w:rPr>
          <w:rFonts w:hint="eastAsia" w:ascii="宋体" w:hAnsi="宋体" w:cs="宋体"/>
          <w:sz w:val="24"/>
          <w:highlight w:val="none"/>
          <w:u w:val="single"/>
        </w:rPr>
        <w:t xml:space="preserve">         承包人承担         </w:t>
      </w:r>
      <w:r>
        <w:rPr>
          <w:rFonts w:hint="eastAsia" w:ascii="宋体" w:hAnsi="宋体" w:cs="宋体"/>
          <w:sz w:val="24"/>
          <w:highlight w:val="none"/>
        </w:rPr>
        <w:t>。</w:t>
      </w:r>
    </w:p>
    <w:p w14:paraId="6E1F240F">
      <w:pPr>
        <w:spacing w:line="500" w:lineRule="exact"/>
        <w:ind w:firstLine="720" w:firstLineChars="300"/>
        <w:rPr>
          <w:rFonts w:hint="eastAsia" w:ascii="宋体" w:hAnsi="宋体" w:cs="宋体"/>
          <w:sz w:val="24"/>
          <w:highlight w:val="none"/>
        </w:rPr>
      </w:pPr>
      <w:r>
        <w:rPr>
          <w:rFonts w:hint="eastAsia" w:ascii="宋体" w:hAnsi="宋体" w:cs="宋体"/>
          <w:sz w:val="24"/>
          <w:highlight w:val="none"/>
        </w:rPr>
        <w:t xml:space="preserve">承包人提交的竣工资料移交时间： </w:t>
      </w:r>
      <w:r>
        <w:rPr>
          <w:rFonts w:hint="eastAsia" w:ascii="宋体" w:hAnsi="宋体" w:cs="宋体"/>
          <w:sz w:val="24"/>
          <w:highlight w:val="none"/>
          <w:u w:val="single"/>
        </w:rPr>
        <w:t xml:space="preserve">  在竣工验收后三个月内移交档案馆</w:t>
      </w:r>
      <w:r>
        <w:rPr>
          <w:rFonts w:hint="eastAsia" w:ascii="宋体" w:hAnsi="宋体" w:cs="宋体"/>
          <w:sz w:val="24"/>
          <w:highlight w:val="none"/>
        </w:rPr>
        <w:t>。</w:t>
      </w:r>
    </w:p>
    <w:p w14:paraId="3D694B3D">
      <w:pPr>
        <w:spacing w:line="500" w:lineRule="exact"/>
        <w:ind w:firstLine="720" w:firstLineChars="300"/>
        <w:rPr>
          <w:rFonts w:hint="eastAsia" w:ascii="宋体" w:hAnsi="宋体" w:cs="宋体"/>
          <w:sz w:val="24"/>
          <w:highlight w:val="none"/>
        </w:rPr>
      </w:pPr>
      <w:r>
        <w:rPr>
          <w:rFonts w:hint="eastAsia" w:ascii="宋体" w:hAnsi="宋体" w:cs="宋体"/>
          <w:sz w:val="24"/>
          <w:highlight w:val="none"/>
        </w:rPr>
        <w:t>承包人提交的竣工资料形式要求：</w:t>
      </w:r>
      <w:r>
        <w:rPr>
          <w:rFonts w:hint="eastAsia" w:ascii="宋体" w:hAnsi="宋体" w:cs="宋体"/>
          <w:sz w:val="24"/>
          <w:highlight w:val="none"/>
          <w:u w:val="single"/>
        </w:rPr>
        <w:t xml:space="preserve">   纸质版及电子版   </w:t>
      </w:r>
      <w:r>
        <w:rPr>
          <w:rFonts w:hint="eastAsia" w:ascii="宋体" w:hAnsi="宋体" w:cs="宋体"/>
          <w:sz w:val="24"/>
          <w:highlight w:val="none"/>
        </w:rPr>
        <w:t>。</w:t>
      </w:r>
    </w:p>
    <w:p w14:paraId="444B8F92">
      <w:pPr>
        <w:spacing w:line="500" w:lineRule="exact"/>
        <w:ind w:firstLine="480" w:firstLineChars="200"/>
        <w:rPr>
          <w:rFonts w:hint="eastAsia" w:ascii="宋体" w:hAnsi="宋体" w:cs="宋体"/>
          <w:sz w:val="24"/>
          <w:highlight w:val="none"/>
        </w:rPr>
      </w:pPr>
      <w:r>
        <w:rPr>
          <w:rFonts w:hint="eastAsia" w:ascii="宋体" w:hAnsi="宋体" w:cs="宋体"/>
          <w:sz w:val="24"/>
          <w:highlight w:val="none"/>
        </w:rPr>
        <w:t>（10）承包人应履行的其他义务：</w:t>
      </w:r>
      <w:r>
        <w:rPr>
          <w:rFonts w:hint="eastAsia" w:ascii="宋体" w:hAnsi="宋体" w:cs="宋体"/>
          <w:sz w:val="24"/>
          <w:highlight w:val="none"/>
          <w:u w:val="single"/>
        </w:rPr>
        <w:t xml:space="preserve">承包人提交的竣工资料具备真实性、准确性、完整性、合法性要求 </w:t>
      </w:r>
      <w:r>
        <w:rPr>
          <w:rFonts w:hint="eastAsia" w:ascii="宋体" w:hAnsi="宋体" w:cs="宋体"/>
          <w:sz w:val="24"/>
          <w:highlight w:val="none"/>
        </w:rPr>
        <w:t>。</w:t>
      </w:r>
    </w:p>
    <w:p w14:paraId="6B77C108">
      <w:pPr>
        <w:spacing w:line="500" w:lineRule="exact"/>
        <w:ind w:firstLine="480" w:firstLineChars="200"/>
        <w:rPr>
          <w:rFonts w:hint="eastAsia" w:ascii="宋体" w:hAnsi="宋体" w:cs="宋体"/>
          <w:sz w:val="24"/>
          <w:highlight w:val="none"/>
        </w:rPr>
      </w:pPr>
      <w:r>
        <w:rPr>
          <w:rFonts w:hint="eastAsia" w:ascii="宋体" w:hAnsi="宋体" w:cs="宋体"/>
          <w:sz w:val="24"/>
          <w:highlight w:val="none"/>
        </w:rPr>
        <w:t>3.2 项目经理</w:t>
      </w:r>
    </w:p>
    <w:p w14:paraId="10EBAF6F">
      <w:pPr>
        <w:spacing w:line="500" w:lineRule="exact"/>
        <w:ind w:firstLine="480" w:firstLineChars="200"/>
        <w:rPr>
          <w:rFonts w:hint="eastAsia" w:ascii="宋体" w:hAnsi="宋体" w:cs="宋体"/>
          <w:sz w:val="24"/>
          <w:highlight w:val="none"/>
        </w:rPr>
      </w:pPr>
      <w:r>
        <w:rPr>
          <w:rFonts w:hint="eastAsia" w:ascii="宋体" w:hAnsi="宋体" w:cs="宋体"/>
          <w:sz w:val="24"/>
          <w:highlight w:val="none"/>
        </w:rPr>
        <w:t>3.2.1 项目经理：</w:t>
      </w:r>
    </w:p>
    <w:p w14:paraId="2B35DEB3">
      <w:pPr>
        <w:spacing w:line="500" w:lineRule="exact"/>
        <w:ind w:firstLine="480" w:firstLineChars="200"/>
        <w:rPr>
          <w:rFonts w:hint="eastAsia" w:ascii="宋体" w:hAnsi="宋体" w:cs="宋体"/>
          <w:sz w:val="24"/>
          <w:highlight w:val="none"/>
        </w:rPr>
      </w:pPr>
      <w:r>
        <w:rPr>
          <w:rFonts w:hint="eastAsia" w:ascii="宋体" w:hAnsi="宋体" w:cs="宋体"/>
          <w:sz w:val="24"/>
          <w:highlight w:val="none"/>
        </w:rPr>
        <w:t>姓    名：</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宋爱红</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r>
        <w:rPr>
          <w:rFonts w:hint="eastAsia" w:ascii="宋体" w:hAnsi="宋体" w:cs="宋体"/>
          <w:sz w:val="24"/>
          <w:highlight w:val="none"/>
        </w:rPr>
        <w:t xml:space="preserve"> ；</w:t>
      </w:r>
    </w:p>
    <w:p w14:paraId="7E6674ED">
      <w:pPr>
        <w:spacing w:line="500" w:lineRule="exact"/>
        <w:ind w:firstLine="480" w:firstLineChars="200"/>
        <w:rPr>
          <w:rFonts w:hint="eastAsia" w:ascii="宋体" w:hAnsi="宋体" w:cs="宋体"/>
          <w:sz w:val="24"/>
          <w:highlight w:val="none"/>
          <w:u w:val="single"/>
        </w:rPr>
      </w:pPr>
      <w:r>
        <w:rPr>
          <w:rFonts w:hint="eastAsia" w:ascii="宋体" w:hAnsi="宋体" w:cs="宋体"/>
          <w:sz w:val="24"/>
          <w:highlight w:val="none"/>
        </w:rPr>
        <w:t>身份证号：</w:t>
      </w:r>
      <w:r>
        <w:rPr>
          <w:rFonts w:hint="eastAsia" w:ascii="宋体" w:hAnsi="宋体" w:cs="宋体"/>
          <w:sz w:val="24"/>
          <w:highlight w:val="none"/>
          <w:u w:val="single"/>
        </w:rPr>
        <w:t>610115199003162262</w:t>
      </w:r>
      <w:r>
        <w:rPr>
          <w:rFonts w:hint="eastAsia" w:ascii="宋体" w:hAnsi="宋体" w:cs="宋体"/>
          <w:sz w:val="24"/>
          <w:highlight w:val="none"/>
        </w:rPr>
        <w:t>；</w:t>
      </w:r>
    </w:p>
    <w:p w14:paraId="752FCE25">
      <w:pPr>
        <w:spacing w:line="500" w:lineRule="exact"/>
        <w:ind w:firstLine="480" w:firstLineChars="200"/>
        <w:rPr>
          <w:rFonts w:hint="eastAsia" w:ascii="宋体" w:hAnsi="宋体" w:cs="宋体"/>
          <w:sz w:val="24"/>
          <w:highlight w:val="none"/>
          <w:u w:val="single"/>
        </w:rPr>
      </w:pPr>
      <w:r>
        <w:rPr>
          <w:rFonts w:hint="eastAsia" w:ascii="宋体" w:hAnsi="宋体" w:cs="宋体"/>
          <w:sz w:val="24"/>
          <w:highlight w:val="none"/>
        </w:rPr>
        <w:t>联系电话：</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17792077696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r>
        <w:rPr>
          <w:rFonts w:hint="eastAsia" w:ascii="宋体" w:hAnsi="宋体" w:cs="宋体"/>
          <w:sz w:val="24"/>
          <w:highlight w:val="none"/>
        </w:rPr>
        <w:t>；</w:t>
      </w:r>
    </w:p>
    <w:p w14:paraId="70D51BAB">
      <w:pPr>
        <w:spacing w:line="500" w:lineRule="exact"/>
        <w:ind w:firstLine="480" w:firstLineChars="200"/>
        <w:rPr>
          <w:rFonts w:hint="eastAsia" w:ascii="宋体" w:hAnsi="宋体" w:cs="宋体"/>
          <w:sz w:val="24"/>
          <w:highlight w:val="none"/>
          <w:u w:val="single"/>
        </w:rPr>
      </w:pPr>
      <w:r>
        <w:rPr>
          <w:rFonts w:hint="eastAsia" w:ascii="宋体" w:hAnsi="宋体" w:cs="宋体"/>
          <w:sz w:val="24"/>
          <w:highlight w:val="none"/>
        </w:rPr>
        <w:t>电子信箱：</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r>
        <w:rPr>
          <w:rFonts w:hint="eastAsia" w:ascii="宋体" w:hAnsi="宋体" w:cs="宋体"/>
          <w:sz w:val="24"/>
          <w:highlight w:val="none"/>
        </w:rPr>
        <w:t>；</w:t>
      </w:r>
    </w:p>
    <w:p w14:paraId="07C23FDD">
      <w:pPr>
        <w:spacing w:line="500" w:lineRule="exact"/>
        <w:ind w:firstLine="480" w:firstLineChars="200"/>
        <w:rPr>
          <w:rFonts w:hint="eastAsia" w:ascii="宋体" w:hAnsi="宋体" w:cs="宋体"/>
          <w:sz w:val="24"/>
          <w:highlight w:val="none"/>
          <w:u w:val="single"/>
        </w:rPr>
      </w:pPr>
      <w:r>
        <w:rPr>
          <w:rFonts w:hint="eastAsia" w:ascii="宋体" w:hAnsi="宋体" w:cs="宋体"/>
          <w:sz w:val="24"/>
          <w:highlight w:val="none"/>
        </w:rPr>
        <w:t>通信地址：</w:t>
      </w:r>
      <w:r>
        <w:rPr>
          <w:rFonts w:hint="eastAsia" w:ascii="宋体" w:hAnsi="宋体" w:cs="宋体"/>
          <w:sz w:val="24"/>
          <w:highlight w:val="none"/>
          <w:u w:val="single"/>
        </w:rPr>
        <w:t>西安市莲湖区社会路12号</w:t>
      </w:r>
      <w:r>
        <w:rPr>
          <w:rFonts w:hint="eastAsia" w:ascii="宋体" w:hAnsi="宋体" w:cs="宋体"/>
          <w:sz w:val="24"/>
          <w:highlight w:val="none"/>
        </w:rPr>
        <w:t>；</w:t>
      </w:r>
    </w:p>
    <w:p w14:paraId="2B87933F">
      <w:pPr>
        <w:spacing w:line="500" w:lineRule="exact"/>
        <w:ind w:firstLine="480" w:firstLineChars="200"/>
        <w:rPr>
          <w:rFonts w:hint="eastAsia" w:ascii="宋体" w:hAnsi="宋体" w:cs="宋体"/>
          <w:sz w:val="24"/>
          <w:highlight w:val="none"/>
        </w:rPr>
      </w:pPr>
      <w:r>
        <w:rPr>
          <w:rFonts w:hint="eastAsia" w:ascii="宋体" w:hAnsi="宋体" w:cs="宋体"/>
          <w:sz w:val="24"/>
          <w:highlight w:val="none"/>
        </w:rPr>
        <w:t>承包人对项目经理的授权范围如下：</w:t>
      </w:r>
      <w:r>
        <w:rPr>
          <w:rFonts w:hint="eastAsia" w:ascii="宋体" w:hAnsi="宋体" w:cs="宋体"/>
          <w:sz w:val="24"/>
          <w:highlight w:val="none"/>
          <w:u w:val="single"/>
        </w:rPr>
        <w:t xml:space="preserve">  本工程施工中有涉及的所有事务</w:t>
      </w:r>
      <w:r>
        <w:rPr>
          <w:rFonts w:hint="eastAsia" w:ascii="宋体" w:hAnsi="宋体" w:cs="宋体"/>
          <w:sz w:val="24"/>
          <w:highlight w:val="none"/>
        </w:rPr>
        <w:t>。</w:t>
      </w:r>
    </w:p>
    <w:p w14:paraId="30902077">
      <w:pPr>
        <w:spacing w:line="500" w:lineRule="exact"/>
        <w:ind w:firstLine="480" w:firstLineChars="200"/>
        <w:rPr>
          <w:rFonts w:hint="eastAsia" w:ascii="宋体" w:hAnsi="宋体" w:cs="宋体"/>
          <w:sz w:val="24"/>
          <w:highlight w:val="none"/>
          <w:u w:val="single"/>
        </w:rPr>
      </w:pPr>
      <w:r>
        <w:rPr>
          <w:rFonts w:hint="eastAsia" w:ascii="宋体" w:hAnsi="宋体" w:cs="宋体"/>
          <w:sz w:val="24"/>
          <w:highlight w:val="none"/>
        </w:rPr>
        <w:t>关于项目经理每月在施工现场的时间要求：</w:t>
      </w:r>
      <w:r>
        <w:rPr>
          <w:rFonts w:hint="eastAsia" w:ascii="宋体" w:hAnsi="宋体" w:cs="宋体"/>
          <w:sz w:val="24"/>
          <w:highlight w:val="none"/>
          <w:u w:val="single"/>
        </w:rPr>
        <w:t xml:space="preserve"> 项目经理在岗必须为整个合同工期（按实名制管理要求打卡），必须参加工地例会，项目经理在现场工作时间每少一天</w:t>
      </w:r>
      <w:r>
        <w:rPr>
          <w:rFonts w:hint="eastAsia" w:ascii="宋体" w:hAnsi="宋体" w:cs="宋体"/>
          <w:sz w:val="24"/>
          <w:highlight w:val="none"/>
          <w:u w:val="single"/>
          <w:lang w:val="en-US" w:eastAsia="zh-CN"/>
        </w:rPr>
        <w:t>支付违约金</w:t>
      </w:r>
      <w:r>
        <w:rPr>
          <w:rFonts w:hint="eastAsia" w:ascii="宋体" w:hAnsi="宋体" w:cs="宋体"/>
          <w:sz w:val="24"/>
          <w:highlight w:val="none"/>
          <w:u w:val="single"/>
        </w:rPr>
        <w:t>1000 元人民币，发包人保留撤换项目经理权利，确需请假的必须征得发包人同意。</w:t>
      </w:r>
    </w:p>
    <w:p w14:paraId="51F8FA4F">
      <w:pPr>
        <w:spacing w:line="500" w:lineRule="exact"/>
        <w:ind w:firstLine="480" w:firstLineChars="200"/>
        <w:rPr>
          <w:rFonts w:hint="eastAsia" w:ascii="宋体" w:hAnsi="宋体" w:cs="宋体"/>
          <w:sz w:val="24"/>
          <w:highlight w:val="none"/>
        </w:rPr>
      </w:pPr>
      <w:r>
        <w:rPr>
          <w:rFonts w:hint="eastAsia" w:ascii="宋体" w:hAnsi="宋体" w:cs="宋体"/>
          <w:sz w:val="24"/>
          <w:highlight w:val="none"/>
        </w:rPr>
        <w:t>承包人未提交劳动合同，以及没有为项目经理缴纳社会保险证明的违约责任：</w:t>
      </w:r>
      <w:r>
        <w:rPr>
          <w:rFonts w:hint="eastAsia" w:ascii="宋体" w:hAnsi="宋体" w:cs="宋体"/>
          <w:sz w:val="24"/>
          <w:highlight w:val="none"/>
          <w:u w:val="single"/>
        </w:rPr>
        <w:t xml:space="preserve">承包人未提交劳动合同，以及没有为项目经理缴纳社会保险证明，承包人须更换项目经理，由此增加的费用和（或）延误的工期由承包人承担，并向发包人支付违约金10万元人民币，且承担给发包人带来的一切损失  </w:t>
      </w:r>
      <w:r>
        <w:rPr>
          <w:rFonts w:hint="eastAsia" w:ascii="宋体" w:hAnsi="宋体" w:cs="宋体"/>
          <w:sz w:val="24"/>
          <w:highlight w:val="none"/>
        </w:rPr>
        <w:t>。</w:t>
      </w:r>
    </w:p>
    <w:p w14:paraId="0CF0B74B">
      <w:pPr>
        <w:spacing w:line="500" w:lineRule="exact"/>
        <w:ind w:firstLine="480" w:firstLineChars="200"/>
        <w:rPr>
          <w:rFonts w:hint="eastAsia" w:ascii="宋体" w:hAnsi="宋体" w:cs="宋体"/>
          <w:sz w:val="24"/>
          <w:highlight w:val="none"/>
        </w:rPr>
      </w:pPr>
      <w:r>
        <w:rPr>
          <w:rFonts w:hint="eastAsia" w:ascii="宋体" w:hAnsi="宋体" w:cs="宋体"/>
          <w:sz w:val="24"/>
          <w:highlight w:val="none"/>
        </w:rPr>
        <w:t>项目经理未经批准，擅自离开施工现场的违约责任：</w:t>
      </w:r>
      <w:r>
        <w:rPr>
          <w:rFonts w:hint="eastAsia" w:ascii="宋体" w:hAnsi="宋体" w:cs="宋体"/>
          <w:sz w:val="24"/>
          <w:highlight w:val="none"/>
          <w:u w:val="single"/>
        </w:rPr>
        <w:t>支付违约金1万元/天，由此造成的发包人损失由承包人承担</w:t>
      </w:r>
      <w:r>
        <w:rPr>
          <w:rFonts w:hint="eastAsia" w:ascii="宋体" w:hAnsi="宋体" w:cs="宋体"/>
          <w:sz w:val="24"/>
          <w:highlight w:val="none"/>
          <w:u w:val="single"/>
          <w:lang w:eastAsia="zh-CN"/>
        </w:rPr>
        <w:t>。</w:t>
      </w:r>
      <w:r>
        <w:rPr>
          <w:rFonts w:hint="eastAsia" w:ascii="宋体" w:hAnsi="宋体" w:cs="宋体"/>
          <w:sz w:val="24"/>
          <w:highlight w:val="none"/>
          <w:u w:val="single"/>
        </w:rPr>
        <w:t xml:space="preserve"> </w:t>
      </w:r>
    </w:p>
    <w:p w14:paraId="4A808519">
      <w:pPr>
        <w:spacing w:line="500" w:lineRule="exact"/>
        <w:ind w:firstLine="480" w:firstLineChars="200"/>
        <w:rPr>
          <w:rFonts w:hint="eastAsia" w:ascii="宋体" w:hAnsi="宋体" w:cs="宋体"/>
          <w:sz w:val="24"/>
          <w:highlight w:val="none"/>
          <w:u w:val="single"/>
        </w:rPr>
      </w:pPr>
      <w:r>
        <w:rPr>
          <w:rFonts w:hint="eastAsia" w:ascii="宋体" w:hAnsi="宋体" w:cs="宋体"/>
          <w:sz w:val="24"/>
          <w:highlight w:val="none"/>
        </w:rPr>
        <w:t>3.2.3 承包人擅自更换项目经理的违约责任：</w:t>
      </w:r>
      <w:r>
        <w:rPr>
          <w:rFonts w:hint="eastAsia" w:ascii="宋体" w:hAnsi="宋体" w:cs="宋体"/>
          <w:sz w:val="24"/>
          <w:highlight w:val="none"/>
          <w:u w:val="single"/>
        </w:rPr>
        <w:t>除不可抗力因素外，且未经发包人的许可，项目经理不得变更，不得兼任其它工程的项目经理。项目经理或技术负责人若要更换，除经发包人许可外，还必须缴纳违约金。更换项目经理缴纳合同价的2‰，更换技术负责人缴纳合同价的1‰。情节严重者，发包人有权解除合同。</w:t>
      </w:r>
    </w:p>
    <w:p w14:paraId="448EE9D8">
      <w:pPr>
        <w:spacing w:line="500" w:lineRule="exact"/>
        <w:ind w:firstLine="480" w:firstLineChars="200"/>
        <w:rPr>
          <w:rFonts w:hint="eastAsia" w:ascii="宋体" w:hAnsi="宋体" w:cs="宋体"/>
          <w:sz w:val="24"/>
          <w:highlight w:val="none"/>
        </w:rPr>
      </w:pPr>
      <w:r>
        <w:rPr>
          <w:rFonts w:hint="eastAsia" w:ascii="宋体" w:hAnsi="宋体" w:cs="宋体"/>
          <w:sz w:val="24"/>
          <w:highlight w:val="none"/>
        </w:rPr>
        <w:t>3.2.4 承包人无正当理由拒绝更换项目经理的违约责任：</w:t>
      </w:r>
      <w:r>
        <w:rPr>
          <w:rFonts w:hint="eastAsia" w:ascii="宋体" w:hAnsi="宋体" w:cs="宋体"/>
          <w:sz w:val="24"/>
          <w:highlight w:val="none"/>
          <w:u w:val="single"/>
        </w:rPr>
        <w:t>缴纳合同价的2‰作为违约金</w:t>
      </w:r>
      <w:r>
        <w:rPr>
          <w:rFonts w:hint="eastAsia" w:ascii="宋体" w:hAnsi="宋体" w:cs="宋体"/>
          <w:sz w:val="24"/>
          <w:highlight w:val="none"/>
        </w:rPr>
        <w:t>。</w:t>
      </w:r>
    </w:p>
    <w:p w14:paraId="0D8119DB">
      <w:pPr>
        <w:spacing w:line="500" w:lineRule="exact"/>
        <w:ind w:firstLine="480" w:firstLineChars="200"/>
        <w:rPr>
          <w:rFonts w:hint="eastAsia" w:ascii="宋体" w:hAnsi="宋体" w:cs="宋体"/>
          <w:sz w:val="24"/>
          <w:highlight w:val="none"/>
        </w:rPr>
      </w:pPr>
      <w:r>
        <w:rPr>
          <w:rFonts w:hint="eastAsia" w:ascii="宋体" w:hAnsi="宋体" w:cs="宋体"/>
          <w:sz w:val="24"/>
          <w:highlight w:val="none"/>
        </w:rPr>
        <w:t>3.3 承包人人员</w:t>
      </w:r>
    </w:p>
    <w:p w14:paraId="14D9E4C6">
      <w:pPr>
        <w:spacing w:line="500" w:lineRule="exact"/>
        <w:ind w:firstLine="480" w:firstLineChars="200"/>
        <w:rPr>
          <w:rFonts w:hint="eastAsia" w:ascii="宋体" w:hAnsi="宋体" w:cs="宋体"/>
          <w:sz w:val="24"/>
          <w:highlight w:val="none"/>
        </w:rPr>
      </w:pPr>
      <w:r>
        <w:rPr>
          <w:rFonts w:hint="eastAsia" w:ascii="宋体" w:hAnsi="宋体" w:cs="宋体"/>
          <w:sz w:val="24"/>
          <w:highlight w:val="none"/>
        </w:rPr>
        <w:t>3.3.1 承包人提交项目管理机构及施工现场管理人员安排报告的期限：</w:t>
      </w:r>
      <w:r>
        <w:rPr>
          <w:rFonts w:hint="eastAsia" w:ascii="宋体" w:hAnsi="宋体" w:cs="宋体"/>
          <w:sz w:val="24"/>
          <w:highlight w:val="none"/>
          <w:u w:val="single"/>
        </w:rPr>
        <w:t xml:space="preserve">  开工前   </w:t>
      </w:r>
      <w:r>
        <w:rPr>
          <w:rFonts w:hint="eastAsia" w:ascii="宋体" w:hAnsi="宋体" w:cs="宋体"/>
          <w:sz w:val="24"/>
          <w:highlight w:val="none"/>
        </w:rPr>
        <w:t>。</w:t>
      </w:r>
    </w:p>
    <w:p w14:paraId="2622184A">
      <w:pPr>
        <w:spacing w:line="500" w:lineRule="exact"/>
        <w:ind w:firstLine="480" w:firstLineChars="200"/>
        <w:rPr>
          <w:rFonts w:hint="eastAsia" w:ascii="宋体" w:hAnsi="宋体" w:cs="宋体"/>
          <w:sz w:val="24"/>
          <w:highlight w:val="none"/>
        </w:rPr>
      </w:pPr>
      <w:r>
        <w:rPr>
          <w:rFonts w:hint="eastAsia" w:ascii="宋体" w:hAnsi="宋体" w:cs="宋体"/>
          <w:sz w:val="24"/>
          <w:highlight w:val="none"/>
        </w:rPr>
        <w:t>3.3.3 承包人无正当理由拒绝撤换主要施工管理人员的违约责任：</w:t>
      </w:r>
      <w:r>
        <w:rPr>
          <w:rFonts w:hint="eastAsia" w:ascii="宋体" w:hAnsi="宋体" w:cs="宋体"/>
          <w:sz w:val="24"/>
          <w:highlight w:val="none"/>
          <w:u w:val="single"/>
        </w:rPr>
        <w:t>缴纳合同价的1‰作为违约金</w:t>
      </w:r>
      <w:r>
        <w:rPr>
          <w:rFonts w:hint="eastAsia" w:ascii="宋体" w:hAnsi="宋体" w:cs="宋体"/>
          <w:sz w:val="24"/>
          <w:highlight w:val="none"/>
        </w:rPr>
        <w:t>。</w:t>
      </w:r>
    </w:p>
    <w:p w14:paraId="1EBAE11F">
      <w:pPr>
        <w:spacing w:line="500" w:lineRule="exact"/>
        <w:ind w:firstLine="480" w:firstLineChars="200"/>
        <w:rPr>
          <w:rFonts w:hint="eastAsia" w:ascii="宋体" w:hAnsi="宋体" w:cs="宋体"/>
          <w:sz w:val="24"/>
          <w:highlight w:val="none"/>
        </w:rPr>
      </w:pPr>
      <w:r>
        <w:rPr>
          <w:rFonts w:hint="eastAsia" w:ascii="宋体" w:hAnsi="宋体" w:cs="宋体"/>
          <w:sz w:val="24"/>
          <w:highlight w:val="none"/>
        </w:rPr>
        <w:t>3.3.4 承包人主要施工管理人员离开施工现场的批准要求：</w:t>
      </w:r>
      <w:r>
        <w:rPr>
          <w:rFonts w:hint="eastAsia" w:ascii="宋体" w:hAnsi="宋体" w:cs="宋体"/>
          <w:sz w:val="24"/>
          <w:highlight w:val="none"/>
          <w:u w:val="single"/>
        </w:rPr>
        <w:t xml:space="preserve">需经发包人代表同意 </w:t>
      </w:r>
      <w:r>
        <w:rPr>
          <w:rFonts w:hint="eastAsia" w:ascii="宋体" w:hAnsi="宋体" w:cs="宋体"/>
          <w:sz w:val="24"/>
          <w:highlight w:val="none"/>
        </w:rPr>
        <w:t>。</w:t>
      </w:r>
    </w:p>
    <w:p w14:paraId="07FAA3D0">
      <w:pPr>
        <w:spacing w:line="500" w:lineRule="exact"/>
        <w:ind w:firstLine="480" w:firstLineChars="200"/>
        <w:rPr>
          <w:rFonts w:hint="eastAsia" w:ascii="宋体" w:hAnsi="宋体" w:cs="宋体"/>
          <w:sz w:val="24"/>
          <w:highlight w:val="none"/>
        </w:rPr>
      </w:pPr>
      <w:r>
        <w:rPr>
          <w:rFonts w:hint="eastAsia" w:ascii="宋体" w:hAnsi="宋体" w:cs="宋体"/>
          <w:sz w:val="24"/>
          <w:highlight w:val="none"/>
        </w:rPr>
        <w:t>3.3.5承包人擅自更换主要施工管理人员的违约责任：</w:t>
      </w:r>
      <w:r>
        <w:rPr>
          <w:rFonts w:hint="eastAsia" w:ascii="宋体" w:hAnsi="宋体" w:cs="宋体"/>
          <w:sz w:val="24"/>
          <w:highlight w:val="none"/>
          <w:u w:val="single"/>
        </w:rPr>
        <w:t>缴纳合同价的1‰作为违约金</w:t>
      </w:r>
      <w:r>
        <w:rPr>
          <w:rFonts w:hint="eastAsia" w:ascii="宋体" w:hAnsi="宋体" w:cs="宋体"/>
          <w:sz w:val="24"/>
          <w:highlight w:val="none"/>
        </w:rPr>
        <w:t>。</w:t>
      </w:r>
    </w:p>
    <w:p w14:paraId="3F523462">
      <w:pPr>
        <w:spacing w:line="500" w:lineRule="exact"/>
        <w:ind w:firstLine="480" w:firstLineChars="200"/>
        <w:rPr>
          <w:rFonts w:hint="eastAsia" w:ascii="宋体" w:hAnsi="宋体" w:cs="宋体"/>
          <w:sz w:val="24"/>
          <w:highlight w:val="none"/>
          <w:u w:val="single"/>
        </w:rPr>
      </w:pPr>
      <w:r>
        <w:rPr>
          <w:rFonts w:hint="eastAsia" w:ascii="宋体" w:hAnsi="宋体" w:cs="宋体"/>
          <w:sz w:val="24"/>
          <w:highlight w:val="none"/>
        </w:rPr>
        <w:t>承包人主要施工管理人员擅自离开施工现场的违约责任：</w:t>
      </w:r>
      <w:r>
        <w:rPr>
          <w:rFonts w:hint="eastAsia" w:ascii="宋体" w:hAnsi="宋体" w:cs="宋体"/>
          <w:sz w:val="24"/>
          <w:highlight w:val="none"/>
          <w:u w:val="single"/>
        </w:rPr>
        <w:t>按照500元/人·次缴纳违约金。</w:t>
      </w:r>
    </w:p>
    <w:p w14:paraId="4E453FE6">
      <w:pPr>
        <w:spacing w:line="500" w:lineRule="exact"/>
        <w:ind w:firstLine="480" w:firstLineChars="200"/>
        <w:rPr>
          <w:rFonts w:hint="eastAsia" w:ascii="宋体" w:hAnsi="宋体" w:cs="宋体"/>
          <w:sz w:val="24"/>
          <w:highlight w:val="none"/>
        </w:rPr>
      </w:pPr>
      <w:r>
        <w:rPr>
          <w:rFonts w:hint="eastAsia" w:ascii="宋体" w:hAnsi="宋体" w:cs="宋体"/>
          <w:sz w:val="24"/>
          <w:highlight w:val="none"/>
        </w:rPr>
        <w:t>3.5 分包</w:t>
      </w:r>
    </w:p>
    <w:p w14:paraId="05C5096F">
      <w:pPr>
        <w:spacing w:line="500" w:lineRule="exact"/>
        <w:ind w:firstLine="480" w:firstLineChars="200"/>
        <w:rPr>
          <w:rFonts w:hint="eastAsia" w:ascii="宋体" w:hAnsi="宋体" w:cs="宋体"/>
          <w:sz w:val="24"/>
          <w:highlight w:val="none"/>
        </w:rPr>
      </w:pPr>
      <w:r>
        <w:rPr>
          <w:rFonts w:hint="eastAsia" w:ascii="宋体" w:hAnsi="宋体" w:cs="宋体"/>
          <w:sz w:val="24"/>
          <w:highlight w:val="none"/>
        </w:rPr>
        <w:t>3.5.1 分包的一般约定</w:t>
      </w:r>
    </w:p>
    <w:p w14:paraId="3D96D610">
      <w:pPr>
        <w:spacing w:line="500" w:lineRule="exact"/>
        <w:ind w:firstLine="480" w:firstLineChars="200"/>
        <w:rPr>
          <w:rFonts w:hint="eastAsia" w:ascii="宋体" w:hAnsi="宋体" w:cs="宋体"/>
          <w:sz w:val="24"/>
          <w:highlight w:val="none"/>
        </w:rPr>
      </w:pPr>
      <w:r>
        <w:rPr>
          <w:rFonts w:hint="eastAsia" w:ascii="宋体" w:hAnsi="宋体" w:cs="宋体"/>
          <w:sz w:val="24"/>
          <w:highlight w:val="none"/>
        </w:rPr>
        <w:t>禁止分包的工程包括：</w:t>
      </w:r>
      <w:r>
        <w:rPr>
          <w:rFonts w:hint="eastAsia" w:ascii="宋体" w:hAnsi="宋体" w:cs="宋体"/>
          <w:sz w:val="24"/>
          <w:highlight w:val="none"/>
          <w:u w:val="single"/>
        </w:rPr>
        <w:t xml:space="preserve">主体工程不允许分包，禁止违法分包、转包  </w:t>
      </w:r>
      <w:r>
        <w:rPr>
          <w:rFonts w:hint="eastAsia" w:ascii="宋体" w:hAnsi="宋体" w:cs="宋体"/>
          <w:sz w:val="24"/>
          <w:highlight w:val="none"/>
        </w:rPr>
        <w:t>。</w:t>
      </w:r>
    </w:p>
    <w:p w14:paraId="2CAE2AD8">
      <w:pPr>
        <w:spacing w:line="500" w:lineRule="exact"/>
        <w:ind w:firstLine="480" w:firstLineChars="200"/>
        <w:rPr>
          <w:rFonts w:hint="eastAsia" w:ascii="宋体" w:hAnsi="宋体" w:cs="宋体"/>
          <w:sz w:val="24"/>
          <w:highlight w:val="none"/>
        </w:rPr>
      </w:pPr>
      <w:r>
        <w:rPr>
          <w:rFonts w:hint="eastAsia" w:ascii="宋体" w:hAnsi="宋体" w:cs="宋体"/>
          <w:sz w:val="24"/>
          <w:highlight w:val="none"/>
        </w:rPr>
        <w:t>主体结构、关键性工作的范围：</w:t>
      </w:r>
      <w:r>
        <w:rPr>
          <w:rFonts w:hint="eastAsia" w:ascii="宋体" w:hAnsi="宋体" w:cs="宋体"/>
          <w:sz w:val="24"/>
          <w:highlight w:val="none"/>
          <w:u w:val="single"/>
        </w:rPr>
        <w:t xml:space="preserve">           /          </w:t>
      </w:r>
      <w:r>
        <w:rPr>
          <w:rFonts w:hint="eastAsia" w:ascii="宋体" w:hAnsi="宋体" w:cs="宋体"/>
          <w:sz w:val="24"/>
          <w:highlight w:val="none"/>
        </w:rPr>
        <w:t>。</w:t>
      </w:r>
    </w:p>
    <w:p w14:paraId="547E6797">
      <w:pPr>
        <w:spacing w:line="500" w:lineRule="exact"/>
        <w:ind w:firstLine="480" w:firstLineChars="200"/>
        <w:rPr>
          <w:rFonts w:hint="eastAsia" w:ascii="宋体" w:hAnsi="宋体" w:cs="宋体"/>
          <w:sz w:val="24"/>
          <w:highlight w:val="none"/>
        </w:rPr>
      </w:pPr>
      <w:r>
        <w:rPr>
          <w:rFonts w:hint="eastAsia" w:ascii="宋体" w:hAnsi="宋体" w:cs="宋体"/>
          <w:sz w:val="24"/>
          <w:highlight w:val="none"/>
        </w:rPr>
        <w:t>3.5.2分包的确定</w:t>
      </w:r>
    </w:p>
    <w:p w14:paraId="2C5EB071">
      <w:pPr>
        <w:spacing w:line="500" w:lineRule="exact"/>
        <w:ind w:firstLine="480" w:firstLineChars="200"/>
        <w:rPr>
          <w:rFonts w:hint="eastAsia" w:ascii="宋体" w:hAnsi="宋体" w:cs="宋体"/>
          <w:sz w:val="24"/>
          <w:highlight w:val="none"/>
        </w:rPr>
      </w:pPr>
      <w:r>
        <w:rPr>
          <w:rFonts w:hint="eastAsia" w:ascii="宋体" w:hAnsi="宋体" w:cs="宋体"/>
          <w:sz w:val="24"/>
          <w:highlight w:val="none"/>
        </w:rPr>
        <w:t>允许分包的专业工程包括：</w:t>
      </w:r>
      <w:r>
        <w:rPr>
          <w:rFonts w:hint="eastAsia" w:ascii="宋体" w:hAnsi="宋体" w:cs="宋体"/>
          <w:sz w:val="24"/>
          <w:highlight w:val="none"/>
          <w:u w:val="single"/>
        </w:rPr>
        <w:t xml:space="preserve">   其他非主体、非关键性工作    </w:t>
      </w:r>
      <w:r>
        <w:rPr>
          <w:rFonts w:hint="eastAsia" w:ascii="宋体" w:hAnsi="宋体" w:cs="宋体"/>
          <w:sz w:val="24"/>
          <w:highlight w:val="none"/>
        </w:rPr>
        <w:t>。</w:t>
      </w:r>
    </w:p>
    <w:p w14:paraId="2360A6BA">
      <w:pPr>
        <w:spacing w:line="500" w:lineRule="exact"/>
        <w:ind w:firstLine="480" w:firstLineChars="200"/>
        <w:rPr>
          <w:rFonts w:hint="eastAsia" w:ascii="宋体" w:hAnsi="宋体" w:cs="宋体"/>
          <w:sz w:val="24"/>
          <w:highlight w:val="none"/>
          <w:u w:val="single"/>
        </w:rPr>
      </w:pPr>
      <w:r>
        <w:rPr>
          <w:rFonts w:hint="eastAsia" w:ascii="宋体" w:hAnsi="宋体" w:cs="宋体"/>
          <w:sz w:val="24"/>
          <w:highlight w:val="none"/>
        </w:rPr>
        <w:t>其他关于分包的约定：</w:t>
      </w:r>
      <w:r>
        <w:rPr>
          <w:rFonts w:hint="eastAsia" w:ascii="宋体" w:hAnsi="宋体" w:cs="宋体"/>
          <w:sz w:val="24"/>
          <w:highlight w:val="none"/>
          <w:u w:val="single"/>
        </w:rPr>
        <w:t xml:space="preserve">   ①对于工程量清单中的专业工程暂估价项目允许承包人计取总承包服务费，总承包服务费费率按分包项目合同总金额的   %计取。②分包前须报发包人同意。</w:t>
      </w:r>
    </w:p>
    <w:p w14:paraId="339CF481">
      <w:pPr>
        <w:spacing w:line="500" w:lineRule="exact"/>
        <w:ind w:firstLine="480" w:firstLineChars="200"/>
        <w:rPr>
          <w:rFonts w:hint="eastAsia" w:ascii="宋体" w:hAnsi="宋体" w:cs="宋体"/>
          <w:sz w:val="24"/>
          <w:highlight w:val="none"/>
        </w:rPr>
      </w:pPr>
      <w:r>
        <w:rPr>
          <w:rFonts w:hint="eastAsia" w:ascii="宋体" w:hAnsi="宋体" w:cs="宋体"/>
          <w:sz w:val="24"/>
          <w:highlight w:val="none"/>
        </w:rPr>
        <w:t>3.5.4 分包合同价款</w:t>
      </w:r>
    </w:p>
    <w:p w14:paraId="77CD710B">
      <w:pPr>
        <w:spacing w:line="500" w:lineRule="exact"/>
        <w:ind w:firstLine="480" w:firstLineChars="200"/>
        <w:rPr>
          <w:rFonts w:hint="eastAsia" w:ascii="宋体" w:hAnsi="宋体" w:cs="宋体"/>
          <w:sz w:val="24"/>
          <w:highlight w:val="none"/>
        </w:rPr>
      </w:pPr>
      <w:r>
        <w:rPr>
          <w:rFonts w:hint="eastAsia" w:ascii="宋体" w:hAnsi="宋体" w:cs="宋体"/>
          <w:sz w:val="24"/>
          <w:highlight w:val="none"/>
        </w:rPr>
        <w:t>关于分包合同价款支付的约定：</w:t>
      </w:r>
      <w:r>
        <w:rPr>
          <w:rFonts w:hint="eastAsia" w:ascii="宋体" w:hAnsi="宋体" w:cs="宋体"/>
          <w:sz w:val="24"/>
          <w:highlight w:val="none"/>
          <w:u w:val="single"/>
        </w:rPr>
        <w:t xml:space="preserve">          /           </w:t>
      </w:r>
      <w:r>
        <w:rPr>
          <w:rFonts w:hint="eastAsia" w:ascii="宋体" w:hAnsi="宋体" w:cs="宋体"/>
          <w:sz w:val="24"/>
          <w:highlight w:val="none"/>
        </w:rPr>
        <w:t>。</w:t>
      </w:r>
    </w:p>
    <w:p w14:paraId="6FDEC71D">
      <w:pPr>
        <w:spacing w:line="500" w:lineRule="exact"/>
        <w:ind w:firstLine="480" w:firstLineChars="200"/>
        <w:rPr>
          <w:rFonts w:hint="eastAsia" w:ascii="宋体" w:hAnsi="宋体" w:cs="宋体"/>
          <w:sz w:val="24"/>
          <w:highlight w:val="none"/>
        </w:rPr>
      </w:pPr>
      <w:r>
        <w:rPr>
          <w:rFonts w:hint="eastAsia" w:ascii="宋体" w:hAnsi="宋体" w:cs="宋体"/>
          <w:sz w:val="24"/>
          <w:highlight w:val="none"/>
        </w:rPr>
        <w:t>3.6 工程照管与成品、半成品保护</w:t>
      </w:r>
    </w:p>
    <w:p w14:paraId="66D398D0">
      <w:pPr>
        <w:spacing w:line="500" w:lineRule="exact"/>
        <w:ind w:firstLine="480" w:firstLineChars="200"/>
        <w:rPr>
          <w:rFonts w:hint="eastAsia" w:ascii="宋体" w:hAnsi="宋体" w:cs="宋体"/>
          <w:sz w:val="24"/>
          <w:highlight w:val="none"/>
          <w:u w:val="single"/>
        </w:rPr>
      </w:pPr>
      <w:r>
        <w:rPr>
          <w:rFonts w:hint="eastAsia" w:ascii="宋体" w:hAnsi="宋体" w:cs="宋体"/>
          <w:sz w:val="24"/>
          <w:highlight w:val="none"/>
        </w:rPr>
        <w:t>承包人负责照管工程及工程相关的材料、工程设备的起始时间：</w:t>
      </w:r>
      <w:r>
        <w:rPr>
          <w:rFonts w:hint="eastAsia" w:ascii="宋体" w:hAnsi="宋体" w:cs="宋体"/>
          <w:sz w:val="24"/>
          <w:highlight w:val="none"/>
          <w:u w:val="single"/>
        </w:rPr>
        <w:t>自工程开工之日起至竣工验收合格结束之日止，在此期间发生损坏由承包人承担因此而产生的费用。若因第三方原因发生损坏，发包人有义务配合承包人对第三方进行追偿。</w:t>
      </w:r>
    </w:p>
    <w:p w14:paraId="77253AF6">
      <w:pPr>
        <w:spacing w:line="500" w:lineRule="exact"/>
        <w:ind w:firstLine="480" w:firstLineChars="200"/>
        <w:rPr>
          <w:rFonts w:hint="eastAsia" w:ascii="宋体" w:hAnsi="宋体" w:cs="宋体"/>
          <w:sz w:val="24"/>
          <w:highlight w:val="none"/>
        </w:rPr>
      </w:pPr>
      <w:r>
        <w:rPr>
          <w:rFonts w:hint="eastAsia" w:ascii="宋体" w:hAnsi="宋体" w:cs="宋体"/>
          <w:sz w:val="24"/>
          <w:highlight w:val="none"/>
        </w:rPr>
        <w:t>3.7 履约担保</w:t>
      </w:r>
    </w:p>
    <w:p w14:paraId="43CEF5DA">
      <w:pPr>
        <w:spacing w:line="500" w:lineRule="exact"/>
        <w:ind w:firstLine="480" w:firstLineChars="200"/>
        <w:rPr>
          <w:rFonts w:hint="eastAsia" w:ascii="宋体" w:hAnsi="宋体" w:cs="宋体"/>
          <w:sz w:val="24"/>
          <w:highlight w:val="none"/>
        </w:rPr>
      </w:pPr>
      <w:r>
        <w:rPr>
          <w:rFonts w:hint="eastAsia" w:ascii="宋体" w:hAnsi="宋体" w:cs="宋体"/>
          <w:sz w:val="24"/>
          <w:highlight w:val="none"/>
        </w:rPr>
        <w:t>承包人是否提供履约担保：</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r>
        <w:rPr>
          <w:rFonts w:hint="eastAsia" w:ascii="宋体" w:hAnsi="宋体" w:cs="宋体"/>
          <w:sz w:val="24"/>
          <w:highlight w:val="none"/>
        </w:rPr>
        <w:t xml:space="preserve"> 。</w:t>
      </w:r>
    </w:p>
    <w:p w14:paraId="685642B7">
      <w:pPr>
        <w:spacing w:line="500" w:lineRule="exact"/>
        <w:ind w:firstLine="480" w:firstLineChars="200"/>
        <w:rPr>
          <w:rFonts w:hint="eastAsia" w:ascii="宋体" w:hAnsi="宋体" w:cs="宋体"/>
          <w:sz w:val="24"/>
          <w:highlight w:val="none"/>
        </w:rPr>
      </w:pPr>
      <w:r>
        <w:rPr>
          <w:rFonts w:hint="eastAsia" w:ascii="宋体" w:hAnsi="宋体" w:cs="宋体"/>
          <w:sz w:val="24"/>
          <w:highlight w:val="none"/>
        </w:rPr>
        <w:t>承包人提供履约担保的形式、金额及期限的：</w:t>
      </w:r>
      <w:r>
        <w:rPr>
          <w:rFonts w:hint="eastAsia" w:ascii="宋体" w:hAnsi="宋体" w:cs="宋体"/>
          <w:sz w:val="24"/>
          <w:highlight w:val="none"/>
          <w:u w:val="single"/>
        </w:rPr>
        <w:t xml:space="preserve"> </w:t>
      </w:r>
      <w:r>
        <w:rPr>
          <w:rFonts w:hint="eastAsia" w:ascii="宋体" w:hAnsi="宋体" w:eastAsia="宋体" w:cs="宋体"/>
          <w:sz w:val="21"/>
          <w:szCs w:val="21"/>
          <w:highlight w:val="none"/>
          <w:u w:val="single"/>
          <w:lang w:val="en-US" w:eastAsia="zh-CN"/>
        </w:rPr>
        <w:t xml:space="preserve">/     </w:t>
      </w:r>
      <w:r>
        <w:rPr>
          <w:rFonts w:hint="eastAsia" w:ascii="宋体" w:hAnsi="宋体" w:cs="宋体"/>
          <w:sz w:val="24"/>
          <w:highlight w:val="none"/>
          <w:u w:val="single"/>
        </w:rPr>
        <w:t>。</w:t>
      </w:r>
      <w:r>
        <w:rPr>
          <w:rFonts w:hint="eastAsia" w:ascii="宋体" w:hAnsi="宋体" w:cs="宋体"/>
          <w:sz w:val="24"/>
          <w:highlight w:val="none"/>
        </w:rPr>
        <w:t xml:space="preserve"> </w:t>
      </w:r>
    </w:p>
    <w:p w14:paraId="190A35DA">
      <w:pPr>
        <w:pStyle w:val="2"/>
        <w:spacing w:line="500" w:lineRule="exact"/>
        <w:rPr>
          <w:rFonts w:hint="eastAsia" w:ascii="宋体" w:hAnsi="宋体" w:cs="宋体"/>
          <w:b w:val="0"/>
          <w:bCs w:val="0"/>
          <w:sz w:val="24"/>
          <w:szCs w:val="24"/>
          <w:highlight w:val="none"/>
        </w:rPr>
      </w:pPr>
      <w:r>
        <w:rPr>
          <w:rFonts w:hint="eastAsia" w:ascii="宋体" w:hAnsi="宋体" w:cs="宋体"/>
          <w:b w:val="0"/>
          <w:bCs w:val="0"/>
          <w:sz w:val="24"/>
          <w:szCs w:val="24"/>
          <w:highlight w:val="none"/>
        </w:rPr>
        <w:t>4. 监理人</w:t>
      </w:r>
    </w:p>
    <w:p w14:paraId="173A6A11">
      <w:pPr>
        <w:spacing w:line="500" w:lineRule="exact"/>
        <w:ind w:firstLine="480" w:firstLineChars="200"/>
        <w:rPr>
          <w:rFonts w:hint="eastAsia" w:ascii="宋体" w:hAnsi="宋体" w:cs="宋体"/>
          <w:sz w:val="24"/>
          <w:highlight w:val="none"/>
        </w:rPr>
      </w:pPr>
      <w:r>
        <w:rPr>
          <w:rFonts w:hint="eastAsia" w:ascii="宋体" w:hAnsi="宋体" w:cs="宋体"/>
          <w:sz w:val="24"/>
          <w:highlight w:val="none"/>
        </w:rPr>
        <w:t>4.1监理人的一般规定</w:t>
      </w:r>
    </w:p>
    <w:p w14:paraId="576F2F9D">
      <w:pPr>
        <w:spacing w:line="500" w:lineRule="exact"/>
        <w:ind w:firstLine="480" w:firstLineChars="200"/>
        <w:rPr>
          <w:rFonts w:hint="eastAsia" w:ascii="宋体" w:hAnsi="宋体" w:cs="宋体"/>
          <w:sz w:val="24"/>
          <w:highlight w:val="none"/>
        </w:rPr>
      </w:pPr>
      <w:r>
        <w:rPr>
          <w:rFonts w:hint="eastAsia" w:ascii="宋体" w:hAnsi="宋体" w:cs="宋体"/>
          <w:sz w:val="24"/>
          <w:highlight w:val="none"/>
        </w:rPr>
        <w:t>关于监理人的监理内容：</w:t>
      </w:r>
      <w:r>
        <w:rPr>
          <w:rFonts w:hint="eastAsia" w:ascii="宋体" w:hAnsi="宋体" w:cs="宋体"/>
          <w:sz w:val="24"/>
          <w:highlight w:val="none"/>
          <w:u w:val="single"/>
        </w:rPr>
        <w:t xml:space="preserve"> 施工过程中的质量、进度、投资控制、合同、信息等方面的管理及安全生产管理 ，协调各方面与工程有关的关系，以及竣工后保修阶段的服务   </w:t>
      </w:r>
      <w:r>
        <w:rPr>
          <w:rFonts w:hint="eastAsia" w:ascii="宋体" w:hAnsi="宋体" w:cs="宋体"/>
          <w:sz w:val="24"/>
          <w:highlight w:val="none"/>
        </w:rPr>
        <w:t>。</w:t>
      </w:r>
    </w:p>
    <w:p w14:paraId="1FBF8C4A">
      <w:pPr>
        <w:spacing w:line="500" w:lineRule="exact"/>
        <w:ind w:firstLine="480" w:firstLineChars="200"/>
        <w:rPr>
          <w:rFonts w:hint="eastAsia" w:ascii="宋体" w:hAnsi="宋体" w:cs="宋体"/>
          <w:sz w:val="24"/>
          <w:highlight w:val="none"/>
        </w:rPr>
      </w:pPr>
      <w:r>
        <w:rPr>
          <w:rFonts w:hint="eastAsia" w:ascii="宋体" w:hAnsi="宋体" w:cs="宋体"/>
          <w:sz w:val="24"/>
          <w:highlight w:val="none"/>
        </w:rPr>
        <w:t xml:space="preserve">关于监理人的监理权限： </w:t>
      </w:r>
      <w:r>
        <w:rPr>
          <w:rFonts w:hint="eastAsia" w:ascii="宋体" w:hAnsi="宋体" w:cs="宋体"/>
          <w:sz w:val="24"/>
          <w:highlight w:val="none"/>
          <w:u w:val="single"/>
        </w:rPr>
        <w:t xml:space="preserve">     依据监理合同行使职权    </w:t>
      </w:r>
      <w:r>
        <w:rPr>
          <w:rFonts w:hint="eastAsia" w:ascii="宋体" w:hAnsi="宋体" w:cs="宋体"/>
          <w:sz w:val="24"/>
          <w:highlight w:val="none"/>
        </w:rPr>
        <w:t xml:space="preserve">。 </w:t>
      </w:r>
    </w:p>
    <w:p w14:paraId="2F69FACB">
      <w:pPr>
        <w:spacing w:line="500" w:lineRule="exact"/>
        <w:ind w:firstLine="480" w:firstLineChars="200"/>
        <w:rPr>
          <w:rFonts w:hint="eastAsia" w:ascii="宋体" w:hAnsi="宋体" w:cs="宋体"/>
          <w:sz w:val="24"/>
          <w:highlight w:val="none"/>
        </w:rPr>
      </w:pPr>
      <w:r>
        <w:rPr>
          <w:rFonts w:hint="eastAsia" w:ascii="宋体" w:hAnsi="宋体" w:cs="宋体"/>
          <w:sz w:val="24"/>
          <w:highlight w:val="none"/>
        </w:rPr>
        <w:t>关于监理人在施工现场的办公场所、生活场所的提供和费用承担的约定：</w:t>
      </w:r>
      <w:r>
        <w:rPr>
          <w:rFonts w:hint="eastAsia" w:ascii="宋体" w:hAnsi="宋体" w:cs="宋体"/>
          <w:sz w:val="24"/>
          <w:highlight w:val="none"/>
          <w:u w:val="single"/>
        </w:rPr>
        <w:t xml:space="preserve">      /     </w:t>
      </w:r>
      <w:r>
        <w:rPr>
          <w:rFonts w:hint="eastAsia" w:ascii="宋体" w:hAnsi="宋体" w:cs="宋体"/>
          <w:sz w:val="24"/>
          <w:highlight w:val="none"/>
        </w:rPr>
        <w:t>。</w:t>
      </w:r>
    </w:p>
    <w:p w14:paraId="2099CB66">
      <w:pPr>
        <w:spacing w:line="50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4.2 监理人员</w:t>
      </w:r>
    </w:p>
    <w:p w14:paraId="2E8C9EDB">
      <w:pPr>
        <w:spacing w:line="50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 xml:space="preserve">总监理工程师： </w:t>
      </w:r>
      <w:r>
        <w:rPr>
          <w:rFonts w:hint="eastAsia" w:ascii="宋体" w:hAnsi="宋体" w:eastAsia="宋体" w:cs="宋体"/>
          <w:sz w:val="24"/>
          <w:highlight w:val="none"/>
          <w:u w:val="single"/>
          <w:lang w:val="en-US" w:eastAsia="zh-CN"/>
        </w:rPr>
        <w:t>于凯丽</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 xml:space="preserve"> ；</w:t>
      </w:r>
    </w:p>
    <w:p w14:paraId="4B256C7A">
      <w:pPr>
        <w:spacing w:line="50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监理工程师执业资格证书号：</w:t>
      </w:r>
      <w:r>
        <w:rPr>
          <w:rFonts w:hint="eastAsia" w:ascii="宋体" w:hAnsi="宋体" w:eastAsia="宋体" w:cs="宋体"/>
          <w:sz w:val="24"/>
          <w:highlight w:val="none"/>
          <w:u w:val="single"/>
          <w:lang w:val="en-US" w:eastAsia="zh-CN"/>
        </w:rPr>
        <w:t>61008200</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 xml:space="preserve">  ；</w:t>
      </w:r>
    </w:p>
    <w:p w14:paraId="6C915176">
      <w:pPr>
        <w:spacing w:line="500" w:lineRule="exact"/>
        <w:ind w:firstLine="480" w:firstLineChars="200"/>
        <w:rPr>
          <w:rFonts w:hint="eastAsia" w:ascii="宋体" w:hAnsi="宋体" w:cs="宋体"/>
          <w:sz w:val="24"/>
          <w:highlight w:val="none"/>
        </w:rPr>
      </w:pPr>
      <w:r>
        <w:rPr>
          <w:rFonts w:hint="eastAsia" w:ascii="宋体" w:hAnsi="宋体" w:cs="宋体"/>
          <w:sz w:val="24"/>
          <w:highlight w:val="none"/>
        </w:rPr>
        <w:t>关于监理人的其他约定：</w:t>
      </w:r>
      <w:r>
        <w:rPr>
          <w:rFonts w:hint="eastAsia" w:ascii="宋体" w:hAnsi="宋体" w:cs="宋体"/>
          <w:sz w:val="24"/>
          <w:highlight w:val="none"/>
          <w:u w:val="single"/>
        </w:rPr>
        <w:t>/</w:t>
      </w:r>
      <w:r>
        <w:rPr>
          <w:rFonts w:hint="eastAsia" w:ascii="宋体" w:hAnsi="宋体" w:cs="宋体"/>
          <w:sz w:val="24"/>
          <w:highlight w:val="none"/>
        </w:rPr>
        <w:t>。</w:t>
      </w:r>
    </w:p>
    <w:p w14:paraId="3E2E931F">
      <w:pPr>
        <w:spacing w:line="500" w:lineRule="exact"/>
        <w:ind w:firstLine="480" w:firstLineChars="200"/>
        <w:rPr>
          <w:rFonts w:hint="eastAsia" w:ascii="宋体" w:hAnsi="宋体" w:cs="宋体"/>
          <w:sz w:val="24"/>
          <w:highlight w:val="none"/>
        </w:rPr>
      </w:pPr>
      <w:r>
        <w:rPr>
          <w:rFonts w:hint="eastAsia" w:ascii="宋体" w:hAnsi="宋体" w:cs="宋体"/>
          <w:sz w:val="24"/>
          <w:highlight w:val="none"/>
        </w:rPr>
        <w:t>4.4 商定或确定</w:t>
      </w:r>
    </w:p>
    <w:p w14:paraId="07767AF4">
      <w:pPr>
        <w:spacing w:line="500" w:lineRule="exact"/>
        <w:ind w:firstLine="480" w:firstLineChars="200"/>
        <w:rPr>
          <w:rFonts w:hint="eastAsia" w:ascii="宋体" w:hAnsi="宋体" w:cs="宋体"/>
          <w:sz w:val="24"/>
          <w:highlight w:val="none"/>
        </w:rPr>
      </w:pPr>
      <w:r>
        <w:rPr>
          <w:rFonts w:hint="eastAsia" w:ascii="宋体" w:hAnsi="宋体" w:cs="宋体"/>
          <w:sz w:val="24"/>
          <w:highlight w:val="none"/>
        </w:rPr>
        <w:t>在发包人和承包人不能通过协商达成一致意见时，发包人授权监理人对以下事项进行确定：</w:t>
      </w:r>
    </w:p>
    <w:p w14:paraId="5621E1F2">
      <w:pPr>
        <w:autoSpaceDE w:val="0"/>
        <w:autoSpaceDN w:val="0"/>
        <w:spacing w:line="500" w:lineRule="exact"/>
        <w:ind w:firstLine="480" w:firstLineChars="200"/>
        <w:rPr>
          <w:rFonts w:hint="eastAsia" w:ascii="宋体" w:hAnsi="宋体" w:cs="宋体"/>
          <w:sz w:val="24"/>
          <w:highlight w:val="none"/>
        </w:rPr>
      </w:pPr>
      <w:r>
        <w:rPr>
          <w:rFonts w:hint="eastAsia" w:ascii="宋体" w:hAnsi="宋体" w:cs="宋体"/>
          <w:sz w:val="24"/>
          <w:highlight w:val="none"/>
        </w:rPr>
        <w:t xml:space="preserve">（1）   </w:t>
      </w:r>
      <w:r>
        <w:rPr>
          <w:rFonts w:hint="eastAsia" w:ascii="宋体" w:hAnsi="宋体" w:cs="宋体"/>
          <w:sz w:val="24"/>
          <w:highlight w:val="none"/>
          <w:u w:val="single"/>
        </w:rPr>
        <w:t xml:space="preserve">              /               </w:t>
      </w:r>
      <w:r>
        <w:rPr>
          <w:rFonts w:hint="eastAsia" w:ascii="宋体" w:hAnsi="宋体" w:cs="宋体"/>
          <w:sz w:val="24"/>
          <w:highlight w:val="none"/>
        </w:rPr>
        <w:t>；</w:t>
      </w:r>
    </w:p>
    <w:p w14:paraId="637C1C77">
      <w:pPr>
        <w:autoSpaceDE w:val="0"/>
        <w:autoSpaceDN w:val="0"/>
        <w:spacing w:line="500" w:lineRule="exact"/>
        <w:ind w:firstLine="480" w:firstLineChars="200"/>
        <w:rPr>
          <w:rFonts w:hint="eastAsia" w:ascii="宋体" w:hAnsi="宋体" w:cs="宋体"/>
          <w:sz w:val="24"/>
          <w:highlight w:val="none"/>
        </w:rPr>
      </w:pPr>
      <w:r>
        <w:rPr>
          <w:rFonts w:hint="eastAsia" w:ascii="宋体" w:hAnsi="宋体" w:cs="宋体"/>
          <w:sz w:val="24"/>
          <w:highlight w:val="none"/>
        </w:rPr>
        <w:t xml:space="preserve">（2）  </w:t>
      </w:r>
      <w:r>
        <w:rPr>
          <w:rFonts w:hint="eastAsia" w:ascii="宋体" w:hAnsi="宋体" w:cs="宋体"/>
          <w:sz w:val="24"/>
          <w:highlight w:val="none"/>
          <w:u w:val="single"/>
        </w:rPr>
        <w:t xml:space="preserve">              /               </w:t>
      </w:r>
      <w:r>
        <w:rPr>
          <w:rFonts w:hint="eastAsia" w:ascii="宋体" w:hAnsi="宋体" w:cs="宋体"/>
          <w:sz w:val="24"/>
          <w:highlight w:val="none"/>
        </w:rPr>
        <w:t>；</w:t>
      </w:r>
    </w:p>
    <w:p w14:paraId="31D2EAEA">
      <w:pPr>
        <w:autoSpaceDE w:val="0"/>
        <w:autoSpaceDN w:val="0"/>
        <w:spacing w:line="500" w:lineRule="exact"/>
        <w:ind w:firstLine="480" w:firstLineChars="200"/>
        <w:rPr>
          <w:rFonts w:hint="eastAsia" w:ascii="宋体" w:hAnsi="宋体" w:cs="宋体"/>
          <w:sz w:val="24"/>
          <w:highlight w:val="none"/>
        </w:rPr>
      </w:pPr>
      <w:r>
        <w:rPr>
          <w:rFonts w:hint="eastAsia" w:ascii="宋体" w:hAnsi="宋体" w:cs="宋体"/>
          <w:sz w:val="24"/>
          <w:highlight w:val="none"/>
        </w:rPr>
        <w:t xml:space="preserve">（3）  </w:t>
      </w:r>
      <w:r>
        <w:rPr>
          <w:rFonts w:hint="eastAsia" w:ascii="宋体" w:hAnsi="宋体" w:cs="宋体"/>
          <w:sz w:val="24"/>
          <w:highlight w:val="none"/>
          <w:u w:val="single"/>
        </w:rPr>
        <w:t xml:space="preserve">              /               </w:t>
      </w:r>
      <w:r>
        <w:rPr>
          <w:rFonts w:hint="eastAsia" w:ascii="宋体" w:hAnsi="宋体" w:cs="宋体"/>
          <w:sz w:val="24"/>
          <w:highlight w:val="none"/>
        </w:rPr>
        <w:t>。</w:t>
      </w:r>
    </w:p>
    <w:p w14:paraId="41BB702F">
      <w:pPr>
        <w:pStyle w:val="2"/>
        <w:spacing w:line="500" w:lineRule="exact"/>
        <w:rPr>
          <w:rFonts w:hint="eastAsia" w:ascii="宋体" w:hAnsi="宋体" w:cs="宋体"/>
          <w:b w:val="0"/>
          <w:bCs w:val="0"/>
          <w:sz w:val="24"/>
          <w:szCs w:val="24"/>
          <w:highlight w:val="none"/>
        </w:rPr>
      </w:pPr>
      <w:r>
        <w:rPr>
          <w:rFonts w:hint="eastAsia" w:ascii="宋体" w:hAnsi="宋体" w:cs="宋体"/>
          <w:b w:val="0"/>
          <w:bCs w:val="0"/>
          <w:sz w:val="24"/>
          <w:szCs w:val="24"/>
          <w:highlight w:val="none"/>
        </w:rPr>
        <w:t>5. 工程质量</w:t>
      </w:r>
    </w:p>
    <w:p w14:paraId="2AF465CF">
      <w:pPr>
        <w:spacing w:line="500" w:lineRule="exact"/>
        <w:ind w:firstLine="480" w:firstLineChars="200"/>
        <w:outlineLvl w:val="0"/>
        <w:rPr>
          <w:rFonts w:hint="eastAsia" w:ascii="宋体" w:hAnsi="宋体" w:cs="宋体"/>
          <w:sz w:val="24"/>
          <w:highlight w:val="none"/>
        </w:rPr>
      </w:pPr>
      <w:r>
        <w:rPr>
          <w:rFonts w:hint="eastAsia" w:ascii="宋体" w:hAnsi="宋体" w:cs="宋体"/>
          <w:sz w:val="24"/>
          <w:highlight w:val="none"/>
        </w:rPr>
        <w:t>5.1 质量要求</w:t>
      </w:r>
    </w:p>
    <w:p w14:paraId="1D83EF29">
      <w:pPr>
        <w:spacing w:line="500" w:lineRule="exact"/>
        <w:ind w:firstLine="480" w:firstLineChars="200"/>
        <w:rPr>
          <w:rFonts w:hint="eastAsia" w:ascii="宋体" w:hAnsi="宋体" w:cs="宋体"/>
          <w:sz w:val="24"/>
          <w:highlight w:val="none"/>
          <w:u w:val="single"/>
        </w:rPr>
      </w:pPr>
      <w:r>
        <w:rPr>
          <w:rFonts w:hint="eastAsia" w:ascii="宋体" w:hAnsi="宋体" w:cs="宋体"/>
          <w:sz w:val="24"/>
          <w:highlight w:val="none"/>
        </w:rPr>
        <w:t>5.1.1 特殊质量标准和要求：</w:t>
      </w:r>
      <w:r>
        <w:rPr>
          <w:rFonts w:hint="eastAsia" w:ascii="宋体" w:hAnsi="宋体" w:cs="宋体"/>
          <w:sz w:val="24"/>
          <w:highlight w:val="none"/>
          <w:u w:val="single"/>
        </w:rPr>
        <w:t>工程质量必须满足相关行业技术规范、标准及设计图纸要求。</w:t>
      </w:r>
    </w:p>
    <w:p w14:paraId="3E4F8DB8">
      <w:pPr>
        <w:spacing w:line="500" w:lineRule="exact"/>
        <w:ind w:firstLine="480" w:firstLineChars="200"/>
        <w:rPr>
          <w:rFonts w:hint="eastAsia" w:ascii="宋体" w:hAnsi="宋体" w:cs="宋体"/>
          <w:sz w:val="24"/>
          <w:highlight w:val="none"/>
        </w:rPr>
      </w:pPr>
      <w:r>
        <w:rPr>
          <w:rFonts w:hint="eastAsia" w:ascii="宋体" w:hAnsi="宋体" w:cs="宋体"/>
          <w:sz w:val="24"/>
          <w:highlight w:val="none"/>
        </w:rPr>
        <w:t>关于工程奖项的约定：</w:t>
      </w:r>
      <w:r>
        <w:rPr>
          <w:rFonts w:hint="eastAsia" w:ascii="宋体" w:hAnsi="宋体" w:cs="宋体"/>
          <w:sz w:val="24"/>
          <w:highlight w:val="none"/>
          <w:u w:val="single"/>
        </w:rPr>
        <w:t xml:space="preserve"> 在发包人配合下，承包人应积极申报工程建设领域国家级和省部级奖项，力争获得相关奖项。  </w:t>
      </w:r>
    </w:p>
    <w:p w14:paraId="71899F1E">
      <w:pPr>
        <w:spacing w:line="500" w:lineRule="exact"/>
        <w:ind w:firstLine="480" w:firstLineChars="200"/>
        <w:outlineLvl w:val="0"/>
        <w:rPr>
          <w:rFonts w:hint="eastAsia" w:ascii="宋体" w:hAnsi="宋体" w:cs="宋体"/>
          <w:sz w:val="24"/>
          <w:highlight w:val="none"/>
        </w:rPr>
      </w:pPr>
      <w:r>
        <w:rPr>
          <w:rFonts w:hint="eastAsia" w:ascii="宋体" w:hAnsi="宋体" w:cs="宋体"/>
          <w:sz w:val="24"/>
          <w:highlight w:val="none"/>
        </w:rPr>
        <w:t>5.3 隐蔽工程检查</w:t>
      </w:r>
    </w:p>
    <w:p w14:paraId="3555F1D0">
      <w:pPr>
        <w:spacing w:line="500" w:lineRule="exact"/>
        <w:ind w:firstLine="480" w:firstLineChars="200"/>
        <w:rPr>
          <w:rFonts w:hint="eastAsia" w:ascii="宋体" w:hAnsi="宋体" w:cs="宋体"/>
          <w:sz w:val="24"/>
          <w:highlight w:val="none"/>
        </w:rPr>
      </w:pPr>
      <w:r>
        <w:rPr>
          <w:rFonts w:hint="eastAsia" w:ascii="宋体" w:hAnsi="宋体" w:cs="宋体"/>
          <w:sz w:val="24"/>
          <w:highlight w:val="none"/>
        </w:rPr>
        <w:t>5.3.2承包人提前通知监理人隐蔽工程检查的期限的约定：</w:t>
      </w:r>
      <w:r>
        <w:rPr>
          <w:rFonts w:hint="eastAsia" w:ascii="宋体" w:hAnsi="宋体" w:cs="宋体"/>
          <w:sz w:val="24"/>
          <w:highlight w:val="none"/>
          <w:u w:val="single"/>
        </w:rPr>
        <w:t xml:space="preserve"> 应在进行下道施工工序前48小时</w:t>
      </w:r>
      <w:r>
        <w:rPr>
          <w:rFonts w:hint="eastAsia" w:ascii="宋体" w:hAnsi="宋体" w:cs="宋体"/>
          <w:sz w:val="24"/>
          <w:highlight w:val="none"/>
        </w:rPr>
        <w:t xml:space="preserve"> 。</w:t>
      </w:r>
    </w:p>
    <w:p w14:paraId="415AF6E8">
      <w:pPr>
        <w:spacing w:line="500" w:lineRule="exact"/>
        <w:ind w:firstLine="480" w:firstLineChars="200"/>
        <w:rPr>
          <w:rFonts w:hint="eastAsia" w:ascii="宋体" w:hAnsi="宋体" w:cs="宋体"/>
          <w:sz w:val="24"/>
          <w:highlight w:val="none"/>
        </w:rPr>
      </w:pPr>
      <w:r>
        <w:rPr>
          <w:rFonts w:hint="eastAsia" w:ascii="宋体" w:hAnsi="宋体" w:cs="宋体"/>
          <w:sz w:val="24"/>
          <w:highlight w:val="none"/>
        </w:rPr>
        <w:t>监理人不能按时进行检查时，应提前</w:t>
      </w:r>
      <w:r>
        <w:rPr>
          <w:rFonts w:hint="eastAsia" w:ascii="宋体" w:hAnsi="宋体" w:cs="宋体"/>
          <w:sz w:val="24"/>
          <w:highlight w:val="none"/>
          <w:u w:val="single"/>
        </w:rPr>
        <w:t xml:space="preserve">  8  </w:t>
      </w:r>
      <w:r>
        <w:rPr>
          <w:rFonts w:hint="eastAsia" w:ascii="宋体" w:hAnsi="宋体" w:cs="宋体"/>
          <w:sz w:val="24"/>
          <w:highlight w:val="none"/>
        </w:rPr>
        <w:t>小时提交书面延期要求。</w:t>
      </w:r>
    </w:p>
    <w:p w14:paraId="3CAB090B">
      <w:pPr>
        <w:spacing w:line="500" w:lineRule="exact"/>
        <w:ind w:firstLine="480" w:firstLineChars="200"/>
        <w:rPr>
          <w:rFonts w:hint="eastAsia" w:ascii="宋体" w:hAnsi="宋体" w:cs="宋体"/>
          <w:sz w:val="24"/>
          <w:highlight w:val="none"/>
        </w:rPr>
      </w:pPr>
      <w:r>
        <w:rPr>
          <w:rFonts w:hint="eastAsia" w:ascii="宋体" w:hAnsi="宋体" w:cs="宋体"/>
          <w:sz w:val="24"/>
          <w:highlight w:val="none"/>
        </w:rPr>
        <w:t>关于延期最长不得超过：</w:t>
      </w:r>
      <w:r>
        <w:rPr>
          <w:rFonts w:hint="eastAsia" w:ascii="宋体" w:hAnsi="宋体" w:cs="宋体"/>
          <w:sz w:val="24"/>
          <w:highlight w:val="none"/>
          <w:u w:val="single"/>
        </w:rPr>
        <w:t xml:space="preserve">   12  </w:t>
      </w:r>
      <w:r>
        <w:rPr>
          <w:rFonts w:hint="eastAsia" w:ascii="宋体" w:hAnsi="宋体" w:cs="宋体"/>
          <w:sz w:val="24"/>
          <w:highlight w:val="none"/>
        </w:rPr>
        <w:t>小时。</w:t>
      </w:r>
    </w:p>
    <w:p w14:paraId="7170F04D">
      <w:pPr>
        <w:pStyle w:val="2"/>
        <w:spacing w:line="500" w:lineRule="exact"/>
        <w:rPr>
          <w:rFonts w:hint="eastAsia" w:ascii="宋体" w:hAnsi="宋体" w:cs="宋体"/>
          <w:b w:val="0"/>
          <w:bCs w:val="0"/>
          <w:sz w:val="24"/>
          <w:szCs w:val="24"/>
          <w:highlight w:val="none"/>
        </w:rPr>
      </w:pPr>
      <w:r>
        <w:rPr>
          <w:rFonts w:hint="eastAsia" w:ascii="宋体" w:hAnsi="宋体" w:cs="宋体"/>
          <w:b w:val="0"/>
          <w:bCs w:val="0"/>
          <w:sz w:val="24"/>
          <w:szCs w:val="24"/>
          <w:highlight w:val="none"/>
        </w:rPr>
        <w:t>6. 安全文明施工与环境保护</w:t>
      </w:r>
    </w:p>
    <w:p w14:paraId="002BFED3">
      <w:pPr>
        <w:spacing w:line="500" w:lineRule="exact"/>
        <w:ind w:firstLine="480" w:firstLineChars="200"/>
        <w:rPr>
          <w:rFonts w:hint="eastAsia" w:ascii="宋体" w:hAnsi="宋体" w:cs="宋体"/>
          <w:sz w:val="24"/>
          <w:highlight w:val="none"/>
        </w:rPr>
      </w:pPr>
      <w:r>
        <w:rPr>
          <w:rFonts w:hint="eastAsia" w:ascii="宋体" w:hAnsi="宋体" w:cs="宋体"/>
          <w:sz w:val="24"/>
          <w:highlight w:val="none"/>
        </w:rPr>
        <w:t>6.1安全文明施工</w:t>
      </w:r>
    </w:p>
    <w:p w14:paraId="6FB39DF9">
      <w:pPr>
        <w:spacing w:line="500" w:lineRule="exact"/>
        <w:ind w:firstLine="480" w:firstLineChars="200"/>
        <w:rPr>
          <w:rFonts w:hint="eastAsia" w:ascii="宋体" w:hAnsi="宋体" w:cs="宋体"/>
          <w:sz w:val="24"/>
          <w:highlight w:val="none"/>
          <w:u w:val="single"/>
        </w:rPr>
      </w:pPr>
      <w:r>
        <w:rPr>
          <w:rFonts w:hint="eastAsia" w:ascii="宋体" w:hAnsi="宋体" w:cs="宋体"/>
          <w:sz w:val="24"/>
          <w:highlight w:val="none"/>
        </w:rPr>
        <w:t>6.1.1 项目安全生产的达标目标及相应事项的约定：</w:t>
      </w:r>
      <w:r>
        <w:rPr>
          <w:rFonts w:hint="eastAsia" w:ascii="宋体" w:hAnsi="宋体" w:cs="宋体"/>
          <w:sz w:val="24"/>
          <w:highlight w:val="none"/>
          <w:u w:val="single"/>
        </w:rPr>
        <w:t xml:space="preserve"> 承包人遵守国家和地方有关安全生产的要求，承包人有权拒绝发包人及监理强令承包人违章作业、冒险施工的任何指示 。</w:t>
      </w:r>
    </w:p>
    <w:p w14:paraId="087AFC23">
      <w:pPr>
        <w:spacing w:line="500" w:lineRule="exact"/>
        <w:ind w:firstLine="480" w:firstLineChars="200"/>
        <w:rPr>
          <w:rFonts w:hint="eastAsia" w:ascii="宋体" w:hAnsi="宋体" w:cs="宋体"/>
          <w:sz w:val="24"/>
          <w:highlight w:val="none"/>
          <w:u w:val="single"/>
        </w:rPr>
      </w:pPr>
      <w:r>
        <w:rPr>
          <w:rFonts w:hint="eastAsia" w:ascii="宋体" w:hAnsi="宋体" w:cs="宋体"/>
          <w:sz w:val="24"/>
          <w:highlight w:val="none"/>
          <w:u w:val="single"/>
        </w:rPr>
        <w:t>安全目标为无死亡事故，工伤频率控制在西安市建筑施工安全管理法规规定的指标要求范围内。若发生工伤事故，费用全部由承包人承担，因此给发包人造成损失的，还应按照发包人的实际损失承担赔偿责任。</w:t>
      </w:r>
    </w:p>
    <w:p w14:paraId="3DA38B4D">
      <w:pPr>
        <w:spacing w:line="500" w:lineRule="exact"/>
        <w:ind w:firstLine="480" w:firstLineChars="200"/>
        <w:rPr>
          <w:rFonts w:hint="eastAsia" w:ascii="宋体" w:hAnsi="宋体" w:cs="宋体"/>
          <w:sz w:val="24"/>
          <w:highlight w:val="none"/>
          <w:u w:val="single"/>
        </w:rPr>
      </w:pPr>
      <w:r>
        <w:rPr>
          <w:rFonts w:hint="eastAsia" w:ascii="宋体" w:hAnsi="宋体" w:cs="宋体"/>
          <w:sz w:val="24"/>
          <w:highlight w:val="none"/>
          <w:u w:val="single"/>
        </w:rPr>
        <w:t>在施工中，因承包人施工原因对他人的人身和财产造成损失，应由承包人妥善处理并承担责任，如果被害人要求发包人承担赔偿责任或者连带赔偿责任，发包人有权在承包人的工程款中予以扣减或另行向承包人追偿。</w:t>
      </w:r>
    </w:p>
    <w:p w14:paraId="467901D9">
      <w:pPr>
        <w:spacing w:line="500" w:lineRule="exact"/>
        <w:ind w:firstLine="480" w:firstLineChars="200"/>
        <w:rPr>
          <w:rFonts w:hint="eastAsia" w:ascii="宋体" w:hAnsi="宋体" w:cs="宋体"/>
          <w:sz w:val="24"/>
          <w:highlight w:val="none"/>
          <w:u w:val="single"/>
        </w:rPr>
      </w:pPr>
      <w:r>
        <w:rPr>
          <w:rFonts w:hint="eastAsia" w:ascii="宋体" w:hAnsi="宋体" w:cs="宋体"/>
          <w:sz w:val="24"/>
          <w:highlight w:val="none"/>
          <w:u w:val="single"/>
        </w:rPr>
        <w:t>承包人应严格执行国家及当地治污减霾及扬尘治理各项规定，由此引起的所有处罚责任，由承包人自行承担。</w:t>
      </w:r>
    </w:p>
    <w:p w14:paraId="47DADADD">
      <w:pPr>
        <w:spacing w:line="500" w:lineRule="exact"/>
        <w:ind w:firstLine="480" w:firstLineChars="200"/>
        <w:rPr>
          <w:rFonts w:hint="eastAsia" w:ascii="宋体" w:hAnsi="宋体" w:cs="宋体"/>
          <w:sz w:val="24"/>
          <w:highlight w:val="none"/>
        </w:rPr>
      </w:pPr>
      <w:r>
        <w:rPr>
          <w:rFonts w:hint="eastAsia" w:ascii="宋体" w:hAnsi="宋体" w:cs="宋体"/>
          <w:sz w:val="24"/>
          <w:highlight w:val="none"/>
        </w:rPr>
        <w:t>6.1.4 关于治安保卫的特别约定：</w:t>
      </w:r>
    </w:p>
    <w:p w14:paraId="3CDC2960">
      <w:pPr>
        <w:spacing w:line="500" w:lineRule="exact"/>
        <w:ind w:firstLine="480" w:firstLineChars="200"/>
        <w:rPr>
          <w:rFonts w:hint="eastAsia" w:ascii="宋体" w:hAnsi="宋体" w:cs="宋体"/>
          <w:sz w:val="24"/>
          <w:highlight w:val="none"/>
          <w:u w:val="single"/>
        </w:rPr>
      </w:pPr>
      <w:r>
        <w:rPr>
          <w:rFonts w:hint="eastAsia" w:ascii="宋体" w:hAnsi="宋体" w:cs="宋体"/>
          <w:sz w:val="24"/>
          <w:highlight w:val="none"/>
          <w:u w:val="single"/>
        </w:rPr>
        <w:t>（1）施工现场内外由本项目承包人提供的生产区、办公区、生活区治安保卫工作由承包人全面负责。</w:t>
      </w:r>
    </w:p>
    <w:p w14:paraId="08D03F76">
      <w:pPr>
        <w:spacing w:line="500" w:lineRule="exact"/>
        <w:ind w:firstLine="480" w:firstLineChars="200"/>
        <w:rPr>
          <w:rFonts w:hint="eastAsia" w:ascii="宋体" w:hAnsi="宋体" w:cs="宋体"/>
          <w:sz w:val="24"/>
          <w:highlight w:val="none"/>
          <w:u w:val="single"/>
        </w:rPr>
      </w:pPr>
      <w:r>
        <w:rPr>
          <w:rFonts w:hint="eastAsia" w:ascii="宋体" w:hAnsi="宋体" w:cs="宋体"/>
          <w:sz w:val="24"/>
          <w:highlight w:val="none"/>
          <w:u w:val="single"/>
        </w:rPr>
        <w:t>（2）上述区域内若发生群殴、械斗等群体性突发治安事件的，每发生一起承包人对发包人支付违约金5万元 。</w:t>
      </w:r>
    </w:p>
    <w:p w14:paraId="2D518C94">
      <w:pPr>
        <w:spacing w:line="500" w:lineRule="exact"/>
        <w:ind w:firstLine="480" w:firstLineChars="200"/>
        <w:rPr>
          <w:rFonts w:hint="eastAsia" w:ascii="宋体" w:hAnsi="宋体" w:cs="宋体"/>
          <w:sz w:val="24"/>
          <w:highlight w:val="none"/>
          <w:u w:val="single"/>
        </w:rPr>
      </w:pPr>
      <w:r>
        <w:rPr>
          <w:rFonts w:hint="eastAsia" w:ascii="宋体" w:hAnsi="宋体" w:cs="宋体"/>
          <w:sz w:val="24"/>
          <w:highlight w:val="none"/>
          <w:u w:val="single"/>
        </w:rPr>
        <w:t>（3） 承包人需加强大门管理，安装门禁系统，并将各专业分包及劳务分包人员纳入门禁管理系统，实行实名制管理。承包人将门禁系统方案上报至发包人，经发包人同意后实施，费用已包含在安全文明施工费内。</w:t>
      </w:r>
    </w:p>
    <w:p w14:paraId="51348AB5">
      <w:pPr>
        <w:spacing w:line="500" w:lineRule="exact"/>
        <w:ind w:firstLine="480" w:firstLineChars="200"/>
        <w:rPr>
          <w:rFonts w:hint="eastAsia" w:ascii="宋体" w:hAnsi="宋体" w:cs="宋体"/>
          <w:sz w:val="24"/>
          <w:highlight w:val="none"/>
          <w:u w:val="single"/>
        </w:rPr>
      </w:pPr>
      <w:r>
        <w:rPr>
          <w:rFonts w:hint="eastAsia" w:ascii="宋体" w:hAnsi="宋体" w:cs="宋体"/>
          <w:sz w:val="24"/>
          <w:highlight w:val="none"/>
          <w:u w:val="single"/>
        </w:rPr>
        <w:t>（4）按陕西省及西安市统一要求，装设工程现场信息化设备设施，如摄像头、网络监控并按要求接入行业主管部门指定网络平台，塔吊防碰撞设施安装到位，费用已包含在安全文明施工费内。</w:t>
      </w:r>
    </w:p>
    <w:p w14:paraId="34665325">
      <w:pPr>
        <w:spacing w:line="500" w:lineRule="exact"/>
        <w:ind w:firstLine="480" w:firstLineChars="200"/>
        <w:rPr>
          <w:rFonts w:hint="eastAsia" w:ascii="宋体" w:hAnsi="宋体" w:cs="宋体"/>
          <w:sz w:val="24"/>
          <w:highlight w:val="none"/>
          <w:u w:val="single"/>
        </w:rPr>
      </w:pPr>
      <w:r>
        <w:rPr>
          <w:rFonts w:hint="eastAsia" w:ascii="宋体" w:hAnsi="宋体" w:cs="宋体"/>
          <w:sz w:val="24"/>
          <w:highlight w:val="none"/>
          <w:u w:val="single"/>
        </w:rPr>
        <w:t>（5）承包人将工地门禁管理系统、视频监控系统向发包人免费开放，向发包人提供登录网址。</w:t>
      </w:r>
    </w:p>
    <w:p w14:paraId="765D490A">
      <w:pPr>
        <w:spacing w:line="500" w:lineRule="exact"/>
        <w:ind w:firstLine="480" w:firstLineChars="200"/>
        <w:rPr>
          <w:rFonts w:hint="eastAsia" w:ascii="宋体" w:hAnsi="宋体" w:cs="宋体"/>
          <w:sz w:val="24"/>
          <w:highlight w:val="none"/>
        </w:rPr>
      </w:pPr>
      <w:r>
        <w:rPr>
          <w:rFonts w:hint="eastAsia" w:ascii="宋体" w:hAnsi="宋体" w:cs="宋体"/>
          <w:sz w:val="24"/>
          <w:highlight w:val="none"/>
        </w:rPr>
        <w:t>关于编制施工场地治安管理计划的约定：</w:t>
      </w:r>
      <w:r>
        <w:rPr>
          <w:rFonts w:hint="eastAsia" w:ascii="宋体" w:hAnsi="宋体" w:cs="宋体"/>
          <w:sz w:val="24"/>
          <w:highlight w:val="none"/>
          <w:u w:val="single"/>
        </w:rPr>
        <w:t xml:space="preserve">    执行通用条款     </w:t>
      </w:r>
      <w:r>
        <w:rPr>
          <w:rFonts w:hint="eastAsia" w:ascii="宋体" w:hAnsi="宋体" w:cs="宋体"/>
          <w:sz w:val="24"/>
          <w:highlight w:val="none"/>
        </w:rPr>
        <w:t xml:space="preserve"> 。</w:t>
      </w:r>
    </w:p>
    <w:p w14:paraId="4FBCF444">
      <w:pPr>
        <w:spacing w:line="500" w:lineRule="exact"/>
        <w:ind w:firstLine="480" w:firstLineChars="200"/>
        <w:rPr>
          <w:rFonts w:hint="eastAsia" w:ascii="宋体" w:hAnsi="宋体" w:cs="宋体"/>
          <w:sz w:val="24"/>
          <w:highlight w:val="none"/>
          <w:u w:val="single"/>
        </w:rPr>
      </w:pPr>
      <w:r>
        <w:rPr>
          <w:rFonts w:hint="eastAsia" w:ascii="宋体" w:hAnsi="宋体" w:cs="宋体"/>
          <w:sz w:val="24"/>
          <w:highlight w:val="none"/>
          <w:u w:val="single"/>
        </w:rPr>
        <w:t>6.1.5 文明施工</w:t>
      </w:r>
    </w:p>
    <w:p w14:paraId="010EA1F8">
      <w:pPr>
        <w:spacing w:line="500" w:lineRule="exact"/>
        <w:ind w:firstLine="480" w:firstLineChars="200"/>
        <w:rPr>
          <w:rFonts w:hint="eastAsia" w:ascii="宋体" w:hAnsi="宋体" w:cs="宋体"/>
          <w:sz w:val="24"/>
          <w:highlight w:val="none"/>
        </w:rPr>
      </w:pPr>
      <w:r>
        <w:rPr>
          <w:rFonts w:hint="eastAsia" w:ascii="宋体" w:hAnsi="宋体" w:cs="宋体"/>
          <w:sz w:val="24"/>
          <w:highlight w:val="none"/>
        </w:rPr>
        <w:t>合同当事人对文明施工的要求：</w:t>
      </w:r>
    </w:p>
    <w:p w14:paraId="68F43004">
      <w:pPr>
        <w:spacing w:line="500" w:lineRule="exact"/>
        <w:ind w:firstLine="480" w:firstLineChars="200"/>
        <w:rPr>
          <w:rFonts w:hint="eastAsia" w:ascii="宋体" w:hAnsi="宋体" w:cs="宋体"/>
          <w:sz w:val="24"/>
          <w:highlight w:val="none"/>
          <w:u w:val="single"/>
        </w:rPr>
      </w:pPr>
      <w:r>
        <w:rPr>
          <w:rFonts w:hint="eastAsia" w:ascii="宋体" w:hAnsi="宋体" w:cs="宋体"/>
          <w:sz w:val="24"/>
          <w:highlight w:val="none"/>
          <w:u w:val="single"/>
        </w:rPr>
        <w:t>1、严格执行陕西省施工现场管理规定，达到陕西省文明工地检查（验收）标准。承包人按照国家和当地政府有关规定应采取的任何必要安全防护措施所需价款已包含在发包人支付的合同价款当中，发包人无需另行支付。承包人承担由于自身措施不力造成事故的全部责任和因此发生的全部费用。</w:t>
      </w:r>
    </w:p>
    <w:p w14:paraId="67B7557B">
      <w:pPr>
        <w:spacing w:line="500" w:lineRule="exact"/>
        <w:ind w:firstLine="480" w:firstLineChars="200"/>
        <w:rPr>
          <w:rFonts w:hint="eastAsia" w:ascii="宋体" w:hAnsi="宋体" w:cs="宋体"/>
          <w:sz w:val="24"/>
          <w:highlight w:val="none"/>
          <w:u w:val="single"/>
        </w:rPr>
      </w:pPr>
      <w:r>
        <w:rPr>
          <w:rFonts w:hint="eastAsia" w:ascii="宋体" w:hAnsi="宋体" w:cs="宋体"/>
          <w:sz w:val="24"/>
          <w:highlight w:val="none"/>
          <w:u w:val="single"/>
        </w:rPr>
        <w:t>2、施工过程中，发生安全事故承包人应承担全部赔偿责任，未能及时支付赔偿金额的，发包人可从支付承包人的工程款中扣除，责成承包人专项支付；对发包人产生不良影响的，应当对发包人进行赔偿。</w:t>
      </w:r>
    </w:p>
    <w:p w14:paraId="38F92F3A">
      <w:pPr>
        <w:spacing w:line="500" w:lineRule="exact"/>
        <w:ind w:firstLine="480" w:firstLineChars="200"/>
        <w:rPr>
          <w:rFonts w:hint="eastAsia" w:ascii="宋体" w:hAnsi="宋体" w:cs="宋体"/>
          <w:sz w:val="24"/>
          <w:highlight w:val="none"/>
          <w:u w:val="single"/>
        </w:rPr>
      </w:pPr>
      <w:r>
        <w:rPr>
          <w:rFonts w:hint="eastAsia" w:ascii="宋体" w:hAnsi="宋体" w:cs="宋体"/>
          <w:sz w:val="24"/>
          <w:highlight w:val="none"/>
          <w:u w:val="single"/>
        </w:rPr>
        <w:t>3、承包人按照建设行政主管部门和相关部门的规定办理，所需费用由承包人承担。承包人应建立施工扬尘治理责任制，针对工程项目特点制定具体的扬尘治理实施方案，并在工地公示治理措施、责任人、主管部门等信息。其中扬尘污染控制措施至少应包括：施工现场周边设置硬质围挡；主要道路、场地要硬化并保证清洁；建筑土方、建筑垃圾、渣土要及时清运；施工土方要覆盖；工地出口要设置自动冲洗设施；运输车辆驶出施工现场要将车轮和槽帮冲洗干净；水泥、石灰等可能产生扬尘污染的建材必须在库房存放或严密遮盖；严禁凌空抛洒垃圾、渣土；严禁现场焚烧各类废弃物；严格遵守西安市“治污减霾”要求。承包人若对该事项处理不当，则应自行承担相应的法律责任。</w:t>
      </w:r>
    </w:p>
    <w:p w14:paraId="558319CF">
      <w:pPr>
        <w:spacing w:line="500" w:lineRule="exact"/>
        <w:ind w:firstLine="480" w:firstLineChars="200"/>
        <w:rPr>
          <w:rFonts w:hint="eastAsia" w:ascii="宋体" w:hAnsi="宋体" w:cs="宋体"/>
          <w:sz w:val="24"/>
          <w:highlight w:val="none"/>
          <w:u w:val="single"/>
        </w:rPr>
      </w:pPr>
      <w:r>
        <w:rPr>
          <w:rFonts w:hint="eastAsia" w:ascii="宋体" w:hAnsi="宋体" w:cs="宋体"/>
          <w:sz w:val="24"/>
          <w:highlight w:val="none"/>
          <w:u w:val="single"/>
        </w:rPr>
        <w:t>4、保证施工场地清洁符合环境卫生管理的有关规定，工程竣工验收前需完成工完场清，楼内及室外、门窗、玻璃、地面必须清扫干净，达到发包人的要求。若无法达到发包人的要求并在发包人指定的时限内仍未整改到位，发包人有权委托他人进行清扫保洁，因此发生的费用由承包人承担。</w:t>
      </w:r>
    </w:p>
    <w:p w14:paraId="2090A334">
      <w:pPr>
        <w:spacing w:line="500" w:lineRule="exact"/>
        <w:ind w:firstLine="480" w:firstLineChars="200"/>
        <w:rPr>
          <w:rFonts w:hint="eastAsia" w:ascii="宋体" w:hAnsi="宋体" w:cs="宋体"/>
          <w:sz w:val="24"/>
          <w:highlight w:val="none"/>
        </w:rPr>
      </w:pPr>
      <w:r>
        <w:rPr>
          <w:rFonts w:hint="eastAsia" w:ascii="宋体" w:hAnsi="宋体" w:cs="宋体"/>
          <w:sz w:val="24"/>
          <w:highlight w:val="none"/>
        </w:rPr>
        <w:t>6.1.7 紧急情况处理：</w:t>
      </w:r>
    </w:p>
    <w:p w14:paraId="1A64DA3E">
      <w:pPr>
        <w:spacing w:line="500" w:lineRule="exact"/>
        <w:ind w:firstLine="480" w:firstLineChars="200"/>
        <w:rPr>
          <w:rFonts w:hint="eastAsia" w:ascii="宋体" w:hAnsi="宋体" w:cs="宋体"/>
          <w:sz w:val="24"/>
          <w:highlight w:val="none"/>
          <w:u w:val="single"/>
        </w:rPr>
      </w:pPr>
      <w:r>
        <w:rPr>
          <w:rFonts w:hint="eastAsia" w:ascii="宋体" w:hAnsi="宋体" w:cs="宋体"/>
          <w:sz w:val="24"/>
          <w:highlight w:val="none"/>
        </w:rPr>
        <w:t>①</w:t>
      </w:r>
      <w:r>
        <w:rPr>
          <w:rFonts w:hint="eastAsia" w:ascii="宋体" w:hAnsi="宋体" w:cs="宋体"/>
          <w:sz w:val="24"/>
          <w:highlight w:val="none"/>
          <w:u w:val="single"/>
        </w:rPr>
        <w:t>在工程实施期间或保修期内发生危及工程安全的事件，监理人或发包人通知承包人进行抢救，承包人声明无能力或不愿立即执行的，发包人有权雇佣其他人员进行抢救。除由此增加的费用和（或）延误的工期由承包人承担外，承包人还应向发包人支付每次 10000-50000 元违约金。</w:t>
      </w:r>
    </w:p>
    <w:p w14:paraId="619757E7">
      <w:pPr>
        <w:spacing w:line="500" w:lineRule="exact"/>
        <w:ind w:firstLine="480" w:firstLineChars="200"/>
        <w:rPr>
          <w:rFonts w:hint="eastAsia" w:ascii="宋体" w:hAnsi="宋体" w:cs="宋体"/>
          <w:sz w:val="24"/>
          <w:highlight w:val="none"/>
          <w:u w:val="single"/>
        </w:rPr>
      </w:pPr>
      <w:r>
        <w:rPr>
          <w:rFonts w:hint="eastAsia" w:ascii="宋体" w:hAnsi="宋体" w:cs="宋体"/>
          <w:sz w:val="24"/>
          <w:highlight w:val="none"/>
          <w:u w:val="single"/>
        </w:rPr>
        <w:t>②承包人应建立紧急情况应急小组，第一时间处理现场突发紧急情况。若因承包人处理不及时而产生舆情，致使发包人声誉受损，发包人有权追偿。</w:t>
      </w:r>
    </w:p>
    <w:p w14:paraId="4D901EFB">
      <w:pPr>
        <w:spacing w:line="500" w:lineRule="exact"/>
        <w:ind w:firstLine="480" w:firstLineChars="200"/>
        <w:rPr>
          <w:rFonts w:hint="eastAsia" w:ascii="宋体" w:hAnsi="宋体" w:cs="宋体"/>
          <w:sz w:val="24"/>
          <w:highlight w:val="none"/>
        </w:rPr>
      </w:pPr>
      <w:r>
        <w:rPr>
          <w:rFonts w:hint="eastAsia" w:ascii="宋体" w:hAnsi="宋体" w:cs="宋体"/>
          <w:sz w:val="24"/>
          <w:highlight w:val="none"/>
        </w:rPr>
        <w:t>6.1.9.3 项目经理为工地安全生产安全第一责任人。</w:t>
      </w:r>
    </w:p>
    <w:p w14:paraId="3A7859E0">
      <w:pPr>
        <w:spacing w:line="500" w:lineRule="exact"/>
        <w:ind w:firstLine="480" w:firstLineChars="200"/>
        <w:rPr>
          <w:rFonts w:hint="eastAsia" w:ascii="宋体" w:hAnsi="宋体" w:cs="宋体"/>
          <w:sz w:val="24"/>
          <w:highlight w:val="none"/>
        </w:rPr>
      </w:pPr>
      <w:r>
        <w:rPr>
          <w:rFonts w:hint="eastAsia" w:ascii="宋体" w:hAnsi="宋体" w:cs="宋体"/>
          <w:sz w:val="24"/>
          <w:highlight w:val="none"/>
        </w:rPr>
        <w:t>6.3 环境保护</w:t>
      </w:r>
    </w:p>
    <w:p w14:paraId="326D8175">
      <w:pPr>
        <w:spacing w:line="500" w:lineRule="exact"/>
        <w:ind w:firstLine="480" w:firstLineChars="200"/>
        <w:rPr>
          <w:rFonts w:hint="eastAsia" w:ascii="宋体" w:hAnsi="宋体" w:cs="宋体"/>
          <w:sz w:val="24"/>
          <w:highlight w:val="none"/>
          <w:u w:val="single"/>
        </w:rPr>
      </w:pPr>
      <w:r>
        <w:rPr>
          <w:rFonts w:hint="eastAsia" w:ascii="宋体" w:hAnsi="宋体" w:cs="宋体"/>
          <w:sz w:val="24"/>
          <w:highlight w:val="none"/>
          <w:u w:val="single"/>
        </w:rPr>
        <w:t>6.3.1承包人负责从开工至竣工交付期间的项目治污减霾工作并承担相关责任，并严格落实《西安市扬尘污染防治条例》相关要求。若承包人的治污减霾工作达不到相关省市、区的标准及发包人要求，发包人有权采取清扫、覆盖等相关措施，因此发生的费用由承包人承担。如因治污减霾工作不力被政府、媒体等部门通报或使发包人声誉受到影响，发包人将视情节的轻重要求承包人向发包人支付10-20万不等的违约金。扬尘污染防治费用已包含在安全文明措施费内。</w:t>
      </w:r>
    </w:p>
    <w:p w14:paraId="689F0D5B">
      <w:pPr>
        <w:spacing w:line="500" w:lineRule="exact"/>
        <w:ind w:firstLine="480" w:firstLineChars="200"/>
        <w:rPr>
          <w:rFonts w:hint="eastAsia" w:ascii="宋体" w:hAnsi="宋体" w:cs="宋体"/>
          <w:sz w:val="24"/>
          <w:highlight w:val="none"/>
          <w:u w:val="single"/>
        </w:rPr>
      </w:pPr>
      <w:r>
        <w:rPr>
          <w:rFonts w:hint="eastAsia" w:ascii="宋体" w:hAnsi="宋体" w:cs="宋体"/>
          <w:sz w:val="24"/>
          <w:highlight w:val="none"/>
          <w:u w:val="single"/>
        </w:rPr>
        <w:t>6.3.2 承包人按照建设行政主管部门和相关部门的规定办理，所需费用已包含在安全文明施工措施费中。其中扬尘污染控制措施至少应包括：施工现场周边设置硬质围挡；主要道路、场地要硬化并保证清洁；垃圾、渣土要及时清运；对现场裸露黄土、砂石等全部覆盖；工地出口要设置自动冲洗设施且满足西安市最新设置标准；运输车辆驶出施工现场要将车轮和槽帮冲洗干净；水泥、石灰等可能产生扬尘污染的建材必须在库房存放或严密遮盖；严禁凌空抛洒垃圾、渣土；塔吊防碰撞设施安装到位。承包人若对该事项处理不当，一经发包人发现，每次支付2000 元违约金，如因此被相关行政主管部门处罚，一切责任及费用均由承包人承担。</w:t>
      </w:r>
    </w:p>
    <w:p w14:paraId="697E941D">
      <w:pPr>
        <w:spacing w:line="500" w:lineRule="exact"/>
        <w:ind w:firstLine="480" w:firstLineChars="200"/>
        <w:rPr>
          <w:rFonts w:hint="eastAsia" w:ascii="宋体" w:hAnsi="宋体" w:cs="宋体"/>
          <w:sz w:val="24"/>
          <w:highlight w:val="none"/>
          <w:u w:val="single"/>
        </w:rPr>
      </w:pPr>
      <w:r>
        <w:rPr>
          <w:rFonts w:hint="eastAsia" w:ascii="宋体" w:hAnsi="宋体" w:cs="宋体"/>
          <w:sz w:val="24"/>
          <w:highlight w:val="none"/>
          <w:u w:val="single"/>
        </w:rPr>
        <w:t>6.3.3 需要办理交通特别通行证时，由承包人负责办理；施工现场需要排放有害污水时，由承包人负责办理相关手续,以上工作发生的费用由承包人承担。</w:t>
      </w:r>
    </w:p>
    <w:p w14:paraId="05E9D0CE">
      <w:pPr>
        <w:spacing w:line="500" w:lineRule="exact"/>
        <w:ind w:firstLine="480" w:firstLineChars="200"/>
        <w:rPr>
          <w:rFonts w:hint="eastAsia" w:ascii="宋体" w:hAnsi="宋体" w:cs="宋体"/>
          <w:sz w:val="24"/>
          <w:highlight w:val="none"/>
          <w:u w:val="single"/>
        </w:rPr>
      </w:pPr>
      <w:r>
        <w:rPr>
          <w:rFonts w:hint="eastAsia" w:ascii="宋体" w:hAnsi="宋体" w:cs="宋体"/>
          <w:sz w:val="24"/>
          <w:highlight w:val="none"/>
          <w:u w:val="single"/>
        </w:rPr>
        <w:t>6.3.4 扰民和民扰问题的工作由承包人负责，发包人协助。</w:t>
      </w:r>
    </w:p>
    <w:p w14:paraId="2C1D96F3">
      <w:pPr>
        <w:spacing w:line="500" w:lineRule="exact"/>
        <w:ind w:firstLine="480" w:firstLineChars="200"/>
        <w:rPr>
          <w:rFonts w:hint="eastAsia" w:ascii="宋体" w:hAnsi="宋体" w:cs="宋体"/>
          <w:sz w:val="24"/>
          <w:highlight w:val="none"/>
          <w:u w:val="single"/>
        </w:rPr>
      </w:pPr>
      <w:r>
        <w:rPr>
          <w:rFonts w:hint="eastAsia" w:ascii="宋体" w:hAnsi="宋体" w:cs="宋体"/>
          <w:sz w:val="24"/>
          <w:highlight w:val="none"/>
          <w:u w:val="single"/>
        </w:rPr>
        <w:t>6.3.5 噪音、排污等问题的解决及费用由承包人承担。</w:t>
      </w:r>
    </w:p>
    <w:p w14:paraId="032D4BA6">
      <w:pPr>
        <w:spacing w:line="500" w:lineRule="exact"/>
        <w:ind w:firstLine="480" w:firstLineChars="200"/>
        <w:rPr>
          <w:rFonts w:hint="eastAsia" w:ascii="宋体" w:hAnsi="宋体" w:cs="宋体"/>
          <w:sz w:val="24"/>
          <w:highlight w:val="none"/>
          <w:u w:val="single"/>
        </w:rPr>
      </w:pPr>
      <w:r>
        <w:rPr>
          <w:rFonts w:hint="eastAsia" w:ascii="宋体" w:hAnsi="宋体" w:cs="宋体"/>
          <w:sz w:val="24"/>
          <w:highlight w:val="none"/>
          <w:u w:val="single"/>
        </w:rPr>
        <w:t>6.3.6 任何情况下，承包人应保证在永久工程和临时工程中不得使用任何对人体或环境有害的材料。</w:t>
      </w:r>
    </w:p>
    <w:p w14:paraId="0448CCBB">
      <w:pPr>
        <w:pStyle w:val="2"/>
        <w:spacing w:line="500" w:lineRule="exact"/>
        <w:rPr>
          <w:rFonts w:hint="eastAsia" w:ascii="宋体" w:hAnsi="宋体" w:cs="宋体"/>
          <w:b w:val="0"/>
          <w:bCs w:val="0"/>
          <w:sz w:val="24"/>
          <w:szCs w:val="24"/>
          <w:highlight w:val="none"/>
        </w:rPr>
      </w:pPr>
      <w:r>
        <w:rPr>
          <w:rFonts w:hint="eastAsia" w:ascii="宋体" w:hAnsi="宋体" w:cs="宋体"/>
          <w:b w:val="0"/>
          <w:bCs w:val="0"/>
          <w:sz w:val="24"/>
          <w:szCs w:val="24"/>
          <w:highlight w:val="none"/>
        </w:rPr>
        <w:t>7. 工期和进度</w:t>
      </w:r>
    </w:p>
    <w:p w14:paraId="0F4A8B5B">
      <w:pPr>
        <w:spacing w:line="500" w:lineRule="exact"/>
        <w:ind w:firstLine="480" w:firstLineChars="200"/>
        <w:rPr>
          <w:rFonts w:hint="eastAsia" w:ascii="宋体" w:hAnsi="宋体" w:cs="宋体"/>
          <w:sz w:val="24"/>
          <w:highlight w:val="none"/>
        </w:rPr>
      </w:pPr>
      <w:r>
        <w:rPr>
          <w:rFonts w:hint="eastAsia" w:ascii="宋体" w:hAnsi="宋体" w:cs="宋体"/>
          <w:sz w:val="24"/>
          <w:highlight w:val="none"/>
        </w:rPr>
        <w:t>7.1 施工组织设计</w:t>
      </w:r>
    </w:p>
    <w:p w14:paraId="2E72DDF6">
      <w:pPr>
        <w:autoSpaceDE w:val="0"/>
        <w:autoSpaceDN w:val="0"/>
        <w:spacing w:line="500" w:lineRule="exact"/>
        <w:ind w:firstLine="480" w:firstLineChars="200"/>
        <w:rPr>
          <w:rFonts w:hint="eastAsia" w:ascii="宋体" w:hAnsi="宋体" w:cs="宋体"/>
          <w:sz w:val="24"/>
          <w:highlight w:val="none"/>
        </w:rPr>
      </w:pPr>
      <w:r>
        <w:rPr>
          <w:rFonts w:hint="eastAsia" w:ascii="宋体" w:hAnsi="宋体" w:cs="宋体"/>
          <w:sz w:val="24"/>
          <w:highlight w:val="none"/>
        </w:rPr>
        <w:t>7.1.1 合同当事人约定的施工组织设计应包括的其他内容：</w:t>
      </w:r>
      <w:r>
        <w:rPr>
          <w:rFonts w:hint="eastAsia" w:ascii="宋体" w:hAnsi="宋体" w:cs="宋体"/>
          <w:sz w:val="24"/>
          <w:highlight w:val="none"/>
          <w:u w:val="single"/>
        </w:rPr>
        <w:t xml:space="preserve">       /     </w:t>
      </w:r>
      <w:r>
        <w:rPr>
          <w:rFonts w:hint="eastAsia" w:ascii="宋体" w:hAnsi="宋体" w:cs="宋体"/>
          <w:sz w:val="24"/>
          <w:highlight w:val="none"/>
        </w:rPr>
        <w:t xml:space="preserve"> 。</w:t>
      </w:r>
    </w:p>
    <w:p w14:paraId="18647927">
      <w:pPr>
        <w:autoSpaceDE w:val="0"/>
        <w:autoSpaceDN w:val="0"/>
        <w:spacing w:line="500" w:lineRule="exact"/>
        <w:ind w:firstLine="480" w:firstLineChars="200"/>
        <w:rPr>
          <w:rFonts w:hint="eastAsia" w:ascii="宋体" w:hAnsi="宋体" w:cs="宋体"/>
          <w:sz w:val="24"/>
          <w:highlight w:val="none"/>
        </w:rPr>
      </w:pPr>
      <w:r>
        <w:rPr>
          <w:rFonts w:hint="eastAsia" w:ascii="宋体" w:hAnsi="宋体" w:cs="宋体"/>
          <w:sz w:val="24"/>
          <w:highlight w:val="none"/>
        </w:rPr>
        <w:t>7.1.2 施工组织设计的提交和修改</w:t>
      </w:r>
    </w:p>
    <w:p w14:paraId="18B21850">
      <w:pPr>
        <w:autoSpaceDE w:val="0"/>
        <w:autoSpaceDN w:val="0"/>
        <w:spacing w:line="500" w:lineRule="exact"/>
        <w:ind w:firstLine="480" w:firstLineChars="200"/>
        <w:rPr>
          <w:rFonts w:hint="eastAsia" w:ascii="宋体" w:hAnsi="宋体" w:cs="宋体"/>
          <w:sz w:val="24"/>
          <w:highlight w:val="none"/>
        </w:rPr>
      </w:pPr>
      <w:r>
        <w:rPr>
          <w:rFonts w:hint="eastAsia" w:ascii="宋体" w:hAnsi="宋体" w:cs="宋体"/>
          <w:sz w:val="24"/>
          <w:highlight w:val="none"/>
        </w:rPr>
        <w:t>承包人提交详细施工组织设计的期限的约定：</w:t>
      </w:r>
      <w:r>
        <w:rPr>
          <w:rFonts w:hint="eastAsia" w:ascii="宋体" w:hAnsi="宋体" w:cs="宋体"/>
          <w:sz w:val="24"/>
          <w:highlight w:val="none"/>
          <w:u w:val="single"/>
        </w:rPr>
        <w:t>执行通用条款</w:t>
      </w:r>
      <w:r>
        <w:rPr>
          <w:rFonts w:hint="eastAsia" w:ascii="宋体" w:hAnsi="宋体" w:cs="宋体"/>
          <w:sz w:val="24"/>
          <w:highlight w:val="none"/>
        </w:rPr>
        <w:t xml:space="preserve"> 。</w:t>
      </w:r>
    </w:p>
    <w:p w14:paraId="59D9B301">
      <w:pPr>
        <w:spacing w:line="500" w:lineRule="exact"/>
        <w:ind w:firstLine="480" w:firstLineChars="200"/>
        <w:rPr>
          <w:rFonts w:hint="eastAsia" w:ascii="宋体" w:hAnsi="宋体" w:cs="宋体"/>
          <w:sz w:val="24"/>
          <w:highlight w:val="none"/>
        </w:rPr>
      </w:pPr>
      <w:r>
        <w:rPr>
          <w:rFonts w:hint="eastAsia" w:ascii="宋体" w:hAnsi="宋体" w:cs="宋体"/>
          <w:sz w:val="24"/>
          <w:highlight w:val="none"/>
        </w:rPr>
        <w:t>发包人和监理人在收到详细的施工组织设计后确认或提出修改意见的期限：</w:t>
      </w:r>
      <w:r>
        <w:rPr>
          <w:rFonts w:hint="eastAsia" w:ascii="宋体" w:hAnsi="宋体" w:cs="宋体"/>
          <w:sz w:val="24"/>
          <w:highlight w:val="none"/>
          <w:u w:val="single"/>
        </w:rPr>
        <w:t xml:space="preserve">  承包人递交文件后3天内  </w:t>
      </w:r>
      <w:r>
        <w:rPr>
          <w:rFonts w:hint="eastAsia" w:ascii="宋体" w:hAnsi="宋体" w:cs="宋体"/>
          <w:sz w:val="24"/>
          <w:highlight w:val="none"/>
        </w:rPr>
        <w:t xml:space="preserve"> 。</w:t>
      </w:r>
    </w:p>
    <w:p w14:paraId="13D72E7C">
      <w:pPr>
        <w:spacing w:line="500" w:lineRule="exact"/>
        <w:ind w:firstLine="480" w:firstLineChars="200"/>
        <w:rPr>
          <w:rFonts w:hint="eastAsia" w:ascii="宋体" w:hAnsi="宋体" w:cs="宋体"/>
          <w:sz w:val="24"/>
          <w:highlight w:val="none"/>
        </w:rPr>
      </w:pPr>
      <w:r>
        <w:rPr>
          <w:rFonts w:hint="eastAsia" w:ascii="宋体" w:hAnsi="宋体" w:cs="宋体"/>
          <w:sz w:val="24"/>
          <w:highlight w:val="none"/>
        </w:rPr>
        <w:t>7.2 施工进度计划</w:t>
      </w:r>
    </w:p>
    <w:p w14:paraId="226B751A">
      <w:pPr>
        <w:spacing w:line="500" w:lineRule="exact"/>
        <w:ind w:firstLine="480" w:firstLineChars="200"/>
        <w:rPr>
          <w:rFonts w:hint="eastAsia" w:ascii="宋体" w:hAnsi="宋体" w:cs="宋体"/>
          <w:sz w:val="24"/>
          <w:highlight w:val="none"/>
        </w:rPr>
      </w:pPr>
      <w:r>
        <w:rPr>
          <w:rFonts w:hint="eastAsia" w:ascii="宋体" w:hAnsi="宋体" w:cs="宋体"/>
          <w:sz w:val="24"/>
          <w:highlight w:val="none"/>
        </w:rPr>
        <w:t>7.2.2 施工进度计划的修订</w:t>
      </w:r>
    </w:p>
    <w:p w14:paraId="5D95DF0C">
      <w:pPr>
        <w:spacing w:line="500" w:lineRule="exact"/>
        <w:ind w:firstLine="480" w:firstLineChars="200"/>
        <w:rPr>
          <w:rFonts w:hint="eastAsia" w:ascii="宋体" w:hAnsi="宋体" w:cs="宋体"/>
          <w:sz w:val="24"/>
          <w:highlight w:val="none"/>
        </w:rPr>
      </w:pPr>
      <w:r>
        <w:rPr>
          <w:rFonts w:hint="eastAsia" w:ascii="宋体" w:hAnsi="宋体" w:cs="宋体"/>
          <w:sz w:val="24"/>
          <w:highlight w:val="none"/>
        </w:rPr>
        <w:t xml:space="preserve">发包人和监理人在收到修订的施工进度计划后确认或提出修改意见的期限： </w:t>
      </w:r>
      <w:r>
        <w:rPr>
          <w:rFonts w:hint="eastAsia" w:ascii="宋体" w:hAnsi="宋体" w:cs="宋体"/>
          <w:sz w:val="24"/>
          <w:highlight w:val="none"/>
          <w:u w:val="single"/>
        </w:rPr>
        <w:t xml:space="preserve">  收到修改文件后3天内   </w:t>
      </w:r>
      <w:r>
        <w:rPr>
          <w:rFonts w:hint="eastAsia" w:ascii="宋体" w:hAnsi="宋体" w:cs="宋体"/>
          <w:sz w:val="24"/>
          <w:highlight w:val="none"/>
        </w:rPr>
        <w:t xml:space="preserve"> 。</w:t>
      </w:r>
    </w:p>
    <w:p w14:paraId="7CAEA71D">
      <w:pPr>
        <w:spacing w:line="500" w:lineRule="exact"/>
        <w:ind w:firstLine="480" w:firstLineChars="200"/>
        <w:rPr>
          <w:rFonts w:hint="eastAsia" w:ascii="宋体" w:hAnsi="宋体" w:cs="宋体"/>
          <w:sz w:val="24"/>
          <w:highlight w:val="none"/>
        </w:rPr>
      </w:pPr>
      <w:r>
        <w:rPr>
          <w:rFonts w:hint="eastAsia" w:ascii="宋体" w:hAnsi="宋体" w:cs="宋体"/>
          <w:sz w:val="24"/>
          <w:highlight w:val="none"/>
        </w:rPr>
        <w:t>7.3 开工</w:t>
      </w:r>
    </w:p>
    <w:p w14:paraId="13853056">
      <w:pPr>
        <w:spacing w:line="500" w:lineRule="exact"/>
        <w:ind w:firstLine="480" w:firstLineChars="200"/>
        <w:rPr>
          <w:rFonts w:hint="eastAsia" w:ascii="宋体" w:hAnsi="宋体" w:cs="宋体"/>
          <w:sz w:val="24"/>
          <w:highlight w:val="none"/>
        </w:rPr>
      </w:pPr>
      <w:r>
        <w:rPr>
          <w:rFonts w:hint="eastAsia" w:ascii="宋体" w:hAnsi="宋体" w:cs="宋体"/>
          <w:sz w:val="24"/>
          <w:highlight w:val="none"/>
        </w:rPr>
        <w:t>7.3.1 开工准备</w:t>
      </w:r>
    </w:p>
    <w:p w14:paraId="547B5CC5">
      <w:pPr>
        <w:spacing w:line="500" w:lineRule="exact"/>
        <w:ind w:firstLine="480" w:firstLineChars="200"/>
        <w:rPr>
          <w:rFonts w:hint="eastAsia" w:ascii="宋体" w:hAnsi="宋体" w:cs="宋体"/>
          <w:sz w:val="24"/>
          <w:highlight w:val="none"/>
        </w:rPr>
      </w:pPr>
      <w:r>
        <w:rPr>
          <w:rFonts w:hint="eastAsia" w:ascii="宋体" w:hAnsi="宋体" w:cs="宋体"/>
          <w:sz w:val="24"/>
          <w:highlight w:val="none"/>
        </w:rPr>
        <w:t>关于承包人提交工程开工报审表的期限：</w:t>
      </w:r>
      <w:r>
        <w:rPr>
          <w:rFonts w:hint="eastAsia" w:ascii="宋体" w:hAnsi="宋体" w:cs="宋体"/>
          <w:sz w:val="24"/>
          <w:highlight w:val="none"/>
          <w:u w:val="single"/>
        </w:rPr>
        <w:t>执行通用条款</w:t>
      </w:r>
      <w:r>
        <w:rPr>
          <w:rFonts w:hint="eastAsia" w:ascii="宋体" w:hAnsi="宋体" w:cs="宋体"/>
          <w:sz w:val="24"/>
          <w:highlight w:val="none"/>
        </w:rPr>
        <w:t xml:space="preserve"> 。</w:t>
      </w:r>
    </w:p>
    <w:p w14:paraId="45278C33">
      <w:pPr>
        <w:spacing w:line="500" w:lineRule="exact"/>
        <w:ind w:firstLine="480" w:firstLineChars="200"/>
        <w:rPr>
          <w:rFonts w:hint="eastAsia" w:ascii="宋体" w:hAnsi="宋体" w:cs="宋体"/>
          <w:sz w:val="24"/>
          <w:highlight w:val="none"/>
        </w:rPr>
      </w:pPr>
      <w:r>
        <w:rPr>
          <w:rFonts w:hint="eastAsia" w:ascii="宋体" w:hAnsi="宋体" w:cs="宋体"/>
          <w:sz w:val="24"/>
          <w:highlight w:val="none"/>
        </w:rPr>
        <w:t>关于发包人应完成的其他开工准备工作及期限：</w:t>
      </w:r>
      <w:r>
        <w:rPr>
          <w:rFonts w:hint="eastAsia" w:ascii="宋体" w:hAnsi="宋体" w:cs="宋体"/>
          <w:sz w:val="24"/>
          <w:highlight w:val="none"/>
          <w:u w:val="single"/>
        </w:rPr>
        <w:t xml:space="preserve">     /   </w:t>
      </w:r>
      <w:r>
        <w:rPr>
          <w:rFonts w:hint="eastAsia" w:ascii="宋体" w:hAnsi="宋体" w:cs="宋体"/>
          <w:sz w:val="24"/>
          <w:highlight w:val="none"/>
        </w:rPr>
        <w:t>。</w:t>
      </w:r>
    </w:p>
    <w:p w14:paraId="77BB38D0">
      <w:pPr>
        <w:spacing w:line="500" w:lineRule="exact"/>
        <w:ind w:firstLine="480" w:firstLineChars="200"/>
        <w:rPr>
          <w:rFonts w:hint="eastAsia" w:ascii="宋体" w:hAnsi="宋体" w:cs="宋体"/>
          <w:sz w:val="24"/>
          <w:highlight w:val="none"/>
        </w:rPr>
      </w:pPr>
      <w:r>
        <w:rPr>
          <w:rFonts w:hint="eastAsia" w:ascii="宋体" w:hAnsi="宋体" w:cs="宋体"/>
          <w:sz w:val="24"/>
          <w:highlight w:val="none"/>
        </w:rPr>
        <w:t>关于承包人应完成的其他开工准备工作及期限：</w:t>
      </w:r>
      <w:r>
        <w:rPr>
          <w:rFonts w:hint="eastAsia" w:ascii="宋体" w:hAnsi="宋体" w:cs="宋体"/>
          <w:sz w:val="24"/>
          <w:highlight w:val="none"/>
          <w:u w:val="single"/>
        </w:rPr>
        <w:t xml:space="preserve">    /    </w:t>
      </w:r>
      <w:r>
        <w:rPr>
          <w:rFonts w:hint="eastAsia" w:ascii="宋体" w:hAnsi="宋体" w:cs="宋体"/>
          <w:sz w:val="24"/>
          <w:highlight w:val="none"/>
        </w:rPr>
        <w:t>。</w:t>
      </w:r>
    </w:p>
    <w:p w14:paraId="50AFED08">
      <w:pPr>
        <w:spacing w:line="500" w:lineRule="exact"/>
        <w:ind w:firstLine="480" w:firstLineChars="200"/>
        <w:rPr>
          <w:rFonts w:hint="eastAsia" w:ascii="宋体" w:hAnsi="宋体" w:cs="宋体"/>
          <w:sz w:val="24"/>
          <w:highlight w:val="none"/>
        </w:rPr>
      </w:pPr>
      <w:r>
        <w:rPr>
          <w:rFonts w:hint="eastAsia" w:ascii="宋体" w:hAnsi="宋体" w:cs="宋体"/>
          <w:sz w:val="24"/>
          <w:highlight w:val="none"/>
        </w:rPr>
        <w:t>7.3.2开工通知</w:t>
      </w:r>
    </w:p>
    <w:p w14:paraId="538CED80">
      <w:pPr>
        <w:spacing w:line="500" w:lineRule="exact"/>
        <w:ind w:firstLine="480" w:firstLineChars="200"/>
        <w:rPr>
          <w:rFonts w:hint="eastAsia" w:ascii="宋体" w:hAnsi="宋体" w:cs="宋体"/>
          <w:sz w:val="24"/>
          <w:highlight w:val="none"/>
        </w:rPr>
      </w:pPr>
      <w:r>
        <w:rPr>
          <w:rFonts w:hint="eastAsia" w:ascii="宋体" w:hAnsi="宋体" w:cs="宋体"/>
          <w:sz w:val="24"/>
          <w:highlight w:val="none"/>
        </w:rPr>
        <w:t>由监理人向承包人发出开工通知，工期自开工通知中载明的开工日期起算。</w:t>
      </w:r>
    </w:p>
    <w:p w14:paraId="404A0C62">
      <w:pPr>
        <w:spacing w:line="500" w:lineRule="exact"/>
        <w:ind w:firstLine="480" w:firstLineChars="200"/>
        <w:rPr>
          <w:rFonts w:hint="eastAsia" w:ascii="宋体" w:hAnsi="宋体" w:cs="宋体"/>
          <w:sz w:val="24"/>
          <w:highlight w:val="none"/>
        </w:rPr>
      </w:pPr>
      <w:r>
        <w:rPr>
          <w:rFonts w:hint="eastAsia" w:ascii="宋体" w:hAnsi="宋体" w:cs="宋体"/>
          <w:sz w:val="24"/>
          <w:highlight w:val="none"/>
        </w:rPr>
        <w:t>7.4 测量放线</w:t>
      </w:r>
    </w:p>
    <w:p w14:paraId="5EC7B686">
      <w:pPr>
        <w:spacing w:line="500" w:lineRule="exact"/>
        <w:ind w:firstLine="480" w:firstLineChars="200"/>
        <w:rPr>
          <w:rFonts w:hint="eastAsia" w:ascii="宋体" w:hAnsi="宋体" w:cs="宋体"/>
          <w:sz w:val="24"/>
          <w:highlight w:val="none"/>
        </w:rPr>
      </w:pPr>
      <w:r>
        <w:rPr>
          <w:rFonts w:hint="eastAsia" w:ascii="宋体" w:hAnsi="宋体" w:cs="宋体"/>
          <w:sz w:val="24"/>
          <w:highlight w:val="none"/>
        </w:rPr>
        <w:t>7.4.1发包人通过监理人向承包人提供测量基准点、基准线和水准点及其书面资料的期限：</w:t>
      </w:r>
      <w:r>
        <w:rPr>
          <w:rFonts w:hint="eastAsia" w:ascii="宋体" w:hAnsi="宋体" w:cs="宋体"/>
          <w:sz w:val="24"/>
          <w:highlight w:val="none"/>
          <w:u w:val="single"/>
        </w:rPr>
        <w:t xml:space="preserve"> 开工前7天   </w:t>
      </w:r>
      <w:r>
        <w:rPr>
          <w:rFonts w:hint="eastAsia" w:ascii="宋体" w:hAnsi="宋体" w:cs="宋体"/>
          <w:sz w:val="24"/>
          <w:highlight w:val="none"/>
        </w:rPr>
        <w:t>。</w:t>
      </w:r>
    </w:p>
    <w:p w14:paraId="50E04826">
      <w:pPr>
        <w:spacing w:line="500" w:lineRule="exact"/>
        <w:ind w:firstLine="480" w:firstLineChars="200"/>
        <w:rPr>
          <w:rFonts w:hint="eastAsia" w:ascii="宋体" w:hAnsi="宋体" w:cs="宋体"/>
          <w:sz w:val="24"/>
          <w:highlight w:val="none"/>
        </w:rPr>
      </w:pPr>
      <w:r>
        <w:rPr>
          <w:rFonts w:hint="eastAsia" w:ascii="宋体" w:hAnsi="宋体" w:cs="宋体"/>
          <w:sz w:val="24"/>
          <w:highlight w:val="none"/>
        </w:rPr>
        <w:t>7.5 工期延误</w:t>
      </w:r>
    </w:p>
    <w:p w14:paraId="6DA65057">
      <w:pPr>
        <w:spacing w:line="500" w:lineRule="exact"/>
        <w:ind w:firstLine="480" w:firstLineChars="200"/>
        <w:rPr>
          <w:rFonts w:hint="eastAsia" w:ascii="宋体" w:hAnsi="宋体" w:cs="宋体"/>
          <w:sz w:val="24"/>
          <w:highlight w:val="none"/>
        </w:rPr>
      </w:pPr>
      <w:r>
        <w:rPr>
          <w:rFonts w:hint="eastAsia" w:ascii="宋体" w:hAnsi="宋体" w:cs="宋体"/>
          <w:sz w:val="24"/>
          <w:highlight w:val="none"/>
        </w:rPr>
        <w:t>7.5.1 因发包人原因导致工期延误</w:t>
      </w:r>
    </w:p>
    <w:p w14:paraId="641C1280">
      <w:pPr>
        <w:spacing w:line="500" w:lineRule="exact"/>
        <w:ind w:firstLine="480" w:firstLineChars="200"/>
        <w:rPr>
          <w:rFonts w:hint="eastAsia" w:ascii="宋体" w:hAnsi="宋体" w:cs="宋体"/>
          <w:sz w:val="24"/>
          <w:highlight w:val="none"/>
          <w:u w:val="single"/>
        </w:rPr>
      </w:pPr>
      <w:r>
        <w:rPr>
          <w:rFonts w:hint="eastAsia" w:ascii="宋体" w:hAnsi="宋体" w:cs="宋体"/>
          <w:sz w:val="24"/>
          <w:highlight w:val="none"/>
        </w:rPr>
        <w:t xml:space="preserve">因发包人原因造成工期延误，逾期竣工违约金的计算方法为： </w:t>
      </w:r>
      <w:r>
        <w:rPr>
          <w:rFonts w:hint="eastAsia" w:ascii="宋体" w:hAnsi="宋体" w:cs="宋体"/>
          <w:sz w:val="24"/>
          <w:highlight w:val="none"/>
          <w:u w:val="single"/>
        </w:rPr>
        <w:t>工期每推迟一天，支付违约金2000元。</w:t>
      </w:r>
    </w:p>
    <w:p w14:paraId="69DAC7E3">
      <w:pPr>
        <w:spacing w:line="500" w:lineRule="exact"/>
        <w:ind w:firstLine="480" w:firstLineChars="200"/>
        <w:rPr>
          <w:rFonts w:hint="eastAsia" w:ascii="宋体" w:hAnsi="宋体" w:cs="宋体"/>
          <w:sz w:val="24"/>
          <w:highlight w:val="none"/>
        </w:rPr>
      </w:pPr>
      <w:r>
        <w:rPr>
          <w:rFonts w:hint="eastAsia" w:ascii="宋体" w:hAnsi="宋体" w:cs="宋体"/>
          <w:sz w:val="24"/>
          <w:highlight w:val="none"/>
        </w:rPr>
        <w:t>7.5.2 因承包人原因导致工期延误</w:t>
      </w:r>
    </w:p>
    <w:p w14:paraId="7BCFE083">
      <w:pPr>
        <w:spacing w:line="500" w:lineRule="exact"/>
        <w:ind w:firstLine="480" w:firstLineChars="200"/>
        <w:rPr>
          <w:rFonts w:hint="eastAsia" w:ascii="宋体" w:hAnsi="宋体" w:cs="宋体"/>
          <w:sz w:val="24"/>
          <w:highlight w:val="none"/>
          <w:u w:val="single"/>
        </w:rPr>
      </w:pPr>
      <w:r>
        <w:rPr>
          <w:rFonts w:hint="eastAsia" w:ascii="宋体" w:hAnsi="宋体" w:cs="宋体"/>
          <w:sz w:val="24"/>
          <w:highlight w:val="none"/>
        </w:rPr>
        <w:t>因承包人原因造成工期延误，逾期竣工违约金的计算方法为</w:t>
      </w:r>
      <w:r>
        <w:rPr>
          <w:rFonts w:hint="eastAsia" w:ascii="宋体" w:hAnsi="宋体" w:cs="宋体"/>
          <w:szCs w:val="21"/>
          <w:highlight w:val="none"/>
        </w:rPr>
        <w:t>：</w:t>
      </w:r>
      <w:r>
        <w:rPr>
          <w:rFonts w:hint="eastAsia" w:ascii="宋体" w:hAnsi="宋体" w:cs="宋体"/>
          <w:sz w:val="24"/>
          <w:highlight w:val="none"/>
          <w:u w:val="single"/>
        </w:rPr>
        <w:t>每延误一天，承包人应向发包人支付违约金</w:t>
      </w:r>
      <w:r>
        <w:rPr>
          <w:rFonts w:hint="eastAsia" w:ascii="宋体" w:hAnsi="宋体" w:cs="宋体"/>
          <w:sz w:val="24"/>
          <w:highlight w:val="none"/>
          <w:u w:val="single"/>
          <w:lang w:val="en-US" w:eastAsia="zh-CN"/>
        </w:rPr>
        <w:t>5</w:t>
      </w:r>
      <w:r>
        <w:rPr>
          <w:rFonts w:hint="eastAsia" w:ascii="宋体" w:hAnsi="宋体" w:cs="宋体"/>
          <w:sz w:val="24"/>
          <w:highlight w:val="none"/>
          <w:u w:val="single"/>
        </w:rPr>
        <w:t>000元。若承包人逾期未完成工作超过【10】日的，发包人有权在此基础上再扣除签约合同价的3%作为违约金。</w:t>
      </w:r>
    </w:p>
    <w:p w14:paraId="4F70768D">
      <w:pPr>
        <w:spacing w:line="360" w:lineRule="auto"/>
        <w:ind w:firstLine="480" w:firstLineChars="200"/>
        <w:jc w:val="left"/>
        <w:rPr>
          <w:rFonts w:hint="eastAsia" w:ascii="宋体" w:hAnsi="宋体" w:cs="宋体"/>
          <w:sz w:val="24"/>
          <w:highlight w:val="none"/>
          <w:u w:val="single"/>
        </w:rPr>
      </w:pPr>
      <w:r>
        <w:rPr>
          <w:rFonts w:hint="eastAsia" w:ascii="宋体" w:hAnsi="宋体" w:cs="宋体"/>
          <w:sz w:val="24"/>
          <w:highlight w:val="none"/>
        </w:rPr>
        <w:t>因承包人原因造成工期延误，逾期竣工违约金的上限：</w:t>
      </w:r>
      <w:r>
        <w:rPr>
          <w:rFonts w:hint="eastAsia" w:ascii="宋体" w:hAnsi="宋体" w:cs="宋体"/>
          <w:sz w:val="24"/>
          <w:highlight w:val="none"/>
          <w:u w:val="single"/>
        </w:rPr>
        <w:t>最高金额为签约合同价的10% 。</w:t>
      </w:r>
    </w:p>
    <w:p w14:paraId="1CF04D21">
      <w:pPr>
        <w:spacing w:line="500" w:lineRule="exact"/>
        <w:ind w:firstLine="480" w:firstLineChars="200"/>
        <w:rPr>
          <w:rFonts w:hint="eastAsia" w:ascii="宋体" w:hAnsi="宋体" w:cs="宋体"/>
          <w:sz w:val="24"/>
          <w:highlight w:val="none"/>
        </w:rPr>
      </w:pPr>
      <w:r>
        <w:rPr>
          <w:rFonts w:hint="eastAsia" w:ascii="宋体" w:hAnsi="宋体" w:cs="宋体"/>
          <w:sz w:val="24"/>
          <w:highlight w:val="none"/>
        </w:rPr>
        <w:t>7.6不利物质条件</w:t>
      </w:r>
    </w:p>
    <w:p w14:paraId="60A4B3EE">
      <w:pPr>
        <w:spacing w:line="500" w:lineRule="exact"/>
        <w:ind w:firstLine="480" w:firstLineChars="200"/>
        <w:rPr>
          <w:rFonts w:hint="eastAsia" w:ascii="宋体" w:hAnsi="宋体" w:cs="宋体"/>
          <w:sz w:val="24"/>
          <w:highlight w:val="none"/>
        </w:rPr>
      </w:pPr>
      <w:r>
        <w:rPr>
          <w:rFonts w:hint="eastAsia" w:ascii="宋体" w:hAnsi="宋体" w:cs="宋体"/>
          <w:sz w:val="24"/>
          <w:highlight w:val="none"/>
        </w:rPr>
        <w:t>不利物质条件的其他情形和有关约定：</w:t>
      </w:r>
      <w:r>
        <w:rPr>
          <w:rFonts w:hint="eastAsia" w:ascii="宋体" w:hAnsi="宋体" w:cs="宋体"/>
          <w:sz w:val="24"/>
          <w:highlight w:val="none"/>
          <w:u w:val="single"/>
        </w:rPr>
        <w:t xml:space="preserve">         /         </w:t>
      </w:r>
      <w:r>
        <w:rPr>
          <w:rFonts w:hint="eastAsia" w:ascii="宋体" w:hAnsi="宋体" w:cs="宋体"/>
          <w:sz w:val="24"/>
          <w:highlight w:val="none"/>
        </w:rPr>
        <w:t>。</w:t>
      </w:r>
    </w:p>
    <w:p w14:paraId="36DADE1C">
      <w:pPr>
        <w:spacing w:line="500" w:lineRule="exact"/>
        <w:ind w:firstLine="480" w:firstLineChars="200"/>
        <w:rPr>
          <w:rFonts w:hint="eastAsia" w:ascii="宋体" w:hAnsi="宋体" w:cs="宋体"/>
          <w:sz w:val="24"/>
          <w:highlight w:val="none"/>
        </w:rPr>
      </w:pPr>
      <w:r>
        <w:rPr>
          <w:rFonts w:hint="eastAsia" w:ascii="宋体" w:hAnsi="宋体" w:cs="宋体"/>
          <w:sz w:val="24"/>
          <w:highlight w:val="none"/>
        </w:rPr>
        <w:t>7.7异常恶劣的气候条件</w:t>
      </w:r>
    </w:p>
    <w:p w14:paraId="6D438282">
      <w:pPr>
        <w:spacing w:line="500" w:lineRule="exact"/>
        <w:ind w:firstLine="480" w:firstLineChars="200"/>
        <w:rPr>
          <w:rFonts w:hint="eastAsia" w:ascii="宋体" w:hAnsi="宋体" w:cs="宋体"/>
          <w:sz w:val="24"/>
          <w:highlight w:val="none"/>
        </w:rPr>
      </w:pPr>
      <w:r>
        <w:rPr>
          <w:rFonts w:hint="eastAsia" w:ascii="宋体" w:hAnsi="宋体" w:cs="宋体"/>
          <w:sz w:val="24"/>
          <w:highlight w:val="none"/>
        </w:rPr>
        <w:t>发包人和承包人同意以下情形视为异常恶劣的气候条件：</w:t>
      </w:r>
    </w:p>
    <w:p w14:paraId="16E4A688">
      <w:pPr>
        <w:spacing w:line="500" w:lineRule="exact"/>
        <w:ind w:firstLine="480" w:firstLineChars="200"/>
        <w:rPr>
          <w:rFonts w:hint="eastAsia" w:ascii="宋体" w:hAnsi="宋体" w:cs="宋体"/>
          <w:sz w:val="24"/>
          <w:highlight w:val="none"/>
        </w:rPr>
      </w:pPr>
      <w:r>
        <w:rPr>
          <w:rFonts w:hint="eastAsia" w:ascii="宋体" w:hAnsi="宋体" w:cs="宋体"/>
          <w:sz w:val="24"/>
          <w:highlight w:val="none"/>
        </w:rPr>
        <w:t xml:space="preserve">（1） </w:t>
      </w:r>
      <w:r>
        <w:rPr>
          <w:rFonts w:hint="eastAsia" w:ascii="宋体" w:hAnsi="宋体" w:cs="宋体"/>
          <w:sz w:val="24"/>
          <w:highlight w:val="none"/>
          <w:u w:val="single"/>
        </w:rPr>
        <w:t xml:space="preserve"> 超出近10年来最大的风、雨、雪、洪水等自然灾害   </w:t>
      </w:r>
      <w:r>
        <w:rPr>
          <w:rFonts w:hint="eastAsia" w:ascii="宋体" w:hAnsi="宋体" w:cs="宋体"/>
          <w:sz w:val="24"/>
          <w:highlight w:val="none"/>
        </w:rPr>
        <w:t>；</w:t>
      </w:r>
    </w:p>
    <w:p w14:paraId="314AE6B1">
      <w:pPr>
        <w:spacing w:line="500" w:lineRule="exact"/>
        <w:ind w:firstLine="480" w:firstLineChars="200"/>
        <w:rPr>
          <w:rFonts w:hint="eastAsia" w:ascii="宋体" w:hAnsi="宋体" w:cs="宋体"/>
          <w:sz w:val="24"/>
          <w:highlight w:val="none"/>
        </w:rPr>
      </w:pPr>
      <w:r>
        <w:rPr>
          <w:rFonts w:hint="eastAsia" w:ascii="宋体" w:hAnsi="宋体" w:cs="宋体"/>
          <w:sz w:val="24"/>
          <w:highlight w:val="none"/>
        </w:rPr>
        <w:t xml:space="preserve">（2） </w:t>
      </w:r>
      <w:r>
        <w:rPr>
          <w:rFonts w:hint="eastAsia" w:ascii="宋体" w:hAnsi="宋体" w:cs="宋体"/>
          <w:sz w:val="24"/>
          <w:highlight w:val="none"/>
          <w:u w:val="single"/>
        </w:rPr>
        <w:t xml:space="preserve">                    /                      </w:t>
      </w:r>
      <w:r>
        <w:rPr>
          <w:rFonts w:hint="eastAsia" w:ascii="宋体" w:hAnsi="宋体" w:cs="宋体"/>
          <w:sz w:val="24"/>
          <w:highlight w:val="none"/>
        </w:rPr>
        <w:t>；</w:t>
      </w:r>
    </w:p>
    <w:p w14:paraId="5224353D">
      <w:pPr>
        <w:spacing w:line="500" w:lineRule="exact"/>
        <w:ind w:firstLine="480" w:firstLineChars="200"/>
        <w:rPr>
          <w:rFonts w:hint="eastAsia" w:ascii="宋体" w:hAnsi="宋体" w:cs="宋体"/>
          <w:sz w:val="24"/>
          <w:highlight w:val="none"/>
        </w:rPr>
      </w:pPr>
      <w:r>
        <w:rPr>
          <w:rFonts w:hint="eastAsia" w:ascii="宋体" w:hAnsi="宋体" w:cs="宋体"/>
          <w:sz w:val="24"/>
          <w:highlight w:val="none"/>
        </w:rPr>
        <w:t>（3）</w:t>
      </w:r>
      <w:r>
        <w:rPr>
          <w:rFonts w:hint="eastAsia" w:ascii="宋体" w:hAnsi="宋体" w:cs="宋体"/>
          <w:sz w:val="24"/>
          <w:highlight w:val="none"/>
          <w:u w:val="single"/>
        </w:rPr>
        <w:t xml:space="preserve">                     /                      </w:t>
      </w:r>
      <w:r>
        <w:rPr>
          <w:rFonts w:hint="eastAsia" w:ascii="宋体" w:hAnsi="宋体" w:cs="宋体"/>
          <w:sz w:val="24"/>
          <w:highlight w:val="none"/>
        </w:rPr>
        <w:t>。</w:t>
      </w:r>
    </w:p>
    <w:p w14:paraId="2E2A78A5">
      <w:pPr>
        <w:spacing w:line="500" w:lineRule="exact"/>
        <w:ind w:firstLine="480" w:firstLineChars="200"/>
        <w:outlineLvl w:val="0"/>
        <w:rPr>
          <w:rFonts w:hint="eastAsia" w:ascii="宋体" w:hAnsi="宋体" w:cs="宋体"/>
          <w:sz w:val="24"/>
          <w:highlight w:val="none"/>
        </w:rPr>
      </w:pPr>
      <w:r>
        <w:rPr>
          <w:rFonts w:hint="eastAsia" w:ascii="宋体" w:hAnsi="宋体" w:cs="宋体"/>
          <w:sz w:val="24"/>
          <w:highlight w:val="none"/>
        </w:rPr>
        <w:t>7.9 提前竣工的奖励</w:t>
      </w:r>
    </w:p>
    <w:p w14:paraId="1229AB0F">
      <w:pPr>
        <w:spacing w:line="500" w:lineRule="exact"/>
        <w:ind w:firstLine="480" w:firstLineChars="200"/>
        <w:rPr>
          <w:rFonts w:hint="eastAsia" w:ascii="宋体" w:hAnsi="宋体" w:cs="宋体"/>
          <w:sz w:val="24"/>
          <w:highlight w:val="none"/>
        </w:rPr>
      </w:pPr>
      <w:r>
        <w:rPr>
          <w:rFonts w:hint="eastAsia" w:ascii="宋体" w:hAnsi="宋体" w:cs="宋体"/>
          <w:sz w:val="24"/>
          <w:highlight w:val="none"/>
        </w:rPr>
        <w:t>7.9.2提前竣工的奖励：</w:t>
      </w:r>
      <w:r>
        <w:rPr>
          <w:rFonts w:hint="eastAsia" w:ascii="宋体" w:hAnsi="宋体" w:cs="宋体"/>
          <w:sz w:val="24"/>
          <w:highlight w:val="none"/>
          <w:u w:val="single"/>
        </w:rPr>
        <w:t xml:space="preserve">          /          </w:t>
      </w:r>
      <w:r>
        <w:rPr>
          <w:rFonts w:hint="eastAsia" w:ascii="宋体" w:hAnsi="宋体" w:cs="宋体"/>
          <w:sz w:val="24"/>
          <w:highlight w:val="none"/>
        </w:rPr>
        <w:t xml:space="preserve"> 。</w:t>
      </w:r>
    </w:p>
    <w:p w14:paraId="29FBEF81">
      <w:pPr>
        <w:pStyle w:val="2"/>
        <w:spacing w:line="500" w:lineRule="exact"/>
        <w:rPr>
          <w:rFonts w:hint="eastAsia" w:ascii="宋体" w:hAnsi="宋体" w:cs="宋体"/>
          <w:b w:val="0"/>
          <w:bCs w:val="0"/>
          <w:sz w:val="24"/>
          <w:szCs w:val="24"/>
          <w:highlight w:val="none"/>
        </w:rPr>
      </w:pPr>
      <w:r>
        <w:rPr>
          <w:rFonts w:hint="eastAsia" w:ascii="宋体" w:hAnsi="宋体" w:cs="宋体"/>
          <w:b w:val="0"/>
          <w:bCs w:val="0"/>
          <w:sz w:val="24"/>
          <w:szCs w:val="24"/>
          <w:highlight w:val="none"/>
        </w:rPr>
        <w:t>8. 材料与设备</w:t>
      </w:r>
    </w:p>
    <w:p w14:paraId="17436F20">
      <w:pPr>
        <w:spacing w:line="500" w:lineRule="exact"/>
        <w:ind w:firstLine="480" w:firstLineChars="200"/>
        <w:outlineLvl w:val="0"/>
        <w:rPr>
          <w:rFonts w:hint="eastAsia" w:ascii="宋体" w:hAnsi="宋体" w:cs="宋体"/>
          <w:sz w:val="24"/>
          <w:highlight w:val="none"/>
        </w:rPr>
      </w:pPr>
      <w:r>
        <w:rPr>
          <w:rFonts w:hint="eastAsia" w:ascii="宋体" w:hAnsi="宋体" w:cs="宋体"/>
          <w:sz w:val="24"/>
          <w:highlight w:val="none"/>
        </w:rPr>
        <w:t>8.1 发包人供应材料与工程设备：</w:t>
      </w:r>
    </w:p>
    <w:p w14:paraId="32F7E6DC">
      <w:pPr>
        <w:spacing w:line="500" w:lineRule="exact"/>
        <w:ind w:firstLine="480" w:firstLineChars="200"/>
        <w:outlineLvl w:val="0"/>
        <w:rPr>
          <w:rFonts w:hint="eastAsia" w:ascii="宋体" w:hAnsi="宋体" w:cs="宋体"/>
          <w:sz w:val="24"/>
          <w:highlight w:val="none"/>
        </w:rPr>
      </w:pPr>
      <w:r>
        <w:rPr>
          <w:rFonts w:hint="eastAsia" w:ascii="宋体" w:hAnsi="宋体" w:cs="宋体"/>
          <w:sz w:val="24"/>
          <w:highlight w:val="none"/>
        </w:rPr>
        <w:t>（1）本工程</w:t>
      </w:r>
      <w:r>
        <w:rPr>
          <w:rFonts w:hint="eastAsia" w:ascii="宋体" w:hAnsi="宋体" w:cs="宋体"/>
          <w:sz w:val="24"/>
          <w:highlight w:val="none"/>
          <w:u w:val="single"/>
        </w:rPr>
        <w:t xml:space="preserve">       /               </w:t>
      </w:r>
      <w:r>
        <w:rPr>
          <w:rFonts w:hint="eastAsia" w:ascii="宋体" w:hAnsi="宋体" w:cs="宋体"/>
          <w:sz w:val="24"/>
          <w:highlight w:val="none"/>
        </w:rPr>
        <w:t>由发包人供应，详见附件 7（发包人供应材料设备一览表）。</w:t>
      </w:r>
    </w:p>
    <w:p w14:paraId="0D9F79C8">
      <w:pPr>
        <w:spacing w:line="500" w:lineRule="exact"/>
        <w:ind w:firstLine="480" w:firstLineChars="200"/>
        <w:outlineLvl w:val="0"/>
        <w:rPr>
          <w:rFonts w:hint="eastAsia" w:ascii="宋体" w:hAnsi="宋体" w:cs="宋体"/>
          <w:sz w:val="24"/>
          <w:highlight w:val="none"/>
        </w:rPr>
      </w:pPr>
      <w:r>
        <w:rPr>
          <w:rFonts w:hint="eastAsia" w:ascii="宋体" w:hAnsi="宋体" w:cs="宋体"/>
          <w:sz w:val="24"/>
          <w:highlight w:val="none"/>
        </w:rPr>
        <w:t xml:space="preserve">8.2 承包人采购材料与工程设备 </w:t>
      </w:r>
    </w:p>
    <w:p w14:paraId="0863370F">
      <w:pPr>
        <w:spacing w:line="500" w:lineRule="exact"/>
        <w:ind w:firstLine="480" w:firstLineChars="200"/>
        <w:outlineLvl w:val="0"/>
        <w:rPr>
          <w:rFonts w:hint="eastAsia" w:ascii="宋体" w:hAnsi="宋体" w:cs="宋体"/>
          <w:sz w:val="24"/>
          <w:highlight w:val="none"/>
          <w:u w:val="single"/>
        </w:rPr>
      </w:pPr>
      <w:r>
        <w:rPr>
          <w:rFonts w:hint="eastAsia" w:ascii="宋体" w:hAnsi="宋体" w:cs="宋体"/>
          <w:sz w:val="24"/>
          <w:highlight w:val="none"/>
          <w:u w:val="single"/>
        </w:rPr>
        <w:t xml:space="preserve">（1）本项目主要材料的采购应符合发包人相关管理办法，承包人采购的材料设备应符合设计参数、规范和发包人对材料设备的环保要求，应为合格产品，施工前须经发包人和监理人认质后，方可用于本工程。未经认质擅自使用的，发包人有权要求立即停用，由此产生的一切后果及损失由承包人承担，同时发包人保留更换材料设备品牌、厂家的权利及认价权。需要发包人认质认价的材料，按照发包人相关管理办法执行。 </w:t>
      </w:r>
    </w:p>
    <w:p w14:paraId="0460CCE7">
      <w:pPr>
        <w:spacing w:line="500" w:lineRule="exact"/>
        <w:ind w:firstLine="480" w:firstLineChars="200"/>
        <w:outlineLvl w:val="0"/>
        <w:rPr>
          <w:rFonts w:hint="eastAsia" w:ascii="宋体" w:hAnsi="宋体" w:cs="宋体"/>
          <w:sz w:val="24"/>
          <w:highlight w:val="none"/>
          <w:u w:val="single"/>
        </w:rPr>
      </w:pPr>
      <w:r>
        <w:rPr>
          <w:rFonts w:hint="eastAsia" w:ascii="宋体" w:hAnsi="宋体" w:cs="宋体"/>
          <w:sz w:val="24"/>
          <w:highlight w:val="none"/>
          <w:u w:val="single"/>
        </w:rPr>
        <w:t>（2）承包人在本工程中应严格按照发包人要求的封样时间提供封样材料，按照发包人要求进行封样材料管理并进行施工，施工过程中如发包人发现有质量问题导致返工和工期延误的，一切后果及费用由承包人承担，同时发包人有要求赔偿的权利直至解除合同。</w:t>
      </w:r>
    </w:p>
    <w:p w14:paraId="359A971D">
      <w:pPr>
        <w:spacing w:line="500" w:lineRule="exact"/>
        <w:ind w:firstLine="480" w:firstLineChars="200"/>
        <w:rPr>
          <w:rFonts w:hint="eastAsia" w:ascii="宋体" w:hAnsi="宋体" w:cs="宋体"/>
          <w:sz w:val="24"/>
          <w:highlight w:val="none"/>
        </w:rPr>
      </w:pPr>
      <w:r>
        <w:rPr>
          <w:rFonts w:hint="eastAsia" w:ascii="宋体" w:hAnsi="宋体" w:cs="宋体"/>
          <w:sz w:val="24"/>
          <w:highlight w:val="none"/>
        </w:rPr>
        <w:t>8.4材料与工程设备的保管与使用</w:t>
      </w:r>
    </w:p>
    <w:p w14:paraId="4B458EEE">
      <w:pPr>
        <w:spacing w:line="500" w:lineRule="exact"/>
        <w:ind w:firstLine="480" w:firstLineChars="200"/>
        <w:rPr>
          <w:rFonts w:hint="eastAsia" w:ascii="宋体" w:hAnsi="宋体" w:cs="宋体"/>
          <w:sz w:val="24"/>
          <w:highlight w:val="none"/>
        </w:rPr>
      </w:pPr>
      <w:r>
        <w:rPr>
          <w:rFonts w:hint="eastAsia" w:ascii="宋体" w:hAnsi="宋体" w:cs="宋体"/>
          <w:sz w:val="24"/>
          <w:highlight w:val="none"/>
        </w:rPr>
        <w:t xml:space="preserve">8.4.1发包人供应的材料设备的保管费用的承担： </w:t>
      </w:r>
      <w:r>
        <w:rPr>
          <w:rFonts w:hint="eastAsia" w:ascii="宋体" w:hAnsi="宋体" w:cs="宋体"/>
          <w:sz w:val="24"/>
          <w:highlight w:val="none"/>
          <w:u w:val="single"/>
        </w:rPr>
        <w:t xml:space="preserve"> 由承包人承担，并包含在合同价中    </w:t>
      </w:r>
      <w:r>
        <w:rPr>
          <w:rFonts w:hint="eastAsia" w:ascii="宋体" w:hAnsi="宋体" w:cs="宋体"/>
          <w:sz w:val="24"/>
          <w:highlight w:val="none"/>
        </w:rPr>
        <w:t xml:space="preserve"> 。</w:t>
      </w:r>
    </w:p>
    <w:p w14:paraId="74352375">
      <w:pPr>
        <w:spacing w:line="500" w:lineRule="exact"/>
        <w:ind w:firstLine="480" w:firstLineChars="200"/>
        <w:outlineLvl w:val="0"/>
        <w:rPr>
          <w:rFonts w:hint="eastAsia" w:ascii="宋体" w:hAnsi="宋体" w:cs="宋体"/>
          <w:sz w:val="24"/>
          <w:highlight w:val="none"/>
        </w:rPr>
      </w:pPr>
      <w:r>
        <w:rPr>
          <w:rFonts w:hint="eastAsia" w:ascii="宋体" w:hAnsi="宋体" w:cs="宋体"/>
          <w:sz w:val="24"/>
          <w:highlight w:val="none"/>
        </w:rPr>
        <w:t>8.6 样品</w:t>
      </w:r>
    </w:p>
    <w:p w14:paraId="54B18343">
      <w:pPr>
        <w:autoSpaceDE w:val="0"/>
        <w:autoSpaceDN w:val="0"/>
        <w:spacing w:line="500" w:lineRule="exact"/>
        <w:ind w:firstLine="480" w:firstLineChars="200"/>
        <w:rPr>
          <w:rFonts w:hint="eastAsia" w:ascii="宋体" w:hAnsi="宋体" w:cs="宋体"/>
          <w:sz w:val="24"/>
          <w:highlight w:val="none"/>
        </w:rPr>
      </w:pPr>
      <w:r>
        <w:rPr>
          <w:rFonts w:hint="eastAsia" w:ascii="宋体" w:hAnsi="宋体" w:cs="宋体"/>
          <w:sz w:val="24"/>
          <w:highlight w:val="none"/>
        </w:rPr>
        <w:t>8.6.1  样品的报送与封存</w:t>
      </w:r>
    </w:p>
    <w:p w14:paraId="1A22F64D">
      <w:pPr>
        <w:autoSpaceDE w:val="0"/>
        <w:autoSpaceDN w:val="0"/>
        <w:spacing w:line="500" w:lineRule="exact"/>
        <w:ind w:firstLine="480" w:firstLineChars="200"/>
        <w:rPr>
          <w:rFonts w:hint="eastAsia" w:ascii="宋体" w:hAnsi="宋体" w:cs="宋体"/>
          <w:sz w:val="24"/>
          <w:highlight w:val="none"/>
          <w:u w:val="single"/>
        </w:rPr>
      </w:pPr>
      <w:r>
        <w:rPr>
          <w:rFonts w:hint="eastAsia" w:ascii="宋体" w:hAnsi="宋体" w:cs="宋体"/>
          <w:sz w:val="24"/>
          <w:highlight w:val="none"/>
        </w:rPr>
        <w:t>需要承包人报送样品的材料或工程设备，样品的种类、名称、规格、数量要求：</w:t>
      </w:r>
      <w:r>
        <w:rPr>
          <w:rFonts w:hint="eastAsia" w:ascii="宋体" w:hAnsi="宋体" w:cs="宋体"/>
          <w:sz w:val="24"/>
          <w:highlight w:val="none"/>
          <w:u w:val="single"/>
        </w:rPr>
        <w:t xml:space="preserve">  按照发包人要求执行。现场若发包人或监理工程师发现不合格材料或假冒伪劣产品，发包人有权进行违约处罚，处罚金额参照已进场材料的市场价值，按照1:1比例予以处罚，且不得低于5万元/次 。 </w:t>
      </w:r>
    </w:p>
    <w:p w14:paraId="5D01EF8A">
      <w:pPr>
        <w:autoSpaceDE w:val="0"/>
        <w:autoSpaceDN w:val="0"/>
        <w:spacing w:line="500" w:lineRule="exact"/>
        <w:ind w:firstLine="480" w:firstLineChars="200"/>
        <w:rPr>
          <w:rFonts w:hint="eastAsia" w:ascii="宋体" w:hAnsi="宋体" w:cs="宋体"/>
          <w:sz w:val="24"/>
          <w:highlight w:val="none"/>
          <w:u w:val="single"/>
        </w:rPr>
      </w:pPr>
      <w:r>
        <w:rPr>
          <w:rFonts w:hint="eastAsia" w:ascii="宋体" w:hAnsi="宋体" w:cs="宋体"/>
          <w:sz w:val="24"/>
          <w:highlight w:val="none"/>
          <w:u w:val="single"/>
        </w:rPr>
        <w:t>(1)在材料、设备进场一个月前，向发包人提供封样材料；所有样品均应贴有标明其产品名称、类别、生产厂家、品牌、规格型号等的标签。</w:t>
      </w:r>
    </w:p>
    <w:p w14:paraId="73C14C50">
      <w:pPr>
        <w:autoSpaceDE w:val="0"/>
        <w:autoSpaceDN w:val="0"/>
        <w:spacing w:line="500" w:lineRule="exact"/>
        <w:ind w:firstLine="480" w:firstLineChars="200"/>
        <w:rPr>
          <w:rFonts w:hint="eastAsia" w:ascii="宋体" w:hAnsi="宋体" w:cs="宋体"/>
          <w:sz w:val="24"/>
          <w:highlight w:val="none"/>
          <w:u w:val="single"/>
        </w:rPr>
      </w:pPr>
      <w:r>
        <w:rPr>
          <w:rFonts w:hint="eastAsia" w:ascii="宋体" w:hAnsi="宋体" w:cs="宋体"/>
          <w:sz w:val="24"/>
          <w:highlight w:val="none"/>
          <w:u w:val="single"/>
        </w:rPr>
        <w:t>(2)承包人呈报样品时，应附申报单一式三份，其中应列出上述的材料、设备样品数据和资料，并写明每一样品所对应的工程量数量，并预留发包人及监理工程师的批复意见栏。</w:t>
      </w:r>
    </w:p>
    <w:p w14:paraId="28BFADF4">
      <w:pPr>
        <w:autoSpaceDE w:val="0"/>
        <w:autoSpaceDN w:val="0"/>
        <w:spacing w:line="500" w:lineRule="exact"/>
        <w:ind w:firstLine="480" w:firstLineChars="200"/>
        <w:rPr>
          <w:rFonts w:hint="eastAsia" w:ascii="宋体" w:hAnsi="宋体" w:cs="宋体"/>
          <w:sz w:val="24"/>
          <w:highlight w:val="none"/>
          <w:u w:val="single"/>
        </w:rPr>
      </w:pPr>
      <w:r>
        <w:rPr>
          <w:rFonts w:hint="eastAsia" w:ascii="宋体" w:hAnsi="宋体" w:cs="宋体"/>
          <w:sz w:val="24"/>
          <w:highlight w:val="none"/>
          <w:u w:val="single"/>
        </w:rPr>
        <w:t>(3)发包人对任何样品的认可仅是对在批复意见中指明的特征或用途有效，对某一样品的认可不能被理解为对合同文件中任何约定的改变或修改；除非发包人另有指令，一旦样品被认可，将不允许对该项材料设备再作任何改变。</w:t>
      </w:r>
    </w:p>
    <w:p w14:paraId="567724EE">
      <w:pPr>
        <w:autoSpaceDE w:val="0"/>
        <w:autoSpaceDN w:val="0"/>
        <w:spacing w:line="500" w:lineRule="exact"/>
        <w:ind w:firstLine="480" w:firstLineChars="200"/>
        <w:rPr>
          <w:rFonts w:hint="eastAsia" w:ascii="宋体" w:hAnsi="宋体" w:cs="宋体"/>
          <w:sz w:val="24"/>
          <w:highlight w:val="none"/>
          <w:u w:val="single"/>
        </w:rPr>
      </w:pPr>
      <w:r>
        <w:rPr>
          <w:rFonts w:hint="eastAsia" w:ascii="宋体" w:hAnsi="宋体" w:cs="宋体"/>
          <w:sz w:val="24"/>
          <w:highlight w:val="none"/>
          <w:u w:val="single"/>
        </w:rPr>
        <w:t>(4)如果发包人认为承包人呈报的样品不能满足合同约定的要求，承包人应在收到发包人批复意见后7天内重新准备样品提交；如果承包人同一材料封样次数累计3次以上（且封样时间超过一个月），仍达不到发包人封样要求，发包人有权将此材料设备及相关工程另行发包，发包人按照第三方实际发生费用从承包人工程费用中扣除，同时承包人向发包人支付合同范围内此部分工程造价5%的违约金。</w:t>
      </w:r>
    </w:p>
    <w:p w14:paraId="4A952E65">
      <w:pPr>
        <w:autoSpaceDE w:val="0"/>
        <w:autoSpaceDN w:val="0"/>
        <w:spacing w:line="500" w:lineRule="exact"/>
        <w:ind w:firstLine="480" w:firstLineChars="200"/>
        <w:rPr>
          <w:rFonts w:hint="eastAsia" w:ascii="宋体" w:hAnsi="宋体" w:cs="宋体"/>
          <w:sz w:val="24"/>
          <w:highlight w:val="none"/>
          <w:u w:val="single"/>
        </w:rPr>
      </w:pPr>
      <w:r>
        <w:rPr>
          <w:rFonts w:hint="eastAsia" w:ascii="宋体" w:hAnsi="宋体" w:cs="宋体"/>
          <w:sz w:val="24"/>
          <w:highlight w:val="none"/>
          <w:u w:val="single"/>
        </w:rPr>
        <w:t>(5)合同履行期间，发包人批准的材料设备不得随意替换。若承包人能提供合理有效证明，在发包人及监理同意的情况下，可另选材料设备进行替换，但所有另选的材料设备品质不得低于发包人已经批准的材料设备档次水平。替换材料设备报发包人及监理工程师批准，经批准后方可使用，此类材料设备的替换不视为工程变更。</w:t>
      </w:r>
    </w:p>
    <w:p w14:paraId="4DC37F53">
      <w:pPr>
        <w:autoSpaceDE w:val="0"/>
        <w:autoSpaceDN w:val="0"/>
        <w:spacing w:line="500" w:lineRule="exact"/>
        <w:ind w:firstLine="480" w:firstLineChars="200"/>
        <w:rPr>
          <w:rFonts w:hint="eastAsia" w:ascii="宋体" w:hAnsi="宋体" w:cs="宋体"/>
          <w:sz w:val="24"/>
          <w:highlight w:val="none"/>
          <w:u w:val="single"/>
        </w:rPr>
      </w:pPr>
      <w:r>
        <w:rPr>
          <w:rFonts w:hint="eastAsia" w:ascii="宋体" w:hAnsi="宋体" w:cs="宋体"/>
          <w:sz w:val="24"/>
          <w:highlight w:val="none"/>
          <w:u w:val="single"/>
        </w:rPr>
        <w:t>如发包人根据需要提出调整材料，承包人应积极、及时地配合发包人，按发包人要求提供相关样品以供选用。经发包人认可后使用代用材料的，由此增减的合同价款经发包人确认后在结算时调整。</w:t>
      </w:r>
    </w:p>
    <w:p w14:paraId="28F27586">
      <w:pPr>
        <w:autoSpaceDE w:val="0"/>
        <w:autoSpaceDN w:val="0"/>
        <w:spacing w:line="500" w:lineRule="exact"/>
        <w:ind w:firstLine="480" w:firstLineChars="200"/>
        <w:rPr>
          <w:rFonts w:hint="eastAsia" w:ascii="宋体" w:hAnsi="宋体" w:cs="宋体"/>
          <w:sz w:val="24"/>
          <w:highlight w:val="none"/>
          <w:u w:val="single"/>
        </w:rPr>
      </w:pPr>
      <w:r>
        <w:rPr>
          <w:rFonts w:hint="eastAsia" w:ascii="宋体" w:hAnsi="宋体" w:cs="宋体"/>
          <w:sz w:val="24"/>
          <w:highlight w:val="none"/>
          <w:u w:val="single"/>
        </w:rPr>
        <w:t>(6)工程施工过程中，承包人需服从发包人和监理人的要求，施工用各类自购材料和设备，承包人均需向发包人报送供应商资料，其中包括材料设备样品、各种质量证明和其他有关技术资料，经监理审核、发包人审定并封样后方可采购与使用。</w:t>
      </w:r>
    </w:p>
    <w:p w14:paraId="083DFF60">
      <w:pPr>
        <w:autoSpaceDE w:val="0"/>
        <w:autoSpaceDN w:val="0"/>
        <w:spacing w:line="500" w:lineRule="exact"/>
        <w:ind w:firstLine="480" w:firstLineChars="200"/>
        <w:rPr>
          <w:rFonts w:hint="eastAsia" w:ascii="宋体" w:hAnsi="宋体" w:cs="宋体"/>
          <w:sz w:val="24"/>
          <w:highlight w:val="none"/>
          <w:u w:val="single"/>
        </w:rPr>
      </w:pPr>
      <w:r>
        <w:rPr>
          <w:rFonts w:hint="eastAsia" w:ascii="宋体" w:hAnsi="宋体" w:cs="宋体"/>
          <w:sz w:val="24"/>
          <w:highlight w:val="none"/>
          <w:u w:val="single"/>
        </w:rPr>
        <w:t xml:space="preserve"> (7)若在现场由发包人或监理工程师发现不合格材料或假冒伪劣产品，出现货不对样、以次充好、实际供货与封样材料不一致等问题时，承包人应按发包人要求的时间运出施工场地，重新采购符合要求的产品，发包人有权按材料款的2～5倍进行索赔，由此延误的工期不予顺延。</w:t>
      </w:r>
    </w:p>
    <w:p w14:paraId="333188D6">
      <w:pPr>
        <w:autoSpaceDE w:val="0"/>
        <w:autoSpaceDN w:val="0"/>
        <w:spacing w:line="500" w:lineRule="exact"/>
        <w:ind w:firstLine="480" w:firstLineChars="200"/>
        <w:rPr>
          <w:rFonts w:hint="eastAsia" w:ascii="宋体" w:hAnsi="宋体" w:cs="宋体"/>
          <w:sz w:val="24"/>
          <w:highlight w:val="none"/>
          <w:u w:val="single"/>
        </w:rPr>
      </w:pPr>
      <w:r>
        <w:rPr>
          <w:rFonts w:hint="eastAsia" w:ascii="宋体" w:hAnsi="宋体" w:cs="宋体"/>
          <w:sz w:val="24"/>
          <w:highlight w:val="none"/>
          <w:u w:val="single"/>
        </w:rPr>
        <w:t>若在施工现场，发现未经过验收的承包人采购材料和工程设备，且与封样材料的品牌、质量不同，承包人应按发包人要求的时间运出施工场地，重新采购符合要求的产品，发包人有权按材料款的2～5倍进行索赔，由此延误的工期不予顺延。且发包人要求承包人立即辞退材料管理人员，承包人以书面形式向发包人道歉，并保证后续不再出现类似问题。</w:t>
      </w:r>
    </w:p>
    <w:p w14:paraId="5F4FC8DC">
      <w:pPr>
        <w:autoSpaceDE w:val="0"/>
        <w:autoSpaceDN w:val="0"/>
        <w:spacing w:line="500" w:lineRule="exact"/>
        <w:ind w:firstLine="480" w:firstLineChars="200"/>
        <w:rPr>
          <w:rFonts w:hint="eastAsia" w:ascii="宋体" w:hAnsi="宋体" w:cs="宋体"/>
          <w:sz w:val="24"/>
          <w:highlight w:val="none"/>
          <w:u w:val="single"/>
        </w:rPr>
      </w:pPr>
      <w:r>
        <w:rPr>
          <w:rFonts w:hint="eastAsia" w:ascii="宋体" w:hAnsi="宋体" w:cs="宋体"/>
          <w:sz w:val="24"/>
          <w:highlight w:val="none"/>
          <w:u w:val="single"/>
        </w:rPr>
        <w:t>(8)承包人选用的消防工程、人防工程等材料、设备应满足政府主管部门颁布的的生产及检验标准，五金配件应为检测合格且必须满足消防部门、人防部门及验收要求的产品。</w:t>
      </w:r>
    </w:p>
    <w:p w14:paraId="3103141B">
      <w:pPr>
        <w:autoSpaceDE w:val="0"/>
        <w:autoSpaceDN w:val="0"/>
        <w:spacing w:line="500" w:lineRule="exact"/>
        <w:ind w:firstLine="480" w:firstLineChars="200"/>
        <w:rPr>
          <w:rFonts w:hint="eastAsia" w:ascii="宋体" w:hAnsi="宋体" w:cs="宋体"/>
          <w:sz w:val="24"/>
          <w:highlight w:val="none"/>
          <w:u w:val="single"/>
        </w:rPr>
      </w:pPr>
      <w:r>
        <w:rPr>
          <w:rFonts w:hint="eastAsia" w:ascii="宋体" w:hAnsi="宋体" w:cs="宋体"/>
          <w:sz w:val="24"/>
          <w:highlight w:val="none"/>
          <w:u w:val="single"/>
        </w:rPr>
        <w:t>（9）承包人采购全部材料设备及操作工艺均应符合国家标准、规范及本合同技术要求。承包人应保证用于本工程的材料设备及构配件等已取得有关政府部门的批准使用。</w:t>
      </w:r>
    </w:p>
    <w:p w14:paraId="6AD02892">
      <w:pPr>
        <w:autoSpaceDE w:val="0"/>
        <w:autoSpaceDN w:val="0"/>
        <w:spacing w:line="500" w:lineRule="exact"/>
        <w:ind w:firstLine="480" w:firstLineChars="200"/>
        <w:rPr>
          <w:rFonts w:hint="eastAsia" w:ascii="宋体" w:hAnsi="宋体" w:cs="宋体"/>
          <w:sz w:val="24"/>
          <w:highlight w:val="none"/>
          <w:u w:val="single"/>
        </w:rPr>
      </w:pPr>
      <w:r>
        <w:rPr>
          <w:rFonts w:hint="eastAsia" w:ascii="宋体" w:hAnsi="宋体" w:cs="宋体"/>
          <w:sz w:val="24"/>
          <w:highlight w:val="none"/>
          <w:u w:val="single"/>
        </w:rPr>
        <w:t>(10) 承包人提交自购材料供货计划的时间要求：材料设备供应计划需在进场前30天内提交发包人。承包人不及时上报计划，每延误一天支付1000元-3000元违约金。</w:t>
      </w:r>
    </w:p>
    <w:p w14:paraId="06D721A9">
      <w:pPr>
        <w:autoSpaceDE w:val="0"/>
        <w:autoSpaceDN w:val="0"/>
        <w:spacing w:line="500" w:lineRule="exact"/>
        <w:ind w:firstLine="480" w:firstLineChars="200"/>
        <w:rPr>
          <w:rFonts w:hint="eastAsia" w:ascii="宋体" w:hAnsi="宋体" w:cs="宋体"/>
          <w:sz w:val="24"/>
          <w:highlight w:val="none"/>
          <w:u w:val="single"/>
        </w:rPr>
      </w:pPr>
      <w:r>
        <w:rPr>
          <w:rFonts w:hint="eastAsia" w:ascii="宋体" w:hAnsi="宋体" w:cs="宋体"/>
          <w:sz w:val="24"/>
          <w:highlight w:val="none"/>
          <w:u w:val="single"/>
        </w:rPr>
        <w:t>(11) 工厂检验与报告：报告提交日期、内容和提交份数：满足验收要求。</w:t>
      </w:r>
    </w:p>
    <w:p w14:paraId="52392A73">
      <w:pPr>
        <w:autoSpaceDE w:val="0"/>
        <w:autoSpaceDN w:val="0"/>
        <w:spacing w:line="500" w:lineRule="exact"/>
        <w:ind w:firstLine="480" w:firstLineChars="200"/>
        <w:rPr>
          <w:rFonts w:hint="eastAsia"/>
          <w:highlight w:val="none"/>
        </w:rPr>
      </w:pPr>
      <w:r>
        <w:rPr>
          <w:rFonts w:hint="eastAsia" w:ascii="宋体" w:hAnsi="宋体" w:cs="宋体"/>
          <w:sz w:val="24"/>
          <w:highlight w:val="none"/>
          <w:u w:val="single"/>
        </w:rPr>
        <w:t>(12) 本工程使用预拌商品混凝土和预拌砂浆，承包人应严格按照施工图纸及工程量清单要求的品种、数量和技术要求进行施工。</w:t>
      </w:r>
    </w:p>
    <w:p w14:paraId="0E600DD2">
      <w:pPr>
        <w:spacing w:line="500" w:lineRule="exact"/>
        <w:ind w:firstLine="480" w:firstLineChars="200"/>
        <w:outlineLvl w:val="0"/>
        <w:rPr>
          <w:rFonts w:hint="eastAsia" w:ascii="宋体" w:hAnsi="宋体" w:cs="宋体"/>
          <w:sz w:val="24"/>
          <w:highlight w:val="none"/>
        </w:rPr>
      </w:pPr>
      <w:r>
        <w:rPr>
          <w:rFonts w:hint="eastAsia" w:ascii="宋体" w:hAnsi="宋体" w:cs="宋体"/>
          <w:sz w:val="24"/>
          <w:highlight w:val="none"/>
        </w:rPr>
        <w:t xml:space="preserve">8.8 施工设备和临时设施 </w:t>
      </w:r>
    </w:p>
    <w:p w14:paraId="4FDF5CAC">
      <w:pPr>
        <w:autoSpaceDE w:val="0"/>
        <w:autoSpaceDN w:val="0"/>
        <w:spacing w:line="500" w:lineRule="exact"/>
        <w:ind w:firstLine="480" w:firstLineChars="200"/>
        <w:rPr>
          <w:rFonts w:hint="eastAsia" w:ascii="宋体" w:hAnsi="宋体" w:cs="宋体"/>
          <w:sz w:val="24"/>
          <w:highlight w:val="none"/>
        </w:rPr>
      </w:pPr>
      <w:r>
        <w:rPr>
          <w:rFonts w:hint="eastAsia" w:ascii="宋体" w:hAnsi="宋体" w:cs="宋体"/>
          <w:sz w:val="24"/>
          <w:highlight w:val="none"/>
        </w:rPr>
        <w:t>8.8.1 承包人提供的施工设备和临时设施</w:t>
      </w:r>
    </w:p>
    <w:p w14:paraId="596A9FFA">
      <w:pPr>
        <w:autoSpaceDE w:val="0"/>
        <w:autoSpaceDN w:val="0"/>
        <w:spacing w:line="500" w:lineRule="exact"/>
        <w:ind w:firstLine="480" w:firstLineChars="200"/>
        <w:rPr>
          <w:rFonts w:hint="eastAsia" w:ascii="宋体" w:hAnsi="宋体" w:cs="宋体"/>
          <w:sz w:val="24"/>
          <w:highlight w:val="none"/>
        </w:rPr>
      </w:pPr>
      <w:r>
        <w:rPr>
          <w:rFonts w:hint="eastAsia" w:ascii="宋体" w:hAnsi="宋体" w:cs="宋体"/>
          <w:sz w:val="24"/>
          <w:highlight w:val="none"/>
        </w:rPr>
        <w:t>关于修建临时设施费用承担的约定：</w:t>
      </w:r>
      <w:r>
        <w:rPr>
          <w:rFonts w:hint="eastAsia" w:ascii="宋体" w:hAnsi="宋体" w:cs="宋体"/>
          <w:sz w:val="24"/>
          <w:highlight w:val="none"/>
          <w:u w:val="single"/>
        </w:rPr>
        <w:t xml:space="preserve">           /        </w:t>
      </w:r>
      <w:r>
        <w:rPr>
          <w:rFonts w:hint="eastAsia" w:ascii="宋体" w:hAnsi="宋体" w:cs="宋体"/>
          <w:sz w:val="24"/>
          <w:highlight w:val="none"/>
        </w:rPr>
        <w:t>。</w:t>
      </w:r>
    </w:p>
    <w:p w14:paraId="0F979863">
      <w:pPr>
        <w:pStyle w:val="2"/>
        <w:spacing w:line="500" w:lineRule="exact"/>
        <w:rPr>
          <w:rFonts w:hint="eastAsia" w:ascii="宋体" w:hAnsi="宋体" w:cs="宋体"/>
          <w:b w:val="0"/>
          <w:bCs w:val="0"/>
          <w:sz w:val="24"/>
          <w:szCs w:val="24"/>
          <w:highlight w:val="none"/>
        </w:rPr>
      </w:pPr>
      <w:r>
        <w:rPr>
          <w:rFonts w:hint="eastAsia" w:ascii="宋体" w:hAnsi="宋体" w:cs="宋体"/>
          <w:b w:val="0"/>
          <w:bCs w:val="0"/>
          <w:sz w:val="24"/>
          <w:szCs w:val="24"/>
          <w:highlight w:val="none"/>
        </w:rPr>
        <w:t>9. 试验与检验</w:t>
      </w:r>
    </w:p>
    <w:p w14:paraId="7A970CC7">
      <w:pPr>
        <w:spacing w:line="500" w:lineRule="exact"/>
        <w:ind w:firstLine="480" w:firstLineChars="200"/>
        <w:rPr>
          <w:rFonts w:hint="eastAsia" w:ascii="宋体" w:hAnsi="宋体" w:cs="宋体"/>
          <w:sz w:val="24"/>
          <w:highlight w:val="none"/>
        </w:rPr>
      </w:pPr>
      <w:r>
        <w:rPr>
          <w:rFonts w:hint="eastAsia" w:ascii="宋体" w:hAnsi="宋体" w:cs="宋体"/>
          <w:sz w:val="24"/>
          <w:highlight w:val="none"/>
        </w:rPr>
        <w:t>9.1试验设备与试验人员</w:t>
      </w:r>
    </w:p>
    <w:p w14:paraId="1C25C6E1">
      <w:pPr>
        <w:spacing w:line="500" w:lineRule="exact"/>
        <w:ind w:firstLine="480" w:firstLineChars="200"/>
        <w:rPr>
          <w:rFonts w:hint="eastAsia" w:ascii="宋体" w:hAnsi="宋体" w:cs="宋体"/>
          <w:sz w:val="24"/>
          <w:highlight w:val="none"/>
        </w:rPr>
      </w:pPr>
      <w:r>
        <w:rPr>
          <w:rFonts w:hint="eastAsia" w:ascii="宋体" w:hAnsi="宋体" w:cs="宋体"/>
          <w:sz w:val="24"/>
          <w:highlight w:val="none"/>
        </w:rPr>
        <w:t>9.1.2 试验设备</w:t>
      </w:r>
    </w:p>
    <w:p w14:paraId="11B179E7">
      <w:pPr>
        <w:spacing w:line="500" w:lineRule="exact"/>
        <w:ind w:firstLine="480" w:firstLineChars="200"/>
        <w:rPr>
          <w:rFonts w:hint="eastAsia" w:ascii="宋体" w:hAnsi="宋体" w:cs="宋体"/>
          <w:sz w:val="24"/>
          <w:highlight w:val="none"/>
        </w:rPr>
      </w:pPr>
      <w:r>
        <w:rPr>
          <w:rFonts w:hint="eastAsia" w:ascii="宋体" w:hAnsi="宋体" w:cs="宋体"/>
          <w:sz w:val="24"/>
          <w:highlight w:val="none"/>
        </w:rPr>
        <w:t>施工现场需要配置的试验场所：</w:t>
      </w:r>
      <w:r>
        <w:rPr>
          <w:rFonts w:hint="eastAsia" w:ascii="宋体" w:hAnsi="宋体" w:cs="宋体"/>
          <w:sz w:val="24"/>
          <w:highlight w:val="none"/>
          <w:u w:val="single"/>
        </w:rPr>
        <w:t xml:space="preserve">               /          </w:t>
      </w:r>
      <w:r>
        <w:rPr>
          <w:rFonts w:hint="eastAsia" w:ascii="宋体" w:hAnsi="宋体" w:cs="宋体"/>
          <w:sz w:val="24"/>
          <w:highlight w:val="none"/>
        </w:rPr>
        <w:t xml:space="preserve"> 。 </w:t>
      </w:r>
    </w:p>
    <w:p w14:paraId="43C0D381">
      <w:pPr>
        <w:spacing w:line="500" w:lineRule="exact"/>
        <w:ind w:firstLine="480" w:firstLineChars="200"/>
        <w:rPr>
          <w:rFonts w:hint="eastAsia" w:ascii="宋体" w:hAnsi="宋体" w:cs="宋体"/>
          <w:sz w:val="24"/>
          <w:highlight w:val="none"/>
        </w:rPr>
      </w:pPr>
      <w:r>
        <w:rPr>
          <w:rFonts w:hint="eastAsia" w:ascii="宋体" w:hAnsi="宋体" w:cs="宋体"/>
          <w:sz w:val="24"/>
          <w:highlight w:val="none"/>
        </w:rPr>
        <w:t>施工现场需要配备的试验设备：</w:t>
      </w:r>
      <w:r>
        <w:rPr>
          <w:rFonts w:hint="eastAsia" w:ascii="宋体" w:hAnsi="宋体" w:cs="宋体"/>
          <w:sz w:val="24"/>
          <w:highlight w:val="none"/>
          <w:u w:val="single"/>
        </w:rPr>
        <w:t xml:space="preserve">               /          </w:t>
      </w:r>
      <w:r>
        <w:rPr>
          <w:rFonts w:hint="eastAsia" w:ascii="宋体" w:hAnsi="宋体" w:cs="宋体"/>
          <w:sz w:val="24"/>
          <w:highlight w:val="none"/>
        </w:rPr>
        <w:t xml:space="preserve"> 。</w:t>
      </w:r>
    </w:p>
    <w:p w14:paraId="46731DF7">
      <w:pPr>
        <w:spacing w:line="500" w:lineRule="exact"/>
        <w:ind w:firstLine="480" w:firstLineChars="200"/>
        <w:rPr>
          <w:rFonts w:hint="eastAsia" w:ascii="宋体" w:hAnsi="宋体" w:cs="宋体"/>
          <w:sz w:val="24"/>
          <w:highlight w:val="none"/>
        </w:rPr>
      </w:pPr>
      <w:r>
        <w:rPr>
          <w:rFonts w:hint="eastAsia" w:ascii="宋体" w:hAnsi="宋体" w:cs="宋体"/>
          <w:sz w:val="24"/>
          <w:highlight w:val="none"/>
        </w:rPr>
        <w:t xml:space="preserve">施工现场需要具备的其他试验条件： </w:t>
      </w:r>
      <w:r>
        <w:rPr>
          <w:rFonts w:hint="eastAsia" w:ascii="宋体" w:hAnsi="宋体" w:cs="宋体"/>
          <w:sz w:val="24"/>
          <w:highlight w:val="none"/>
          <w:u w:val="single"/>
        </w:rPr>
        <w:t xml:space="preserve">          /          </w:t>
      </w:r>
      <w:r>
        <w:rPr>
          <w:rFonts w:hint="eastAsia" w:ascii="宋体" w:hAnsi="宋体" w:cs="宋体"/>
          <w:sz w:val="24"/>
          <w:highlight w:val="none"/>
        </w:rPr>
        <w:t xml:space="preserve"> 。 </w:t>
      </w:r>
    </w:p>
    <w:p w14:paraId="4A5F7FE3">
      <w:pPr>
        <w:spacing w:line="500" w:lineRule="exact"/>
        <w:ind w:firstLine="480" w:firstLineChars="200"/>
        <w:rPr>
          <w:rFonts w:hint="eastAsia" w:ascii="宋体" w:hAnsi="宋体" w:cs="宋体"/>
          <w:sz w:val="24"/>
          <w:highlight w:val="none"/>
        </w:rPr>
      </w:pPr>
      <w:r>
        <w:rPr>
          <w:rFonts w:hint="eastAsia" w:ascii="宋体" w:hAnsi="宋体" w:cs="宋体"/>
          <w:sz w:val="24"/>
          <w:highlight w:val="none"/>
        </w:rPr>
        <w:t xml:space="preserve">9.4 现场工艺试验 </w:t>
      </w:r>
    </w:p>
    <w:p w14:paraId="25904799">
      <w:pPr>
        <w:spacing w:line="500" w:lineRule="exact"/>
        <w:ind w:firstLine="480" w:firstLineChars="200"/>
        <w:rPr>
          <w:rFonts w:hint="eastAsia" w:ascii="宋体" w:hAnsi="宋体" w:cs="宋体"/>
          <w:sz w:val="24"/>
          <w:highlight w:val="none"/>
        </w:rPr>
      </w:pPr>
      <w:r>
        <w:rPr>
          <w:rFonts w:hint="eastAsia" w:ascii="宋体" w:hAnsi="宋体" w:cs="宋体"/>
          <w:sz w:val="24"/>
          <w:highlight w:val="none"/>
        </w:rPr>
        <w:t>现场工艺试验的有关约定：</w:t>
      </w:r>
      <w:r>
        <w:rPr>
          <w:rFonts w:hint="eastAsia" w:ascii="宋体" w:hAnsi="宋体" w:cs="宋体"/>
          <w:sz w:val="24"/>
          <w:highlight w:val="none"/>
          <w:u w:val="single"/>
        </w:rPr>
        <w:t xml:space="preserve">          /          </w:t>
      </w:r>
      <w:r>
        <w:rPr>
          <w:rFonts w:hint="eastAsia" w:ascii="宋体" w:hAnsi="宋体" w:cs="宋体"/>
          <w:sz w:val="24"/>
          <w:highlight w:val="none"/>
        </w:rPr>
        <w:t xml:space="preserve"> 。</w:t>
      </w:r>
    </w:p>
    <w:p w14:paraId="7A9AB4BA">
      <w:pPr>
        <w:pStyle w:val="2"/>
        <w:spacing w:line="500" w:lineRule="exact"/>
        <w:rPr>
          <w:rFonts w:hint="eastAsia" w:ascii="宋体" w:hAnsi="宋体" w:cs="宋体"/>
          <w:b w:val="0"/>
          <w:bCs w:val="0"/>
          <w:sz w:val="24"/>
          <w:szCs w:val="24"/>
          <w:highlight w:val="none"/>
        </w:rPr>
      </w:pPr>
      <w:r>
        <w:rPr>
          <w:rFonts w:hint="eastAsia" w:ascii="宋体" w:hAnsi="宋体" w:cs="宋体"/>
          <w:b w:val="0"/>
          <w:bCs w:val="0"/>
          <w:sz w:val="24"/>
          <w:szCs w:val="24"/>
          <w:highlight w:val="none"/>
        </w:rPr>
        <w:t>10. 变更</w:t>
      </w:r>
    </w:p>
    <w:p w14:paraId="67D30A6B">
      <w:pPr>
        <w:spacing w:line="500" w:lineRule="exact"/>
        <w:ind w:firstLine="480" w:firstLineChars="200"/>
        <w:rPr>
          <w:rFonts w:hint="eastAsia" w:ascii="宋体" w:hAnsi="宋体" w:cs="宋体"/>
          <w:sz w:val="24"/>
          <w:highlight w:val="none"/>
        </w:rPr>
      </w:pPr>
      <w:r>
        <w:rPr>
          <w:rFonts w:hint="eastAsia" w:ascii="宋体" w:hAnsi="宋体" w:cs="宋体"/>
          <w:sz w:val="24"/>
          <w:highlight w:val="none"/>
        </w:rPr>
        <w:t>10.1变更的范围</w:t>
      </w:r>
    </w:p>
    <w:p w14:paraId="36979CD8">
      <w:pPr>
        <w:spacing w:line="500" w:lineRule="exact"/>
        <w:ind w:firstLine="480" w:firstLineChars="200"/>
        <w:rPr>
          <w:rFonts w:hint="eastAsia" w:ascii="宋体" w:hAnsi="宋体" w:cs="宋体"/>
          <w:sz w:val="24"/>
          <w:highlight w:val="none"/>
        </w:rPr>
      </w:pPr>
      <w:r>
        <w:rPr>
          <w:rFonts w:hint="eastAsia" w:ascii="宋体" w:hAnsi="宋体" w:cs="宋体"/>
          <w:sz w:val="24"/>
          <w:highlight w:val="none"/>
        </w:rPr>
        <w:t>关于变更的范围的约定：</w:t>
      </w:r>
      <w:r>
        <w:rPr>
          <w:rFonts w:hint="eastAsia" w:ascii="宋体" w:hAnsi="宋体" w:cs="宋体"/>
          <w:sz w:val="24"/>
          <w:highlight w:val="none"/>
          <w:u w:val="single"/>
        </w:rPr>
        <w:t>执行通用条款</w:t>
      </w:r>
      <w:r>
        <w:rPr>
          <w:rFonts w:hint="eastAsia" w:ascii="宋体" w:hAnsi="宋体" w:cs="宋体"/>
          <w:sz w:val="24"/>
          <w:highlight w:val="none"/>
        </w:rPr>
        <w:t xml:space="preserve"> 。</w:t>
      </w:r>
    </w:p>
    <w:p w14:paraId="0EBBAD7B">
      <w:pPr>
        <w:spacing w:line="500" w:lineRule="exact"/>
        <w:ind w:firstLine="480" w:firstLineChars="200"/>
        <w:outlineLvl w:val="0"/>
        <w:rPr>
          <w:rFonts w:hint="eastAsia" w:ascii="宋体" w:hAnsi="宋体" w:cs="宋体"/>
          <w:sz w:val="24"/>
          <w:highlight w:val="none"/>
        </w:rPr>
      </w:pPr>
      <w:r>
        <w:rPr>
          <w:rFonts w:hint="eastAsia" w:ascii="宋体" w:hAnsi="宋体" w:cs="宋体"/>
          <w:sz w:val="24"/>
          <w:highlight w:val="none"/>
        </w:rPr>
        <w:t>10.4 变更估价</w:t>
      </w:r>
    </w:p>
    <w:p w14:paraId="560A7EDE">
      <w:pPr>
        <w:spacing w:line="500" w:lineRule="exact"/>
        <w:ind w:firstLine="480" w:firstLineChars="200"/>
        <w:rPr>
          <w:rFonts w:hint="eastAsia" w:ascii="宋体" w:hAnsi="宋体" w:cs="宋体"/>
          <w:sz w:val="24"/>
          <w:highlight w:val="none"/>
        </w:rPr>
      </w:pPr>
      <w:r>
        <w:rPr>
          <w:rFonts w:hint="eastAsia" w:ascii="宋体" w:hAnsi="宋体" w:cs="宋体"/>
          <w:sz w:val="24"/>
          <w:highlight w:val="none"/>
        </w:rPr>
        <w:t>10.4.1 变更估价原则</w:t>
      </w:r>
    </w:p>
    <w:p w14:paraId="77DA759E">
      <w:pPr>
        <w:autoSpaceDE w:val="0"/>
        <w:autoSpaceDN w:val="0"/>
        <w:spacing w:line="500" w:lineRule="exact"/>
        <w:ind w:firstLine="480" w:firstLineChars="200"/>
        <w:rPr>
          <w:rFonts w:hint="eastAsia" w:ascii="宋体" w:hAnsi="宋体" w:cs="宋体"/>
          <w:sz w:val="24"/>
          <w:highlight w:val="none"/>
        </w:rPr>
      </w:pPr>
      <w:r>
        <w:rPr>
          <w:rFonts w:hint="eastAsia" w:ascii="宋体" w:hAnsi="宋体" w:cs="宋体"/>
          <w:sz w:val="24"/>
          <w:highlight w:val="none"/>
        </w:rPr>
        <w:t xml:space="preserve">关于变更估价的约定: </w:t>
      </w:r>
    </w:p>
    <w:p w14:paraId="666F1714">
      <w:pPr>
        <w:autoSpaceDE w:val="0"/>
        <w:autoSpaceDN w:val="0"/>
        <w:spacing w:line="500" w:lineRule="exact"/>
        <w:ind w:firstLine="480" w:firstLineChars="200"/>
        <w:rPr>
          <w:rFonts w:hint="eastAsia" w:ascii="宋体" w:hAnsi="宋体" w:cs="宋体"/>
          <w:sz w:val="24"/>
          <w:highlight w:val="none"/>
          <w:u w:val="single"/>
        </w:rPr>
      </w:pPr>
      <w:r>
        <w:rPr>
          <w:rFonts w:hint="eastAsia" w:ascii="宋体" w:hAnsi="宋体" w:cs="宋体"/>
          <w:sz w:val="24"/>
          <w:highlight w:val="none"/>
          <w:u w:val="single"/>
        </w:rPr>
        <w:t>（1）中标价中已经包含和存在同样项目特征的综合单价，仍按照此中标单价确定；</w:t>
      </w:r>
    </w:p>
    <w:p w14:paraId="7724DA89">
      <w:pPr>
        <w:autoSpaceDE w:val="0"/>
        <w:autoSpaceDN w:val="0"/>
        <w:spacing w:line="500" w:lineRule="exact"/>
        <w:ind w:firstLine="480" w:firstLineChars="200"/>
        <w:rPr>
          <w:rFonts w:hint="eastAsia" w:ascii="宋体" w:hAnsi="宋体" w:cs="宋体"/>
          <w:sz w:val="24"/>
          <w:highlight w:val="none"/>
          <w:u w:val="single"/>
        </w:rPr>
      </w:pPr>
      <w:r>
        <w:rPr>
          <w:rFonts w:hint="eastAsia" w:ascii="宋体" w:hAnsi="宋体" w:cs="宋体"/>
          <w:sz w:val="24"/>
          <w:highlight w:val="none"/>
          <w:u w:val="single"/>
        </w:rPr>
        <w:t>（2）中标价中有类似项目特征的综合单价，可参照其中类似的综合单价确定；</w:t>
      </w:r>
    </w:p>
    <w:p w14:paraId="00E3ACE8">
      <w:pPr>
        <w:autoSpaceDE w:val="0"/>
        <w:autoSpaceDN w:val="0"/>
        <w:spacing w:line="500" w:lineRule="exact"/>
        <w:ind w:firstLine="480" w:firstLineChars="200"/>
        <w:rPr>
          <w:rFonts w:hint="eastAsia" w:ascii="宋体" w:hAnsi="宋体" w:cs="宋体"/>
          <w:sz w:val="24"/>
          <w:highlight w:val="none"/>
          <w:u w:val="single"/>
        </w:rPr>
      </w:pPr>
      <w:r>
        <w:rPr>
          <w:rFonts w:hint="eastAsia" w:ascii="宋体" w:hAnsi="宋体" w:cs="宋体"/>
          <w:sz w:val="24"/>
          <w:highlight w:val="none"/>
          <w:u w:val="single"/>
        </w:rPr>
        <w:t>（3）中标价中没有类似项目综合单价的，由承包人依据中标价编制原则，重新组成综合单价乘以中标下浮率，并经相关政府部门或发包人委托的第三方机构审核后确定。</w:t>
      </w:r>
    </w:p>
    <w:p w14:paraId="25114A31">
      <w:pPr>
        <w:autoSpaceDE w:val="0"/>
        <w:autoSpaceDN w:val="0"/>
        <w:spacing w:line="500" w:lineRule="exact"/>
        <w:ind w:firstLine="480" w:firstLineChars="200"/>
        <w:rPr>
          <w:rFonts w:hint="eastAsia" w:ascii="宋体" w:hAnsi="宋体" w:cs="宋体"/>
          <w:sz w:val="24"/>
          <w:highlight w:val="none"/>
          <w:u w:val="single"/>
        </w:rPr>
      </w:pPr>
      <w:r>
        <w:rPr>
          <w:rFonts w:hint="eastAsia" w:ascii="宋体" w:hAnsi="宋体" w:cs="宋体"/>
          <w:sz w:val="24"/>
          <w:highlight w:val="none"/>
          <w:u w:val="single"/>
        </w:rPr>
        <w:t>（4）工程量清单的工程数量有误或设计变更引起工程量增减，单项工程量变化在15％（含15％）以内的，执行原有的综合单价；单项工程量变化超过15％的，其增加部分的工程量或减少后剩余部分的工程量的综合单价需做调整。其增加部分的工程量的综合单价乘以系数0.95，减少后剩余部分的工程量的综合单价乘以系数1.05。</w:t>
      </w:r>
    </w:p>
    <w:p w14:paraId="7C45CD84">
      <w:pPr>
        <w:autoSpaceDE w:val="0"/>
        <w:autoSpaceDN w:val="0"/>
        <w:spacing w:line="500" w:lineRule="exact"/>
        <w:ind w:firstLine="480" w:firstLineChars="200"/>
        <w:rPr>
          <w:rFonts w:hint="eastAsia" w:ascii="宋体" w:hAnsi="宋体" w:cs="宋体"/>
          <w:sz w:val="24"/>
          <w:highlight w:val="none"/>
          <w:u w:val="single"/>
        </w:rPr>
      </w:pPr>
      <w:r>
        <w:rPr>
          <w:rFonts w:hint="eastAsia" w:ascii="宋体" w:hAnsi="宋体" w:cs="宋体"/>
          <w:sz w:val="24"/>
          <w:highlight w:val="none"/>
          <w:u w:val="single"/>
        </w:rPr>
        <w:t>（5）由于承包人自身原因引起的设计变更、洽商，其费用由承包人承担，合同价不做调整。</w:t>
      </w:r>
    </w:p>
    <w:p w14:paraId="7E3163C6">
      <w:pPr>
        <w:autoSpaceDE w:val="0"/>
        <w:autoSpaceDN w:val="0"/>
        <w:spacing w:line="500" w:lineRule="exact"/>
        <w:ind w:firstLine="480" w:firstLineChars="200"/>
        <w:rPr>
          <w:rFonts w:hint="eastAsia" w:ascii="宋体" w:hAnsi="宋体" w:cs="宋体"/>
          <w:sz w:val="24"/>
          <w:highlight w:val="none"/>
        </w:rPr>
      </w:pPr>
      <w:r>
        <w:rPr>
          <w:rFonts w:hint="eastAsia" w:ascii="宋体" w:hAnsi="宋体" w:cs="宋体"/>
          <w:sz w:val="24"/>
          <w:highlight w:val="none"/>
        </w:rPr>
        <w:t>10.5承包人的合理化建议</w:t>
      </w:r>
    </w:p>
    <w:p w14:paraId="4C340C7E">
      <w:pPr>
        <w:spacing w:line="500" w:lineRule="exact"/>
        <w:ind w:firstLine="480" w:firstLineChars="200"/>
        <w:rPr>
          <w:rFonts w:hint="eastAsia" w:ascii="宋体" w:hAnsi="宋体" w:cs="宋体"/>
          <w:sz w:val="24"/>
          <w:highlight w:val="none"/>
        </w:rPr>
      </w:pPr>
      <w:r>
        <w:rPr>
          <w:rFonts w:hint="eastAsia" w:ascii="宋体" w:hAnsi="宋体" w:cs="宋体"/>
          <w:sz w:val="24"/>
          <w:highlight w:val="none"/>
        </w:rPr>
        <w:t>监理人审查承包人合理化建议的期限：</w:t>
      </w:r>
      <w:r>
        <w:rPr>
          <w:rFonts w:hint="eastAsia" w:ascii="宋体" w:hAnsi="宋体" w:cs="宋体"/>
          <w:sz w:val="24"/>
          <w:highlight w:val="none"/>
          <w:u w:val="single"/>
        </w:rPr>
        <w:t xml:space="preserve">   收到承包人书面建议之日起7日内    </w:t>
      </w:r>
      <w:r>
        <w:rPr>
          <w:rFonts w:hint="eastAsia" w:ascii="宋体" w:hAnsi="宋体" w:cs="宋体"/>
          <w:sz w:val="24"/>
          <w:highlight w:val="none"/>
        </w:rPr>
        <w:t>。</w:t>
      </w:r>
    </w:p>
    <w:p w14:paraId="6B9FC379">
      <w:pPr>
        <w:spacing w:line="500" w:lineRule="exact"/>
        <w:ind w:firstLine="480" w:firstLineChars="200"/>
        <w:rPr>
          <w:rFonts w:hint="eastAsia" w:ascii="宋体" w:hAnsi="宋体" w:cs="宋体"/>
          <w:sz w:val="24"/>
          <w:highlight w:val="none"/>
        </w:rPr>
      </w:pPr>
      <w:r>
        <w:rPr>
          <w:rFonts w:hint="eastAsia" w:ascii="宋体" w:hAnsi="宋体" w:cs="宋体"/>
          <w:sz w:val="24"/>
          <w:highlight w:val="none"/>
        </w:rPr>
        <w:t>发包人审批承包人合理化建议的期限：</w:t>
      </w:r>
      <w:r>
        <w:rPr>
          <w:rFonts w:hint="eastAsia" w:ascii="宋体" w:hAnsi="宋体" w:cs="宋体"/>
          <w:sz w:val="24"/>
          <w:highlight w:val="none"/>
          <w:u w:val="single"/>
        </w:rPr>
        <w:t xml:space="preserve">   收到承包人书面建议之日起7日内    </w:t>
      </w:r>
      <w:r>
        <w:rPr>
          <w:rFonts w:hint="eastAsia" w:ascii="宋体" w:hAnsi="宋体" w:cs="宋体"/>
          <w:sz w:val="24"/>
          <w:highlight w:val="none"/>
        </w:rPr>
        <w:t>。</w:t>
      </w:r>
    </w:p>
    <w:p w14:paraId="2A124225">
      <w:pPr>
        <w:spacing w:line="500" w:lineRule="exact"/>
        <w:ind w:firstLine="480" w:firstLineChars="200"/>
        <w:rPr>
          <w:rFonts w:hint="eastAsia" w:ascii="宋体" w:hAnsi="宋体" w:cs="宋体"/>
          <w:sz w:val="24"/>
          <w:highlight w:val="none"/>
        </w:rPr>
      </w:pPr>
      <w:r>
        <w:rPr>
          <w:rFonts w:hint="eastAsia" w:ascii="宋体" w:hAnsi="宋体" w:cs="宋体"/>
          <w:sz w:val="24"/>
          <w:highlight w:val="none"/>
        </w:rPr>
        <w:t>承包人提出的合理化建议降低了合同价格或者提高了工程经济效益的奖励的方法和金额为：</w:t>
      </w:r>
      <w:r>
        <w:rPr>
          <w:rFonts w:hint="eastAsia" w:ascii="宋体" w:hAnsi="宋体" w:cs="宋体"/>
          <w:sz w:val="24"/>
          <w:highlight w:val="none"/>
          <w:u w:val="single"/>
        </w:rPr>
        <w:t xml:space="preserve"> 降低的合同价格或提高的经济效益的1%    </w:t>
      </w:r>
      <w:r>
        <w:rPr>
          <w:rFonts w:hint="eastAsia" w:ascii="宋体" w:hAnsi="宋体" w:cs="宋体"/>
          <w:sz w:val="24"/>
          <w:highlight w:val="none"/>
        </w:rPr>
        <w:t xml:space="preserve"> 。</w:t>
      </w:r>
    </w:p>
    <w:p w14:paraId="45C58A17">
      <w:pPr>
        <w:spacing w:line="500" w:lineRule="exact"/>
        <w:ind w:firstLine="480" w:firstLineChars="200"/>
        <w:outlineLvl w:val="0"/>
        <w:rPr>
          <w:rFonts w:hint="eastAsia" w:ascii="宋体" w:hAnsi="宋体" w:cs="宋体"/>
          <w:sz w:val="24"/>
          <w:highlight w:val="none"/>
        </w:rPr>
      </w:pPr>
      <w:r>
        <w:rPr>
          <w:rFonts w:hint="eastAsia" w:ascii="宋体" w:hAnsi="宋体" w:cs="宋体"/>
          <w:sz w:val="24"/>
          <w:highlight w:val="none"/>
        </w:rPr>
        <w:t>10.7 暂估价</w:t>
      </w:r>
    </w:p>
    <w:p w14:paraId="08292E91">
      <w:pPr>
        <w:spacing w:line="500" w:lineRule="exact"/>
        <w:ind w:firstLine="480" w:firstLineChars="200"/>
        <w:rPr>
          <w:rFonts w:hint="eastAsia" w:ascii="宋体" w:hAnsi="宋体" w:cs="宋体"/>
          <w:sz w:val="24"/>
          <w:highlight w:val="none"/>
        </w:rPr>
      </w:pPr>
      <w:r>
        <w:rPr>
          <w:rFonts w:hint="eastAsia" w:ascii="宋体" w:hAnsi="宋体" w:cs="宋体"/>
          <w:sz w:val="24"/>
          <w:highlight w:val="none"/>
        </w:rPr>
        <w:t>10.7.1 依法必须招标的暂估价项目</w:t>
      </w:r>
    </w:p>
    <w:p w14:paraId="4DE32219">
      <w:pPr>
        <w:spacing w:line="500" w:lineRule="exact"/>
        <w:ind w:firstLine="480" w:firstLineChars="200"/>
        <w:rPr>
          <w:rFonts w:hint="eastAsia" w:ascii="宋体" w:hAnsi="宋体" w:cs="宋体"/>
          <w:sz w:val="24"/>
          <w:highlight w:val="none"/>
        </w:rPr>
      </w:pPr>
      <w:r>
        <w:rPr>
          <w:rFonts w:hint="eastAsia" w:ascii="宋体" w:hAnsi="宋体" w:cs="宋体"/>
          <w:sz w:val="24"/>
          <w:highlight w:val="none"/>
        </w:rPr>
        <w:t>对于依法必须招标的暂估价项目的确认和批准采取下列方式确定：发包人供应的材料、设备由发包人招标，其余内容按照通用条款第</w:t>
      </w:r>
      <w:r>
        <w:rPr>
          <w:rFonts w:hint="eastAsia" w:ascii="宋体" w:hAnsi="宋体" w:cs="宋体"/>
          <w:sz w:val="24"/>
          <w:highlight w:val="none"/>
          <w:u w:val="single"/>
        </w:rPr>
        <w:t xml:space="preserve">  1 </w:t>
      </w:r>
      <w:r>
        <w:rPr>
          <w:rFonts w:hint="eastAsia" w:ascii="宋体" w:hAnsi="宋体" w:cs="宋体"/>
          <w:sz w:val="24"/>
          <w:highlight w:val="none"/>
        </w:rPr>
        <w:t xml:space="preserve"> 种方式确定。</w:t>
      </w:r>
    </w:p>
    <w:p w14:paraId="2CA987AB">
      <w:pPr>
        <w:spacing w:line="500" w:lineRule="exact"/>
        <w:ind w:firstLine="480" w:firstLineChars="200"/>
        <w:rPr>
          <w:rFonts w:hint="eastAsia" w:ascii="宋体" w:hAnsi="宋体" w:cs="宋体"/>
          <w:sz w:val="24"/>
          <w:highlight w:val="none"/>
        </w:rPr>
      </w:pPr>
      <w:r>
        <w:rPr>
          <w:rFonts w:hint="eastAsia" w:ascii="宋体" w:hAnsi="宋体" w:cs="宋体"/>
          <w:sz w:val="24"/>
          <w:highlight w:val="none"/>
        </w:rPr>
        <w:t>10.7.2 不属于依法必须招标的暂估价项目</w:t>
      </w:r>
    </w:p>
    <w:p w14:paraId="351B7CE1">
      <w:pPr>
        <w:spacing w:line="500" w:lineRule="exact"/>
        <w:ind w:firstLine="480" w:firstLineChars="200"/>
        <w:rPr>
          <w:rFonts w:hint="eastAsia" w:ascii="宋体" w:hAnsi="宋体" w:cs="宋体"/>
          <w:sz w:val="24"/>
          <w:highlight w:val="none"/>
        </w:rPr>
      </w:pPr>
      <w:r>
        <w:rPr>
          <w:rFonts w:hint="eastAsia" w:ascii="宋体" w:hAnsi="宋体" w:cs="宋体"/>
          <w:sz w:val="24"/>
          <w:highlight w:val="none"/>
        </w:rPr>
        <w:t>对于不属于依法必须招标的暂估价项目的确认和批准采取下列方式确定：发包人供应的材料、设备由发包人采购，其余内容按照通用条款第</w:t>
      </w:r>
      <w:r>
        <w:rPr>
          <w:rFonts w:hint="eastAsia" w:ascii="宋体" w:hAnsi="宋体" w:cs="宋体"/>
          <w:sz w:val="24"/>
          <w:highlight w:val="none"/>
          <w:u w:val="single"/>
        </w:rPr>
        <w:t xml:space="preserve"> 3 </w:t>
      </w:r>
      <w:r>
        <w:rPr>
          <w:rFonts w:hint="eastAsia" w:ascii="宋体" w:hAnsi="宋体" w:cs="宋体"/>
          <w:sz w:val="24"/>
          <w:highlight w:val="none"/>
        </w:rPr>
        <w:t xml:space="preserve"> 种方式确定。</w:t>
      </w:r>
    </w:p>
    <w:p w14:paraId="6819DF6B">
      <w:pPr>
        <w:spacing w:line="500" w:lineRule="exact"/>
        <w:ind w:firstLine="480" w:firstLineChars="200"/>
        <w:rPr>
          <w:rFonts w:hint="eastAsia" w:ascii="宋体" w:hAnsi="宋体" w:cs="宋体"/>
          <w:sz w:val="24"/>
          <w:highlight w:val="none"/>
        </w:rPr>
      </w:pPr>
      <w:r>
        <w:rPr>
          <w:rFonts w:hint="eastAsia" w:ascii="宋体" w:hAnsi="宋体" w:cs="宋体"/>
          <w:sz w:val="24"/>
          <w:highlight w:val="none"/>
        </w:rPr>
        <w:t>第3种方式：承包人直接实施的暂估价和暂定综合单价项目</w:t>
      </w:r>
    </w:p>
    <w:p w14:paraId="331B1C94">
      <w:pPr>
        <w:spacing w:line="500" w:lineRule="exact"/>
        <w:ind w:firstLine="480" w:firstLineChars="200"/>
        <w:rPr>
          <w:rFonts w:hint="eastAsia" w:ascii="宋体" w:hAnsi="宋体" w:cs="宋体"/>
          <w:sz w:val="24"/>
          <w:highlight w:val="none"/>
          <w:u w:val="single"/>
        </w:rPr>
      </w:pPr>
      <w:r>
        <w:rPr>
          <w:rFonts w:hint="eastAsia" w:ascii="宋体" w:hAnsi="宋体" w:cs="宋体"/>
          <w:sz w:val="24"/>
          <w:highlight w:val="none"/>
          <w:u w:val="single"/>
        </w:rPr>
        <w:t xml:space="preserve"> （1）材料和工程设备暂估价项目：材料设备应符合设计参数、规范要求，施工前须经发包人和监理人认质认价后，方可用于本工程。未经认质擅自使用的，发包人有权要求立即停用，由此产生的一切后果及损失由承包人承担，同时发包人保留更换材料设备品牌、厂家的权利及认价权。 </w:t>
      </w:r>
    </w:p>
    <w:p w14:paraId="6BF10F4C">
      <w:pPr>
        <w:spacing w:line="500" w:lineRule="exact"/>
        <w:ind w:firstLine="480" w:firstLineChars="200"/>
        <w:rPr>
          <w:rFonts w:hint="eastAsia" w:ascii="宋体" w:hAnsi="宋体" w:cs="宋体"/>
          <w:sz w:val="24"/>
          <w:highlight w:val="none"/>
          <w:u w:val="single"/>
        </w:rPr>
      </w:pPr>
      <w:r>
        <w:rPr>
          <w:rFonts w:hint="eastAsia" w:ascii="宋体" w:hAnsi="宋体" w:cs="宋体"/>
          <w:sz w:val="24"/>
          <w:highlight w:val="none"/>
          <w:u w:val="single"/>
        </w:rPr>
        <w:t>（2）专业工程暂估价项目和暂定综合单价项目：由承包人依据中标价编制原则编制预算，经相关政府部门或发包人委托的第三方机构审核后确定造价。</w:t>
      </w:r>
    </w:p>
    <w:p w14:paraId="0C9F7724">
      <w:pPr>
        <w:spacing w:line="500" w:lineRule="exact"/>
        <w:ind w:firstLine="480" w:firstLineChars="200"/>
        <w:rPr>
          <w:rFonts w:hint="eastAsia" w:ascii="宋体" w:hAnsi="宋体" w:cs="宋体"/>
          <w:sz w:val="24"/>
          <w:highlight w:val="none"/>
        </w:rPr>
      </w:pPr>
      <w:r>
        <w:rPr>
          <w:rFonts w:hint="eastAsia" w:ascii="宋体" w:hAnsi="宋体" w:cs="宋体"/>
          <w:sz w:val="24"/>
          <w:highlight w:val="none"/>
        </w:rPr>
        <w:t>10.8 暂列金额</w:t>
      </w:r>
    </w:p>
    <w:p w14:paraId="2A824078">
      <w:pPr>
        <w:autoSpaceDE w:val="0"/>
        <w:autoSpaceDN w:val="0"/>
        <w:spacing w:line="500" w:lineRule="exact"/>
        <w:ind w:firstLine="480" w:firstLineChars="200"/>
        <w:rPr>
          <w:rFonts w:hint="eastAsia" w:ascii="宋体" w:hAnsi="宋体" w:cs="宋体"/>
          <w:sz w:val="24"/>
          <w:highlight w:val="none"/>
        </w:rPr>
      </w:pPr>
      <w:r>
        <w:rPr>
          <w:rFonts w:hint="eastAsia" w:ascii="宋体" w:hAnsi="宋体" w:cs="宋体"/>
          <w:sz w:val="24"/>
          <w:highlight w:val="none"/>
        </w:rPr>
        <w:t>合同当事人关于暂列金额使用的约定：</w:t>
      </w:r>
      <w:r>
        <w:rPr>
          <w:rFonts w:hint="eastAsia" w:ascii="宋体" w:hAnsi="宋体" w:cs="宋体"/>
          <w:sz w:val="24"/>
          <w:highlight w:val="none"/>
          <w:u w:val="single"/>
        </w:rPr>
        <w:t xml:space="preserve"> 暂列金是指发包人为可能发生工程变更而暂列的金额，包括因发包人提高工程标准、增加工程规模、扩大承包范围等需要增加的金额。暂列金是发包人自行确定设立的，承包人无权使用此笔费用。此费用按实际发生时经发包人签认后确定全部使用、部分使用或不使用  </w:t>
      </w:r>
      <w:r>
        <w:rPr>
          <w:rFonts w:hint="eastAsia" w:ascii="宋体" w:hAnsi="宋体" w:cs="宋体"/>
          <w:sz w:val="24"/>
          <w:highlight w:val="none"/>
        </w:rPr>
        <w:t>。</w:t>
      </w:r>
    </w:p>
    <w:p w14:paraId="51A1AEB3">
      <w:pPr>
        <w:autoSpaceDE w:val="0"/>
        <w:autoSpaceDN w:val="0"/>
        <w:spacing w:line="500" w:lineRule="exact"/>
        <w:ind w:firstLine="482" w:firstLineChars="200"/>
        <w:rPr>
          <w:rFonts w:hint="eastAsia" w:ascii="宋体" w:hAnsi="宋体" w:cs="宋体"/>
          <w:b/>
          <w:bCs/>
          <w:sz w:val="24"/>
          <w:highlight w:val="none"/>
        </w:rPr>
      </w:pPr>
      <w:r>
        <w:rPr>
          <w:rFonts w:hint="eastAsia" w:ascii="宋体" w:hAnsi="宋体" w:cs="宋体"/>
          <w:b/>
          <w:bCs/>
          <w:sz w:val="24"/>
          <w:highlight w:val="none"/>
        </w:rPr>
        <w:t>11. 价格调整</w:t>
      </w:r>
    </w:p>
    <w:p w14:paraId="12A2E9F0">
      <w:pPr>
        <w:spacing w:line="500" w:lineRule="exact"/>
        <w:ind w:firstLine="480" w:firstLineChars="200"/>
        <w:rPr>
          <w:rFonts w:hint="eastAsia" w:ascii="宋体" w:hAnsi="宋体" w:cs="宋体"/>
          <w:sz w:val="24"/>
          <w:highlight w:val="none"/>
        </w:rPr>
      </w:pPr>
      <w:r>
        <w:rPr>
          <w:rFonts w:hint="eastAsia" w:ascii="宋体" w:hAnsi="宋体" w:cs="宋体"/>
          <w:sz w:val="24"/>
          <w:highlight w:val="none"/>
        </w:rPr>
        <w:t>11.1 市场价格波动引起的调整</w:t>
      </w:r>
    </w:p>
    <w:p w14:paraId="03B8C373">
      <w:pPr>
        <w:spacing w:line="500" w:lineRule="exact"/>
        <w:ind w:firstLine="480" w:firstLineChars="200"/>
        <w:rPr>
          <w:rFonts w:hint="eastAsia" w:ascii="宋体" w:hAnsi="宋体" w:cs="宋体"/>
          <w:sz w:val="24"/>
          <w:highlight w:val="none"/>
        </w:rPr>
      </w:pPr>
      <w:r>
        <w:rPr>
          <w:rFonts w:hint="eastAsia" w:ascii="宋体" w:hAnsi="宋体" w:cs="宋体"/>
          <w:sz w:val="24"/>
          <w:highlight w:val="none"/>
        </w:rPr>
        <w:t>市场价格波动是否调整合同价格的约定：</w:t>
      </w:r>
      <w:r>
        <w:rPr>
          <w:rFonts w:hint="eastAsia" w:ascii="宋体" w:hAnsi="宋体" w:cs="宋体"/>
          <w:sz w:val="24"/>
          <w:highlight w:val="none"/>
          <w:u w:val="single"/>
        </w:rPr>
        <w:t xml:space="preserve"> 可调整</w:t>
      </w:r>
      <w:r>
        <w:rPr>
          <w:rFonts w:hint="eastAsia" w:ascii="宋体" w:hAnsi="宋体" w:cs="宋体"/>
          <w:sz w:val="24"/>
          <w:highlight w:val="none"/>
        </w:rPr>
        <w:t xml:space="preserve"> 。</w:t>
      </w:r>
    </w:p>
    <w:p w14:paraId="05955182">
      <w:pPr>
        <w:spacing w:line="500" w:lineRule="exact"/>
        <w:ind w:firstLine="480" w:firstLineChars="200"/>
        <w:rPr>
          <w:rFonts w:hint="eastAsia" w:ascii="宋体" w:hAnsi="宋体" w:cs="宋体"/>
          <w:sz w:val="24"/>
          <w:highlight w:val="none"/>
        </w:rPr>
      </w:pPr>
      <w:r>
        <w:rPr>
          <w:rFonts w:hint="eastAsia" w:ascii="宋体" w:hAnsi="宋体" w:cs="宋体"/>
          <w:sz w:val="24"/>
          <w:highlight w:val="none"/>
        </w:rPr>
        <w:t xml:space="preserve">因市场价格波动调整合同价格，采用以下第 </w:t>
      </w:r>
      <w:r>
        <w:rPr>
          <w:rFonts w:hint="eastAsia" w:ascii="宋体" w:hAnsi="宋体" w:cs="宋体"/>
          <w:sz w:val="24"/>
          <w:highlight w:val="none"/>
          <w:u w:val="single"/>
        </w:rPr>
        <w:t xml:space="preserve"> 2 </w:t>
      </w:r>
      <w:r>
        <w:rPr>
          <w:rFonts w:hint="eastAsia" w:ascii="宋体" w:hAnsi="宋体" w:cs="宋体"/>
          <w:sz w:val="24"/>
          <w:highlight w:val="none"/>
        </w:rPr>
        <w:t>种方式对合同价格进行调整：</w:t>
      </w:r>
    </w:p>
    <w:p w14:paraId="4EEE17A8">
      <w:pPr>
        <w:spacing w:line="500" w:lineRule="exact"/>
        <w:ind w:firstLine="480" w:firstLineChars="200"/>
        <w:rPr>
          <w:rFonts w:hint="eastAsia" w:ascii="宋体" w:hAnsi="宋体" w:cs="宋体"/>
          <w:sz w:val="24"/>
          <w:highlight w:val="none"/>
        </w:rPr>
      </w:pPr>
      <w:r>
        <w:rPr>
          <w:rFonts w:hint="eastAsia" w:ascii="宋体" w:hAnsi="宋体" w:cs="宋体"/>
          <w:sz w:val="24"/>
          <w:highlight w:val="none"/>
        </w:rPr>
        <w:t>第1种方式：采用价格指数进行价格调整。</w:t>
      </w:r>
    </w:p>
    <w:p w14:paraId="05C5D52B">
      <w:pPr>
        <w:spacing w:line="500" w:lineRule="exact"/>
        <w:ind w:firstLine="480" w:firstLineChars="200"/>
        <w:rPr>
          <w:rFonts w:hint="eastAsia" w:ascii="宋体" w:hAnsi="宋体" w:cs="宋体"/>
          <w:sz w:val="24"/>
          <w:highlight w:val="none"/>
        </w:rPr>
      </w:pPr>
      <w:r>
        <w:rPr>
          <w:rFonts w:hint="eastAsia" w:ascii="宋体" w:hAnsi="宋体" w:cs="宋体"/>
          <w:sz w:val="24"/>
          <w:highlight w:val="none"/>
        </w:rPr>
        <w:t>关于各可调因子、定值和变值权重，以及基本价格指数及其来源的约定：</w:t>
      </w:r>
      <w:r>
        <w:rPr>
          <w:rFonts w:hint="eastAsia" w:ascii="宋体" w:hAnsi="宋体" w:cs="宋体"/>
          <w:sz w:val="24"/>
          <w:highlight w:val="none"/>
          <w:u w:val="single"/>
        </w:rPr>
        <w:t xml:space="preserve">     /      </w:t>
      </w:r>
      <w:r>
        <w:rPr>
          <w:rFonts w:hint="eastAsia" w:ascii="宋体" w:hAnsi="宋体" w:cs="宋体"/>
          <w:sz w:val="24"/>
          <w:highlight w:val="none"/>
        </w:rPr>
        <w:t xml:space="preserve">。  </w:t>
      </w:r>
    </w:p>
    <w:p w14:paraId="6FC0ED4E">
      <w:pPr>
        <w:spacing w:line="500" w:lineRule="exact"/>
        <w:ind w:firstLine="480" w:firstLineChars="200"/>
        <w:rPr>
          <w:rFonts w:hint="eastAsia" w:ascii="宋体" w:hAnsi="宋体" w:cs="宋体"/>
          <w:sz w:val="24"/>
          <w:highlight w:val="none"/>
        </w:rPr>
      </w:pPr>
      <w:r>
        <w:rPr>
          <w:rFonts w:hint="eastAsia" w:ascii="宋体" w:hAnsi="宋体" w:cs="宋体"/>
          <w:sz w:val="24"/>
          <w:highlight w:val="none"/>
        </w:rPr>
        <w:t>第2种方式：采用造价信息进行价格调整。</w:t>
      </w:r>
    </w:p>
    <w:p w14:paraId="6DFB3FBB">
      <w:pPr>
        <w:spacing w:line="500" w:lineRule="exact"/>
        <w:ind w:firstLine="645"/>
        <w:rPr>
          <w:rFonts w:hint="eastAsia" w:ascii="宋体" w:hAnsi="宋体" w:cs="宋体"/>
          <w:sz w:val="24"/>
          <w:highlight w:val="none"/>
        </w:rPr>
      </w:pPr>
      <w:r>
        <w:rPr>
          <w:rFonts w:hint="eastAsia" w:ascii="宋体" w:hAnsi="宋体" w:cs="宋体"/>
          <w:sz w:val="24"/>
          <w:highlight w:val="none"/>
        </w:rPr>
        <w:t>（1）基准价格：</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高陵信息价有的材料执行 2025 年10月信息价，高陵信息价没有的材料执行陕西</w:t>
      </w:r>
      <w:r>
        <w:rPr>
          <w:rFonts w:hint="eastAsia" w:ascii="宋体" w:hAnsi="宋体" w:cs="宋体"/>
          <w:sz w:val="24"/>
          <w:highlight w:val="none"/>
          <w:u w:val="single"/>
        </w:rPr>
        <w:t>202</w:t>
      </w:r>
      <w:r>
        <w:rPr>
          <w:rFonts w:hint="eastAsia" w:ascii="宋体" w:hAnsi="宋体" w:cs="宋体"/>
          <w:sz w:val="24"/>
          <w:highlight w:val="none"/>
          <w:u w:val="single"/>
          <w:lang w:val="en-US" w:eastAsia="zh-CN"/>
        </w:rPr>
        <w:t>5</w:t>
      </w:r>
      <w:r>
        <w:rPr>
          <w:rFonts w:hint="eastAsia" w:ascii="宋体" w:hAnsi="宋体" w:cs="宋体"/>
          <w:sz w:val="24"/>
          <w:highlight w:val="none"/>
          <w:u w:val="single"/>
        </w:rPr>
        <w:t>年</w:t>
      </w:r>
      <w:r>
        <w:rPr>
          <w:rFonts w:hint="eastAsia" w:ascii="宋体" w:hAnsi="宋体" w:cs="宋体"/>
          <w:sz w:val="24"/>
          <w:highlight w:val="none"/>
          <w:u w:val="single"/>
          <w:lang w:val="en-US" w:eastAsia="zh-CN"/>
        </w:rPr>
        <w:t>10月</w:t>
      </w:r>
      <w:r>
        <w:rPr>
          <w:rFonts w:hint="eastAsia" w:ascii="宋体" w:hAnsi="宋体" w:cs="宋体"/>
          <w:sz w:val="24"/>
          <w:highlight w:val="none"/>
          <w:u w:val="single"/>
        </w:rPr>
        <w:t>信息价</w:t>
      </w:r>
      <w:r>
        <w:rPr>
          <w:rFonts w:hint="eastAsia" w:ascii="宋体" w:hAnsi="宋体" w:cs="宋体"/>
          <w:sz w:val="24"/>
          <w:highlight w:val="none"/>
          <w:u w:val="single"/>
          <w:lang w:eastAsia="zh-CN"/>
        </w:rPr>
        <w:t>，</w:t>
      </w:r>
      <w:r>
        <w:rPr>
          <w:rFonts w:hint="eastAsia" w:ascii="宋体" w:hAnsi="宋体" w:cs="宋体"/>
          <w:sz w:val="24"/>
          <w:highlight w:val="none"/>
          <w:u w:val="single"/>
          <w:lang w:val="en-US" w:eastAsia="zh-CN"/>
        </w:rPr>
        <w:t>两者都没有的执行市场价</w:t>
      </w:r>
      <w:r>
        <w:rPr>
          <w:rFonts w:hint="eastAsia" w:ascii="宋体" w:hAnsi="宋体" w:cs="宋体"/>
          <w:sz w:val="24"/>
          <w:highlight w:val="none"/>
          <w:u w:val="single"/>
        </w:rPr>
        <w:t>。</w:t>
      </w:r>
    </w:p>
    <w:p w14:paraId="6A7E3676">
      <w:pPr>
        <w:spacing w:line="500" w:lineRule="exact"/>
        <w:ind w:firstLine="645"/>
        <w:rPr>
          <w:rFonts w:hint="eastAsia" w:ascii="宋体" w:hAnsi="宋体" w:cs="宋体"/>
          <w:sz w:val="24"/>
          <w:highlight w:val="none"/>
        </w:rPr>
      </w:pPr>
      <w:r>
        <w:rPr>
          <w:rFonts w:hint="eastAsia" w:ascii="宋体" w:hAnsi="宋体" w:cs="宋体"/>
          <w:sz w:val="24"/>
          <w:highlight w:val="none"/>
        </w:rPr>
        <w:t>本工程主要材料市场价格发生变化，施工当期信息价变化浮动在基期价格的±5%以内时,其风险由投标人承担;变化浮动超过±5%时，超过±5%部分计入差价。本工程合同约定主要材料包括：</w:t>
      </w:r>
      <w:r>
        <w:rPr>
          <w:rFonts w:hint="eastAsia" w:ascii="宋体" w:hAnsi="宋体" w:cs="宋体"/>
          <w:sz w:val="24"/>
          <w:highlight w:val="none"/>
          <w:u w:val="single"/>
          <w:lang w:val="en-US" w:eastAsia="zh-CN"/>
        </w:rPr>
        <w:t>钢筋、</w:t>
      </w:r>
      <w:r>
        <w:rPr>
          <w:rFonts w:hint="eastAsia" w:ascii="宋体" w:hAnsi="宋体" w:cs="宋体"/>
          <w:sz w:val="24"/>
          <w:highlight w:val="none"/>
          <w:u w:val="single"/>
        </w:rPr>
        <w:t>砼。</w:t>
      </w:r>
    </w:p>
    <w:p w14:paraId="50D22356">
      <w:pPr>
        <w:spacing w:line="500" w:lineRule="exact"/>
        <w:ind w:firstLine="645"/>
        <w:rPr>
          <w:rFonts w:ascii="宋体" w:hAnsi="宋体" w:cs="宋体"/>
          <w:sz w:val="24"/>
          <w:highlight w:val="none"/>
        </w:rPr>
      </w:pPr>
      <w:r>
        <w:rPr>
          <w:rFonts w:hint="eastAsia" w:ascii="宋体" w:hAnsi="宋体" w:cs="宋体"/>
          <w:sz w:val="24"/>
          <w:highlight w:val="none"/>
        </w:rPr>
        <w:t>第3种方式：其他价格调整方式：</w:t>
      </w:r>
      <w:r>
        <w:rPr>
          <w:rFonts w:hint="eastAsia" w:ascii="宋体" w:hAnsi="宋体" w:cs="宋体"/>
          <w:sz w:val="24"/>
          <w:highlight w:val="none"/>
          <w:u w:val="single"/>
        </w:rPr>
        <w:t xml:space="preserve">   /   。</w:t>
      </w:r>
    </w:p>
    <w:p w14:paraId="0121BE31">
      <w:pPr>
        <w:spacing w:line="500" w:lineRule="exact"/>
        <w:ind w:firstLine="482" w:firstLineChars="200"/>
        <w:rPr>
          <w:rFonts w:hint="eastAsia" w:ascii="宋体" w:hAnsi="宋体" w:cs="宋体"/>
          <w:b/>
          <w:bCs/>
          <w:sz w:val="24"/>
          <w:highlight w:val="none"/>
        </w:rPr>
      </w:pPr>
      <w:r>
        <w:rPr>
          <w:rFonts w:hint="eastAsia" w:ascii="宋体" w:hAnsi="宋体" w:cs="宋体"/>
          <w:b/>
          <w:bCs/>
          <w:sz w:val="24"/>
          <w:highlight w:val="none"/>
        </w:rPr>
        <w:t>12. 合同价格、计量与支付</w:t>
      </w:r>
    </w:p>
    <w:p w14:paraId="4E6ABC7A">
      <w:pPr>
        <w:spacing w:line="500" w:lineRule="exact"/>
        <w:ind w:firstLine="480" w:firstLineChars="200"/>
        <w:rPr>
          <w:rFonts w:hint="eastAsia" w:ascii="宋体" w:hAnsi="宋体" w:cs="宋体"/>
          <w:sz w:val="24"/>
          <w:highlight w:val="none"/>
        </w:rPr>
      </w:pPr>
      <w:r>
        <w:rPr>
          <w:rFonts w:hint="eastAsia" w:ascii="宋体" w:hAnsi="宋体" w:cs="宋体"/>
          <w:sz w:val="24"/>
          <w:highlight w:val="none"/>
        </w:rPr>
        <w:t>12.1 合同价格形式</w:t>
      </w:r>
    </w:p>
    <w:p w14:paraId="6941D6FA">
      <w:pPr>
        <w:spacing w:line="500" w:lineRule="exact"/>
        <w:ind w:firstLine="480" w:firstLineChars="200"/>
        <w:rPr>
          <w:rFonts w:hint="eastAsia" w:ascii="宋体" w:hAnsi="宋体" w:cs="宋体"/>
          <w:sz w:val="24"/>
          <w:highlight w:val="none"/>
        </w:rPr>
      </w:pPr>
      <w:r>
        <w:rPr>
          <w:rFonts w:hint="eastAsia" w:ascii="宋体" w:hAnsi="宋体" w:cs="宋体"/>
          <w:sz w:val="24"/>
          <w:highlight w:val="none"/>
        </w:rPr>
        <w:t>1、单价合同。</w:t>
      </w:r>
    </w:p>
    <w:p w14:paraId="036BE697">
      <w:pPr>
        <w:spacing w:line="500" w:lineRule="exact"/>
        <w:ind w:firstLine="480" w:firstLineChars="200"/>
        <w:rPr>
          <w:rFonts w:hint="eastAsia" w:ascii="宋体" w:hAnsi="宋体" w:cs="宋体"/>
          <w:sz w:val="24"/>
          <w:highlight w:val="none"/>
        </w:rPr>
      </w:pPr>
      <w:r>
        <w:rPr>
          <w:rFonts w:hint="eastAsia" w:ascii="宋体" w:hAnsi="宋体" w:cs="宋体"/>
          <w:sz w:val="24"/>
          <w:highlight w:val="none"/>
        </w:rPr>
        <w:t>综合单价包含的风险范围：</w:t>
      </w:r>
      <w:r>
        <w:rPr>
          <w:rFonts w:hint="eastAsia" w:ascii="宋体" w:hAnsi="宋体" w:cs="宋体"/>
          <w:sz w:val="24"/>
          <w:highlight w:val="none"/>
          <w:u w:val="single"/>
        </w:rPr>
        <w:t xml:space="preserve"> 除以下风险以外的所有风险：不可抗力因素，包括战争、动乱、空中飞行物体坠落、造成灾害性影响的地震或其他非发包人承包人责任造成的爆炸、火灾等，超出近十年来最大的风雨、雪、洪水等自然灾害。  </w:t>
      </w:r>
    </w:p>
    <w:p w14:paraId="5559316F">
      <w:pPr>
        <w:spacing w:line="500" w:lineRule="exact"/>
        <w:ind w:firstLine="480" w:firstLineChars="200"/>
        <w:rPr>
          <w:rFonts w:hint="eastAsia" w:ascii="宋体" w:hAnsi="宋体" w:cs="宋体"/>
          <w:sz w:val="24"/>
          <w:highlight w:val="none"/>
          <w:u w:val="single"/>
        </w:rPr>
      </w:pPr>
      <w:r>
        <w:rPr>
          <w:rFonts w:hint="eastAsia" w:ascii="宋体" w:hAnsi="宋体" w:cs="宋体"/>
          <w:sz w:val="24"/>
          <w:highlight w:val="none"/>
        </w:rPr>
        <w:t>风险费用的计算方法：</w:t>
      </w:r>
      <w:r>
        <w:rPr>
          <w:rFonts w:hint="eastAsia" w:ascii="宋体" w:hAnsi="宋体" w:cs="宋体"/>
          <w:sz w:val="24"/>
          <w:highlight w:val="none"/>
          <w:u w:val="single"/>
        </w:rPr>
        <w:t xml:space="preserve">应由承包人承担的风险费用已由承包人根据其自身经验作了充分估计并已计入合同协议确定的合同价款中。风险费用未单独计列的，应认为已经包含在合同价款之中。 </w:t>
      </w:r>
    </w:p>
    <w:p w14:paraId="76AD0109">
      <w:pPr>
        <w:spacing w:line="500" w:lineRule="exact"/>
        <w:ind w:firstLine="480" w:firstLineChars="200"/>
        <w:rPr>
          <w:rFonts w:hint="eastAsia" w:ascii="宋体" w:hAnsi="宋体" w:cs="宋体"/>
          <w:sz w:val="24"/>
          <w:highlight w:val="none"/>
          <w:u w:val="single"/>
        </w:rPr>
      </w:pPr>
      <w:r>
        <w:rPr>
          <w:rFonts w:hint="eastAsia" w:ascii="宋体" w:hAnsi="宋体" w:cs="宋体"/>
          <w:sz w:val="24"/>
          <w:highlight w:val="none"/>
        </w:rPr>
        <w:t>综合单价调整方法：</w:t>
      </w:r>
      <w:r>
        <w:rPr>
          <w:rFonts w:hint="eastAsia" w:ascii="宋体" w:hAnsi="宋体" w:cs="宋体"/>
          <w:sz w:val="24"/>
          <w:highlight w:val="none"/>
          <w:u w:val="single"/>
        </w:rPr>
        <w:t xml:space="preserve">在施工期间，如遇法律、行政法规和国家有关政策性变化，发承包双方应按照省级或行业建设主管部门或其授权的工程造价管理机构据此发布的规定调整合同价款。因承包人原因导致工期延误的，合同价款调增的不予调整，合同价款调减的予以调整。承包人应当在发生调整变化15日内提出调价申请，并按发包方现行工程变更管理办法办理相关手续，逾期视为放弃调价权。 </w:t>
      </w:r>
    </w:p>
    <w:p w14:paraId="534D03E3">
      <w:pPr>
        <w:pStyle w:val="7"/>
        <w:spacing w:after="0" w:line="360" w:lineRule="auto"/>
        <w:ind w:left="0" w:leftChars="0" w:right="0" w:rightChars="0" w:firstLine="480" w:firstLineChars="200"/>
        <w:rPr>
          <w:rFonts w:hint="eastAsia" w:ascii="宋体" w:hAnsi="宋体" w:cs="宋体"/>
          <w:sz w:val="24"/>
          <w:highlight w:val="none"/>
          <w:u w:val="single"/>
        </w:rPr>
      </w:pPr>
      <w:r>
        <w:rPr>
          <w:rFonts w:hint="eastAsia" w:ascii="宋体" w:hAnsi="宋体" w:cs="宋体"/>
          <w:sz w:val="24"/>
          <w:highlight w:val="none"/>
        </w:rPr>
        <w:t>措施工费调整原则</w:t>
      </w:r>
      <w:r>
        <w:rPr>
          <w:rFonts w:hint="eastAsia" w:ascii="宋体" w:hAnsi="宋体" w:cs="宋体"/>
          <w:sz w:val="24"/>
          <w:highlight w:val="none"/>
          <w:u w:val="single"/>
        </w:rPr>
        <w:t>:承包人中标的措施项目费为合同价款的组成部分，出现下列情况才可作调整，其他情况均不作调整:A.招标时有暂列金额和专业工程暂估价的，结算时应扣除此部分措施费;B.合同范围内未施工的分部分项工程结算时应扣除此部分所取的措施费;C.认质认价为全费用综合单价的，结算时扣除原合同范围内的此项所取的措施费;D.费率计价项执行中标费率(不高于《陕西省建设工程工程量清单计价费率》(2009)规定)，结算时不再调整;非费率计价项的措施费全部包干（模板除外），结算时不再调整。</w:t>
      </w:r>
    </w:p>
    <w:p w14:paraId="1871E6E7">
      <w:pPr>
        <w:spacing w:line="500" w:lineRule="exact"/>
        <w:ind w:firstLine="480" w:firstLineChars="200"/>
        <w:rPr>
          <w:rFonts w:hint="eastAsia" w:ascii="宋体" w:hAnsi="宋体" w:cs="宋体"/>
          <w:sz w:val="24"/>
          <w:highlight w:val="none"/>
        </w:rPr>
      </w:pPr>
      <w:r>
        <w:rPr>
          <w:rFonts w:hint="eastAsia" w:ascii="宋体" w:hAnsi="宋体" w:cs="宋体"/>
          <w:sz w:val="24"/>
          <w:highlight w:val="none"/>
        </w:rPr>
        <w:t>2、总价合同。</w:t>
      </w:r>
    </w:p>
    <w:p w14:paraId="76E6F1DD">
      <w:pPr>
        <w:spacing w:line="500" w:lineRule="exact"/>
        <w:ind w:firstLine="480" w:firstLineChars="200"/>
        <w:rPr>
          <w:rFonts w:hint="eastAsia" w:ascii="宋体" w:hAnsi="宋体" w:cs="宋体"/>
          <w:sz w:val="24"/>
          <w:highlight w:val="none"/>
        </w:rPr>
      </w:pPr>
      <w:r>
        <w:rPr>
          <w:rFonts w:hint="eastAsia" w:ascii="宋体" w:hAnsi="宋体" w:cs="宋体"/>
          <w:sz w:val="24"/>
          <w:highlight w:val="none"/>
        </w:rPr>
        <w:t>总价包含的风险范围：</w:t>
      </w:r>
      <w:r>
        <w:rPr>
          <w:rFonts w:hint="eastAsia" w:ascii="宋体" w:hAnsi="宋体" w:cs="宋体"/>
          <w:sz w:val="24"/>
          <w:highlight w:val="none"/>
          <w:u w:val="single"/>
        </w:rPr>
        <w:t xml:space="preserve">         /             </w:t>
      </w:r>
      <w:r>
        <w:rPr>
          <w:rFonts w:hint="eastAsia" w:ascii="宋体" w:hAnsi="宋体" w:cs="宋体"/>
          <w:sz w:val="24"/>
          <w:highlight w:val="none"/>
        </w:rPr>
        <w:t xml:space="preserve"> 。</w:t>
      </w:r>
    </w:p>
    <w:p w14:paraId="09F0423B">
      <w:pPr>
        <w:spacing w:line="500" w:lineRule="exact"/>
        <w:ind w:firstLine="480" w:firstLineChars="200"/>
        <w:rPr>
          <w:rFonts w:hint="eastAsia" w:ascii="宋体" w:hAnsi="宋体" w:cs="宋体"/>
          <w:sz w:val="24"/>
          <w:highlight w:val="none"/>
        </w:rPr>
      </w:pPr>
      <w:r>
        <w:rPr>
          <w:rFonts w:hint="eastAsia" w:ascii="宋体" w:hAnsi="宋体" w:cs="宋体"/>
          <w:sz w:val="24"/>
          <w:highlight w:val="none"/>
        </w:rPr>
        <w:t>风险费用的计算方法：</w:t>
      </w:r>
      <w:r>
        <w:rPr>
          <w:rFonts w:hint="eastAsia" w:ascii="宋体" w:hAnsi="宋体" w:cs="宋体"/>
          <w:sz w:val="24"/>
          <w:highlight w:val="none"/>
          <w:u w:val="single"/>
        </w:rPr>
        <w:t xml:space="preserve">         /             </w:t>
      </w:r>
      <w:r>
        <w:rPr>
          <w:rFonts w:hint="eastAsia" w:ascii="宋体" w:hAnsi="宋体" w:cs="宋体"/>
          <w:sz w:val="24"/>
          <w:highlight w:val="none"/>
        </w:rPr>
        <w:t xml:space="preserve"> 。</w:t>
      </w:r>
    </w:p>
    <w:p w14:paraId="16BE8EE8">
      <w:pPr>
        <w:spacing w:line="500" w:lineRule="exact"/>
        <w:ind w:firstLine="480" w:firstLineChars="200"/>
        <w:rPr>
          <w:rFonts w:hint="eastAsia" w:ascii="宋体" w:hAnsi="宋体" w:cs="宋体"/>
          <w:sz w:val="24"/>
          <w:highlight w:val="none"/>
        </w:rPr>
      </w:pPr>
      <w:r>
        <w:rPr>
          <w:rFonts w:hint="eastAsia" w:ascii="宋体" w:hAnsi="宋体" w:cs="宋体"/>
          <w:sz w:val="24"/>
          <w:highlight w:val="none"/>
        </w:rPr>
        <w:t>风险范围以外合同价格的调整方法：</w:t>
      </w:r>
      <w:r>
        <w:rPr>
          <w:rFonts w:hint="eastAsia" w:ascii="宋体" w:hAnsi="宋体" w:cs="宋体"/>
          <w:sz w:val="24"/>
          <w:highlight w:val="none"/>
          <w:u w:val="single"/>
        </w:rPr>
        <w:t xml:space="preserve">         /       </w:t>
      </w:r>
      <w:r>
        <w:rPr>
          <w:rFonts w:hint="eastAsia" w:ascii="宋体" w:hAnsi="宋体" w:cs="宋体"/>
          <w:sz w:val="24"/>
          <w:highlight w:val="none"/>
        </w:rPr>
        <w:t xml:space="preserve"> 。</w:t>
      </w:r>
    </w:p>
    <w:p w14:paraId="678AA4AD">
      <w:pPr>
        <w:spacing w:line="500" w:lineRule="exact"/>
        <w:ind w:firstLine="480" w:firstLineChars="200"/>
        <w:rPr>
          <w:rFonts w:hint="eastAsia" w:ascii="宋体" w:hAnsi="宋体" w:cs="宋体"/>
          <w:sz w:val="24"/>
          <w:highlight w:val="none"/>
          <w:u w:val="single"/>
        </w:rPr>
      </w:pPr>
      <w:r>
        <w:rPr>
          <w:rFonts w:hint="eastAsia" w:ascii="宋体" w:hAnsi="宋体" w:cs="宋体"/>
          <w:sz w:val="24"/>
          <w:highlight w:val="none"/>
        </w:rPr>
        <w:t>3、其他价格方式：</w:t>
      </w:r>
    </w:p>
    <w:p w14:paraId="1A2F55C2">
      <w:pPr>
        <w:spacing w:line="500" w:lineRule="exact"/>
        <w:ind w:firstLine="480" w:firstLineChars="200"/>
        <w:rPr>
          <w:rFonts w:hint="eastAsia" w:ascii="宋体" w:hAnsi="宋体" w:cs="宋体"/>
          <w:sz w:val="24"/>
          <w:highlight w:val="none"/>
        </w:rPr>
      </w:pPr>
      <w:r>
        <w:rPr>
          <w:rFonts w:hint="eastAsia" w:ascii="宋体" w:hAnsi="宋体" w:cs="宋体"/>
          <w:sz w:val="24"/>
          <w:highlight w:val="none"/>
        </w:rPr>
        <w:t>12.2 预付款</w:t>
      </w:r>
    </w:p>
    <w:p w14:paraId="71085850">
      <w:pPr>
        <w:spacing w:line="500" w:lineRule="exact"/>
        <w:ind w:firstLine="480" w:firstLineChars="200"/>
        <w:rPr>
          <w:rFonts w:hint="eastAsia" w:ascii="宋体" w:hAnsi="宋体" w:cs="宋体"/>
          <w:sz w:val="24"/>
          <w:highlight w:val="none"/>
        </w:rPr>
      </w:pPr>
      <w:r>
        <w:rPr>
          <w:rFonts w:hint="eastAsia" w:ascii="宋体" w:hAnsi="宋体" w:cs="宋体"/>
          <w:sz w:val="24"/>
          <w:highlight w:val="none"/>
        </w:rPr>
        <w:t>12.2.1 预付款的支付</w:t>
      </w:r>
    </w:p>
    <w:p w14:paraId="526E5855">
      <w:pPr>
        <w:spacing w:line="500" w:lineRule="exact"/>
        <w:ind w:firstLine="480" w:firstLineChars="200"/>
        <w:rPr>
          <w:rFonts w:hint="eastAsia" w:ascii="宋体" w:hAnsi="宋体" w:cs="宋体"/>
          <w:sz w:val="24"/>
          <w:highlight w:val="none"/>
        </w:rPr>
      </w:pPr>
      <w:r>
        <w:rPr>
          <w:rFonts w:hint="eastAsia" w:ascii="宋体" w:hAnsi="宋体" w:cs="宋体"/>
          <w:sz w:val="24"/>
          <w:highlight w:val="none"/>
        </w:rPr>
        <w:t>预付款支付比例或金额：</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w:t>
      </w:r>
      <w:r>
        <w:rPr>
          <w:rFonts w:hint="eastAsia" w:ascii="宋体" w:hAnsi="宋体" w:cs="宋体"/>
          <w:sz w:val="24"/>
          <w:highlight w:val="none"/>
          <w:u w:val="single"/>
        </w:rPr>
        <w:t xml:space="preserve"> </w:t>
      </w:r>
      <w:r>
        <w:rPr>
          <w:rFonts w:hint="eastAsia" w:ascii="宋体" w:hAnsi="宋体" w:cs="宋体"/>
          <w:sz w:val="24"/>
          <w:highlight w:val="none"/>
        </w:rPr>
        <w:t>。</w:t>
      </w:r>
    </w:p>
    <w:p w14:paraId="30C02E33">
      <w:pPr>
        <w:spacing w:line="500" w:lineRule="exact"/>
        <w:ind w:firstLine="480" w:firstLineChars="200"/>
        <w:rPr>
          <w:rFonts w:hint="eastAsia" w:ascii="宋体" w:hAnsi="宋体" w:cs="宋体"/>
          <w:sz w:val="24"/>
          <w:highlight w:val="none"/>
        </w:rPr>
      </w:pPr>
      <w:r>
        <w:rPr>
          <w:rFonts w:hint="eastAsia" w:ascii="宋体" w:hAnsi="宋体" w:cs="宋体"/>
          <w:sz w:val="24"/>
          <w:highlight w:val="none"/>
        </w:rPr>
        <w:t>预付款支付期限：</w:t>
      </w:r>
      <w:r>
        <w:rPr>
          <w:rFonts w:hint="eastAsia" w:ascii="宋体" w:hAnsi="宋体" w:cs="宋体"/>
          <w:sz w:val="24"/>
          <w:highlight w:val="none"/>
          <w:u w:val="single"/>
          <w:lang w:val="en-US" w:eastAsia="zh-CN"/>
        </w:rPr>
        <w:t>/</w:t>
      </w:r>
      <w:r>
        <w:rPr>
          <w:rFonts w:hint="eastAsia" w:ascii="宋体" w:hAnsi="宋体" w:cs="宋体"/>
          <w:sz w:val="24"/>
          <w:highlight w:val="none"/>
        </w:rPr>
        <w:t xml:space="preserve"> 。</w:t>
      </w:r>
    </w:p>
    <w:p w14:paraId="258A1729">
      <w:pPr>
        <w:spacing w:line="500" w:lineRule="exact"/>
        <w:ind w:firstLine="480" w:firstLineChars="200"/>
        <w:rPr>
          <w:rFonts w:hint="eastAsia" w:ascii="宋体" w:hAnsi="宋体" w:cs="宋体"/>
          <w:sz w:val="24"/>
          <w:highlight w:val="none"/>
          <w:u w:val="single"/>
        </w:rPr>
      </w:pPr>
      <w:r>
        <w:rPr>
          <w:rFonts w:hint="eastAsia" w:ascii="宋体" w:hAnsi="宋体" w:cs="宋体"/>
          <w:sz w:val="24"/>
          <w:highlight w:val="none"/>
        </w:rPr>
        <w:t>预付款扣回的方式：</w:t>
      </w:r>
      <w:r>
        <w:rPr>
          <w:rFonts w:hint="eastAsia" w:ascii="宋体" w:hAnsi="宋体" w:cs="宋体"/>
          <w:sz w:val="24"/>
          <w:highlight w:val="none"/>
          <w:u w:val="single"/>
          <w:lang w:val="en-US" w:eastAsia="zh-CN"/>
        </w:rPr>
        <w:t>/</w:t>
      </w:r>
      <w:r>
        <w:rPr>
          <w:rFonts w:hint="eastAsia" w:ascii="宋体" w:hAnsi="宋体" w:cs="宋体"/>
          <w:sz w:val="24"/>
          <w:highlight w:val="none"/>
          <w:u w:val="single"/>
        </w:rPr>
        <w:t>。</w:t>
      </w:r>
    </w:p>
    <w:p w14:paraId="2E507270">
      <w:pPr>
        <w:spacing w:line="500" w:lineRule="exact"/>
        <w:ind w:firstLine="480" w:firstLineChars="200"/>
        <w:rPr>
          <w:rFonts w:hint="eastAsia" w:ascii="宋体" w:hAnsi="宋体" w:cs="宋体"/>
          <w:sz w:val="24"/>
          <w:highlight w:val="none"/>
          <w:u w:val="single"/>
        </w:rPr>
      </w:pPr>
      <w:r>
        <w:rPr>
          <w:rFonts w:hint="eastAsia" w:ascii="宋体" w:hAnsi="宋体" w:cs="宋体"/>
          <w:sz w:val="24"/>
          <w:highlight w:val="none"/>
        </w:rPr>
        <w:t>支付安全文明施工措施费用的比例和时间：</w:t>
      </w:r>
      <w:r>
        <w:rPr>
          <w:rFonts w:hint="eastAsia" w:ascii="宋体" w:hAnsi="宋体" w:cs="宋体"/>
          <w:sz w:val="24"/>
          <w:highlight w:val="none"/>
          <w:u w:val="single"/>
        </w:rPr>
        <w:t>开工前，发包人一次性支付全部安全文明施工措施费用。</w:t>
      </w:r>
    </w:p>
    <w:p w14:paraId="731FC013">
      <w:pPr>
        <w:spacing w:line="500" w:lineRule="exact"/>
        <w:ind w:firstLine="480" w:firstLineChars="200"/>
        <w:rPr>
          <w:rFonts w:hint="eastAsia" w:ascii="宋体" w:hAnsi="宋体" w:cs="宋体"/>
          <w:sz w:val="24"/>
          <w:highlight w:val="none"/>
        </w:rPr>
      </w:pPr>
      <w:r>
        <w:rPr>
          <w:rFonts w:hint="eastAsia" w:ascii="宋体" w:hAnsi="宋体" w:cs="宋体"/>
          <w:sz w:val="24"/>
          <w:highlight w:val="none"/>
        </w:rPr>
        <w:t>12.2.2 预付款担保</w:t>
      </w:r>
    </w:p>
    <w:p w14:paraId="4A8B9DBF">
      <w:pPr>
        <w:spacing w:line="500" w:lineRule="exact"/>
        <w:ind w:firstLine="480" w:firstLineChars="200"/>
        <w:rPr>
          <w:rFonts w:hint="eastAsia" w:ascii="宋体" w:hAnsi="宋体" w:cs="宋体"/>
          <w:sz w:val="24"/>
          <w:highlight w:val="none"/>
        </w:rPr>
      </w:pPr>
      <w:r>
        <w:rPr>
          <w:rFonts w:hint="eastAsia" w:ascii="宋体" w:hAnsi="宋体" w:cs="宋体"/>
          <w:sz w:val="24"/>
          <w:highlight w:val="none"/>
        </w:rPr>
        <w:t>工程预付款担保金额：</w:t>
      </w:r>
      <w:r>
        <w:rPr>
          <w:rFonts w:hint="eastAsia" w:ascii="宋体" w:hAnsi="宋体" w:cs="宋体"/>
          <w:sz w:val="24"/>
          <w:highlight w:val="none"/>
          <w:u w:val="single"/>
          <w:lang w:val="en-US" w:eastAsia="zh-CN"/>
        </w:rPr>
        <w:t>/</w:t>
      </w:r>
      <w:r>
        <w:rPr>
          <w:rFonts w:hint="eastAsia" w:ascii="宋体" w:hAnsi="宋体" w:cs="宋体"/>
          <w:sz w:val="24"/>
          <w:highlight w:val="none"/>
          <w:u w:val="single"/>
        </w:rPr>
        <w:t>。</w:t>
      </w:r>
    </w:p>
    <w:p w14:paraId="683FAA8A">
      <w:pPr>
        <w:spacing w:line="500" w:lineRule="exact"/>
        <w:ind w:firstLine="480" w:firstLineChars="200"/>
        <w:rPr>
          <w:rFonts w:hint="eastAsia" w:ascii="宋体" w:hAnsi="宋体" w:cs="宋体"/>
          <w:sz w:val="24"/>
          <w:highlight w:val="none"/>
        </w:rPr>
      </w:pPr>
      <w:r>
        <w:rPr>
          <w:rFonts w:hint="eastAsia" w:ascii="宋体" w:hAnsi="宋体" w:cs="宋体"/>
          <w:sz w:val="24"/>
          <w:highlight w:val="none"/>
        </w:rPr>
        <w:t>承包人提交预付款担保的期限：</w:t>
      </w:r>
      <w:r>
        <w:rPr>
          <w:rFonts w:hint="eastAsia" w:ascii="宋体" w:hAnsi="宋体" w:cs="宋体"/>
          <w:sz w:val="24"/>
          <w:highlight w:val="none"/>
          <w:u w:val="single"/>
          <w:lang w:val="en-US" w:eastAsia="zh-CN"/>
        </w:rPr>
        <w:t>/</w:t>
      </w:r>
      <w:r>
        <w:rPr>
          <w:rFonts w:hint="eastAsia" w:ascii="宋体" w:hAnsi="宋体" w:cs="宋体"/>
          <w:sz w:val="24"/>
          <w:highlight w:val="none"/>
          <w:u w:val="single"/>
        </w:rPr>
        <w:t>。</w:t>
      </w:r>
    </w:p>
    <w:p w14:paraId="352ECCCF">
      <w:pPr>
        <w:spacing w:line="500" w:lineRule="exact"/>
        <w:ind w:firstLine="480" w:firstLineChars="200"/>
        <w:rPr>
          <w:rFonts w:hint="eastAsia" w:ascii="宋体" w:hAnsi="宋体" w:cs="宋体"/>
          <w:sz w:val="24"/>
          <w:highlight w:val="none"/>
        </w:rPr>
      </w:pPr>
      <w:r>
        <w:rPr>
          <w:rFonts w:hint="eastAsia" w:ascii="宋体" w:hAnsi="宋体" w:cs="宋体"/>
          <w:sz w:val="24"/>
          <w:highlight w:val="none"/>
        </w:rPr>
        <w:t>预付款担保的形式为：</w:t>
      </w:r>
      <w:r>
        <w:rPr>
          <w:rFonts w:hint="eastAsia" w:ascii="宋体" w:hAnsi="宋体" w:cs="宋体"/>
          <w:sz w:val="24"/>
          <w:highlight w:val="none"/>
          <w:u w:val="single"/>
          <w:lang w:val="en-US" w:eastAsia="zh-CN"/>
        </w:rPr>
        <w:t>/</w:t>
      </w:r>
      <w:r>
        <w:rPr>
          <w:rFonts w:hint="eastAsia" w:ascii="宋体" w:hAnsi="宋体" w:cs="宋体"/>
          <w:sz w:val="24"/>
          <w:highlight w:val="none"/>
          <w:u w:val="single"/>
        </w:rPr>
        <w:t>。</w:t>
      </w:r>
    </w:p>
    <w:p w14:paraId="6F5111F3">
      <w:pPr>
        <w:spacing w:line="500" w:lineRule="exact"/>
        <w:ind w:firstLine="480" w:firstLineChars="200"/>
        <w:rPr>
          <w:rFonts w:hint="eastAsia" w:ascii="宋体" w:hAnsi="宋体" w:cs="宋体"/>
          <w:sz w:val="24"/>
          <w:highlight w:val="none"/>
        </w:rPr>
      </w:pPr>
      <w:r>
        <w:rPr>
          <w:rFonts w:hint="eastAsia" w:ascii="宋体" w:hAnsi="宋体" w:cs="宋体"/>
          <w:sz w:val="24"/>
          <w:highlight w:val="none"/>
        </w:rPr>
        <w:t>12.3 计量</w:t>
      </w:r>
    </w:p>
    <w:p w14:paraId="2FA937A1">
      <w:pPr>
        <w:spacing w:line="500" w:lineRule="exact"/>
        <w:ind w:firstLine="480" w:firstLineChars="200"/>
        <w:rPr>
          <w:rFonts w:hint="eastAsia" w:ascii="宋体" w:hAnsi="宋体" w:cs="宋体"/>
          <w:sz w:val="24"/>
          <w:highlight w:val="none"/>
        </w:rPr>
      </w:pPr>
      <w:r>
        <w:rPr>
          <w:rFonts w:hint="eastAsia" w:ascii="宋体" w:hAnsi="宋体" w:cs="宋体"/>
          <w:sz w:val="24"/>
          <w:highlight w:val="none"/>
        </w:rPr>
        <w:t>12.3.1 计量原则</w:t>
      </w:r>
    </w:p>
    <w:p w14:paraId="25C46E38">
      <w:pPr>
        <w:spacing w:line="500" w:lineRule="exact"/>
        <w:ind w:firstLine="480" w:firstLineChars="200"/>
        <w:rPr>
          <w:rFonts w:hint="eastAsia" w:ascii="宋体" w:hAnsi="宋体" w:cs="宋体"/>
          <w:sz w:val="24"/>
          <w:highlight w:val="none"/>
        </w:rPr>
      </w:pPr>
      <w:r>
        <w:rPr>
          <w:rFonts w:hint="eastAsia" w:ascii="宋体" w:hAnsi="宋体" w:cs="宋体"/>
          <w:sz w:val="24"/>
          <w:highlight w:val="none"/>
        </w:rPr>
        <w:t>工程量计算规则：</w:t>
      </w:r>
      <w:r>
        <w:rPr>
          <w:rFonts w:hint="eastAsia" w:ascii="宋体" w:hAnsi="宋体" w:cs="宋体"/>
          <w:sz w:val="24"/>
          <w:highlight w:val="none"/>
          <w:u w:val="single"/>
        </w:rPr>
        <w:t>按通用条款执行。</w:t>
      </w:r>
    </w:p>
    <w:p w14:paraId="75DE91C4">
      <w:pPr>
        <w:spacing w:line="500" w:lineRule="exact"/>
        <w:ind w:firstLine="480" w:firstLineChars="200"/>
        <w:rPr>
          <w:rFonts w:hint="eastAsia" w:ascii="宋体" w:hAnsi="宋体" w:cs="宋体"/>
          <w:sz w:val="24"/>
          <w:highlight w:val="none"/>
        </w:rPr>
      </w:pPr>
      <w:r>
        <w:rPr>
          <w:rFonts w:hint="eastAsia" w:ascii="宋体" w:hAnsi="宋体" w:cs="宋体"/>
          <w:sz w:val="24"/>
          <w:highlight w:val="none"/>
        </w:rPr>
        <w:t>12.4 工程进度款支付</w:t>
      </w:r>
    </w:p>
    <w:p w14:paraId="5C4F9C04">
      <w:pPr>
        <w:spacing w:line="500" w:lineRule="exact"/>
        <w:ind w:firstLine="480" w:firstLineChars="200"/>
        <w:rPr>
          <w:rFonts w:hint="eastAsia" w:ascii="宋体" w:hAnsi="宋体" w:cs="宋体"/>
          <w:sz w:val="24"/>
          <w:highlight w:val="none"/>
        </w:rPr>
      </w:pPr>
      <w:r>
        <w:rPr>
          <w:rFonts w:hint="eastAsia" w:ascii="宋体" w:hAnsi="宋体" w:cs="宋体"/>
          <w:sz w:val="24"/>
          <w:highlight w:val="none"/>
        </w:rPr>
        <w:t>1.工程进度款每月计量支付一次。工程计量以每月20日为截止期。承包人计算每月工程进度，月计量支付文件于当月25日前报送发包人确认，发包人于7个工作日内确认完毕。</w:t>
      </w:r>
    </w:p>
    <w:p w14:paraId="1578DD79">
      <w:pPr>
        <w:spacing w:line="500" w:lineRule="exact"/>
        <w:ind w:firstLine="480" w:firstLineChars="200"/>
        <w:rPr>
          <w:rFonts w:hint="eastAsia" w:ascii="宋体" w:hAnsi="宋体" w:cs="宋体"/>
          <w:sz w:val="24"/>
          <w:highlight w:val="none"/>
        </w:rPr>
      </w:pPr>
      <w:r>
        <w:rPr>
          <w:rFonts w:hint="eastAsia" w:ascii="宋体" w:hAnsi="宋体" w:cs="宋体"/>
          <w:sz w:val="24"/>
          <w:highlight w:val="none"/>
        </w:rPr>
        <w:t>2.每次支付进度款时，发包人按照当月确认计量的90%给予支付。工程款付至合同价的90%时暂停支付，待竣工验收合格并由相关政府部门或发包人委托的第三方机构审定结算后，除留结算价3%的质量保证金外，拨付剩余款项。缺陷责任期满后退还质量保证金。</w:t>
      </w:r>
    </w:p>
    <w:p w14:paraId="7ED87260">
      <w:pPr>
        <w:spacing w:line="500" w:lineRule="exact"/>
        <w:ind w:firstLine="480" w:firstLineChars="200"/>
        <w:rPr>
          <w:rFonts w:hint="eastAsia" w:ascii="宋体" w:hAnsi="宋体" w:cs="宋体"/>
          <w:sz w:val="24"/>
          <w:highlight w:val="none"/>
        </w:rPr>
      </w:pPr>
      <w:r>
        <w:rPr>
          <w:rFonts w:hint="eastAsia" w:ascii="宋体" w:hAnsi="宋体" w:cs="宋体"/>
          <w:sz w:val="24"/>
          <w:highlight w:val="none"/>
        </w:rPr>
        <w:t>承包人应按照《陕西省工程建设领域农民工工资专用账户管理暂行办法实施细则》（陕人社发【2022】5号）和《陕西省工程建设领域农民工工资保证金规定实施办法》（陕人社发〔2022〕6号）的规定设立农民工工资专用账户和存储工资保证金，发包人按不低于工程款</w:t>
      </w:r>
      <w:r>
        <w:rPr>
          <w:rFonts w:hint="eastAsia" w:ascii="宋体" w:hAnsi="宋体" w:cs="宋体"/>
          <w:sz w:val="24"/>
          <w:highlight w:val="none"/>
          <w:lang w:val="en-US" w:eastAsia="zh-CN"/>
        </w:rPr>
        <w:t>20</w:t>
      </w:r>
      <w:r>
        <w:rPr>
          <w:rFonts w:hint="eastAsia" w:ascii="宋体" w:hAnsi="宋体" w:cs="宋体"/>
          <w:sz w:val="24"/>
          <w:highlight w:val="none"/>
        </w:rPr>
        <w:t>%的比例将人工费直接支付至农民工工资专用账户，承包人通过该账户支付农民工工资。</w:t>
      </w:r>
    </w:p>
    <w:p w14:paraId="16EB293D">
      <w:pPr>
        <w:spacing w:line="500" w:lineRule="exact"/>
        <w:ind w:firstLine="480" w:firstLineChars="200"/>
        <w:rPr>
          <w:rFonts w:hint="eastAsia" w:ascii="宋体" w:hAnsi="宋体" w:cs="宋体"/>
          <w:sz w:val="24"/>
          <w:highlight w:val="none"/>
        </w:rPr>
      </w:pPr>
      <w:r>
        <w:rPr>
          <w:rFonts w:hint="eastAsia" w:ascii="宋体" w:hAnsi="宋体" w:cs="宋体"/>
          <w:sz w:val="24"/>
          <w:highlight w:val="none"/>
        </w:rPr>
        <w:t>3. 如果发包人未按上述条款付款时，承包人不能以此成为停工或延误工期的理由。</w:t>
      </w:r>
    </w:p>
    <w:p w14:paraId="73F6B41E">
      <w:pPr>
        <w:spacing w:line="500" w:lineRule="exact"/>
        <w:ind w:firstLine="480" w:firstLineChars="200"/>
        <w:rPr>
          <w:rFonts w:hint="eastAsia" w:ascii="宋体" w:hAnsi="宋体" w:cs="宋体"/>
          <w:sz w:val="24"/>
          <w:highlight w:val="none"/>
        </w:rPr>
      </w:pPr>
      <w:r>
        <w:rPr>
          <w:rFonts w:hint="eastAsia" w:ascii="宋体" w:hAnsi="宋体" w:cs="宋体"/>
          <w:sz w:val="24"/>
          <w:highlight w:val="none"/>
        </w:rPr>
        <w:t>4. 承包人应严格按照《保障农民工工资支付条例》等法律法规，做好农民工工资支付保证金的预存、支付及管理工作，保障农民工工资支付。</w:t>
      </w:r>
    </w:p>
    <w:p w14:paraId="28F914CF">
      <w:pPr>
        <w:spacing w:line="500" w:lineRule="exact"/>
        <w:ind w:firstLine="482" w:firstLineChars="200"/>
        <w:rPr>
          <w:rFonts w:hint="eastAsia" w:ascii="宋体" w:hAnsi="宋体" w:cs="宋体"/>
          <w:b/>
          <w:bCs/>
          <w:sz w:val="24"/>
          <w:highlight w:val="none"/>
        </w:rPr>
      </w:pPr>
      <w:r>
        <w:rPr>
          <w:rFonts w:hint="eastAsia" w:ascii="宋体" w:hAnsi="宋体" w:cs="宋体"/>
          <w:b/>
          <w:bCs/>
          <w:sz w:val="24"/>
          <w:highlight w:val="none"/>
        </w:rPr>
        <w:t>13. 验收和工程试车</w:t>
      </w:r>
    </w:p>
    <w:p w14:paraId="17EC9330">
      <w:pPr>
        <w:spacing w:line="500" w:lineRule="exact"/>
        <w:ind w:firstLine="480" w:firstLineChars="200"/>
        <w:rPr>
          <w:rFonts w:hint="eastAsia" w:ascii="宋体" w:hAnsi="宋体" w:cs="宋体"/>
          <w:sz w:val="24"/>
          <w:highlight w:val="none"/>
        </w:rPr>
      </w:pPr>
      <w:r>
        <w:rPr>
          <w:rFonts w:hint="eastAsia" w:ascii="宋体" w:hAnsi="宋体" w:cs="宋体"/>
          <w:sz w:val="24"/>
          <w:highlight w:val="none"/>
        </w:rPr>
        <w:t>13.1 分部分项工程验收</w:t>
      </w:r>
    </w:p>
    <w:p w14:paraId="3AFD743F">
      <w:pPr>
        <w:spacing w:line="500" w:lineRule="exact"/>
        <w:ind w:firstLine="480" w:firstLineChars="200"/>
        <w:rPr>
          <w:rFonts w:hint="eastAsia" w:ascii="宋体" w:hAnsi="宋体" w:cs="宋体"/>
          <w:sz w:val="24"/>
          <w:highlight w:val="none"/>
        </w:rPr>
      </w:pPr>
      <w:r>
        <w:rPr>
          <w:rFonts w:hint="eastAsia" w:ascii="宋体" w:hAnsi="宋体" w:cs="宋体"/>
          <w:sz w:val="24"/>
          <w:highlight w:val="none"/>
        </w:rPr>
        <w:t>13.1.2监理人不能按时进行验收时，应提前</w:t>
      </w:r>
      <w:r>
        <w:rPr>
          <w:rFonts w:hint="eastAsia" w:ascii="宋体" w:hAnsi="宋体" w:cs="宋体"/>
          <w:sz w:val="24"/>
          <w:highlight w:val="none"/>
          <w:u w:val="single"/>
        </w:rPr>
        <w:t xml:space="preserve">   12   </w:t>
      </w:r>
      <w:r>
        <w:rPr>
          <w:rFonts w:hint="eastAsia" w:ascii="宋体" w:hAnsi="宋体" w:cs="宋体"/>
          <w:sz w:val="24"/>
          <w:highlight w:val="none"/>
        </w:rPr>
        <w:t>小时提交书面延期要求。</w:t>
      </w:r>
    </w:p>
    <w:p w14:paraId="4E1DFF2A">
      <w:pPr>
        <w:spacing w:line="500" w:lineRule="exact"/>
        <w:ind w:firstLine="480" w:firstLineChars="200"/>
        <w:rPr>
          <w:rFonts w:hint="eastAsia" w:ascii="宋体" w:hAnsi="宋体" w:cs="宋体"/>
          <w:sz w:val="24"/>
          <w:highlight w:val="none"/>
        </w:rPr>
      </w:pPr>
      <w:r>
        <w:rPr>
          <w:rFonts w:hint="eastAsia" w:ascii="宋体" w:hAnsi="宋体" w:cs="宋体"/>
          <w:sz w:val="24"/>
          <w:highlight w:val="none"/>
        </w:rPr>
        <w:t>关于延期最长不得超过：</w:t>
      </w:r>
      <w:r>
        <w:rPr>
          <w:rFonts w:hint="eastAsia" w:ascii="宋体" w:hAnsi="宋体" w:cs="宋体"/>
          <w:sz w:val="24"/>
          <w:highlight w:val="none"/>
          <w:u w:val="single"/>
        </w:rPr>
        <w:t xml:space="preserve">   48   </w:t>
      </w:r>
      <w:r>
        <w:rPr>
          <w:rFonts w:hint="eastAsia" w:ascii="宋体" w:hAnsi="宋体" w:cs="宋体"/>
          <w:sz w:val="24"/>
          <w:highlight w:val="none"/>
        </w:rPr>
        <w:t>小时。</w:t>
      </w:r>
    </w:p>
    <w:p w14:paraId="708B5F41">
      <w:pPr>
        <w:spacing w:line="500" w:lineRule="exact"/>
        <w:ind w:firstLine="480" w:firstLineChars="200"/>
        <w:rPr>
          <w:rFonts w:hint="eastAsia" w:ascii="宋体" w:hAnsi="宋体" w:cs="宋体"/>
          <w:sz w:val="24"/>
          <w:highlight w:val="none"/>
        </w:rPr>
      </w:pPr>
      <w:r>
        <w:rPr>
          <w:rFonts w:hint="eastAsia" w:ascii="宋体" w:hAnsi="宋体" w:cs="宋体"/>
          <w:sz w:val="24"/>
          <w:highlight w:val="none"/>
        </w:rPr>
        <w:t>13.2 竣工验收</w:t>
      </w:r>
    </w:p>
    <w:p w14:paraId="3A8D1DAD">
      <w:pPr>
        <w:spacing w:line="500" w:lineRule="exact"/>
        <w:ind w:firstLine="480" w:firstLineChars="200"/>
        <w:rPr>
          <w:rFonts w:hint="eastAsia" w:ascii="宋体" w:hAnsi="宋体" w:cs="宋体"/>
          <w:sz w:val="24"/>
          <w:highlight w:val="none"/>
        </w:rPr>
      </w:pPr>
      <w:r>
        <w:rPr>
          <w:rFonts w:hint="eastAsia" w:ascii="宋体" w:hAnsi="宋体" w:cs="宋体"/>
          <w:sz w:val="24"/>
          <w:highlight w:val="none"/>
        </w:rPr>
        <w:t>13.2.2竣工验收程序</w:t>
      </w:r>
    </w:p>
    <w:p w14:paraId="3B205BC7">
      <w:pPr>
        <w:spacing w:line="500" w:lineRule="exact"/>
        <w:ind w:firstLine="480" w:firstLineChars="200"/>
        <w:rPr>
          <w:rFonts w:hint="eastAsia" w:ascii="宋体" w:hAnsi="宋体" w:cs="宋体"/>
          <w:sz w:val="24"/>
          <w:highlight w:val="none"/>
          <w:u w:val="single"/>
        </w:rPr>
      </w:pPr>
      <w:r>
        <w:rPr>
          <w:rFonts w:hint="eastAsia" w:ascii="宋体" w:hAnsi="宋体" w:cs="宋体"/>
          <w:sz w:val="24"/>
          <w:highlight w:val="none"/>
        </w:rPr>
        <w:t>关于竣工验收程序的约定：</w:t>
      </w:r>
      <w:r>
        <w:rPr>
          <w:rFonts w:hint="eastAsia" w:ascii="宋体" w:hAnsi="宋体" w:cs="宋体"/>
          <w:sz w:val="24"/>
          <w:highlight w:val="none"/>
          <w:u w:val="single"/>
        </w:rPr>
        <w:t xml:space="preserve">竣工验收合格后，以承包人移交给发包人的时间为最终期限。工程竣工、移交发包人前由承包人负责，在此期间发生的损坏由承包人自费负责予以修复，移交后由发包人负责。整体工程竣工验收后，尚有部分未竣工工程的，承包人应继续负责未竣工工程的照管和维护工作，直到竣工后移交给发包人为止。 </w:t>
      </w:r>
    </w:p>
    <w:p w14:paraId="0A887025">
      <w:pPr>
        <w:spacing w:line="500" w:lineRule="exact"/>
        <w:ind w:firstLine="480" w:firstLineChars="200"/>
        <w:rPr>
          <w:rFonts w:hint="eastAsia" w:ascii="宋体" w:hAnsi="宋体" w:cs="宋体"/>
          <w:sz w:val="24"/>
          <w:highlight w:val="none"/>
          <w:u w:val="single"/>
        </w:rPr>
      </w:pPr>
      <w:r>
        <w:rPr>
          <w:rFonts w:hint="eastAsia" w:ascii="宋体" w:hAnsi="宋体" w:cs="宋体"/>
          <w:sz w:val="24"/>
          <w:highlight w:val="none"/>
          <w:u w:val="single"/>
        </w:rPr>
        <w:t xml:space="preserve">承包人必须在政府质监部门竣工验收合格后7天内向发包人移交工程，移交时必须达到施工现场清理完毕，所有施工人员、施工机械和不需保留的临时设施等全部撤离现场。承包人不得以任何理由拒绝退场，否则发包人有权自行清理、拆除，全部费用及损失由承包人承担。 </w:t>
      </w:r>
    </w:p>
    <w:p w14:paraId="7D7A7A3B">
      <w:pPr>
        <w:spacing w:line="500" w:lineRule="exact"/>
        <w:ind w:firstLine="480" w:firstLineChars="200"/>
        <w:rPr>
          <w:rFonts w:hint="eastAsia" w:ascii="宋体" w:hAnsi="宋体" w:cs="宋体"/>
          <w:sz w:val="24"/>
          <w:highlight w:val="none"/>
          <w:u w:val="single"/>
        </w:rPr>
      </w:pPr>
      <w:r>
        <w:rPr>
          <w:rFonts w:hint="eastAsia" w:ascii="宋体" w:hAnsi="宋体" w:cs="宋体"/>
          <w:sz w:val="24"/>
          <w:highlight w:val="none"/>
          <w:u w:val="single"/>
        </w:rPr>
        <w:t xml:space="preserve">承包人提交的竣工资料的费用承担：由承包人自行承担。 </w:t>
      </w:r>
    </w:p>
    <w:p w14:paraId="77EB9EAF">
      <w:pPr>
        <w:spacing w:line="500" w:lineRule="exact"/>
        <w:ind w:firstLine="480" w:firstLineChars="200"/>
        <w:rPr>
          <w:rFonts w:hint="eastAsia" w:ascii="宋体" w:hAnsi="宋体" w:cs="宋体"/>
          <w:sz w:val="24"/>
          <w:highlight w:val="none"/>
          <w:u w:val="single"/>
        </w:rPr>
      </w:pPr>
      <w:r>
        <w:rPr>
          <w:rFonts w:hint="eastAsia" w:ascii="宋体" w:hAnsi="宋体" w:cs="宋体"/>
          <w:sz w:val="24"/>
          <w:highlight w:val="none"/>
          <w:u w:val="single"/>
        </w:rPr>
        <w:t xml:space="preserve">在进行竣工验收前30个日历天内，承包人应向发包人提交竣工报告、完整的竣工图和竣工档案资料（份数满足甲方要求）及电子版。 </w:t>
      </w:r>
    </w:p>
    <w:p w14:paraId="4F910646">
      <w:pPr>
        <w:spacing w:line="500" w:lineRule="exact"/>
        <w:ind w:firstLine="480" w:firstLineChars="200"/>
        <w:rPr>
          <w:rFonts w:hint="eastAsia" w:ascii="宋体" w:hAnsi="宋体" w:cs="宋体"/>
          <w:sz w:val="24"/>
          <w:highlight w:val="none"/>
          <w:u w:val="single"/>
        </w:rPr>
      </w:pPr>
      <w:r>
        <w:rPr>
          <w:rFonts w:hint="eastAsia" w:ascii="宋体" w:hAnsi="宋体" w:cs="宋体"/>
          <w:sz w:val="24"/>
          <w:highlight w:val="none"/>
          <w:u w:val="single"/>
        </w:rPr>
        <w:t xml:space="preserve">承包人若不能按照前条的规定提供完整的竣工图纸和竣工资料，每延迟一天，承包人应向发包人支付合同总价万分之五的违约金。 </w:t>
      </w:r>
    </w:p>
    <w:p w14:paraId="53874ECC">
      <w:pPr>
        <w:spacing w:line="500" w:lineRule="exact"/>
        <w:ind w:firstLine="480" w:firstLineChars="200"/>
        <w:rPr>
          <w:rFonts w:hint="eastAsia" w:ascii="宋体" w:hAnsi="宋体" w:cs="宋体"/>
          <w:sz w:val="24"/>
          <w:highlight w:val="none"/>
          <w:u w:val="single"/>
        </w:rPr>
      </w:pPr>
      <w:r>
        <w:rPr>
          <w:rFonts w:hint="eastAsia" w:ascii="宋体" w:hAnsi="宋体" w:cs="宋体"/>
          <w:sz w:val="24"/>
          <w:highlight w:val="none"/>
          <w:u w:val="single"/>
        </w:rPr>
        <w:t xml:space="preserve">各分包单位将被要求制作自己的竣工图和整理自己的竣工资料，承包人应要求各分包单位的竣工资料随工程进度逐步提交给承包人，由承包人负责审核、归类整理，费用由承包人承担。 </w:t>
      </w:r>
    </w:p>
    <w:p w14:paraId="31BB6922">
      <w:pPr>
        <w:spacing w:line="500" w:lineRule="exact"/>
        <w:ind w:firstLine="480" w:firstLineChars="200"/>
        <w:rPr>
          <w:rFonts w:hint="eastAsia" w:ascii="宋体" w:hAnsi="宋体" w:cs="宋体"/>
          <w:sz w:val="24"/>
          <w:highlight w:val="none"/>
          <w:u w:val="single"/>
        </w:rPr>
      </w:pPr>
      <w:r>
        <w:rPr>
          <w:rFonts w:hint="eastAsia" w:ascii="宋体" w:hAnsi="宋体" w:cs="宋体"/>
          <w:sz w:val="24"/>
          <w:highlight w:val="none"/>
          <w:u w:val="single"/>
        </w:rPr>
        <w:t xml:space="preserve">承包人应在其进场后7天内将其准备施工资料和竣工资料的计划和措施报发包人和监理工程师审批，该计划和措施的目的是为了确保本工程的施工资料和竣工资料达到约定的要求，该计划和措施至少应说明以下内容： </w:t>
      </w:r>
    </w:p>
    <w:p w14:paraId="0FE85E49">
      <w:pPr>
        <w:spacing w:line="500" w:lineRule="exact"/>
        <w:ind w:firstLine="480" w:firstLineChars="200"/>
        <w:rPr>
          <w:rFonts w:hint="eastAsia" w:ascii="宋体" w:hAnsi="宋体" w:cs="宋体"/>
          <w:sz w:val="24"/>
          <w:highlight w:val="none"/>
          <w:u w:val="single"/>
        </w:rPr>
      </w:pPr>
      <w:r>
        <w:rPr>
          <w:rFonts w:hint="eastAsia" w:ascii="宋体" w:hAnsi="宋体" w:cs="宋体"/>
          <w:sz w:val="24"/>
          <w:highlight w:val="none"/>
          <w:u w:val="single"/>
        </w:rPr>
        <w:t xml:space="preserve">（1）承包人负责施工资料和竣工资料的专职人员姓名及其职责。 </w:t>
      </w:r>
    </w:p>
    <w:p w14:paraId="4ECA59FC">
      <w:pPr>
        <w:spacing w:line="500" w:lineRule="exact"/>
        <w:ind w:firstLine="480" w:firstLineChars="200"/>
        <w:rPr>
          <w:rFonts w:hint="eastAsia" w:ascii="宋体" w:hAnsi="宋体" w:cs="宋体"/>
          <w:sz w:val="24"/>
          <w:highlight w:val="none"/>
          <w:u w:val="single"/>
        </w:rPr>
      </w:pPr>
      <w:r>
        <w:rPr>
          <w:rFonts w:hint="eastAsia" w:ascii="宋体" w:hAnsi="宋体" w:cs="宋体"/>
          <w:sz w:val="24"/>
          <w:highlight w:val="none"/>
          <w:u w:val="single"/>
        </w:rPr>
        <w:t xml:space="preserve">（2）承包人资料准备和整理的步骤和保证措施。 </w:t>
      </w:r>
    </w:p>
    <w:p w14:paraId="723628A4">
      <w:pPr>
        <w:spacing w:line="500" w:lineRule="exact"/>
        <w:ind w:firstLine="480" w:firstLineChars="200"/>
        <w:rPr>
          <w:rFonts w:hint="eastAsia" w:ascii="宋体" w:hAnsi="宋体" w:cs="宋体"/>
          <w:sz w:val="24"/>
          <w:highlight w:val="none"/>
          <w:u w:val="single"/>
        </w:rPr>
      </w:pPr>
      <w:r>
        <w:rPr>
          <w:rFonts w:hint="eastAsia" w:ascii="宋体" w:hAnsi="宋体" w:cs="宋体"/>
          <w:sz w:val="24"/>
          <w:highlight w:val="none"/>
          <w:u w:val="single"/>
        </w:rPr>
        <w:t xml:space="preserve">（3）承包人资料的存档标准和所配备的保存条件。 </w:t>
      </w:r>
    </w:p>
    <w:p w14:paraId="606D98A0">
      <w:pPr>
        <w:spacing w:line="500" w:lineRule="exact"/>
        <w:ind w:firstLine="480" w:firstLineChars="200"/>
        <w:rPr>
          <w:rFonts w:hint="eastAsia" w:ascii="宋体" w:hAnsi="宋体" w:cs="宋体"/>
          <w:sz w:val="24"/>
          <w:highlight w:val="none"/>
          <w:u w:val="single"/>
        </w:rPr>
      </w:pPr>
      <w:r>
        <w:rPr>
          <w:rFonts w:hint="eastAsia" w:ascii="宋体" w:hAnsi="宋体" w:cs="宋体"/>
          <w:sz w:val="24"/>
          <w:highlight w:val="none"/>
          <w:u w:val="single"/>
        </w:rPr>
        <w:t xml:space="preserve">（4）承包人和发包人分包单位共同整理资料的措施。 </w:t>
      </w:r>
    </w:p>
    <w:p w14:paraId="5684A9B0">
      <w:pPr>
        <w:spacing w:line="500" w:lineRule="exact"/>
        <w:ind w:firstLine="480" w:firstLineChars="200"/>
        <w:rPr>
          <w:rFonts w:hint="eastAsia" w:ascii="宋体" w:hAnsi="宋体" w:cs="宋体"/>
          <w:sz w:val="24"/>
          <w:highlight w:val="none"/>
          <w:u w:val="single"/>
        </w:rPr>
      </w:pPr>
      <w:r>
        <w:rPr>
          <w:rFonts w:hint="eastAsia" w:ascii="宋体" w:hAnsi="宋体" w:cs="宋体"/>
          <w:sz w:val="24"/>
          <w:highlight w:val="none"/>
          <w:u w:val="single"/>
        </w:rPr>
        <w:t xml:space="preserve">（5）承包人满足发包人和监理工程师对施工资料和竣工资料要求的措施。 </w:t>
      </w:r>
    </w:p>
    <w:p w14:paraId="228B6192">
      <w:pPr>
        <w:spacing w:line="500" w:lineRule="exact"/>
        <w:ind w:firstLine="480" w:firstLineChars="200"/>
        <w:rPr>
          <w:rFonts w:hint="eastAsia" w:ascii="宋体" w:hAnsi="宋体" w:cs="宋体"/>
          <w:sz w:val="24"/>
          <w:highlight w:val="none"/>
          <w:u w:val="single"/>
        </w:rPr>
      </w:pPr>
      <w:r>
        <w:rPr>
          <w:rFonts w:hint="eastAsia" w:ascii="宋体" w:hAnsi="宋体" w:cs="宋体"/>
          <w:sz w:val="24"/>
          <w:highlight w:val="none"/>
          <w:u w:val="single"/>
        </w:rPr>
        <w:t xml:space="preserve">除非事先经过发包人和监理工程师的同意，承包人应严格遵守经发包人和监理工程师审批的关于资料整理的计划和措施。 </w:t>
      </w:r>
    </w:p>
    <w:p w14:paraId="5EB1B42E">
      <w:pPr>
        <w:spacing w:line="500" w:lineRule="exact"/>
        <w:ind w:firstLine="480" w:firstLineChars="200"/>
        <w:rPr>
          <w:rFonts w:hint="eastAsia" w:ascii="宋体" w:hAnsi="宋体" w:cs="宋体"/>
          <w:sz w:val="24"/>
          <w:highlight w:val="none"/>
          <w:u w:val="single"/>
        </w:rPr>
      </w:pPr>
      <w:r>
        <w:rPr>
          <w:rFonts w:hint="eastAsia" w:ascii="宋体" w:hAnsi="宋体" w:cs="宋体"/>
          <w:sz w:val="24"/>
          <w:highlight w:val="none"/>
          <w:u w:val="single"/>
        </w:rPr>
        <w:t xml:space="preserve">竣工资料通过当地档案馆验收后，方为达到合格标准。督促、审核、整理和装订竣工资料（含竣工图）的费用由承包人承担，已综合考虑在合同价中。 </w:t>
      </w:r>
    </w:p>
    <w:p w14:paraId="6F711C18">
      <w:pPr>
        <w:spacing w:line="500" w:lineRule="exact"/>
        <w:ind w:firstLine="480" w:firstLineChars="200"/>
        <w:rPr>
          <w:rFonts w:hint="eastAsia" w:ascii="宋体" w:hAnsi="宋体" w:cs="宋体"/>
          <w:sz w:val="24"/>
          <w:highlight w:val="none"/>
        </w:rPr>
      </w:pPr>
      <w:r>
        <w:rPr>
          <w:rFonts w:hint="eastAsia" w:ascii="宋体" w:hAnsi="宋体" w:cs="宋体"/>
          <w:sz w:val="24"/>
          <w:highlight w:val="none"/>
        </w:rPr>
        <w:t>发包人不按照本项约定组织竣工验收、颁发工程接收证书的违约金的计算方法：</w:t>
      </w:r>
      <w:r>
        <w:rPr>
          <w:rFonts w:hint="eastAsia" w:ascii="宋体" w:hAnsi="宋体" w:cs="宋体"/>
          <w:sz w:val="24"/>
          <w:highlight w:val="none"/>
          <w:u w:val="single"/>
        </w:rPr>
        <w:t xml:space="preserve">   /   </w:t>
      </w:r>
      <w:r>
        <w:rPr>
          <w:rFonts w:hint="eastAsia" w:ascii="宋体" w:hAnsi="宋体" w:cs="宋体"/>
          <w:sz w:val="24"/>
          <w:highlight w:val="none"/>
        </w:rPr>
        <w:t>。</w:t>
      </w:r>
    </w:p>
    <w:p w14:paraId="7E04FBBC">
      <w:pPr>
        <w:spacing w:line="500" w:lineRule="exact"/>
        <w:ind w:firstLine="480" w:firstLineChars="200"/>
        <w:rPr>
          <w:rFonts w:hint="eastAsia" w:ascii="宋体" w:hAnsi="宋体" w:cs="宋体"/>
          <w:sz w:val="24"/>
          <w:highlight w:val="none"/>
        </w:rPr>
      </w:pPr>
      <w:r>
        <w:rPr>
          <w:rFonts w:hint="eastAsia" w:ascii="宋体" w:hAnsi="宋体" w:cs="宋体"/>
          <w:sz w:val="24"/>
          <w:highlight w:val="none"/>
        </w:rPr>
        <w:t>13.2.5移交、接收全部与部分工程</w:t>
      </w:r>
    </w:p>
    <w:p w14:paraId="4866F089">
      <w:pPr>
        <w:spacing w:line="500" w:lineRule="exact"/>
        <w:ind w:firstLine="480" w:firstLineChars="200"/>
        <w:rPr>
          <w:rFonts w:hint="eastAsia" w:ascii="宋体" w:hAnsi="宋体" w:cs="宋体"/>
          <w:sz w:val="24"/>
          <w:highlight w:val="none"/>
        </w:rPr>
      </w:pPr>
      <w:r>
        <w:rPr>
          <w:rFonts w:hint="eastAsia" w:ascii="宋体" w:hAnsi="宋体" w:cs="宋体"/>
          <w:sz w:val="24"/>
          <w:highlight w:val="none"/>
        </w:rPr>
        <w:t xml:space="preserve">承包人向发包人移交工程的期限： </w:t>
      </w:r>
      <w:r>
        <w:rPr>
          <w:rFonts w:hint="eastAsia" w:ascii="宋体" w:hAnsi="宋体" w:cs="宋体"/>
          <w:sz w:val="24"/>
          <w:highlight w:val="none"/>
          <w:u w:val="single"/>
        </w:rPr>
        <w:t xml:space="preserve">   按通用条款执行   </w:t>
      </w:r>
      <w:r>
        <w:rPr>
          <w:rFonts w:hint="eastAsia" w:ascii="宋体" w:hAnsi="宋体" w:cs="宋体"/>
          <w:sz w:val="24"/>
          <w:highlight w:val="none"/>
        </w:rPr>
        <w:t xml:space="preserve"> 。</w:t>
      </w:r>
    </w:p>
    <w:p w14:paraId="78B96D79">
      <w:pPr>
        <w:spacing w:line="500" w:lineRule="exact"/>
        <w:ind w:firstLine="480" w:firstLineChars="200"/>
        <w:rPr>
          <w:rFonts w:hint="eastAsia" w:ascii="宋体" w:hAnsi="宋体" w:cs="宋体"/>
          <w:sz w:val="24"/>
          <w:highlight w:val="none"/>
        </w:rPr>
      </w:pPr>
      <w:r>
        <w:rPr>
          <w:rFonts w:hint="eastAsia" w:ascii="宋体" w:hAnsi="宋体" w:cs="宋体"/>
          <w:sz w:val="24"/>
          <w:highlight w:val="none"/>
        </w:rPr>
        <w:t>发包人未按本合同约定接收全部或部分工程的，违约金的计算方法为：</w:t>
      </w:r>
      <w:r>
        <w:rPr>
          <w:rFonts w:hint="eastAsia" w:ascii="宋体" w:hAnsi="宋体" w:cs="宋体"/>
          <w:sz w:val="24"/>
          <w:highlight w:val="none"/>
          <w:u w:val="single"/>
        </w:rPr>
        <w:t xml:space="preserve">      /    </w:t>
      </w:r>
      <w:r>
        <w:rPr>
          <w:rFonts w:hint="eastAsia" w:ascii="宋体" w:hAnsi="宋体" w:cs="宋体"/>
          <w:sz w:val="24"/>
          <w:highlight w:val="none"/>
        </w:rPr>
        <w:t xml:space="preserve"> 。</w:t>
      </w:r>
    </w:p>
    <w:p w14:paraId="63A3351F">
      <w:pPr>
        <w:spacing w:line="500" w:lineRule="exact"/>
        <w:ind w:firstLine="480" w:firstLineChars="200"/>
        <w:rPr>
          <w:rFonts w:hint="eastAsia" w:ascii="宋体" w:hAnsi="宋体" w:cs="宋体"/>
          <w:sz w:val="24"/>
          <w:highlight w:val="none"/>
        </w:rPr>
      </w:pPr>
      <w:r>
        <w:rPr>
          <w:rFonts w:hint="eastAsia" w:ascii="宋体" w:hAnsi="宋体" w:cs="宋体"/>
          <w:sz w:val="24"/>
          <w:highlight w:val="none"/>
        </w:rPr>
        <w:t>承包人未按时移交工程的，违约金的计算方法为：</w:t>
      </w:r>
      <w:r>
        <w:rPr>
          <w:rFonts w:hint="eastAsia" w:ascii="宋体" w:hAnsi="宋体" w:cs="宋体"/>
          <w:sz w:val="24"/>
          <w:highlight w:val="none"/>
          <w:u w:val="single"/>
        </w:rPr>
        <w:t xml:space="preserve">       /     </w:t>
      </w:r>
      <w:r>
        <w:rPr>
          <w:rFonts w:hint="eastAsia" w:ascii="宋体" w:hAnsi="宋体" w:cs="宋体"/>
          <w:sz w:val="24"/>
          <w:highlight w:val="none"/>
        </w:rPr>
        <w:t xml:space="preserve"> 。</w:t>
      </w:r>
    </w:p>
    <w:p w14:paraId="786EED95">
      <w:pPr>
        <w:spacing w:line="500" w:lineRule="exact"/>
        <w:ind w:firstLine="480" w:firstLineChars="200"/>
        <w:rPr>
          <w:rFonts w:hint="eastAsia" w:ascii="宋体" w:hAnsi="宋体" w:cs="宋体"/>
          <w:sz w:val="24"/>
          <w:highlight w:val="none"/>
        </w:rPr>
      </w:pPr>
      <w:r>
        <w:rPr>
          <w:rFonts w:hint="eastAsia" w:ascii="宋体" w:hAnsi="宋体" w:cs="宋体"/>
          <w:sz w:val="24"/>
          <w:highlight w:val="none"/>
        </w:rPr>
        <w:t>13.3 工程试车</w:t>
      </w:r>
    </w:p>
    <w:p w14:paraId="435BFD0F">
      <w:pPr>
        <w:spacing w:line="500" w:lineRule="exact"/>
        <w:ind w:firstLine="480" w:firstLineChars="200"/>
        <w:rPr>
          <w:rFonts w:hint="eastAsia" w:ascii="宋体" w:hAnsi="宋体" w:cs="宋体"/>
          <w:sz w:val="24"/>
          <w:highlight w:val="none"/>
        </w:rPr>
      </w:pPr>
      <w:r>
        <w:rPr>
          <w:rFonts w:hint="eastAsia" w:ascii="宋体" w:hAnsi="宋体" w:cs="宋体"/>
          <w:sz w:val="24"/>
          <w:highlight w:val="none"/>
        </w:rPr>
        <w:t>13.3.1 试车程序</w:t>
      </w:r>
    </w:p>
    <w:p w14:paraId="0668D750">
      <w:pPr>
        <w:spacing w:line="500" w:lineRule="exact"/>
        <w:ind w:firstLine="480" w:firstLineChars="200"/>
        <w:rPr>
          <w:rFonts w:hint="eastAsia" w:ascii="宋体" w:hAnsi="宋体" w:cs="宋体"/>
          <w:sz w:val="24"/>
          <w:highlight w:val="none"/>
          <w:u w:val="single"/>
        </w:rPr>
      </w:pPr>
      <w:r>
        <w:rPr>
          <w:rFonts w:hint="eastAsia" w:ascii="宋体" w:hAnsi="宋体" w:cs="宋体"/>
          <w:sz w:val="24"/>
          <w:highlight w:val="none"/>
        </w:rPr>
        <w:t>工程试车内容：</w:t>
      </w:r>
      <w:r>
        <w:rPr>
          <w:rFonts w:hint="eastAsia" w:ascii="宋体" w:hAnsi="宋体" w:cs="宋体"/>
          <w:sz w:val="24"/>
          <w:highlight w:val="none"/>
          <w:u w:val="single"/>
        </w:rPr>
        <w:t xml:space="preserve">             /          </w:t>
      </w:r>
      <w:r>
        <w:rPr>
          <w:rFonts w:hint="eastAsia" w:ascii="宋体" w:hAnsi="宋体" w:cs="宋体"/>
          <w:sz w:val="24"/>
          <w:highlight w:val="none"/>
        </w:rPr>
        <w:t xml:space="preserve"> 。</w:t>
      </w:r>
    </w:p>
    <w:p w14:paraId="141E8454">
      <w:pPr>
        <w:spacing w:line="500" w:lineRule="exact"/>
        <w:ind w:firstLine="480" w:firstLineChars="200"/>
        <w:rPr>
          <w:rFonts w:hint="eastAsia" w:ascii="宋体" w:hAnsi="宋体" w:cs="宋体"/>
          <w:sz w:val="24"/>
          <w:highlight w:val="none"/>
        </w:rPr>
      </w:pPr>
      <w:r>
        <w:rPr>
          <w:rFonts w:hint="eastAsia" w:ascii="宋体" w:hAnsi="宋体" w:cs="宋体"/>
          <w:sz w:val="24"/>
          <w:highlight w:val="none"/>
        </w:rPr>
        <w:t xml:space="preserve">（1）单机无负荷试车费用由 </w:t>
      </w:r>
      <w:r>
        <w:rPr>
          <w:rFonts w:hint="eastAsia" w:ascii="宋体" w:hAnsi="宋体" w:cs="宋体"/>
          <w:sz w:val="24"/>
          <w:highlight w:val="none"/>
          <w:u w:val="single"/>
        </w:rPr>
        <w:t xml:space="preserve">            /             </w:t>
      </w:r>
      <w:r>
        <w:rPr>
          <w:rFonts w:hint="eastAsia" w:ascii="宋体" w:hAnsi="宋体" w:cs="宋体"/>
          <w:sz w:val="24"/>
          <w:highlight w:val="none"/>
        </w:rPr>
        <w:t xml:space="preserve"> 承担；</w:t>
      </w:r>
    </w:p>
    <w:p w14:paraId="0D1521D2">
      <w:pPr>
        <w:spacing w:line="500" w:lineRule="exact"/>
        <w:ind w:firstLine="480" w:firstLineChars="200"/>
        <w:rPr>
          <w:rFonts w:hint="eastAsia" w:ascii="宋体" w:hAnsi="宋体" w:cs="宋体"/>
          <w:sz w:val="24"/>
          <w:highlight w:val="none"/>
        </w:rPr>
      </w:pPr>
      <w:r>
        <w:rPr>
          <w:rFonts w:hint="eastAsia" w:ascii="宋体" w:hAnsi="宋体" w:cs="宋体"/>
          <w:sz w:val="24"/>
          <w:highlight w:val="none"/>
        </w:rPr>
        <w:t xml:space="preserve">（2）无负荷联动试车费用由 </w:t>
      </w:r>
      <w:r>
        <w:rPr>
          <w:rFonts w:hint="eastAsia" w:ascii="宋体" w:hAnsi="宋体" w:cs="宋体"/>
          <w:sz w:val="24"/>
          <w:highlight w:val="none"/>
          <w:u w:val="single"/>
        </w:rPr>
        <w:t xml:space="preserve">            /              </w:t>
      </w:r>
      <w:r>
        <w:rPr>
          <w:rFonts w:hint="eastAsia" w:ascii="宋体" w:hAnsi="宋体" w:cs="宋体"/>
          <w:sz w:val="24"/>
          <w:highlight w:val="none"/>
        </w:rPr>
        <w:t>承担。</w:t>
      </w:r>
    </w:p>
    <w:p w14:paraId="4902AD3A">
      <w:pPr>
        <w:spacing w:line="500" w:lineRule="exact"/>
        <w:ind w:firstLine="480" w:firstLineChars="200"/>
        <w:rPr>
          <w:rFonts w:hint="eastAsia" w:ascii="宋体" w:hAnsi="宋体" w:cs="宋体"/>
          <w:sz w:val="24"/>
          <w:highlight w:val="none"/>
        </w:rPr>
      </w:pPr>
      <w:r>
        <w:rPr>
          <w:rFonts w:hint="eastAsia" w:ascii="宋体" w:hAnsi="宋体" w:cs="宋体"/>
          <w:sz w:val="24"/>
          <w:highlight w:val="none"/>
        </w:rPr>
        <w:t>13.3.3 投料试车</w:t>
      </w:r>
    </w:p>
    <w:p w14:paraId="5F721B02">
      <w:pPr>
        <w:spacing w:line="500" w:lineRule="exact"/>
        <w:ind w:firstLine="480" w:firstLineChars="200"/>
        <w:rPr>
          <w:rFonts w:hint="eastAsia" w:ascii="宋体" w:hAnsi="宋体" w:cs="宋体"/>
          <w:sz w:val="24"/>
          <w:highlight w:val="none"/>
        </w:rPr>
      </w:pPr>
      <w:r>
        <w:rPr>
          <w:rFonts w:hint="eastAsia" w:ascii="宋体" w:hAnsi="宋体" w:cs="宋体"/>
          <w:sz w:val="24"/>
          <w:highlight w:val="none"/>
        </w:rPr>
        <w:t xml:space="preserve">关于投料试车相关事项的约定：  </w:t>
      </w:r>
      <w:r>
        <w:rPr>
          <w:rFonts w:hint="eastAsia" w:ascii="宋体" w:hAnsi="宋体" w:cs="宋体"/>
          <w:sz w:val="24"/>
          <w:highlight w:val="none"/>
          <w:u w:val="single"/>
        </w:rPr>
        <w:t xml:space="preserve">           /           </w:t>
      </w:r>
      <w:r>
        <w:rPr>
          <w:rFonts w:hint="eastAsia" w:ascii="宋体" w:hAnsi="宋体" w:cs="宋体"/>
          <w:sz w:val="24"/>
          <w:highlight w:val="none"/>
        </w:rPr>
        <w:t>。</w:t>
      </w:r>
    </w:p>
    <w:p w14:paraId="77819488">
      <w:pPr>
        <w:spacing w:line="500" w:lineRule="exact"/>
        <w:ind w:firstLine="480" w:firstLineChars="200"/>
        <w:rPr>
          <w:rFonts w:hint="eastAsia" w:ascii="宋体" w:hAnsi="宋体" w:cs="宋体"/>
          <w:sz w:val="24"/>
          <w:highlight w:val="none"/>
        </w:rPr>
      </w:pPr>
      <w:r>
        <w:rPr>
          <w:rFonts w:hint="eastAsia" w:ascii="宋体" w:hAnsi="宋体" w:cs="宋体"/>
          <w:sz w:val="24"/>
          <w:highlight w:val="none"/>
        </w:rPr>
        <w:t>13.6 竣工退场</w:t>
      </w:r>
    </w:p>
    <w:p w14:paraId="5D172CE0">
      <w:pPr>
        <w:spacing w:line="500" w:lineRule="exact"/>
        <w:ind w:firstLine="480" w:firstLineChars="200"/>
        <w:rPr>
          <w:rFonts w:hint="eastAsia" w:ascii="宋体" w:hAnsi="宋体" w:cs="宋体"/>
          <w:sz w:val="24"/>
          <w:highlight w:val="none"/>
        </w:rPr>
      </w:pPr>
      <w:r>
        <w:rPr>
          <w:rFonts w:hint="eastAsia" w:ascii="宋体" w:hAnsi="宋体" w:cs="宋体"/>
          <w:sz w:val="24"/>
          <w:highlight w:val="none"/>
        </w:rPr>
        <w:t>13.6.1 竣工退场</w:t>
      </w:r>
    </w:p>
    <w:p w14:paraId="3CC0560F">
      <w:pPr>
        <w:spacing w:line="500" w:lineRule="exact"/>
        <w:ind w:firstLine="480" w:firstLineChars="200"/>
        <w:rPr>
          <w:rFonts w:hint="eastAsia" w:ascii="宋体" w:hAnsi="宋体" w:cs="宋体"/>
          <w:sz w:val="24"/>
          <w:highlight w:val="none"/>
        </w:rPr>
      </w:pPr>
      <w:r>
        <w:rPr>
          <w:rFonts w:hint="eastAsia" w:ascii="宋体" w:hAnsi="宋体" w:cs="宋体"/>
          <w:sz w:val="24"/>
          <w:highlight w:val="none"/>
        </w:rPr>
        <w:t>承包人完成竣工退场的期限：</w:t>
      </w:r>
      <w:r>
        <w:rPr>
          <w:rFonts w:hint="eastAsia" w:ascii="宋体" w:hAnsi="宋体" w:cs="宋体"/>
          <w:sz w:val="24"/>
          <w:highlight w:val="none"/>
          <w:u w:val="single"/>
        </w:rPr>
        <w:t xml:space="preserve">   工程移交之日起     </w:t>
      </w:r>
      <w:r>
        <w:rPr>
          <w:rFonts w:hint="eastAsia" w:ascii="宋体" w:hAnsi="宋体" w:cs="宋体"/>
          <w:sz w:val="24"/>
          <w:highlight w:val="none"/>
        </w:rPr>
        <w:t>。</w:t>
      </w:r>
    </w:p>
    <w:p w14:paraId="08947067">
      <w:pPr>
        <w:pStyle w:val="2"/>
        <w:spacing w:line="500" w:lineRule="exact"/>
        <w:rPr>
          <w:rFonts w:hint="eastAsia" w:ascii="宋体" w:hAnsi="宋体" w:cs="宋体"/>
          <w:b w:val="0"/>
          <w:bCs w:val="0"/>
          <w:sz w:val="24"/>
          <w:szCs w:val="24"/>
          <w:highlight w:val="none"/>
        </w:rPr>
      </w:pPr>
      <w:r>
        <w:rPr>
          <w:rFonts w:hint="eastAsia" w:ascii="宋体" w:hAnsi="宋体" w:cs="宋体"/>
          <w:b w:val="0"/>
          <w:bCs w:val="0"/>
          <w:sz w:val="24"/>
          <w:szCs w:val="24"/>
          <w:highlight w:val="none"/>
        </w:rPr>
        <w:t>14. 竣工结算</w:t>
      </w:r>
    </w:p>
    <w:p w14:paraId="3AFA6B8C">
      <w:pPr>
        <w:spacing w:line="500" w:lineRule="exact"/>
        <w:ind w:firstLine="480" w:firstLineChars="200"/>
        <w:rPr>
          <w:rFonts w:hint="eastAsia" w:ascii="宋体" w:hAnsi="宋体" w:cs="宋体"/>
          <w:sz w:val="24"/>
          <w:highlight w:val="none"/>
        </w:rPr>
      </w:pPr>
      <w:r>
        <w:rPr>
          <w:rFonts w:hint="eastAsia" w:ascii="宋体" w:hAnsi="宋体" w:cs="宋体"/>
          <w:sz w:val="24"/>
          <w:highlight w:val="none"/>
        </w:rPr>
        <w:t>14.1 竣工结算申请</w:t>
      </w:r>
    </w:p>
    <w:p w14:paraId="5D9F8AEC">
      <w:pPr>
        <w:spacing w:line="500" w:lineRule="exact"/>
        <w:rPr>
          <w:rFonts w:hint="eastAsia" w:ascii="宋体" w:hAnsi="宋体" w:cs="宋体"/>
          <w:sz w:val="24"/>
          <w:highlight w:val="none"/>
          <w:u w:val="single"/>
        </w:rPr>
      </w:pPr>
      <w:r>
        <w:rPr>
          <w:rFonts w:hint="eastAsia" w:ascii="宋体" w:hAnsi="宋体" w:cs="宋体"/>
          <w:sz w:val="24"/>
          <w:highlight w:val="none"/>
        </w:rPr>
        <w:t>承包人提交竣工结算申请单的期限：</w:t>
      </w:r>
      <w:r>
        <w:rPr>
          <w:rFonts w:hint="eastAsia" w:ascii="宋体" w:hAnsi="宋体" w:cs="宋体"/>
          <w:sz w:val="24"/>
          <w:highlight w:val="none"/>
          <w:u w:val="single"/>
        </w:rPr>
        <w:t>竣工验收合格后一个月内提交竣工结算申请单和完整的结算资料。</w:t>
      </w:r>
    </w:p>
    <w:p w14:paraId="01C513B5">
      <w:pPr>
        <w:spacing w:line="500" w:lineRule="exact"/>
        <w:ind w:firstLine="480" w:firstLineChars="200"/>
        <w:rPr>
          <w:rFonts w:hint="eastAsia" w:ascii="宋体" w:hAnsi="宋体" w:cs="宋体"/>
          <w:sz w:val="24"/>
          <w:highlight w:val="none"/>
        </w:rPr>
      </w:pPr>
      <w:r>
        <w:rPr>
          <w:rFonts w:hint="eastAsia" w:ascii="宋体" w:hAnsi="宋体" w:cs="宋体"/>
          <w:sz w:val="24"/>
          <w:highlight w:val="none"/>
        </w:rPr>
        <w:t>竣工结算申请单应包括的内容：</w:t>
      </w:r>
      <w:r>
        <w:rPr>
          <w:rFonts w:hint="eastAsia" w:ascii="宋体" w:hAnsi="宋体" w:cs="宋体"/>
          <w:sz w:val="24"/>
          <w:highlight w:val="none"/>
          <w:u w:val="single"/>
        </w:rPr>
        <w:t xml:space="preserve">     按通用条款执行      </w:t>
      </w:r>
      <w:r>
        <w:rPr>
          <w:rFonts w:hint="eastAsia" w:ascii="宋体" w:hAnsi="宋体" w:cs="宋体"/>
          <w:sz w:val="24"/>
          <w:highlight w:val="none"/>
        </w:rPr>
        <w:t>。</w:t>
      </w:r>
    </w:p>
    <w:p w14:paraId="39081123">
      <w:pPr>
        <w:spacing w:line="500" w:lineRule="exact"/>
        <w:ind w:firstLine="480" w:firstLineChars="200"/>
        <w:rPr>
          <w:rFonts w:hint="eastAsia" w:ascii="宋体" w:hAnsi="宋体" w:cs="宋体"/>
          <w:sz w:val="24"/>
          <w:highlight w:val="none"/>
        </w:rPr>
      </w:pPr>
      <w:r>
        <w:rPr>
          <w:rFonts w:hint="eastAsia" w:ascii="宋体" w:hAnsi="宋体" w:cs="宋体"/>
          <w:sz w:val="24"/>
          <w:highlight w:val="none"/>
        </w:rPr>
        <w:t>14.2 竣工结算审核</w:t>
      </w:r>
    </w:p>
    <w:p w14:paraId="21D13EBD">
      <w:pPr>
        <w:spacing w:line="500" w:lineRule="exact"/>
        <w:ind w:firstLine="480" w:firstLineChars="200"/>
        <w:rPr>
          <w:rFonts w:hint="eastAsia" w:ascii="宋体" w:hAnsi="宋体" w:cs="宋体"/>
          <w:b/>
          <w:sz w:val="24"/>
          <w:highlight w:val="none"/>
        </w:rPr>
      </w:pPr>
      <w:r>
        <w:rPr>
          <w:rFonts w:hint="eastAsia" w:ascii="宋体" w:hAnsi="宋体" w:cs="宋体"/>
          <w:sz w:val="24"/>
          <w:highlight w:val="none"/>
        </w:rPr>
        <w:t>（1）发包人审批竣工付款申请单的期限：</w:t>
      </w:r>
      <w:r>
        <w:rPr>
          <w:rFonts w:hint="eastAsia" w:ascii="宋体" w:hAnsi="宋体" w:cs="宋体"/>
          <w:sz w:val="24"/>
          <w:highlight w:val="none"/>
          <w:u w:val="single"/>
        </w:rPr>
        <w:t xml:space="preserve">按通用条款执行 </w:t>
      </w:r>
      <w:r>
        <w:rPr>
          <w:rFonts w:hint="eastAsia" w:ascii="宋体" w:hAnsi="宋体" w:cs="宋体"/>
          <w:sz w:val="24"/>
          <w:highlight w:val="none"/>
        </w:rPr>
        <w:t>。</w:t>
      </w:r>
    </w:p>
    <w:p w14:paraId="44BD41B2">
      <w:pPr>
        <w:spacing w:line="500" w:lineRule="exact"/>
        <w:ind w:firstLine="480" w:firstLineChars="200"/>
        <w:rPr>
          <w:rFonts w:hint="eastAsia" w:ascii="宋体" w:hAnsi="宋体" w:cs="宋体"/>
          <w:b/>
          <w:sz w:val="24"/>
          <w:highlight w:val="none"/>
        </w:rPr>
      </w:pPr>
      <w:r>
        <w:rPr>
          <w:rFonts w:hint="eastAsia" w:ascii="宋体" w:hAnsi="宋体" w:cs="宋体"/>
          <w:sz w:val="24"/>
          <w:highlight w:val="none"/>
        </w:rPr>
        <w:t>（2）发包人完成竣工付款的期限：</w:t>
      </w:r>
      <w:r>
        <w:rPr>
          <w:rFonts w:hint="eastAsia" w:ascii="宋体" w:hAnsi="宋体" w:cs="宋体"/>
          <w:sz w:val="24"/>
          <w:highlight w:val="none"/>
          <w:u w:val="single"/>
        </w:rPr>
        <w:t>按通用条款执行</w:t>
      </w:r>
      <w:r>
        <w:rPr>
          <w:rFonts w:hint="eastAsia" w:ascii="宋体" w:hAnsi="宋体" w:cs="宋体"/>
          <w:sz w:val="24"/>
          <w:highlight w:val="none"/>
        </w:rPr>
        <w:t>。</w:t>
      </w:r>
    </w:p>
    <w:p w14:paraId="7DAB51C8">
      <w:pPr>
        <w:spacing w:line="500" w:lineRule="exact"/>
        <w:ind w:firstLine="480" w:firstLineChars="200"/>
        <w:rPr>
          <w:rFonts w:hint="eastAsia" w:ascii="宋体" w:hAnsi="宋体" w:cs="宋体"/>
          <w:sz w:val="24"/>
          <w:highlight w:val="none"/>
        </w:rPr>
      </w:pPr>
      <w:r>
        <w:rPr>
          <w:rFonts w:hint="eastAsia" w:ascii="宋体" w:hAnsi="宋体" w:cs="宋体"/>
          <w:sz w:val="24"/>
          <w:highlight w:val="none"/>
        </w:rPr>
        <w:t>（3）关于竣工付款证书异议部分复核的方式和程序：</w:t>
      </w:r>
      <w:r>
        <w:rPr>
          <w:rFonts w:hint="eastAsia" w:ascii="宋体" w:hAnsi="宋体" w:cs="宋体"/>
          <w:sz w:val="24"/>
          <w:highlight w:val="none"/>
          <w:u w:val="single"/>
        </w:rPr>
        <w:t xml:space="preserve">        /       </w:t>
      </w:r>
      <w:r>
        <w:rPr>
          <w:rFonts w:hint="eastAsia" w:ascii="宋体" w:hAnsi="宋体" w:cs="宋体"/>
          <w:sz w:val="24"/>
          <w:highlight w:val="none"/>
        </w:rPr>
        <w:t>。</w:t>
      </w:r>
    </w:p>
    <w:p w14:paraId="113EA7C3">
      <w:pPr>
        <w:spacing w:line="500" w:lineRule="exact"/>
        <w:ind w:firstLine="480" w:firstLineChars="200"/>
        <w:rPr>
          <w:rFonts w:hint="eastAsia" w:ascii="宋体" w:hAnsi="宋体" w:cs="宋体"/>
          <w:sz w:val="24"/>
          <w:highlight w:val="none"/>
        </w:rPr>
      </w:pPr>
      <w:r>
        <w:rPr>
          <w:rFonts w:hint="eastAsia" w:ascii="宋体" w:hAnsi="宋体" w:cs="宋体"/>
          <w:sz w:val="24"/>
          <w:highlight w:val="none"/>
          <w:u w:val="single"/>
        </w:rPr>
        <w:t>（4）竣工结算经相关政府部门或发包人委托的第三方机构审定后，审减额超出审定额5%的，超出部分的结算审核费用由承包人承担并从工程款中扣除，审减额在审定额5%以内的，结算审核费用由发包人承担。承包人不按时报送结算资料，延误发包人审核时间，由此引起的付款延误等相关责任由承包人自行承担。</w:t>
      </w:r>
    </w:p>
    <w:p w14:paraId="6A4C73C8">
      <w:pPr>
        <w:spacing w:line="500" w:lineRule="exact"/>
        <w:ind w:firstLine="480" w:firstLineChars="200"/>
        <w:rPr>
          <w:rFonts w:hint="eastAsia" w:ascii="宋体" w:hAnsi="宋体" w:cs="宋体"/>
          <w:sz w:val="24"/>
          <w:highlight w:val="none"/>
        </w:rPr>
      </w:pPr>
      <w:r>
        <w:rPr>
          <w:rFonts w:hint="eastAsia" w:ascii="宋体" w:hAnsi="宋体" w:cs="宋体"/>
          <w:sz w:val="24"/>
          <w:highlight w:val="none"/>
        </w:rPr>
        <w:t>14.4 最终结清</w:t>
      </w:r>
    </w:p>
    <w:p w14:paraId="37F3E726">
      <w:pPr>
        <w:spacing w:line="500" w:lineRule="exact"/>
        <w:ind w:firstLine="480" w:firstLineChars="200"/>
        <w:rPr>
          <w:rFonts w:hint="eastAsia" w:ascii="宋体" w:hAnsi="宋体" w:cs="宋体"/>
          <w:sz w:val="24"/>
          <w:highlight w:val="none"/>
        </w:rPr>
      </w:pPr>
      <w:r>
        <w:rPr>
          <w:rFonts w:hint="eastAsia" w:ascii="宋体" w:hAnsi="宋体" w:cs="宋体"/>
          <w:sz w:val="24"/>
          <w:highlight w:val="none"/>
        </w:rPr>
        <w:t>14.4.1 最终结清申请单</w:t>
      </w:r>
    </w:p>
    <w:p w14:paraId="33BF7B6A">
      <w:pPr>
        <w:spacing w:line="500" w:lineRule="exact"/>
        <w:ind w:firstLine="480" w:firstLineChars="200"/>
        <w:rPr>
          <w:rFonts w:hint="eastAsia" w:ascii="宋体" w:hAnsi="宋体" w:cs="宋体"/>
          <w:sz w:val="24"/>
          <w:highlight w:val="none"/>
        </w:rPr>
      </w:pPr>
      <w:r>
        <w:rPr>
          <w:rFonts w:hint="eastAsia" w:ascii="宋体" w:hAnsi="宋体" w:cs="宋体"/>
          <w:sz w:val="24"/>
          <w:highlight w:val="none"/>
        </w:rPr>
        <w:t>承包人提交最终结清申请单的份数：</w:t>
      </w:r>
      <w:r>
        <w:rPr>
          <w:rFonts w:hint="eastAsia" w:ascii="宋体" w:hAnsi="宋体" w:cs="宋体"/>
          <w:sz w:val="24"/>
          <w:highlight w:val="none"/>
          <w:u w:val="single"/>
        </w:rPr>
        <w:t xml:space="preserve">       四份       </w:t>
      </w:r>
      <w:r>
        <w:rPr>
          <w:rFonts w:hint="eastAsia" w:ascii="宋体" w:hAnsi="宋体" w:cs="宋体"/>
          <w:sz w:val="24"/>
          <w:highlight w:val="none"/>
        </w:rPr>
        <w:t>。</w:t>
      </w:r>
    </w:p>
    <w:p w14:paraId="236FB2ED">
      <w:pPr>
        <w:spacing w:line="500" w:lineRule="exact"/>
        <w:ind w:firstLine="480" w:firstLineChars="200"/>
        <w:rPr>
          <w:rFonts w:hint="eastAsia" w:ascii="宋体" w:hAnsi="宋体" w:cs="宋体"/>
          <w:sz w:val="24"/>
          <w:highlight w:val="none"/>
        </w:rPr>
      </w:pPr>
      <w:r>
        <w:rPr>
          <w:rFonts w:hint="eastAsia" w:ascii="宋体" w:hAnsi="宋体" w:cs="宋体"/>
          <w:sz w:val="24"/>
          <w:highlight w:val="none"/>
        </w:rPr>
        <w:t>承包人提交最终结算申请单的期限：</w:t>
      </w:r>
      <w:r>
        <w:rPr>
          <w:rFonts w:hint="eastAsia" w:ascii="宋体" w:hAnsi="宋体" w:cs="宋体"/>
          <w:sz w:val="24"/>
          <w:highlight w:val="none"/>
          <w:u w:val="single"/>
        </w:rPr>
        <w:t xml:space="preserve">           /        </w:t>
      </w:r>
      <w:r>
        <w:rPr>
          <w:rFonts w:hint="eastAsia" w:ascii="宋体" w:hAnsi="宋体" w:cs="宋体"/>
          <w:sz w:val="24"/>
          <w:highlight w:val="none"/>
        </w:rPr>
        <w:t>。</w:t>
      </w:r>
    </w:p>
    <w:p w14:paraId="6A3983A1">
      <w:pPr>
        <w:spacing w:line="500" w:lineRule="exact"/>
        <w:ind w:firstLine="480" w:firstLineChars="200"/>
        <w:rPr>
          <w:rFonts w:hint="eastAsia" w:ascii="宋体" w:hAnsi="宋体" w:cs="宋体"/>
          <w:sz w:val="24"/>
          <w:highlight w:val="none"/>
        </w:rPr>
      </w:pPr>
      <w:r>
        <w:rPr>
          <w:rFonts w:hint="eastAsia" w:ascii="宋体" w:hAnsi="宋体" w:cs="宋体"/>
          <w:sz w:val="24"/>
          <w:highlight w:val="none"/>
        </w:rPr>
        <w:t>14.4.2 最终结清证书和支付</w:t>
      </w:r>
    </w:p>
    <w:p w14:paraId="3D78F905">
      <w:pPr>
        <w:spacing w:line="500" w:lineRule="exact"/>
        <w:ind w:firstLine="480" w:firstLineChars="200"/>
        <w:rPr>
          <w:rFonts w:hint="eastAsia" w:ascii="宋体" w:hAnsi="宋体" w:cs="宋体"/>
          <w:sz w:val="24"/>
          <w:highlight w:val="none"/>
        </w:rPr>
      </w:pPr>
      <w:r>
        <w:rPr>
          <w:rFonts w:hint="eastAsia" w:ascii="宋体" w:hAnsi="宋体" w:cs="宋体"/>
          <w:sz w:val="24"/>
          <w:highlight w:val="none"/>
        </w:rPr>
        <w:t>（1）发包人完成最终结清申请单的审批并颁发最终结清证书的期限：</w:t>
      </w:r>
      <w:r>
        <w:rPr>
          <w:rFonts w:hint="eastAsia" w:ascii="宋体" w:hAnsi="宋体" w:cs="宋体"/>
          <w:sz w:val="24"/>
          <w:highlight w:val="none"/>
          <w:u w:val="single"/>
        </w:rPr>
        <w:t xml:space="preserve">       /      </w:t>
      </w:r>
      <w:r>
        <w:rPr>
          <w:rFonts w:hint="eastAsia" w:ascii="宋体" w:hAnsi="宋体" w:cs="宋体"/>
          <w:sz w:val="24"/>
          <w:highlight w:val="none"/>
        </w:rPr>
        <w:t xml:space="preserve"> 。</w:t>
      </w:r>
    </w:p>
    <w:p w14:paraId="55BDC4DC">
      <w:pPr>
        <w:spacing w:line="500" w:lineRule="exact"/>
        <w:ind w:firstLine="480" w:firstLineChars="200"/>
        <w:rPr>
          <w:rFonts w:hint="eastAsia" w:ascii="宋体" w:hAnsi="宋体" w:cs="宋体"/>
          <w:sz w:val="24"/>
          <w:highlight w:val="none"/>
        </w:rPr>
      </w:pPr>
      <w:r>
        <w:rPr>
          <w:rFonts w:hint="eastAsia" w:ascii="宋体" w:hAnsi="宋体" w:cs="宋体"/>
          <w:sz w:val="24"/>
          <w:highlight w:val="none"/>
        </w:rPr>
        <w:t>（2）发包人完成支付的期限：</w:t>
      </w:r>
      <w:r>
        <w:rPr>
          <w:rFonts w:hint="eastAsia" w:ascii="宋体" w:hAnsi="宋体" w:cs="宋体"/>
          <w:sz w:val="24"/>
          <w:highlight w:val="none"/>
          <w:u w:val="single"/>
        </w:rPr>
        <w:t xml:space="preserve">           /             </w:t>
      </w:r>
      <w:r>
        <w:rPr>
          <w:rFonts w:hint="eastAsia" w:ascii="宋体" w:hAnsi="宋体" w:cs="宋体"/>
          <w:sz w:val="24"/>
          <w:highlight w:val="none"/>
        </w:rPr>
        <w:t xml:space="preserve"> 。</w:t>
      </w:r>
    </w:p>
    <w:p w14:paraId="5A5D5E25">
      <w:pPr>
        <w:pStyle w:val="2"/>
        <w:spacing w:line="500" w:lineRule="exact"/>
        <w:rPr>
          <w:rFonts w:hint="eastAsia" w:ascii="宋体" w:hAnsi="宋体" w:cs="宋体"/>
          <w:b w:val="0"/>
          <w:bCs w:val="0"/>
          <w:sz w:val="24"/>
          <w:szCs w:val="24"/>
          <w:highlight w:val="none"/>
        </w:rPr>
      </w:pPr>
      <w:r>
        <w:rPr>
          <w:rFonts w:hint="eastAsia" w:ascii="宋体" w:hAnsi="宋体" w:cs="宋体"/>
          <w:b w:val="0"/>
          <w:bCs w:val="0"/>
          <w:sz w:val="24"/>
          <w:szCs w:val="24"/>
          <w:highlight w:val="none"/>
        </w:rPr>
        <w:t>15. 缺陷责任期</w:t>
      </w:r>
    </w:p>
    <w:p w14:paraId="6E576E95">
      <w:pPr>
        <w:spacing w:line="500" w:lineRule="exact"/>
        <w:ind w:firstLine="480" w:firstLineChars="200"/>
        <w:rPr>
          <w:rFonts w:hint="eastAsia" w:ascii="宋体" w:hAnsi="宋体" w:cs="宋体"/>
          <w:sz w:val="24"/>
          <w:highlight w:val="none"/>
        </w:rPr>
      </w:pPr>
      <w:r>
        <w:rPr>
          <w:rFonts w:hint="eastAsia" w:ascii="宋体" w:hAnsi="宋体" w:cs="宋体"/>
          <w:sz w:val="24"/>
          <w:highlight w:val="none"/>
        </w:rPr>
        <w:t>15.2缺陷责任期</w:t>
      </w:r>
    </w:p>
    <w:p w14:paraId="46ADC024">
      <w:pPr>
        <w:spacing w:line="500" w:lineRule="exact"/>
        <w:ind w:firstLine="480" w:firstLineChars="200"/>
        <w:rPr>
          <w:rFonts w:hint="eastAsia" w:ascii="宋体" w:hAnsi="宋体" w:cs="宋体"/>
          <w:sz w:val="24"/>
          <w:highlight w:val="none"/>
        </w:rPr>
      </w:pPr>
      <w:r>
        <w:rPr>
          <w:rFonts w:hint="eastAsia" w:ascii="宋体" w:hAnsi="宋体" w:cs="宋体"/>
          <w:sz w:val="24"/>
          <w:highlight w:val="none"/>
        </w:rPr>
        <w:t xml:space="preserve">15.2.1缺陷责任期的具体期限： </w:t>
      </w:r>
      <w:r>
        <w:rPr>
          <w:rFonts w:hint="eastAsia" w:ascii="宋体" w:hAnsi="宋体" w:cs="宋体"/>
          <w:sz w:val="24"/>
          <w:highlight w:val="none"/>
          <w:u w:val="single"/>
        </w:rPr>
        <w:t>2年</w:t>
      </w:r>
      <w:r>
        <w:rPr>
          <w:rFonts w:hint="eastAsia" w:ascii="宋体" w:hAnsi="宋体" w:cs="宋体"/>
          <w:sz w:val="24"/>
          <w:highlight w:val="none"/>
        </w:rPr>
        <w:t xml:space="preserve"> 。</w:t>
      </w:r>
    </w:p>
    <w:p w14:paraId="7E46E680">
      <w:pPr>
        <w:spacing w:line="500" w:lineRule="exact"/>
        <w:ind w:firstLine="480" w:firstLineChars="200"/>
        <w:outlineLvl w:val="0"/>
        <w:rPr>
          <w:rFonts w:hint="eastAsia" w:ascii="宋体" w:hAnsi="宋体" w:cs="宋体"/>
          <w:sz w:val="24"/>
          <w:highlight w:val="none"/>
        </w:rPr>
      </w:pPr>
      <w:r>
        <w:rPr>
          <w:rFonts w:hint="eastAsia" w:ascii="宋体" w:hAnsi="宋体" w:cs="宋体"/>
          <w:sz w:val="24"/>
          <w:highlight w:val="none"/>
        </w:rPr>
        <w:t>15.3 质量保证金</w:t>
      </w:r>
    </w:p>
    <w:p w14:paraId="169E275D">
      <w:pPr>
        <w:spacing w:line="500" w:lineRule="exact"/>
        <w:ind w:firstLine="480" w:firstLineChars="200"/>
        <w:rPr>
          <w:rFonts w:hint="eastAsia" w:ascii="宋体" w:hAnsi="宋体" w:cs="宋体"/>
          <w:sz w:val="24"/>
          <w:highlight w:val="none"/>
        </w:rPr>
      </w:pPr>
      <w:r>
        <w:rPr>
          <w:rFonts w:hint="eastAsia" w:ascii="宋体" w:hAnsi="宋体" w:cs="宋体"/>
          <w:sz w:val="24"/>
          <w:highlight w:val="none"/>
        </w:rPr>
        <w:t>关于是否扣留质量保证金的约定：</w:t>
      </w:r>
      <w:r>
        <w:rPr>
          <w:rFonts w:hint="eastAsia" w:ascii="宋体" w:hAnsi="宋体" w:cs="宋体"/>
          <w:sz w:val="24"/>
          <w:highlight w:val="none"/>
          <w:u w:val="single"/>
        </w:rPr>
        <w:t xml:space="preserve">  是  </w:t>
      </w:r>
      <w:r>
        <w:rPr>
          <w:rFonts w:hint="eastAsia" w:ascii="宋体" w:hAnsi="宋体" w:cs="宋体"/>
          <w:sz w:val="24"/>
          <w:highlight w:val="none"/>
        </w:rPr>
        <w:t>。</w:t>
      </w:r>
    </w:p>
    <w:p w14:paraId="707E769A">
      <w:pPr>
        <w:spacing w:line="500" w:lineRule="exact"/>
        <w:ind w:firstLine="480" w:firstLineChars="200"/>
        <w:outlineLvl w:val="0"/>
        <w:rPr>
          <w:rFonts w:hint="eastAsia" w:ascii="宋体" w:hAnsi="宋体" w:cs="宋体"/>
          <w:sz w:val="24"/>
          <w:highlight w:val="none"/>
        </w:rPr>
      </w:pPr>
      <w:r>
        <w:rPr>
          <w:rFonts w:hint="eastAsia" w:ascii="宋体" w:hAnsi="宋体" w:cs="宋体"/>
          <w:sz w:val="24"/>
          <w:highlight w:val="none"/>
        </w:rPr>
        <w:t>15.3.1 承包人提供质量保证金的方式</w:t>
      </w:r>
    </w:p>
    <w:p w14:paraId="335C1B76">
      <w:pPr>
        <w:spacing w:line="500" w:lineRule="exact"/>
        <w:ind w:firstLine="480" w:firstLineChars="200"/>
        <w:rPr>
          <w:rFonts w:hint="eastAsia" w:ascii="宋体" w:hAnsi="宋体" w:cs="宋体"/>
          <w:sz w:val="24"/>
          <w:highlight w:val="none"/>
        </w:rPr>
      </w:pPr>
      <w:r>
        <w:rPr>
          <w:rFonts w:hint="eastAsia" w:ascii="宋体" w:hAnsi="宋体" w:cs="宋体"/>
          <w:sz w:val="24"/>
          <w:highlight w:val="none"/>
        </w:rPr>
        <w:t xml:space="preserve">质量保证金采用以下第  </w:t>
      </w:r>
      <w:r>
        <w:rPr>
          <w:rFonts w:hint="eastAsia" w:ascii="宋体" w:hAnsi="宋体" w:cs="宋体"/>
          <w:sz w:val="24"/>
          <w:highlight w:val="none"/>
          <w:u w:val="single"/>
        </w:rPr>
        <w:t xml:space="preserve">（2） </w:t>
      </w:r>
      <w:r>
        <w:rPr>
          <w:rFonts w:hint="eastAsia" w:ascii="宋体" w:hAnsi="宋体" w:cs="宋体"/>
          <w:sz w:val="24"/>
          <w:highlight w:val="none"/>
        </w:rPr>
        <w:t xml:space="preserve"> 种方式：</w:t>
      </w:r>
    </w:p>
    <w:p w14:paraId="6DC3C6DE">
      <w:pPr>
        <w:spacing w:line="500" w:lineRule="exact"/>
        <w:ind w:firstLine="480" w:firstLineChars="200"/>
        <w:rPr>
          <w:rFonts w:hint="eastAsia" w:ascii="宋体" w:hAnsi="宋体" w:cs="宋体"/>
          <w:sz w:val="24"/>
          <w:highlight w:val="none"/>
        </w:rPr>
      </w:pPr>
      <w:r>
        <w:rPr>
          <w:rFonts w:hint="eastAsia" w:ascii="宋体" w:hAnsi="宋体" w:cs="宋体"/>
          <w:sz w:val="24"/>
          <w:highlight w:val="none"/>
        </w:rPr>
        <w:t>（1）质量保证金保函，保证金额为：</w:t>
      </w:r>
      <w:r>
        <w:rPr>
          <w:rFonts w:hint="eastAsia" w:ascii="宋体" w:hAnsi="宋体" w:cs="宋体"/>
          <w:sz w:val="24"/>
          <w:highlight w:val="none"/>
          <w:u w:val="single"/>
        </w:rPr>
        <w:t xml:space="preserve">        /          </w:t>
      </w:r>
      <w:r>
        <w:rPr>
          <w:rFonts w:hint="eastAsia" w:ascii="宋体" w:hAnsi="宋体" w:cs="宋体"/>
          <w:sz w:val="24"/>
          <w:highlight w:val="none"/>
        </w:rPr>
        <w:t xml:space="preserve">； </w:t>
      </w:r>
    </w:p>
    <w:p w14:paraId="58B53D69">
      <w:pPr>
        <w:autoSpaceDE w:val="0"/>
        <w:autoSpaceDN w:val="0"/>
        <w:spacing w:line="500" w:lineRule="exact"/>
        <w:ind w:firstLine="480" w:firstLineChars="200"/>
        <w:rPr>
          <w:rFonts w:hint="eastAsia" w:ascii="宋体" w:hAnsi="宋体" w:cs="宋体"/>
          <w:sz w:val="24"/>
          <w:highlight w:val="none"/>
        </w:rPr>
      </w:pPr>
      <w:r>
        <w:rPr>
          <w:rFonts w:hint="eastAsia" w:ascii="宋体" w:hAnsi="宋体" w:cs="宋体"/>
          <w:sz w:val="24"/>
          <w:highlight w:val="none"/>
        </w:rPr>
        <w:t>（2）</w:t>
      </w:r>
      <w:r>
        <w:rPr>
          <w:rFonts w:hint="eastAsia" w:ascii="宋体" w:hAnsi="宋体" w:cs="宋体"/>
          <w:sz w:val="24"/>
          <w:highlight w:val="none"/>
          <w:u w:val="single"/>
        </w:rPr>
        <w:t xml:space="preserve"> 竣工结算价款的3%</w:t>
      </w:r>
      <w:r>
        <w:rPr>
          <w:rFonts w:hint="eastAsia" w:ascii="宋体" w:hAnsi="宋体" w:cs="宋体"/>
          <w:sz w:val="24"/>
          <w:highlight w:val="none"/>
        </w:rPr>
        <w:t>作为质量保证金；</w:t>
      </w:r>
    </w:p>
    <w:p w14:paraId="2C661678">
      <w:pPr>
        <w:spacing w:line="500" w:lineRule="exact"/>
        <w:ind w:firstLine="480" w:firstLineChars="200"/>
        <w:rPr>
          <w:rFonts w:hint="eastAsia" w:ascii="宋体" w:hAnsi="宋体" w:cs="宋体"/>
          <w:sz w:val="24"/>
          <w:highlight w:val="none"/>
        </w:rPr>
      </w:pPr>
      <w:r>
        <w:rPr>
          <w:rFonts w:hint="eastAsia" w:ascii="宋体" w:hAnsi="宋体" w:cs="宋体"/>
          <w:sz w:val="24"/>
          <w:highlight w:val="none"/>
        </w:rPr>
        <w:t xml:space="preserve">（3）其他方式:  </w:t>
      </w:r>
      <w:r>
        <w:rPr>
          <w:rFonts w:hint="eastAsia" w:ascii="宋体" w:hAnsi="宋体" w:cs="宋体"/>
          <w:sz w:val="24"/>
          <w:highlight w:val="none"/>
          <w:u w:val="single"/>
        </w:rPr>
        <w:t xml:space="preserve">        /           </w:t>
      </w:r>
      <w:r>
        <w:rPr>
          <w:rFonts w:hint="eastAsia" w:ascii="宋体" w:hAnsi="宋体" w:cs="宋体"/>
          <w:sz w:val="24"/>
          <w:highlight w:val="none"/>
        </w:rPr>
        <w:t>。</w:t>
      </w:r>
    </w:p>
    <w:p w14:paraId="41D2FB85">
      <w:pPr>
        <w:spacing w:line="500" w:lineRule="exact"/>
        <w:ind w:firstLine="480" w:firstLineChars="200"/>
        <w:outlineLvl w:val="0"/>
        <w:rPr>
          <w:rFonts w:hint="eastAsia" w:ascii="宋体" w:hAnsi="宋体" w:cs="宋体"/>
          <w:sz w:val="24"/>
          <w:highlight w:val="none"/>
        </w:rPr>
      </w:pPr>
      <w:r>
        <w:rPr>
          <w:rFonts w:hint="eastAsia" w:ascii="宋体" w:hAnsi="宋体" w:cs="宋体"/>
          <w:sz w:val="24"/>
          <w:highlight w:val="none"/>
        </w:rPr>
        <w:t xml:space="preserve">15.3.2 质量保证金的扣留 </w:t>
      </w:r>
    </w:p>
    <w:p w14:paraId="09B33D20">
      <w:pPr>
        <w:spacing w:line="500" w:lineRule="exact"/>
        <w:ind w:firstLine="480" w:firstLineChars="200"/>
        <w:rPr>
          <w:rFonts w:hint="eastAsia" w:ascii="宋体" w:hAnsi="宋体" w:cs="宋体"/>
          <w:sz w:val="24"/>
          <w:highlight w:val="none"/>
        </w:rPr>
      </w:pPr>
      <w:r>
        <w:rPr>
          <w:rFonts w:hint="eastAsia" w:ascii="宋体" w:hAnsi="宋体" w:cs="宋体"/>
          <w:sz w:val="24"/>
          <w:highlight w:val="none"/>
        </w:rPr>
        <w:t xml:space="preserve">质量保证金的扣留采取以下第 </w:t>
      </w:r>
      <w:r>
        <w:rPr>
          <w:rFonts w:hint="eastAsia" w:ascii="宋体" w:hAnsi="宋体" w:cs="宋体"/>
          <w:sz w:val="24"/>
          <w:highlight w:val="none"/>
          <w:u w:val="single"/>
        </w:rPr>
        <w:t xml:space="preserve"> （2） </w:t>
      </w:r>
      <w:r>
        <w:rPr>
          <w:rFonts w:hint="eastAsia" w:ascii="宋体" w:hAnsi="宋体" w:cs="宋体"/>
          <w:sz w:val="24"/>
          <w:highlight w:val="none"/>
        </w:rPr>
        <w:t xml:space="preserve"> 种方式：</w:t>
      </w:r>
    </w:p>
    <w:p w14:paraId="58396B3A">
      <w:pPr>
        <w:autoSpaceDE w:val="0"/>
        <w:autoSpaceDN w:val="0"/>
        <w:spacing w:line="500" w:lineRule="exact"/>
        <w:ind w:firstLine="480" w:firstLineChars="200"/>
        <w:rPr>
          <w:rFonts w:hint="eastAsia" w:ascii="宋体" w:hAnsi="宋体" w:cs="宋体"/>
          <w:sz w:val="24"/>
          <w:highlight w:val="none"/>
        </w:rPr>
      </w:pPr>
      <w:r>
        <w:rPr>
          <w:rFonts w:hint="eastAsia" w:ascii="宋体" w:hAnsi="宋体" w:cs="宋体"/>
          <w:sz w:val="24"/>
          <w:highlight w:val="none"/>
        </w:rPr>
        <w:t>（1）在支付工程进度款时逐次扣留，在此情形下，质量保证金的计算基数不包括预付款的支付、扣回以及价格调整的金额；</w:t>
      </w:r>
    </w:p>
    <w:p w14:paraId="0BE7C586">
      <w:pPr>
        <w:autoSpaceDE w:val="0"/>
        <w:autoSpaceDN w:val="0"/>
        <w:spacing w:line="500" w:lineRule="exact"/>
        <w:ind w:firstLine="480" w:firstLineChars="200"/>
        <w:outlineLvl w:val="0"/>
        <w:rPr>
          <w:rFonts w:hint="eastAsia" w:ascii="宋体" w:hAnsi="宋体" w:cs="宋体"/>
          <w:sz w:val="24"/>
          <w:highlight w:val="none"/>
        </w:rPr>
      </w:pPr>
      <w:r>
        <w:rPr>
          <w:rFonts w:hint="eastAsia" w:ascii="宋体" w:hAnsi="宋体" w:cs="宋体"/>
          <w:sz w:val="24"/>
          <w:highlight w:val="none"/>
        </w:rPr>
        <w:t>（2）工程竣工结算时一次性扣留质量保证金；</w:t>
      </w:r>
    </w:p>
    <w:p w14:paraId="25EE3B23">
      <w:pPr>
        <w:autoSpaceDE w:val="0"/>
        <w:autoSpaceDN w:val="0"/>
        <w:spacing w:line="500" w:lineRule="exact"/>
        <w:ind w:firstLine="480" w:firstLineChars="200"/>
        <w:rPr>
          <w:rFonts w:hint="eastAsia" w:ascii="宋体" w:hAnsi="宋体" w:cs="宋体"/>
          <w:sz w:val="24"/>
          <w:highlight w:val="none"/>
        </w:rPr>
      </w:pPr>
      <w:r>
        <w:rPr>
          <w:rFonts w:hint="eastAsia" w:ascii="宋体" w:hAnsi="宋体" w:cs="宋体"/>
          <w:sz w:val="24"/>
          <w:highlight w:val="none"/>
        </w:rPr>
        <w:t>（3）其他扣留方式:</w:t>
      </w:r>
      <w:r>
        <w:rPr>
          <w:rFonts w:hint="eastAsia" w:ascii="宋体" w:hAnsi="宋体" w:cs="宋体"/>
          <w:sz w:val="24"/>
          <w:highlight w:val="none"/>
          <w:u w:val="single"/>
        </w:rPr>
        <w:t xml:space="preserve">        /           </w:t>
      </w:r>
      <w:r>
        <w:rPr>
          <w:rFonts w:hint="eastAsia" w:ascii="宋体" w:hAnsi="宋体" w:cs="宋体"/>
          <w:sz w:val="24"/>
          <w:highlight w:val="none"/>
        </w:rPr>
        <w:t>。</w:t>
      </w:r>
    </w:p>
    <w:p w14:paraId="1E951759">
      <w:pPr>
        <w:autoSpaceDE w:val="0"/>
        <w:autoSpaceDN w:val="0"/>
        <w:spacing w:line="500" w:lineRule="exact"/>
        <w:ind w:firstLine="480" w:firstLineChars="200"/>
        <w:rPr>
          <w:rFonts w:hint="eastAsia" w:ascii="宋体" w:hAnsi="宋体" w:cs="宋体"/>
          <w:sz w:val="24"/>
          <w:highlight w:val="none"/>
        </w:rPr>
      </w:pPr>
      <w:r>
        <w:rPr>
          <w:rFonts w:hint="eastAsia" w:ascii="宋体" w:hAnsi="宋体" w:cs="宋体"/>
          <w:sz w:val="24"/>
          <w:highlight w:val="none"/>
        </w:rPr>
        <w:t>关于质量保证金的补充约定：</w:t>
      </w:r>
      <w:r>
        <w:rPr>
          <w:rFonts w:hint="eastAsia" w:ascii="宋体" w:hAnsi="宋体" w:cs="宋体"/>
          <w:sz w:val="24"/>
          <w:highlight w:val="none"/>
          <w:u w:val="single"/>
        </w:rPr>
        <w:t xml:space="preserve">       /           </w:t>
      </w:r>
      <w:r>
        <w:rPr>
          <w:rFonts w:hint="eastAsia" w:ascii="宋体" w:hAnsi="宋体" w:cs="宋体"/>
          <w:sz w:val="24"/>
          <w:highlight w:val="none"/>
        </w:rPr>
        <w:t>。</w:t>
      </w:r>
    </w:p>
    <w:p w14:paraId="3E521DC5">
      <w:pPr>
        <w:autoSpaceDE w:val="0"/>
        <w:autoSpaceDN w:val="0"/>
        <w:spacing w:line="500" w:lineRule="exact"/>
        <w:ind w:firstLine="480" w:firstLineChars="200"/>
        <w:rPr>
          <w:rFonts w:hint="eastAsia" w:ascii="宋体" w:hAnsi="宋体" w:cs="宋体"/>
          <w:sz w:val="24"/>
          <w:highlight w:val="none"/>
        </w:rPr>
      </w:pPr>
      <w:r>
        <w:rPr>
          <w:rFonts w:hint="eastAsia" w:ascii="宋体" w:hAnsi="宋体" w:cs="宋体"/>
          <w:sz w:val="24"/>
          <w:highlight w:val="none"/>
        </w:rPr>
        <w:t>15.4保修</w:t>
      </w:r>
    </w:p>
    <w:p w14:paraId="3CB0BF2E">
      <w:pPr>
        <w:spacing w:line="500" w:lineRule="exact"/>
        <w:ind w:firstLine="468" w:firstLineChars="195"/>
        <w:rPr>
          <w:rFonts w:hint="eastAsia" w:ascii="宋体" w:hAnsi="宋体" w:cs="宋体"/>
          <w:sz w:val="24"/>
          <w:highlight w:val="none"/>
        </w:rPr>
      </w:pPr>
      <w:r>
        <w:rPr>
          <w:rFonts w:hint="eastAsia" w:ascii="宋体" w:hAnsi="宋体" w:cs="宋体"/>
          <w:sz w:val="24"/>
          <w:highlight w:val="none"/>
        </w:rPr>
        <w:t>15.4.1 保修责任</w:t>
      </w:r>
    </w:p>
    <w:p w14:paraId="26A7A48F">
      <w:pPr>
        <w:spacing w:line="500" w:lineRule="exact"/>
        <w:ind w:firstLine="468" w:firstLineChars="195"/>
        <w:rPr>
          <w:rFonts w:hint="eastAsia" w:ascii="宋体" w:hAnsi="宋体" w:cs="宋体"/>
          <w:sz w:val="24"/>
          <w:highlight w:val="none"/>
        </w:rPr>
      </w:pPr>
      <w:r>
        <w:rPr>
          <w:rFonts w:hint="eastAsia" w:ascii="宋体" w:hAnsi="宋体" w:cs="宋体"/>
          <w:sz w:val="24"/>
          <w:highlight w:val="none"/>
        </w:rPr>
        <w:t>工程保修期为：</w:t>
      </w:r>
      <w:r>
        <w:rPr>
          <w:rFonts w:hint="eastAsia" w:ascii="宋体" w:hAnsi="宋体" w:cs="宋体"/>
          <w:sz w:val="24"/>
          <w:highlight w:val="none"/>
          <w:u w:val="single"/>
        </w:rPr>
        <w:t>详见《工程质量保修书</w:t>
      </w:r>
      <w:r>
        <w:rPr>
          <w:rFonts w:hint="eastAsia" w:ascii="宋体" w:hAnsi="宋体" w:cs="宋体"/>
          <w:sz w:val="24"/>
          <w:highlight w:val="none"/>
        </w:rPr>
        <w:t>》。</w:t>
      </w:r>
    </w:p>
    <w:p w14:paraId="144E413B">
      <w:pPr>
        <w:spacing w:line="500" w:lineRule="exact"/>
        <w:ind w:firstLine="480" w:firstLineChars="200"/>
        <w:rPr>
          <w:rFonts w:hint="eastAsia" w:ascii="宋体" w:hAnsi="宋体" w:cs="宋体"/>
          <w:sz w:val="24"/>
          <w:highlight w:val="none"/>
        </w:rPr>
      </w:pPr>
      <w:r>
        <w:rPr>
          <w:rFonts w:hint="eastAsia" w:ascii="宋体" w:hAnsi="宋体" w:cs="宋体"/>
          <w:sz w:val="24"/>
          <w:highlight w:val="none"/>
        </w:rPr>
        <w:t>工程保修期的起算时间：</w:t>
      </w:r>
      <w:r>
        <w:rPr>
          <w:rFonts w:hint="eastAsia" w:ascii="宋体" w:hAnsi="宋体" w:cs="宋体"/>
          <w:sz w:val="24"/>
          <w:highlight w:val="none"/>
          <w:u w:val="single"/>
        </w:rPr>
        <w:t>详见《工程质量保修书</w:t>
      </w:r>
      <w:r>
        <w:rPr>
          <w:rFonts w:hint="eastAsia" w:ascii="宋体" w:hAnsi="宋体" w:cs="宋体"/>
          <w:sz w:val="24"/>
          <w:highlight w:val="none"/>
        </w:rPr>
        <w:t>》。</w:t>
      </w:r>
    </w:p>
    <w:p w14:paraId="4CFACE4B">
      <w:pPr>
        <w:spacing w:line="500" w:lineRule="exact"/>
        <w:ind w:firstLine="468" w:firstLineChars="195"/>
        <w:rPr>
          <w:rFonts w:hint="eastAsia" w:ascii="宋体" w:hAnsi="宋体" w:cs="宋体"/>
          <w:sz w:val="24"/>
          <w:highlight w:val="none"/>
        </w:rPr>
      </w:pPr>
      <w:r>
        <w:rPr>
          <w:rFonts w:hint="eastAsia" w:ascii="宋体" w:hAnsi="宋体" w:cs="宋体"/>
          <w:sz w:val="24"/>
          <w:highlight w:val="none"/>
        </w:rPr>
        <w:t>15.4.3 修复通知</w:t>
      </w:r>
    </w:p>
    <w:p w14:paraId="75903392">
      <w:pPr>
        <w:spacing w:line="500" w:lineRule="exact"/>
        <w:ind w:firstLine="468" w:firstLineChars="195"/>
        <w:rPr>
          <w:rFonts w:hint="eastAsia" w:ascii="宋体" w:hAnsi="宋体" w:cs="宋体"/>
          <w:sz w:val="24"/>
          <w:highlight w:val="none"/>
        </w:rPr>
      </w:pPr>
      <w:r>
        <w:rPr>
          <w:rFonts w:hint="eastAsia" w:ascii="宋体" w:hAnsi="宋体" w:cs="宋体"/>
          <w:sz w:val="24"/>
          <w:highlight w:val="none"/>
        </w:rPr>
        <w:t>承包人收到保修通知并到达工程现场的合理时间：</w:t>
      </w:r>
      <w:r>
        <w:rPr>
          <w:rFonts w:hint="eastAsia" w:ascii="宋体" w:hAnsi="宋体" w:cs="宋体"/>
          <w:sz w:val="24"/>
          <w:highlight w:val="none"/>
          <w:u w:val="single"/>
        </w:rPr>
        <w:t xml:space="preserve">   收到发包人通知后24小时内    </w:t>
      </w:r>
      <w:r>
        <w:rPr>
          <w:rFonts w:hint="eastAsia" w:ascii="宋体" w:hAnsi="宋体" w:cs="宋体"/>
          <w:sz w:val="24"/>
          <w:highlight w:val="none"/>
        </w:rPr>
        <w:t>。</w:t>
      </w:r>
    </w:p>
    <w:p w14:paraId="4B1FDB56">
      <w:pPr>
        <w:spacing w:line="500" w:lineRule="exact"/>
        <w:ind w:firstLine="470" w:firstLineChars="195"/>
        <w:rPr>
          <w:rFonts w:hint="eastAsia" w:ascii="宋体" w:hAnsi="宋体" w:cs="宋体"/>
          <w:b/>
          <w:bCs/>
          <w:sz w:val="24"/>
          <w:highlight w:val="none"/>
        </w:rPr>
      </w:pPr>
      <w:r>
        <w:rPr>
          <w:rFonts w:hint="eastAsia" w:ascii="宋体" w:hAnsi="宋体" w:cs="宋体"/>
          <w:b/>
          <w:bCs/>
          <w:sz w:val="24"/>
          <w:highlight w:val="none"/>
        </w:rPr>
        <w:t>16. 违约</w:t>
      </w:r>
    </w:p>
    <w:p w14:paraId="602B6BE9">
      <w:pPr>
        <w:spacing w:line="500" w:lineRule="exact"/>
        <w:ind w:firstLine="480" w:firstLineChars="200"/>
        <w:outlineLvl w:val="0"/>
        <w:rPr>
          <w:rFonts w:hint="eastAsia" w:ascii="宋体" w:hAnsi="宋体" w:cs="宋体"/>
          <w:sz w:val="24"/>
          <w:highlight w:val="none"/>
        </w:rPr>
      </w:pPr>
      <w:r>
        <w:rPr>
          <w:rFonts w:hint="eastAsia" w:ascii="宋体" w:hAnsi="宋体" w:cs="宋体"/>
          <w:sz w:val="24"/>
          <w:highlight w:val="none"/>
        </w:rPr>
        <w:t>16.1 发包人违约</w:t>
      </w:r>
    </w:p>
    <w:p w14:paraId="1F472608">
      <w:pPr>
        <w:spacing w:line="500" w:lineRule="exact"/>
        <w:ind w:firstLine="480" w:firstLineChars="200"/>
        <w:rPr>
          <w:rFonts w:hint="eastAsia" w:ascii="宋体" w:hAnsi="宋体" w:cs="宋体"/>
          <w:sz w:val="24"/>
          <w:highlight w:val="none"/>
        </w:rPr>
      </w:pPr>
      <w:r>
        <w:rPr>
          <w:rFonts w:hint="eastAsia" w:ascii="宋体" w:hAnsi="宋体" w:cs="宋体"/>
          <w:sz w:val="24"/>
          <w:highlight w:val="none"/>
        </w:rPr>
        <w:t>16.1.1发包人违约的情形</w:t>
      </w:r>
    </w:p>
    <w:p w14:paraId="35A95D7A">
      <w:pPr>
        <w:spacing w:line="500" w:lineRule="exact"/>
        <w:ind w:firstLine="480" w:firstLineChars="200"/>
        <w:rPr>
          <w:rFonts w:hint="eastAsia" w:ascii="宋体" w:hAnsi="宋体" w:cs="宋体"/>
          <w:sz w:val="24"/>
          <w:highlight w:val="none"/>
        </w:rPr>
      </w:pPr>
      <w:r>
        <w:rPr>
          <w:rFonts w:hint="eastAsia" w:ascii="宋体" w:hAnsi="宋体" w:cs="宋体"/>
          <w:sz w:val="24"/>
          <w:highlight w:val="none"/>
        </w:rPr>
        <w:t>发包人违约的其他情形：</w:t>
      </w:r>
      <w:r>
        <w:rPr>
          <w:rFonts w:hint="eastAsia" w:ascii="宋体" w:hAnsi="宋体" w:cs="宋体"/>
          <w:sz w:val="24"/>
          <w:highlight w:val="none"/>
          <w:u w:val="single"/>
        </w:rPr>
        <w:t xml:space="preserve">      /       </w:t>
      </w:r>
      <w:r>
        <w:rPr>
          <w:rFonts w:hint="eastAsia" w:ascii="宋体" w:hAnsi="宋体" w:cs="宋体"/>
          <w:sz w:val="24"/>
          <w:highlight w:val="none"/>
        </w:rPr>
        <w:t>。</w:t>
      </w:r>
    </w:p>
    <w:p w14:paraId="204FA02F">
      <w:pPr>
        <w:spacing w:line="500" w:lineRule="exact"/>
        <w:ind w:firstLine="480" w:firstLineChars="200"/>
        <w:rPr>
          <w:rFonts w:hint="eastAsia" w:ascii="宋体" w:hAnsi="宋体" w:cs="宋体"/>
          <w:sz w:val="24"/>
          <w:highlight w:val="none"/>
        </w:rPr>
      </w:pPr>
      <w:r>
        <w:rPr>
          <w:rFonts w:hint="eastAsia" w:ascii="宋体" w:hAnsi="宋体" w:cs="宋体"/>
          <w:sz w:val="24"/>
          <w:highlight w:val="none"/>
        </w:rPr>
        <w:t>16.1.2 发包人违约的责任</w:t>
      </w:r>
    </w:p>
    <w:p w14:paraId="7BCA451F">
      <w:pPr>
        <w:spacing w:line="500" w:lineRule="exact"/>
        <w:ind w:firstLine="480" w:firstLineChars="200"/>
        <w:rPr>
          <w:rFonts w:hint="eastAsia" w:ascii="宋体" w:hAnsi="宋体" w:cs="宋体"/>
          <w:sz w:val="24"/>
          <w:highlight w:val="none"/>
        </w:rPr>
      </w:pPr>
      <w:r>
        <w:rPr>
          <w:rFonts w:hint="eastAsia" w:ascii="宋体" w:hAnsi="宋体" w:cs="宋体"/>
          <w:sz w:val="24"/>
          <w:highlight w:val="none"/>
        </w:rPr>
        <w:t>发包人违约责任的承担方式和计算方法：</w:t>
      </w:r>
    </w:p>
    <w:p w14:paraId="316C8279">
      <w:pPr>
        <w:spacing w:line="500" w:lineRule="exact"/>
        <w:ind w:left="420" w:leftChars="200"/>
        <w:rPr>
          <w:rFonts w:hint="eastAsia" w:ascii="宋体" w:hAnsi="宋体" w:cs="宋体"/>
          <w:sz w:val="24"/>
          <w:highlight w:val="none"/>
        </w:rPr>
      </w:pPr>
      <w:r>
        <w:rPr>
          <w:rFonts w:hint="eastAsia" w:ascii="宋体" w:hAnsi="宋体" w:cs="宋体"/>
          <w:sz w:val="24"/>
          <w:highlight w:val="none"/>
        </w:rPr>
        <w:t>（1） 因发包人原因未能在计划开工日期前7天内下达开工通知的违约责任：</w:t>
      </w:r>
      <w:r>
        <w:rPr>
          <w:rFonts w:hint="eastAsia" w:ascii="宋体" w:hAnsi="宋体" w:cs="宋体"/>
          <w:sz w:val="24"/>
          <w:highlight w:val="none"/>
          <w:u w:val="single"/>
        </w:rPr>
        <w:t xml:space="preserve"> 工期顺延   </w:t>
      </w:r>
      <w:r>
        <w:rPr>
          <w:rFonts w:hint="eastAsia" w:ascii="宋体" w:hAnsi="宋体" w:cs="宋体"/>
          <w:sz w:val="24"/>
          <w:highlight w:val="none"/>
        </w:rPr>
        <w:t>。</w:t>
      </w:r>
    </w:p>
    <w:p w14:paraId="0F2EEEDA">
      <w:pPr>
        <w:spacing w:line="500" w:lineRule="exact"/>
        <w:ind w:left="420" w:leftChars="200"/>
        <w:rPr>
          <w:rFonts w:hint="eastAsia" w:ascii="宋体" w:hAnsi="宋体" w:cs="宋体"/>
          <w:sz w:val="24"/>
          <w:highlight w:val="none"/>
        </w:rPr>
      </w:pPr>
      <w:r>
        <w:rPr>
          <w:rFonts w:hint="eastAsia" w:ascii="宋体" w:hAnsi="宋体" w:cs="宋体"/>
          <w:sz w:val="24"/>
          <w:highlight w:val="none"/>
        </w:rPr>
        <w:t xml:space="preserve">（2）因发包人原因未能按合同约定支付合同价款的违约责任： </w:t>
      </w:r>
      <w:r>
        <w:rPr>
          <w:rFonts w:hint="eastAsia" w:ascii="宋体" w:hAnsi="宋体" w:cs="宋体"/>
          <w:sz w:val="24"/>
          <w:highlight w:val="none"/>
          <w:u w:val="single"/>
        </w:rPr>
        <w:t xml:space="preserve">          /        </w:t>
      </w:r>
      <w:r>
        <w:rPr>
          <w:rFonts w:hint="eastAsia" w:ascii="宋体" w:hAnsi="宋体" w:cs="宋体"/>
          <w:sz w:val="24"/>
          <w:highlight w:val="none"/>
        </w:rPr>
        <w:t>。</w:t>
      </w:r>
    </w:p>
    <w:p w14:paraId="5C79A42C">
      <w:pPr>
        <w:spacing w:line="500" w:lineRule="exact"/>
        <w:ind w:firstLine="480" w:firstLineChars="200"/>
        <w:rPr>
          <w:rFonts w:hint="eastAsia" w:ascii="宋体" w:hAnsi="宋体" w:cs="宋体"/>
          <w:sz w:val="24"/>
          <w:highlight w:val="none"/>
        </w:rPr>
      </w:pPr>
      <w:r>
        <w:rPr>
          <w:rFonts w:hint="eastAsia" w:ascii="宋体" w:hAnsi="宋体" w:cs="宋体"/>
          <w:sz w:val="24"/>
          <w:highlight w:val="none"/>
        </w:rPr>
        <w:t xml:space="preserve">（3）发包人违反第10.1款〔变更的范围〕第（2）项约定，自行实施被取消的工作或转由他人实施的违约责任： </w:t>
      </w:r>
      <w:r>
        <w:rPr>
          <w:rFonts w:hint="eastAsia" w:ascii="宋体" w:hAnsi="宋体" w:cs="宋体"/>
          <w:sz w:val="24"/>
          <w:highlight w:val="none"/>
          <w:u w:val="single"/>
        </w:rPr>
        <w:t xml:space="preserve">       /       </w:t>
      </w:r>
      <w:r>
        <w:rPr>
          <w:rFonts w:hint="eastAsia" w:ascii="宋体" w:hAnsi="宋体" w:cs="宋体"/>
          <w:sz w:val="24"/>
          <w:highlight w:val="none"/>
        </w:rPr>
        <w:t>。</w:t>
      </w:r>
    </w:p>
    <w:p w14:paraId="691A4ABF">
      <w:pPr>
        <w:spacing w:line="500" w:lineRule="exact"/>
        <w:ind w:firstLine="480" w:firstLineChars="200"/>
        <w:rPr>
          <w:rFonts w:hint="eastAsia" w:ascii="宋体" w:hAnsi="宋体" w:cs="宋体"/>
          <w:sz w:val="24"/>
          <w:highlight w:val="none"/>
        </w:rPr>
      </w:pPr>
      <w:r>
        <w:rPr>
          <w:rFonts w:hint="eastAsia" w:ascii="宋体" w:hAnsi="宋体" w:cs="宋体"/>
          <w:sz w:val="24"/>
          <w:highlight w:val="none"/>
        </w:rPr>
        <w:t xml:space="preserve">（4）发包人提供的材料、工程设备的规格、数量或质量不符合合同约定，或因发包人原因导致交货日期延误或交货地点变更等情况的违约责任： </w:t>
      </w:r>
      <w:r>
        <w:rPr>
          <w:rFonts w:hint="eastAsia" w:ascii="宋体" w:hAnsi="宋体" w:cs="宋体"/>
          <w:sz w:val="24"/>
          <w:highlight w:val="none"/>
          <w:u w:val="single"/>
        </w:rPr>
        <w:t xml:space="preserve">          /         </w:t>
      </w:r>
      <w:r>
        <w:rPr>
          <w:rFonts w:hint="eastAsia" w:ascii="宋体" w:hAnsi="宋体" w:cs="宋体"/>
          <w:sz w:val="24"/>
          <w:highlight w:val="none"/>
        </w:rPr>
        <w:t>。</w:t>
      </w:r>
    </w:p>
    <w:p w14:paraId="2C620248">
      <w:pPr>
        <w:spacing w:line="500" w:lineRule="exact"/>
        <w:ind w:firstLine="480" w:firstLineChars="200"/>
        <w:rPr>
          <w:rFonts w:hint="eastAsia" w:ascii="宋体" w:hAnsi="宋体" w:cs="宋体"/>
          <w:sz w:val="24"/>
          <w:highlight w:val="none"/>
        </w:rPr>
      </w:pPr>
      <w:r>
        <w:rPr>
          <w:rFonts w:hint="eastAsia" w:ascii="宋体" w:hAnsi="宋体" w:cs="宋体"/>
          <w:sz w:val="24"/>
          <w:highlight w:val="none"/>
        </w:rPr>
        <w:t>（5）因发包人违反合同约定造成暂停施工的违约责任：</w:t>
      </w:r>
      <w:r>
        <w:rPr>
          <w:rFonts w:hint="eastAsia" w:ascii="宋体" w:hAnsi="宋体" w:cs="宋体"/>
          <w:sz w:val="24"/>
          <w:highlight w:val="none"/>
          <w:u w:val="single"/>
        </w:rPr>
        <w:t xml:space="preserve">          /          </w:t>
      </w:r>
      <w:r>
        <w:rPr>
          <w:rFonts w:hint="eastAsia" w:ascii="宋体" w:hAnsi="宋体" w:cs="宋体"/>
          <w:sz w:val="24"/>
          <w:highlight w:val="none"/>
        </w:rPr>
        <w:t>。</w:t>
      </w:r>
    </w:p>
    <w:p w14:paraId="355631B8">
      <w:pPr>
        <w:spacing w:line="500" w:lineRule="exact"/>
        <w:ind w:firstLine="480" w:firstLineChars="200"/>
        <w:rPr>
          <w:rFonts w:hint="eastAsia" w:ascii="宋体" w:hAnsi="宋体" w:cs="宋体"/>
          <w:sz w:val="24"/>
          <w:highlight w:val="none"/>
        </w:rPr>
      </w:pPr>
      <w:r>
        <w:rPr>
          <w:rFonts w:hint="eastAsia" w:ascii="宋体" w:hAnsi="宋体" w:cs="宋体"/>
          <w:sz w:val="24"/>
          <w:highlight w:val="none"/>
        </w:rPr>
        <w:t>（6）发包人无正当理由没有在约定期限内发出复工指示，导致承包人无法复工的违约责任：</w:t>
      </w:r>
      <w:r>
        <w:rPr>
          <w:rFonts w:hint="eastAsia" w:ascii="宋体" w:hAnsi="宋体" w:cs="宋体"/>
          <w:sz w:val="24"/>
          <w:highlight w:val="none"/>
          <w:u w:val="single"/>
        </w:rPr>
        <w:t xml:space="preserve">   /  </w:t>
      </w:r>
      <w:r>
        <w:rPr>
          <w:rFonts w:hint="eastAsia" w:ascii="宋体" w:hAnsi="宋体" w:cs="宋体"/>
          <w:sz w:val="24"/>
          <w:highlight w:val="none"/>
        </w:rPr>
        <w:t>。</w:t>
      </w:r>
    </w:p>
    <w:p w14:paraId="5F657BFD">
      <w:pPr>
        <w:spacing w:line="500" w:lineRule="exact"/>
        <w:ind w:firstLine="480" w:firstLineChars="200"/>
        <w:rPr>
          <w:rFonts w:hint="eastAsia" w:ascii="宋体" w:hAnsi="宋体" w:cs="宋体"/>
          <w:sz w:val="24"/>
          <w:highlight w:val="none"/>
        </w:rPr>
      </w:pPr>
      <w:r>
        <w:rPr>
          <w:rFonts w:hint="eastAsia" w:ascii="宋体" w:hAnsi="宋体" w:cs="宋体"/>
          <w:sz w:val="24"/>
          <w:highlight w:val="none"/>
        </w:rPr>
        <w:t xml:space="preserve">（7）其他：  </w:t>
      </w:r>
      <w:r>
        <w:rPr>
          <w:rFonts w:hint="eastAsia" w:ascii="宋体" w:hAnsi="宋体" w:cs="宋体"/>
          <w:sz w:val="24"/>
          <w:highlight w:val="none"/>
          <w:u w:val="single"/>
        </w:rPr>
        <w:t xml:space="preserve">           /            </w:t>
      </w:r>
      <w:r>
        <w:rPr>
          <w:rFonts w:hint="eastAsia" w:ascii="宋体" w:hAnsi="宋体" w:cs="宋体"/>
          <w:sz w:val="24"/>
          <w:highlight w:val="none"/>
        </w:rPr>
        <w:t>。</w:t>
      </w:r>
    </w:p>
    <w:p w14:paraId="4B3F5713">
      <w:pPr>
        <w:spacing w:line="500" w:lineRule="exact"/>
        <w:ind w:firstLine="480" w:firstLineChars="200"/>
        <w:rPr>
          <w:rFonts w:hint="eastAsia" w:ascii="宋体" w:hAnsi="宋体" w:cs="宋体"/>
          <w:sz w:val="24"/>
          <w:highlight w:val="none"/>
        </w:rPr>
      </w:pPr>
      <w:r>
        <w:rPr>
          <w:rFonts w:hint="eastAsia" w:ascii="宋体" w:hAnsi="宋体" w:cs="宋体"/>
          <w:sz w:val="24"/>
          <w:highlight w:val="none"/>
        </w:rPr>
        <w:t>16.1.3 因发包人违约解除合同</w:t>
      </w:r>
    </w:p>
    <w:p w14:paraId="64DC7931">
      <w:pPr>
        <w:autoSpaceDE w:val="0"/>
        <w:autoSpaceDN w:val="0"/>
        <w:spacing w:line="500" w:lineRule="exact"/>
        <w:ind w:firstLine="480" w:firstLineChars="200"/>
        <w:rPr>
          <w:rFonts w:hint="eastAsia" w:ascii="宋体" w:hAnsi="宋体" w:cs="宋体"/>
          <w:sz w:val="24"/>
          <w:highlight w:val="none"/>
        </w:rPr>
      </w:pPr>
      <w:r>
        <w:rPr>
          <w:rFonts w:hint="eastAsia" w:ascii="宋体" w:hAnsi="宋体" w:cs="宋体"/>
          <w:sz w:val="24"/>
          <w:highlight w:val="none"/>
        </w:rPr>
        <w:t>承包人按16.1.1项〔发包人违约的情形〕约定暂停施工满</w:t>
      </w:r>
      <w:r>
        <w:rPr>
          <w:rFonts w:hint="eastAsia" w:ascii="宋体" w:hAnsi="宋体" w:cs="宋体"/>
          <w:sz w:val="24"/>
          <w:highlight w:val="none"/>
          <w:u w:val="single"/>
        </w:rPr>
        <w:t xml:space="preserve">  /  </w:t>
      </w:r>
      <w:r>
        <w:rPr>
          <w:rFonts w:hint="eastAsia" w:ascii="宋体" w:hAnsi="宋体" w:cs="宋体"/>
          <w:sz w:val="24"/>
          <w:highlight w:val="none"/>
        </w:rPr>
        <w:t>天后发包人仍不纠正其违约行为并致使合同目的不能实现的，承包人有权解除合同。</w:t>
      </w:r>
    </w:p>
    <w:p w14:paraId="08CCB69B">
      <w:pPr>
        <w:spacing w:line="500" w:lineRule="exact"/>
        <w:ind w:firstLine="480" w:firstLineChars="200"/>
        <w:outlineLvl w:val="0"/>
        <w:rPr>
          <w:rFonts w:hint="eastAsia" w:ascii="宋体" w:hAnsi="宋体" w:cs="宋体"/>
          <w:sz w:val="24"/>
          <w:highlight w:val="none"/>
        </w:rPr>
      </w:pPr>
      <w:r>
        <w:rPr>
          <w:rFonts w:hint="eastAsia" w:ascii="宋体" w:hAnsi="宋体" w:cs="宋体"/>
          <w:sz w:val="24"/>
          <w:highlight w:val="none"/>
        </w:rPr>
        <w:t>16.2 承包人违约</w:t>
      </w:r>
    </w:p>
    <w:p w14:paraId="20086220">
      <w:pPr>
        <w:spacing w:line="500" w:lineRule="exact"/>
        <w:ind w:firstLine="480" w:firstLineChars="200"/>
        <w:rPr>
          <w:rFonts w:hint="eastAsia" w:ascii="宋体" w:hAnsi="宋体" w:cs="宋体"/>
          <w:sz w:val="24"/>
          <w:highlight w:val="none"/>
        </w:rPr>
      </w:pPr>
      <w:r>
        <w:rPr>
          <w:rFonts w:hint="eastAsia" w:ascii="宋体" w:hAnsi="宋体" w:cs="宋体"/>
          <w:sz w:val="24"/>
          <w:highlight w:val="none"/>
        </w:rPr>
        <w:t>16.2.1 承包人违约的情形</w:t>
      </w:r>
    </w:p>
    <w:p w14:paraId="450C79F8">
      <w:pPr>
        <w:spacing w:line="500" w:lineRule="exact"/>
        <w:ind w:firstLine="480" w:firstLineChars="200"/>
        <w:rPr>
          <w:rFonts w:hint="eastAsia" w:ascii="宋体" w:hAnsi="宋体" w:cs="宋体"/>
          <w:sz w:val="24"/>
          <w:highlight w:val="none"/>
        </w:rPr>
      </w:pPr>
      <w:r>
        <w:rPr>
          <w:rFonts w:hint="eastAsia" w:ascii="宋体" w:hAnsi="宋体" w:cs="宋体"/>
          <w:sz w:val="24"/>
          <w:highlight w:val="none"/>
        </w:rPr>
        <w:t xml:space="preserve">承包人违约的其他情形： </w:t>
      </w:r>
      <w:r>
        <w:rPr>
          <w:rFonts w:hint="eastAsia" w:ascii="宋体" w:hAnsi="宋体" w:cs="宋体"/>
          <w:sz w:val="24"/>
          <w:highlight w:val="none"/>
          <w:u w:val="single"/>
        </w:rPr>
        <w:t xml:space="preserve">          /       </w:t>
      </w:r>
      <w:r>
        <w:rPr>
          <w:rFonts w:hint="eastAsia" w:ascii="宋体" w:hAnsi="宋体" w:cs="宋体"/>
          <w:sz w:val="24"/>
          <w:highlight w:val="none"/>
        </w:rPr>
        <w:t>。</w:t>
      </w:r>
    </w:p>
    <w:p w14:paraId="551E0F2D">
      <w:pPr>
        <w:spacing w:line="500" w:lineRule="exact"/>
        <w:ind w:firstLine="480" w:firstLineChars="200"/>
        <w:rPr>
          <w:rFonts w:hint="eastAsia" w:ascii="宋体" w:hAnsi="宋体" w:cs="宋体"/>
          <w:sz w:val="24"/>
          <w:highlight w:val="none"/>
        </w:rPr>
      </w:pPr>
      <w:r>
        <w:rPr>
          <w:rFonts w:hint="eastAsia" w:ascii="宋体" w:hAnsi="宋体" w:cs="宋体"/>
          <w:sz w:val="24"/>
          <w:highlight w:val="none"/>
        </w:rPr>
        <w:t>16.2.2承包人违约的责任</w:t>
      </w:r>
    </w:p>
    <w:p w14:paraId="7B74A241">
      <w:pPr>
        <w:spacing w:line="500" w:lineRule="exact"/>
        <w:ind w:firstLine="480" w:firstLineChars="200"/>
        <w:rPr>
          <w:rFonts w:hint="eastAsia" w:ascii="宋体" w:hAnsi="宋体" w:cs="宋体"/>
          <w:sz w:val="24"/>
          <w:highlight w:val="none"/>
        </w:rPr>
      </w:pPr>
      <w:r>
        <w:rPr>
          <w:rFonts w:hint="eastAsia" w:ascii="宋体" w:hAnsi="宋体" w:cs="宋体"/>
          <w:sz w:val="24"/>
          <w:highlight w:val="none"/>
        </w:rPr>
        <w:t>承包人违约责任的承担方式和计算方法：</w:t>
      </w:r>
    </w:p>
    <w:p w14:paraId="0C844939">
      <w:pPr>
        <w:spacing w:line="500" w:lineRule="exact"/>
        <w:ind w:firstLine="480" w:firstLineChars="200"/>
        <w:rPr>
          <w:rFonts w:hint="eastAsia" w:ascii="宋体" w:hAnsi="宋体" w:cs="宋体"/>
          <w:sz w:val="24"/>
          <w:highlight w:val="none"/>
          <w:u w:val="single"/>
        </w:rPr>
      </w:pPr>
      <w:r>
        <w:rPr>
          <w:rFonts w:hint="eastAsia" w:ascii="宋体" w:hAnsi="宋体" w:cs="宋体"/>
          <w:sz w:val="24"/>
          <w:highlight w:val="none"/>
          <w:u w:val="single"/>
        </w:rPr>
        <w:t>（1）承包人对发包人的检查通报、整改通知中提出的问题不积极响应，未在合理时效内整改落实，将视为违约，支付违约金10000~50000元/次。</w:t>
      </w:r>
    </w:p>
    <w:p w14:paraId="7EAFFBF4">
      <w:pPr>
        <w:spacing w:line="500" w:lineRule="exact"/>
        <w:ind w:firstLine="480" w:firstLineChars="200"/>
        <w:rPr>
          <w:rFonts w:hint="eastAsia" w:ascii="宋体" w:hAnsi="宋体" w:cs="宋体"/>
          <w:sz w:val="24"/>
          <w:highlight w:val="none"/>
          <w:u w:val="single"/>
        </w:rPr>
      </w:pPr>
      <w:r>
        <w:rPr>
          <w:rFonts w:hint="eastAsia" w:ascii="宋体" w:hAnsi="宋体" w:cs="宋体"/>
          <w:sz w:val="24"/>
          <w:highlight w:val="none"/>
          <w:u w:val="single"/>
        </w:rPr>
        <w:t>（2）承包人施工中各工序施工质量未能达到施工验收规范的有关规定，必须无条件进行整改，发包人可按照10000元/次对承包人进行处罚；工程质量、安全被上级部门或者政府主管部门检查发现问题，支付违约金10000~50000元/次。</w:t>
      </w:r>
    </w:p>
    <w:p w14:paraId="0B9289CE">
      <w:pPr>
        <w:spacing w:line="500" w:lineRule="exact"/>
        <w:ind w:firstLine="480" w:firstLineChars="200"/>
        <w:rPr>
          <w:rFonts w:hint="eastAsia" w:ascii="宋体" w:hAnsi="宋体" w:cs="宋体"/>
          <w:sz w:val="24"/>
          <w:highlight w:val="none"/>
          <w:u w:val="single"/>
        </w:rPr>
      </w:pPr>
      <w:r>
        <w:rPr>
          <w:rFonts w:hint="eastAsia" w:ascii="宋体" w:hAnsi="宋体" w:cs="宋体"/>
          <w:sz w:val="24"/>
          <w:highlight w:val="none"/>
          <w:u w:val="single"/>
        </w:rPr>
        <w:t>(3)承包人工期每推迟一天除按合同总价款的万分之一支付违约金，若影响发包人使用时，发包人有权终止合同，承包人应无条件撤出现场并承担由此造成的一切后果，并应赔偿由此给发包人造成的损失。</w:t>
      </w:r>
    </w:p>
    <w:p w14:paraId="4438E652">
      <w:pPr>
        <w:spacing w:line="500" w:lineRule="exact"/>
        <w:ind w:firstLine="480" w:firstLineChars="200"/>
        <w:rPr>
          <w:rFonts w:hint="eastAsia" w:ascii="宋体" w:hAnsi="宋体" w:cs="宋体"/>
          <w:sz w:val="24"/>
          <w:highlight w:val="none"/>
          <w:u w:val="single"/>
        </w:rPr>
      </w:pPr>
      <w:r>
        <w:rPr>
          <w:rFonts w:hint="eastAsia" w:ascii="宋体" w:hAnsi="宋体" w:cs="宋体"/>
          <w:sz w:val="24"/>
          <w:highlight w:val="none"/>
          <w:u w:val="single"/>
        </w:rPr>
        <w:t>(4)承包人违反合同约定进行转包或违法分包的，属承包人违约行为，发包人有权单方终止合同，且承包人须按签约合同价的 5%承担违约金；承包人应在发包人通知后3日内无条件退场，若承包人逾期退场，按10000元/天向发包人支付违约金，并承担因此给发包人造成的所有损失，且发包人有权不支付相应工程款。</w:t>
      </w:r>
    </w:p>
    <w:p w14:paraId="0AF65855">
      <w:pPr>
        <w:spacing w:line="500" w:lineRule="exact"/>
        <w:ind w:firstLine="480" w:firstLineChars="200"/>
        <w:rPr>
          <w:rFonts w:hint="eastAsia" w:ascii="宋体" w:hAnsi="宋体" w:cs="宋体"/>
          <w:sz w:val="24"/>
          <w:highlight w:val="none"/>
          <w:u w:val="single"/>
        </w:rPr>
      </w:pPr>
      <w:r>
        <w:rPr>
          <w:rFonts w:hint="eastAsia" w:ascii="宋体" w:hAnsi="宋体" w:cs="宋体"/>
          <w:sz w:val="24"/>
          <w:highlight w:val="none"/>
          <w:u w:val="single"/>
        </w:rPr>
        <w:t>（5）承包人未妥善处理工人、民工及施工有关问题而发生争议或纠纷，出现一次，由承包人向发包人支付5万元/次违约金。因前述情况被电视、报刊等新闻媒体曝光，损害发包人声誉形象的，出现一次，由承包人向发包人支付10万元违约金。</w:t>
      </w:r>
    </w:p>
    <w:p w14:paraId="19A5BD3C">
      <w:pPr>
        <w:spacing w:line="500" w:lineRule="exact"/>
        <w:ind w:firstLine="480" w:firstLineChars="200"/>
        <w:rPr>
          <w:rFonts w:hint="eastAsia" w:ascii="宋体" w:hAnsi="宋体" w:cs="宋体"/>
          <w:sz w:val="24"/>
          <w:highlight w:val="none"/>
          <w:u w:val="single"/>
        </w:rPr>
      </w:pPr>
      <w:r>
        <w:rPr>
          <w:rFonts w:hint="eastAsia" w:ascii="宋体" w:hAnsi="宋体" w:cs="宋体"/>
          <w:sz w:val="24"/>
          <w:highlight w:val="none"/>
          <w:u w:val="single"/>
        </w:rPr>
        <w:t>（6）在施工过程中，承包人不服从发包人及监理单位的监督、协调管理，发包人按照2万元/次对承包人进行处罚，超过3次不服从管理的，发包人有权要求承包人更换项目管理人员。</w:t>
      </w:r>
    </w:p>
    <w:p w14:paraId="40C651A5">
      <w:pPr>
        <w:spacing w:line="500" w:lineRule="exact"/>
        <w:ind w:firstLine="480" w:firstLineChars="200"/>
        <w:rPr>
          <w:rFonts w:hint="eastAsia" w:ascii="宋体" w:hAnsi="宋体" w:cs="宋体"/>
          <w:sz w:val="24"/>
          <w:highlight w:val="none"/>
          <w:u w:val="single"/>
        </w:rPr>
      </w:pPr>
      <w:r>
        <w:rPr>
          <w:rFonts w:hint="eastAsia" w:ascii="宋体" w:hAnsi="宋体" w:cs="宋体"/>
          <w:sz w:val="24"/>
          <w:highlight w:val="none"/>
          <w:u w:val="single"/>
        </w:rPr>
        <w:t>（7）本工程验收合格或承包人接到发包人退场书面通知后，承包人不得以任何理由拒绝交付工程（包括所有门锁和钥匙、工程资料等），必须在发包人通知后7日内无条件撤场，承包人拒不退场或延期退场，每延误一天，按10000元/天向发包人支付违约金。如造成其他损失的还应承担该损失，并且发包人有权暂停支付工程款。本工程交付前承包人必须撤除所有的机械设备、临时设施和工作人员，做到完工场清，不得以任何理由抢占施工场地。</w:t>
      </w:r>
    </w:p>
    <w:p w14:paraId="2A23AB1A">
      <w:pPr>
        <w:spacing w:line="500" w:lineRule="exact"/>
        <w:ind w:firstLine="480" w:firstLineChars="200"/>
        <w:rPr>
          <w:rFonts w:hint="eastAsia" w:ascii="宋体" w:hAnsi="宋体" w:cs="宋体"/>
          <w:sz w:val="24"/>
          <w:highlight w:val="none"/>
          <w:u w:val="single"/>
        </w:rPr>
      </w:pPr>
      <w:r>
        <w:rPr>
          <w:rFonts w:hint="eastAsia" w:ascii="宋体" w:hAnsi="宋体" w:cs="宋体"/>
          <w:sz w:val="24"/>
          <w:highlight w:val="none"/>
          <w:u w:val="single"/>
        </w:rPr>
        <w:t>（8）承包人不得以任何理由（发包人无故未按合同约定付款的除外）拖欠工人（含民工）工资，承包人应在交付工地前付清所欠工人（含民工）工资。在交付前，承包人应将本工程所涉及的工人（含民工）工资应付情况和支付时间在工地现场和周围张贴公布，承包人未付清工人（含民工）工资前，发包人有权暂停支付工程款。导致发包人受到上级主管单位处罚的，承包人应当赔偿全部经济损失；如因承包人拖欠农民工工资导致农民工到政府部门或发包人处索要工资、投诉等情况，承包人承担50000元/次的违约金。</w:t>
      </w:r>
    </w:p>
    <w:p w14:paraId="1C1C80D0">
      <w:pPr>
        <w:spacing w:line="500" w:lineRule="exact"/>
        <w:ind w:firstLine="480" w:firstLineChars="200"/>
        <w:rPr>
          <w:rFonts w:hint="eastAsia" w:ascii="宋体" w:hAnsi="宋体" w:cs="宋体"/>
          <w:sz w:val="24"/>
          <w:highlight w:val="none"/>
          <w:u w:val="single"/>
        </w:rPr>
      </w:pPr>
      <w:r>
        <w:rPr>
          <w:rFonts w:hint="eastAsia" w:ascii="宋体" w:hAnsi="宋体" w:cs="宋体"/>
          <w:sz w:val="24"/>
          <w:highlight w:val="none"/>
          <w:u w:val="single"/>
        </w:rPr>
        <w:t>（9）施工中因发生安全责任事故造成人员伤亡或财产损失的，由承包人自行承担全部赔偿款项及法律责任。</w:t>
      </w:r>
    </w:p>
    <w:p w14:paraId="31924D97">
      <w:pPr>
        <w:spacing w:line="500" w:lineRule="exact"/>
        <w:ind w:firstLine="480" w:firstLineChars="200"/>
        <w:rPr>
          <w:rFonts w:hint="eastAsia" w:ascii="宋体" w:hAnsi="宋体" w:cs="宋体"/>
          <w:sz w:val="24"/>
          <w:highlight w:val="none"/>
          <w:u w:val="single"/>
        </w:rPr>
      </w:pPr>
      <w:r>
        <w:rPr>
          <w:rFonts w:hint="eastAsia" w:ascii="宋体" w:hAnsi="宋体" w:cs="宋体"/>
          <w:sz w:val="24"/>
          <w:highlight w:val="none"/>
          <w:u w:val="single"/>
        </w:rPr>
        <w:t>（10）为了保证工程质量、工期，发包人严禁承包人将付给的工程进度款，使用在与发包人发包的工程以外项目，必须专款专用，一经核实承包人挪用发包人支付的工程款，发包人有权要求承包人支付每次1-2万元违约金。</w:t>
      </w:r>
    </w:p>
    <w:p w14:paraId="717FEA02">
      <w:pPr>
        <w:spacing w:line="500" w:lineRule="exact"/>
        <w:ind w:firstLine="480" w:firstLineChars="200"/>
        <w:rPr>
          <w:rFonts w:hint="eastAsia" w:ascii="宋体" w:hAnsi="宋体" w:cs="宋体"/>
          <w:sz w:val="24"/>
          <w:highlight w:val="none"/>
          <w:u w:val="single"/>
        </w:rPr>
      </w:pPr>
      <w:r>
        <w:rPr>
          <w:rFonts w:hint="eastAsia" w:ascii="宋体" w:hAnsi="宋体" w:cs="宋体"/>
          <w:sz w:val="24"/>
          <w:highlight w:val="none"/>
          <w:u w:val="single"/>
        </w:rPr>
        <w:t xml:space="preserve">（11）其他违约情形按照发包人下发的相关项目管理制度具体规定执行。     </w:t>
      </w:r>
    </w:p>
    <w:p w14:paraId="41EB1CED">
      <w:pPr>
        <w:spacing w:line="500" w:lineRule="exact"/>
        <w:ind w:firstLine="480" w:firstLineChars="200"/>
        <w:rPr>
          <w:rFonts w:hint="eastAsia" w:ascii="宋体" w:hAnsi="宋体" w:cs="宋体"/>
          <w:sz w:val="24"/>
          <w:highlight w:val="none"/>
        </w:rPr>
      </w:pPr>
      <w:r>
        <w:rPr>
          <w:rFonts w:hint="eastAsia" w:ascii="宋体" w:hAnsi="宋体" w:cs="宋体"/>
          <w:sz w:val="24"/>
          <w:highlight w:val="none"/>
        </w:rPr>
        <w:t>16.2.3 因承包人违约解除合同</w:t>
      </w:r>
    </w:p>
    <w:p w14:paraId="69C408FF">
      <w:pPr>
        <w:spacing w:line="500" w:lineRule="exact"/>
        <w:ind w:firstLine="480" w:firstLineChars="200"/>
        <w:rPr>
          <w:rFonts w:hint="eastAsia" w:ascii="宋体" w:hAnsi="宋体" w:cs="宋体"/>
          <w:sz w:val="24"/>
          <w:highlight w:val="none"/>
        </w:rPr>
      </w:pPr>
      <w:r>
        <w:rPr>
          <w:rFonts w:hint="eastAsia" w:ascii="宋体" w:hAnsi="宋体" w:cs="宋体"/>
          <w:sz w:val="24"/>
          <w:highlight w:val="none"/>
        </w:rPr>
        <w:t>关于承包人违约解除合同的特别约定：</w:t>
      </w:r>
      <w:r>
        <w:rPr>
          <w:rFonts w:hint="eastAsia" w:ascii="宋体" w:hAnsi="宋体" w:cs="宋体"/>
          <w:sz w:val="24"/>
          <w:highlight w:val="none"/>
          <w:u w:val="single"/>
        </w:rPr>
        <w:t xml:space="preserve">  无故不进场施工；经三次整改，工程质量仍不合格的；逾期【90】日未完工的；其它情况导致工程不达标的，发包人有权解除合同</w:t>
      </w:r>
      <w:r>
        <w:rPr>
          <w:rFonts w:hint="eastAsia" w:ascii="宋体" w:hAnsi="宋体" w:cs="宋体"/>
          <w:sz w:val="24"/>
          <w:highlight w:val="none"/>
        </w:rPr>
        <w:t>。</w:t>
      </w:r>
    </w:p>
    <w:p w14:paraId="6444B5B1">
      <w:pPr>
        <w:spacing w:line="500" w:lineRule="exact"/>
        <w:ind w:firstLine="480" w:firstLineChars="200"/>
        <w:rPr>
          <w:rFonts w:hint="eastAsia" w:ascii="宋体" w:hAnsi="宋体" w:cs="宋体"/>
          <w:sz w:val="24"/>
          <w:highlight w:val="none"/>
        </w:rPr>
      </w:pPr>
      <w:r>
        <w:rPr>
          <w:rFonts w:hint="eastAsia" w:ascii="宋体" w:hAnsi="宋体" w:cs="宋体"/>
          <w:sz w:val="24"/>
          <w:highlight w:val="none"/>
        </w:rPr>
        <w:t xml:space="preserve">发包人继续使用承包人在施工现场的材料、设备、临时工程、承包人文件和由承包人或以其名义编制的其他文件的费用承担方式：  </w:t>
      </w:r>
      <w:r>
        <w:rPr>
          <w:rFonts w:hint="eastAsia" w:ascii="宋体" w:hAnsi="宋体" w:cs="宋体"/>
          <w:sz w:val="24"/>
          <w:highlight w:val="none"/>
          <w:u w:val="single"/>
        </w:rPr>
        <w:t xml:space="preserve">            /       </w:t>
      </w:r>
      <w:r>
        <w:rPr>
          <w:rFonts w:hint="eastAsia" w:ascii="宋体" w:hAnsi="宋体" w:cs="宋体"/>
          <w:sz w:val="24"/>
          <w:highlight w:val="none"/>
        </w:rPr>
        <w:t>。</w:t>
      </w:r>
    </w:p>
    <w:p w14:paraId="2D0FBDF7">
      <w:pPr>
        <w:pStyle w:val="2"/>
        <w:spacing w:line="500" w:lineRule="exact"/>
        <w:rPr>
          <w:rFonts w:hint="eastAsia" w:ascii="宋体" w:hAnsi="宋体" w:cs="宋体"/>
          <w:b w:val="0"/>
          <w:bCs w:val="0"/>
          <w:sz w:val="24"/>
          <w:szCs w:val="24"/>
          <w:highlight w:val="none"/>
        </w:rPr>
      </w:pPr>
      <w:r>
        <w:rPr>
          <w:rFonts w:hint="eastAsia" w:ascii="宋体" w:hAnsi="宋体" w:cs="宋体"/>
          <w:b w:val="0"/>
          <w:bCs w:val="0"/>
          <w:sz w:val="24"/>
          <w:szCs w:val="24"/>
          <w:highlight w:val="none"/>
        </w:rPr>
        <w:t>17. 不可抗力</w:t>
      </w:r>
    </w:p>
    <w:p w14:paraId="68285C7B">
      <w:pPr>
        <w:spacing w:line="500" w:lineRule="exact"/>
        <w:ind w:firstLine="480" w:firstLineChars="200"/>
        <w:rPr>
          <w:rFonts w:hint="eastAsia" w:ascii="宋体" w:hAnsi="宋体" w:cs="宋体"/>
          <w:sz w:val="24"/>
          <w:highlight w:val="none"/>
        </w:rPr>
      </w:pPr>
      <w:r>
        <w:rPr>
          <w:rFonts w:hint="eastAsia" w:ascii="宋体" w:hAnsi="宋体" w:cs="宋体"/>
          <w:sz w:val="24"/>
          <w:highlight w:val="none"/>
        </w:rPr>
        <w:t>17.1 不可抗力的确认</w:t>
      </w:r>
    </w:p>
    <w:p w14:paraId="48B0B301">
      <w:pPr>
        <w:spacing w:line="500" w:lineRule="exact"/>
        <w:ind w:firstLine="480" w:firstLineChars="200"/>
        <w:rPr>
          <w:rFonts w:hint="eastAsia" w:ascii="宋体" w:hAnsi="宋体" w:cs="宋体"/>
          <w:sz w:val="24"/>
          <w:highlight w:val="none"/>
        </w:rPr>
      </w:pPr>
      <w:r>
        <w:rPr>
          <w:rFonts w:hint="eastAsia" w:ascii="宋体" w:hAnsi="宋体" w:cs="宋体"/>
          <w:sz w:val="24"/>
          <w:highlight w:val="none"/>
        </w:rPr>
        <w:t xml:space="preserve">除通用合同条款约定的不可抗力事件之外，视为不可抗力的其他情形： </w:t>
      </w:r>
      <w:r>
        <w:rPr>
          <w:rFonts w:hint="eastAsia" w:ascii="宋体" w:hAnsi="宋体" w:cs="宋体"/>
          <w:sz w:val="24"/>
          <w:highlight w:val="none"/>
          <w:u w:val="single"/>
        </w:rPr>
        <w:t xml:space="preserve">  /   </w:t>
      </w:r>
      <w:r>
        <w:rPr>
          <w:rFonts w:hint="eastAsia" w:ascii="宋体" w:hAnsi="宋体" w:cs="宋体"/>
          <w:sz w:val="24"/>
          <w:highlight w:val="none"/>
        </w:rPr>
        <w:t xml:space="preserve"> 。</w:t>
      </w:r>
    </w:p>
    <w:p w14:paraId="0329EC09">
      <w:pPr>
        <w:spacing w:line="500" w:lineRule="exact"/>
        <w:ind w:firstLine="480" w:firstLineChars="200"/>
        <w:outlineLvl w:val="0"/>
        <w:rPr>
          <w:rFonts w:hint="eastAsia" w:ascii="宋体" w:hAnsi="宋体" w:cs="宋体"/>
          <w:sz w:val="24"/>
          <w:highlight w:val="none"/>
        </w:rPr>
      </w:pPr>
      <w:r>
        <w:rPr>
          <w:rFonts w:hint="eastAsia" w:ascii="宋体" w:hAnsi="宋体" w:cs="宋体"/>
          <w:sz w:val="24"/>
          <w:highlight w:val="none"/>
        </w:rPr>
        <w:t>17.4 因不可抗力解除合同</w:t>
      </w:r>
    </w:p>
    <w:p w14:paraId="009D4FF4">
      <w:pPr>
        <w:spacing w:line="500" w:lineRule="exact"/>
        <w:ind w:firstLine="480" w:firstLineChars="200"/>
        <w:rPr>
          <w:rFonts w:hint="eastAsia" w:ascii="宋体" w:hAnsi="宋体" w:cs="宋体"/>
          <w:sz w:val="24"/>
          <w:highlight w:val="none"/>
        </w:rPr>
      </w:pPr>
      <w:r>
        <w:rPr>
          <w:rFonts w:hint="eastAsia" w:ascii="宋体" w:hAnsi="宋体" w:cs="宋体"/>
          <w:sz w:val="24"/>
          <w:highlight w:val="none"/>
        </w:rPr>
        <w:t>合同解除后，发包人应在商定或确定发包人应支付款项后</w:t>
      </w:r>
      <w:r>
        <w:rPr>
          <w:rFonts w:hint="eastAsia" w:ascii="宋体" w:hAnsi="宋体" w:cs="宋体"/>
          <w:sz w:val="24"/>
          <w:highlight w:val="none"/>
          <w:u w:val="single"/>
        </w:rPr>
        <w:t xml:space="preserve">   30  </w:t>
      </w:r>
      <w:r>
        <w:rPr>
          <w:rFonts w:hint="eastAsia" w:ascii="宋体" w:hAnsi="宋体" w:cs="宋体"/>
          <w:sz w:val="24"/>
          <w:highlight w:val="none"/>
        </w:rPr>
        <w:t>天内完成款项的支付。</w:t>
      </w:r>
    </w:p>
    <w:p w14:paraId="3B92B98A">
      <w:pPr>
        <w:pStyle w:val="2"/>
        <w:spacing w:line="500" w:lineRule="exact"/>
        <w:rPr>
          <w:rFonts w:hint="eastAsia" w:ascii="宋体" w:hAnsi="宋体" w:cs="宋体"/>
          <w:b w:val="0"/>
          <w:bCs w:val="0"/>
          <w:sz w:val="24"/>
          <w:szCs w:val="24"/>
          <w:highlight w:val="none"/>
        </w:rPr>
      </w:pPr>
      <w:r>
        <w:rPr>
          <w:rFonts w:hint="eastAsia" w:ascii="宋体" w:hAnsi="宋体" w:cs="宋体"/>
          <w:b w:val="0"/>
          <w:bCs w:val="0"/>
          <w:sz w:val="24"/>
          <w:szCs w:val="24"/>
          <w:highlight w:val="none"/>
        </w:rPr>
        <w:t>18. 保险</w:t>
      </w:r>
    </w:p>
    <w:p w14:paraId="1B3B8ECC">
      <w:pPr>
        <w:spacing w:line="500" w:lineRule="exact"/>
        <w:ind w:firstLine="480" w:firstLineChars="200"/>
        <w:rPr>
          <w:rFonts w:hint="eastAsia" w:ascii="宋体" w:hAnsi="宋体" w:cs="宋体"/>
          <w:sz w:val="24"/>
          <w:highlight w:val="none"/>
        </w:rPr>
      </w:pPr>
      <w:r>
        <w:rPr>
          <w:rFonts w:hint="eastAsia" w:ascii="宋体" w:hAnsi="宋体" w:cs="宋体"/>
          <w:sz w:val="24"/>
          <w:highlight w:val="none"/>
        </w:rPr>
        <w:t>18.1 工程保险</w:t>
      </w:r>
    </w:p>
    <w:p w14:paraId="5104555B">
      <w:pPr>
        <w:spacing w:line="500" w:lineRule="exact"/>
        <w:ind w:firstLine="480" w:firstLineChars="200"/>
        <w:rPr>
          <w:rFonts w:hint="eastAsia" w:ascii="宋体" w:hAnsi="宋体" w:cs="宋体"/>
          <w:sz w:val="24"/>
          <w:highlight w:val="none"/>
          <w:u w:val="single"/>
        </w:rPr>
      </w:pPr>
      <w:r>
        <w:rPr>
          <w:rFonts w:hint="eastAsia" w:ascii="宋体" w:hAnsi="宋体" w:cs="宋体"/>
          <w:sz w:val="24"/>
          <w:highlight w:val="none"/>
        </w:rPr>
        <w:t>关于工程保险的特别约定：</w:t>
      </w:r>
      <w:r>
        <w:rPr>
          <w:rFonts w:hint="eastAsia" w:ascii="宋体" w:hAnsi="宋体" w:cs="宋体"/>
          <w:sz w:val="24"/>
          <w:highlight w:val="none"/>
          <w:u w:val="single"/>
          <w:lang w:bidi="zh-CN"/>
        </w:rPr>
        <w:t>项目如需要投保的，由承包人办理投保手续，因投保产生的保险费和其他相关费用由</w:t>
      </w:r>
      <w:r>
        <w:rPr>
          <w:rFonts w:hint="eastAsia" w:ascii="宋体" w:hAnsi="宋体" w:cs="宋体"/>
          <w:sz w:val="24"/>
          <w:highlight w:val="none"/>
          <w:u w:val="single"/>
          <w:lang w:val="en-US" w:bidi="zh-CN"/>
        </w:rPr>
        <w:t>承包人</w:t>
      </w:r>
      <w:r>
        <w:rPr>
          <w:rFonts w:hint="eastAsia" w:ascii="宋体" w:hAnsi="宋体" w:cs="宋体"/>
          <w:sz w:val="24"/>
          <w:highlight w:val="none"/>
          <w:u w:val="single"/>
          <w:lang w:bidi="zh-CN"/>
        </w:rPr>
        <w:t xml:space="preserve">承担。  </w:t>
      </w:r>
    </w:p>
    <w:p w14:paraId="58D23ED7">
      <w:pPr>
        <w:spacing w:line="500" w:lineRule="exact"/>
        <w:ind w:firstLine="480" w:firstLineChars="200"/>
        <w:outlineLvl w:val="0"/>
        <w:rPr>
          <w:rFonts w:hint="eastAsia" w:ascii="宋体" w:hAnsi="宋体" w:cs="宋体"/>
          <w:sz w:val="24"/>
          <w:highlight w:val="none"/>
        </w:rPr>
      </w:pPr>
      <w:r>
        <w:rPr>
          <w:rFonts w:hint="eastAsia" w:ascii="宋体" w:hAnsi="宋体" w:cs="宋体"/>
          <w:sz w:val="24"/>
          <w:highlight w:val="none"/>
        </w:rPr>
        <w:t>18.3 其他保险</w:t>
      </w:r>
    </w:p>
    <w:p w14:paraId="2E4F2BB6">
      <w:pPr>
        <w:spacing w:line="500" w:lineRule="exact"/>
        <w:ind w:firstLine="480" w:firstLineChars="200"/>
        <w:rPr>
          <w:rFonts w:hint="eastAsia" w:ascii="宋体" w:hAnsi="宋体" w:cs="宋体"/>
          <w:sz w:val="24"/>
          <w:highlight w:val="none"/>
        </w:rPr>
      </w:pPr>
      <w:r>
        <w:rPr>
          <w:rFonts w:hint="eastAsia" w:ascii="宋体" w:hAnsi="宋体" w:cs="宋体"/>
          <w:sz w:val="24"/>
          <w:highlight w:val="none"/>
        </w:rPr>
        <w:t>关于其他保险的约定：</w:t>
      </w:r>
      <w:r>
        <w:rPr>
          <w:rFonts w:hint="eastAsia" w:ascii="宋体" w:hAnsi="宋体" w:cs="宋体"/>
          <w:sz w:val="24"/>
          <w:highlight w:val="none"/>
          <w:u w:val="single"/>
        </w:rPr>
        <w:t>承包人应依照法律规定投保安全生产责任保险，保险期限应覆盖整个施工期和缺陷责任期，费用由承包人承担</w:t>
      </w:r>
      <w:r>
        <w:rPr>
          <w:rFonts w:hint="eastAsia" w:ascii="宋体" w:hAnsi="宋体" w:cs="宋体"/>
          <w:sz w:val="24"/>
          <w:highlight w:val="none"/>
        </w:rPr>
        <w:t>。</w:t>
      </w:r>
    </w:p>
    <w:p w14:paraId="64C23CBB">
      <w:pPr>
        <w:spacing w:line="500" w:lineRule="exact"/>
        <w:ind w:firstLine="480" w:firstLineChars="200"/>
        <w:rPr>
          <w:rFonts w:hint="eastAsia" w:ascii="宋体" w:hAnsi="宋体" w:cs="宋体"/>
          <w:sz w:val="24"/>
          <w:highlight w:val="none"/>
        </w:rPr>
      </w:pPr>
      <w:r>
        <w:rPr>
          <w:rFonts w:hint="eastAsia" w:ascii="宋体" w:hAnsi="宋体" w:cs="宋体"/>
          <w:sz w:val="24"/>
          <w:highlight w:val="none"/>
        </w:rPr>
        <w:t xml:space="preserve">承包人是否应为其施工设备等办理财产保险：  </w:t>
      </w:r>
      <w:r>
        <w:rPr>
          <w:rFonts w:hint="eastAsia" w:ascii="宋体" w:hAnsi="宋体" w:cs="宋体"/>
          <w:sz w:val="24"/>
          <w:highlight w:val="none"/>
          <w:u w:val="single"/>
        </w:rPr>
        <w:t xml:space="preserve">            /               </w:t>
      </w:r>
      <w:r>
        <w:rPr>
          <w:rFonts w:hint="eastAsia" w:ascii="宋体" w:hAnsi="宋体" w:cs="宋体"/>
          <w:sz w:val="24"/>
          <w:highlight w:val="none"/>
        </w:rPr>
        <w:t>。</w:t>
      </w:r>
    </w:p>
    <w:p w14:paraId="2122C778">
      <w:pPr>
        <w:spacing w:line="500" w:lineRule="exact"/>
        <w:ind w:firstLine="480" w:firstLineChars="200"/>
        <w:rPr>
          <w:rFonts w:hint="eastAsia" w:ascii="宋体" w:hAnsi="宋体" w:cs="宋体"/>
          <w:sz w:val="24"/>
          <w:highlight w:val="none"/>
        </w:rPr>
      </w:pPr>
      <w:r>
        <w:rPr>
          <w:rFonts w:hint="eastAsia" w:ascii="宋体" w:hAnsi="宋体" w:cs="宋体"/>
          <w:sz w:val="24"/>
          <w:highlight w:val="none"/>
        </w:rPr>
        <w:t>18.7 通知义务</w:t>
      </w:r>
    </w:p>
    <w:p w14:paraId="5DAEBA14">
      <w:pPr>
        <w:spacing w:line="500" w:lineRule="exact"/>
        <w:ind w:firstLine="480" w:firstLineChars="200"/>
        <w:rPr>
          <w:rFonts w:hint="eastAsia" w:ascii="宋体" w:hAnsi="宋体" w:cs="宋体"/>
          <w:sz w:val="24"/>
          <w:highlight w:val="none"/>
        </w:rPr>
      </w:pPr>
      <w:r>
        <w:rPr>
          <w:rFonts w:hint="eastAsia" w:ascii="宋体" w:hAnsi="宋体" w:cs="宋体"/>
          <w:sz w:val="24"/>
          <w:highlight w:val="none"/>
        </w:rPr>
        <w:t>关于变更保险合同时的通知义务的约定：</w:t>
      </w:r>
      <w:r>
        <w:rPr>
          <w:rFonts w:hint="eastAsia" w:ascii="宋体" w:hAnsi="宋体" w:cs="宋体"/>
          <w:sz w:val="24"/>
          <w:highlight w:val="none"/>
          <w:u w:val="single"/>
        </w:rPr>
        <w:t xml:space="preserve">              /             </w:t>
      </w:r>
      <w:r>
        <w:rPr>
          <w:rFonts w:hint="eastAsia" w:ascii="宋体" w:hAnsi="宋体" w:cs="宋体"/>
          <w:sz w:val="24"/>
          <w:highlight w:val="none"/>
        </w:rPr>
        <w:t>。</w:t>
      </w:r>
    </w:p>
    <w:p w14:paraId="0DE3DC01">
      <w:pPr>
        <w:pStyle w:val="2"/>
        <w:spacing w:line="500" w:lineRule="exact"/>
        <w:rPr>
          <w:rFonts w:hint="eastAsia" w:ascii="宋体" w:hAnsi="宋体" w:cs="宋体"/>
          <w:b w:val="0"/>
          <w:bCs w:val="0"/>
          <w:sz w:val="24"/>
          <w:szCs w:val="24"/>
          <w:highlight w:val="none"/>
        </w:rPr>
      </w:pPr>
      <w:r>
        <w:rPr>
          <w:rFonts w:hint="eastAsia" w:ascii="宋体" w:hAnsi="宋体" w:cs="宋体"/>
          <w:b w:val="0"/>
          <w:bCs w:val="0"/>
          <w:sz w:val="24"/>
          <w:szCs w:val="24"/>
          <w:highlight w:val="none"/>
        </w:rPr>
        <w:t>20. 争议解决</w:t>
      </w:r>
    </w:p>
    <w:p w14:paraId="1AA161E2">
      <w:pPr>
        <w:spacing w:line="500" w:lineRule="exact"/>
        <w:ind w:firstLine="480" w:firstLineChars="200"/>
        <w:outlineLvl w:val="0"/>
        <w:rPr>
          <w:rFonts w:hint="eastAsia" w:ascii="宋体" w:hAnsi="宋体" w:cs="宋体"/>
          <w:sz w:val="24"/>
          <w:highlight w:val="none"/>
        </w:rPr>
      </w:pPr>
      <w:r>
        <w:rPr>
          <w:rFonts w:hint="eastAsia" w:ascii="宋体" w:hAnsi="宋体" w:cs="宋体"/>
          <w:sz w:val="24"/>
          <w:highlight w:val="none"/>
        </w:rPr>
        <w:t>20.3 争议评审</w:t>
      </w:r>
    </w:p>
    <w:p w14:paraId="67B10256">
      <w:pPr>
        <w:spacing w:line="500" w:lineRule="exact"/>
        <w:ind w:firstLine="360" w:firstLineChars="150"/>
        <w:rPr>
          <w:rFonts w:hint="eastAsia" w:ascii="宋体" w:hAnsi="宋体" w:cs="宋体"/>
          <w:sz w:val="24"/>
          <w:highlight w:val="none"/>
        </w:rPr>
      </w:pPr>
      <w:r>
        <w:rPr>
          <w:rFonts w:hint="eastAsia" w:ascii="宋体" w:hAnsi="宋体" w:cs="宋体"/>
          <w:sz w:val="24"/>
          <w:highlight w:val="none"/>
        </w:rPr>
        <w:t>合同当事人是否同意将工程争议提交争议评审小组决定：</w:t>
      </w:r>
      <w:r>
        <w:rPr>
          <w:rFonts w:hint="eastAsia" w:ascii="宋体" w:hAnsi="宋体" w:cs="宋体"/>
          <w:sz w:val="24"/>
          <w:highlight w:val="none"/>
          <w:u w:val="single"/>
        </w:rPr>
        <w:t xml:space="preserve"> /             </w:t>
      </w:r>
      <w:r>
        <w:rPr>
          <w:rFonts w:hint="eastAsia" w:ascii="宋体" w:hAnsi="宋体" w:cs="宋体"/>
          <w:sz w:val="24"/>
          <w:highlight w:val="none"/>
        </w:rPr>
        <w:t xml:space="preserve">。 </w:t>
      </w:r>
    </w:p>
    <w:p w14:paraId="450FD722">
      <w:pPr>
        <w:spacing w:line="500" w:lineRule="exact"/>
        <w:ind w:firstLine="480" w:firstLineChars="200"/>
        <w:outlineLvl w:val="0"/>
        <w:rPr>
          <w:rFonts w:hint="eastAsia" w:ascii="宋体" w:hAnsi="宋体" w:cs="宋体"/>
          <w:sz w:val="24"/>
          <w:highlight w:val="none"/>
        </w:rPr>
      </w:pPr>
      <w:r>
        <w:rPr>
          <w:rFonts w:hint="eastAsia" w:ascii="宋体" w:hAnsi="宋体" w:cs="宋体"/>
          <w:sz w:val="24"/>
          <w:highlight w:val="none"/>
        </w:rPr>
        <w:t>20.3.1 争议评审小组的确定</w:t>
      </w:r>
    </w:p>
    <w:p w14:paraId="19685E1D">
      <w:pPr>
        <w:spacing w:line="500" w:lineRule="exact"/>
        <w:ind w:firstLine="480" w:firstLineChars="200"/>
        <w:rPr>
          <w:rFonts w:hint="eastAsia" w:ascii="宋体" w:hAnsi="宋体" w:cs="宋体"/>
          <w:sz w:val="24"/>
          <w:highlight w:val="none"/>
        </w:rPr>
      </w:pPr>
      <w:r>
        <w:rPr>
          <w:rFonts w:hint="eastAsia" w:ascii="宋体" w:hAnsi="宋体" w:cs="宋体"/>
          <w:sz w:val="24"/>
          <w:highlight w:val="none"/>
        </w:rPr>
        <w:t xml:space="preserve">争议评审小组成员的确定： </w:t>
      </w:r>
      <w:r>
        <w:rPr>
          <w:rFonts w:hint="eastAsia" w:ascii="宋体" w:hAnsi="宋体" w:cs="宋体"/>
          <w:sz w:val="24"/>
          <w:highlight w:val="none"/>
          <w:u w:val="single"/>
        </w:rPr>
        <w:t xml:space="preserve">              /             </w:t>
      </w:r>
      <w:r>
        <w:rPr>
          <w:rFonts w:hint="eastAsia" w:ascii="宋体" w:hAnsi="宋体" w:cs="宋体"/>
          <w:sz w:val="24"/>
          <w:highlight w:val="none"/>
        </w:rPr>
        <w:t>。</w:t>
      </w:r>
    </w:p>
    <w:p w14:paraId="589F1925">
      <w:pPr>
        <w:spacing w:line="500" w:lineRule="exact"/>
        <w:ind w:firstLine="480" w:firstLineChars="200"/>
        <w:rPr>
          <w:rFonts w:hint="eastAsia" w:ascii="宋体" w:hAnsi="宋体" w:cs="宋体"/>
          <w:sz w:val="24"/>
          <w:highlight w:val="none"/>
        </w:rPr>
      </w:pPr>
      <w:r>
        <w:rPr>
          <w:rFonts w:hint="eastAsia" w:ascii="宋体" w:hAnsi="宋体" w:cs="宋体"/>
          <w:sz w:val="24"/>
          <w:highlight w:val="none"/>
        </w:rPr>
        <w:t xml:space="preserve">选定争议评审员的期限： </w:t>
      </w:r>
      <w:r>
        <w:rPr>
          <w:rFonts w:hint="eastAsia" w:ascii="宋体" w:hAnsi="宋体" w:cs="宋体"/>
          <w:sz w:val="24"/>
          <w:highlight w:val="none"/>
          <w:u w:val="single"/>
        </w:rPr>
        <w:t xml:space="preserve">              /             </w:t>
      </w:r>
      <w:r>
        <w:rPr>
          <w:rFonts w:hint="eastAsia" w:ascii="宋体" w:hAnsi="宋体" w:cs="宋体"/>
          <w:sz w:val="24"/>
          <w:highlight w:val="none"/>
        </w:rPr>
        <w:t>。</w:t>
      </w:r>
    </w:p>
    <w:p w14:paraId="66841D79">
      <w:pPr>
        <w:spacing w:line="500" w:lineRule="exact"/>
        <w:ind w:firstLine="480" w:firstLineChars="200"/>
        <w:rPr>
          <w:rFonts w:hint="eastAsia" w:ascii="宋体" w:hAnsi="宋体" w:cs="宋体"/>
          <w:sz w:val="24"/>
          <w:highlight w:val="none"/>
        </w:rPr>
      </w:pPr>
      <w:r>
        <w:rPr>
          <w:rFonts w:hint="eastAsia" w:ascii="宋体" w:hAnsi="宋体" w:cs="宋体"/>
          <w:sz w:val="24"/>
          <w:highlight w:val="none"/>
        </w:rPr>
        <w:t>争议评审小组成员的报酬承担方式：</w:t>
      </w:r>
      <w:r>
        <w:rPr>
          <w:rFonts w:hint="eastAsia" w:ascii="宋体" w:hAnsi="宋体" w:cs="宋体"/>
          <w:sz w:val="24"/>
          <w:highlight w:val="none"/>
          <w:u w:val="single"/>
        </w:rPr>
        <w:t xml:space="preserve">              /             </w:t>
      </w:r>
      <w:r>
        <w:rPr>
          <w:rFonts w:hint="eastAsia" w:ascii="宋体" w:hAnsi="宋体" w:cs="宋体"/>
          <w:sz w:val="24"/>
          <w:highlight w:val="none"/>
        </w:rPr>
        <w:t>。</w:t>
      </w:r>
    </w:p>
    <w:p w14:paraId="2F477B61">
      <w:pPr>
        <w:spacing w:line="500" w:lineRule="exact"/>
        <w:ind w:firstLine="480" w:firstLineChars="200"/>
        <w:rPr>
          <w:rFonts w:hint="eastAsia" w:ascii="宋体" w:hAnsi="宋体" w:cs="宋体"/>
          <w:sz w:val="24"/>
          <w:highlight w:val="none"/>
        </w:rPr>
      </w:pPr>
      <w:r>
        <w:rPr>
          <w:rFonts w:hint="eastAsia" w:ascii="宋体" w:hAnsi="宋体" w:cs="宋体"/>
          <w:sz w:val="24"/>
          <w:highlight w:val="none"/>
        </w:rPr>
        <w:t xml:space="preserve">其他事项的约定： </w:t>
      </w:r>
      <w:r>
        <w:rPr>
          <w:rFonts w:hint="eastAsia" w:ascii="宋体" w:hAnsi="宋体" w:cs="宋体"/>
          <w:sz w:val="24"/>
          <w:highlight w:val="none"/>
          <w:u w:val="single"/>
        </w:rPr>
        <w:t xml:space="preserve">              /             </w:t>
      </w:r>
      <w:r>
        <w:rPr>
          <w:rFonts w:hint="eastAsia" w:ascii="宋体" w:hAnsi="宋体" w:cs="宋体"/>
          <w:sz w:val="24"/>
          <w:highlight w:val="none"/>
        </w:rPr>
        <w:t>。</w:t>
      </w:r>
    </w:p>
    <w:p w14:paraId="0CBCEB7B">
      <w:pPr>
        <w:autoSpaceDE w:val="0"/>
        <w:autoSpaceDN w:val="0"/>
        <w:spacing w:line="500" w:lineRule="exact"/>
        <w:ind w:firstLine="480" w:firstLineChars="200"/>
        <w:outlineLvl w:val="0"/>
        <w:rPr>
          <w:rFonts w:hint="eastAsia" w:ascii="宋体" w:hAnsi="宋体" w:cs="宋体"/>
          <w:sz w:val="24"/>
          <w:highlight w:val="none"/>
        </w:rPr>
      </w:pPr>
      <w:r>
        <w:rPr>
          <w:rFonts w:hint="eastAsia" w:ascii="宋体" w:hAnsi="宋体" w:cs="宋体"/>
          <w:sz w:val="24"/>
          <w:highlight w:val="none"/>
        </w:rPr>
        <w:t>20.3.2 争议评审小组的决定</w:t>
      </w:r>
    </w:p>
    <w:p w14:paraId="287EDD95">
      <w:pPr>
        <w:spacing w:line="500" w:lineRule="exact"/>
        <w:ind w:firstLine="480" w:firstLineChars="200"/>
        <w:rPr>
          <w:rFonts w:hint="eastAsia" w:ascii="宋体" w:hAnsi="宋体" w:cs="宋体"/>
          <w:sz w:val="24"/>
          <w:highlight w:val="none"/>
        </w:rPr>
      </w:pPr>
      <w:r>
        <w:rPr>
          <w:rFonts w:hint="eastAsia" w:ascii="宋体" w:hAnsi="宋体" w:cs="宋体"/>
          <w:sz w:val="24"/>
          <w:highlight w:val="none"/>
        </w:rPr>
        <w:t xml:space="preserve">合同当事人关于本项的约定： </w:t>
      </w:r>
      <w:r>
        <w:rPr>
          <w:rFonts w:hint="eastAsia" w:ascii="宋体" w:hAnsi="宋体" w:cs="宋体"/>
          <w:sz w:val="24"/>
          <w:highlight w:val="none"/>
          <w:u w:val="single"/>
        </w:rPr>
        <w:t xml:space="preserve">              /             </w:t>
      </w:r>
      <w:r>
        <w:rPr>
          <w:rFonts w:hint="eastAsia" w:ascii="宋体" w:hAnsi="宋体" w:cs="宋体"/>
          <w:sz w:val="24"/>
          <w:highlight w:val="none"/>
        </w:rPr>
        <w:t>。</w:t>
      </w:r>
    </w:p>
    <w:p w14:paraId="5447E1EA">
      <w:pPr>
        <w:spacing w:line="500" w:lineRule="exact"/>
        <w:ind w:firstLine="480" w:firstLineChars="200"/>
        <w:outlineLvl w:val="0"/>
        <w:rPr>
          <w:rFonts w:hint="eastAsia" w:ascii="宋体" w:hAnsi="宋体" w:cs="宋体"/>
          <w:sz w:val="24"/>
          <w:highlight w:val="none"/>
        </w:rPr>
      </w:pPr>
      <w:r>
        <w:rPr>
          <w:rFonts w:hint="eastAsia" w:ascii="宋体" w:hAnsi="宋体" w:cs="宋体"/>
          <w:sz w:val="24"/>
          <w:highlight w:val="none"/>
        </w:rPr>
        <w:t>20.4仲裁或诉讼</w:t>
      </w:r>
    </w:p>
    <w:p w14:paraId="673363AC">
      <w:pPr>
        <w:spacing w:line="500" w:lineRule="exact"/>
        <w:ind w:firstLine="480" w:firstLineChars="200"/>
        <w:rPr>
          <w:rFonts w:hint="eastAsia" w:ascii="宋体" w:hAnsi="宋体" w:cs="宋体"/>
          <w:sz w:val="24"/>
          <w:highlight w:val="none"/>
        </w:rPr>
      </w:pPr>
      <w:r>
        <w:rPr>
          <w:rFonts w:hint="eastAsia" w:ascii="宋体" w:hAnsi="宋体" w:cs="宋体"/>
          <w:sz w:val="24"/>
          <w:highlight w:val="none"/>
        </w:rPr>
        <w:t>因合同及合同有关事项发生的争议，按下列第</w:t>
      </w:r>
      <w:r>
        <w:rPr>
          <w:rFonts w:hint="eastAsia" w:ascii="宋体" w:hAnsi="宋体" w:cs="宋体"/>
          <w:sz w:val="24"/>
          <w:highlight w:val="none"/>
          <w:u w:val="single"/>
        </w:rPr>
        <w:t xml:space="preserve">   （1）   </w:t>
      </w:r>
      <w:r>
        <w:rPr>
          <w:rFonts w:hint="eastAsia" w:ascii="宋体" w:hAnsi="宋体" w:cs="宋体"/>
          <w:sz w:val="24"/>
          <w:highlight w:val="none"/>
        </w:rPr>
        <w:t>种方式解决：</w:t>
      </w:r>
    </w:p>
    <w:p w14:paraId="22BD44E2">
      <w:pPr>
        <w:spacing w:line="500" w:lineRule="exact"/>
        <w:ind w:firstLine="480" w:firstLineChars="200"/>
        <w:rPr>
          <w:rFonts w:hint="eastAsia" w:ascii="宋体" w:hAnsi="宋体" w:cs="宋体"/>
          <w:sz w:val="24"/>
          <w:highlight w:val="none"/>
        </w:rPr>
      </w:pPr>
      <w:r>
        <w:rPr>
          <w:rFonts w:hint="eastAsia" w:ascii="宋体" w:hAnsi="宋体" w:cs="宋体"/>
          <w:sz w:val="24"/>
          <w:highlight w:val="none"/>
        </w:rPr>
        <w:t xml:space="preserve">（1）向 </w:t>
      </w:r>
      <w:r>
        <w:rPr>
          <w:rFonts w:hint="eastAsia" w:ascii="宋体" w:hAnsi="宋体" w:cs="宋体"/>
          <w:sz w:val="24"/>
          <w:highlight w:val="none"/>
          <w:u w:val="single"/>
        </w:rPr>
        <w:t xml:space="preserve">            西安               </w:t>
      </w:r>
      <w:r>
        <w:rPr>
          <w:rFonts w:hint="eastAsia" w:ascii="宋体" w:hAnsi="宋体" w:cs="宋体"/>
          <w:sz w:val="24"/>
          <w:highlight w:val="none"/>
        </w:rPr>
        <w:t>仲裁委员会申请仲裁；</w:t>
      </w:r>
    </w:p>
    <w:p w14:paraId="709F77C6">
      <w:pPr>
        <w:spacing w:line="500" w:lineRule="exact"/>
        <w:ind w:firstLine="480" w:firstLineChars="200"/>
        <w:rPr>
          <w:rFonts w:hint="eastAsia" w:ascii="宋体" w:hAnsi="宋体" w:cs="宋体"/>
          <w:sz w:val="24"/>
          <w:highlight w:val="none"/>
        </w:rPr>
      </w:pPr>
      <w:r>
        <w:rPr>
          <w:rFonts w:hint="eastAsia" w:ascii="宋体" w:hAnsi="宋体" w:cs="宋体"/>
          <w:sz w:val="24"/>
          <w:highlight w:val="none"/>
        </w:rPr>
        <w:t xml:space="preserve">（2）向 </w:t>
      </w:r>
      <w:r>
        <w:rPr>
          <w:rFonts w:hint="eastAsia" w:ascii="宋体" w:hAnsi="宋体" w:cs="宋体"/>
          <w:sz w:val="24"/>
          <w:highlight w:val="none"/>
          <w:u w:val="single"/>
        </w:rPr>
        <w:t xml:space="preserve">         项目所在地有管辖权的  </w:t>
      </w:r>
      <w:r>
        <w:rPr>
          <w:rFonts w:hint="eastAsia" w:ascii="宋体" w:hAnsi="宋体" w:cs="宋体"/>
          <w:sz w:val="24"/>
          <w:highlight w:val="none"/>
        </w:rPr>
        <w:t>人民法院起诉。</w:t>
      </w:r>
    </w:p>
    <w:p w14:paraId="303CCE5A">
      <w:pPr>
        <w:pStyle w:val="2"/>
        <w:spacing w:line="500" w:lineRule="exact"/>
        <w:rPr>
          <w:rFonts w:hint="eastAsia" w:ascii="宋体" w:hAnsi="宋体" w:cs="宋体"/>
          <w:b w:val="0"/>
          <w:bCs w:val="0"/>
          <w:sz w:val="24"/>
          <w:szCs w:val="24"/>
          <w:highlight w:val="none"/>
        </w:rPr>
      </w:pPr>
      <w:r>
        <w:rPr>
          <w:rFonts w:hint="eastAsia" w:ascii="宋体" w:hAnsi="宋体" w:cs="宋体"/>
          <w:b w:val="0"/>
          <w:bCs w:val="0"/>
          <w:sz w:val="24"/>
          <w:szCs w:val="24"/>
          <w:highlight w:val="none"/>
        </w:rPr>
        <w:t>21. 补充条款</w:t>
      </w:r>
    </w:p>
    <w:p w14:paraId="2595C11A">
      <w:pPr>
        <w:spacing w:line="500" w:lineRule="exact"/>
        <w:ind w:firstLine="480" w:firstLineChars="200"/>
        <w:rPr>
          <w:rFonts w:hint="eastAsia" w:ascii="宋体" w:hAnsi="宋体" w:cs="宋体"/>
          <w:sz w:val="24"/>
          <w:highlight w:val="none"/>
        </w:rPr>
      </w:pPr>
      <w:r>
        <w:rPr>
          <w:rFonts w:hint="eastAsia" w:ascii="宋体" w:hAnsi="宋体" w:cs="宋体"/>
          <w:sz w:val="24"/>
          <w:highlight w:val="none"/>
        </w:rPr>
        <w:t>21.1项目审计、稽查和检查等的配合</w:t>
      </w:r>
    </w:p>
    <w:p w14:paraId="0F65268B">
      <w:pPr>
        <w:spacing w:line="500" w:lineRule="exact"/>
        <w:ind w:firstLine="480" w:firstLineChars="200"/>
        <w:outlineLvl w:val="0"/>
        <w:rPr>
          <w:rFonts w:hint="eastAsia" w:ascii="宋体" w:hAnsi="宋体" w:cs="宋体"/>
          <w:sz w:val="24"/>
          <w:highlight w:val="none"/>
        </w:rPr>
      </w:pPr>
      <w:r>
        <w:rPr>
          <w:rFonts w:hint="eastAsia" w:ascii="宋体" w:hAnsi="宋体" w:cs="宋体"/>
          <w:sz w:val="24"/>
          <w:highlight w:val="none"/>
        </w:rPr>
        <w:t>（1）与本工程项目有关的审计和稽查，承包人应高度重视并委派专人积极予以配合，对审计和稽查的有关意见承包人应无条件地及时进行配合。</w:t>
      </w:r>
    </w:p>
    <w:p w14:paraId="7FC38DDA">
      <w:pPr>
        <w:spacing w:line="500" w:lineRule="exact"/>
        <w:ind w:firstLine="480" w:firstLineChars="200"/>
        <w:outlineLvl w:val="0"/>
        <w:rPr>
          <w:rFonts w:hint="eastAsia" w:ascii="宋体" w:hAnsi="宋体" w:cs="宋体"/>
          <w:sz w:val="24"/>
          <w:highlight w:val="none"/>
        </w:rPr>
      </w:pPr>
      <w:r>
        <w:rPr>
          <w:rFonts w:hint="eastAsia" w:ascii="宋体" w:hAnsi="宋体" w:cs="宋体"/>
          <w:sz w:val="24"/>
          <w:highlight w:val="none"/>
        </w:rPr>
        <w:t>（2）有关单位对本项目的各种检查和视察活动，承包人有义务予以积极配合，开展各项工作。</w:t>
      </w:r>
    </w:p>
    <w:p w14:paraId="77939A20">
      <w:pPr>
        <w:spacing w:line="500" w:lineRule="exact"/>
        <w:ind w:firstLine="480" w:firstLineChars="200"/>
        <w:outlineLvl w:val="0"/>
        <w:rPr>
          <w:rFonts w:hint="eastAsia" w:ascii="宋体" w:hAnsi="宋体" w:cs="宋体"/>
          <w:sz w:val="24"/>
          <w:highlight w:val="none"/>
        </w:rPr>
      </w:pPr>
      <w:r>
        <w:rPr>
          <w:rFonts w:hint="eastAsia" w:ascii="宋体" w:hAnsi="宋体" w:cs="宋体"/>
          <w:sz w:val="24"/>
          <w:highlight w:val="none"/>
        </w:rPr>
        <w:t>（3）本工程项目有关的各项统计报表和汇报材料包括项目后评价报告，承包人有义务配合发包人做好编制工作并提供相应的资料。</w:t>
      </w:r>
    </w:p>
    <w:p w14:paraId="6FA328CE">
      <w:pPr>
        <w:spacing w:line="500" w:lineRule="exact"/>
        <w:ind w:firstLine="480" w:firstLineChars="200"/>
        <w:outlineLvl w:val="0"/>
        <w:rPr>
          <w:rFonts w:hint="eastAsia" w:ascii="宋体" w:hAnsi="宋体" w:cs="宋体"/>
          <w:sz w:val="24"/>
          <w:highlight w:val="none"/>
        </w:rPr>
      </w:pPr>
      <w:r>
        <w:rPr>
          <w:rFonts w:hint="eastAsia" w:ascii="宋体" w:hAnsi="宋体" w:cs="宋体"/>
          <w:sz w:val="24"/>
          <w:highlight w:val="none"/>
        </w:rPr>
        <w:t>（4）承包人应按发包人和有关文件要求，建立相应的计量、支付、变更和试验台帐，同时承包人应配合发包人建立相应的台帐。发包人、承包人、监理人各自的台帐应保持一致并保持其持续有效直至工程结算完成。</w:t>
      </w:r>
    </w:p>
    <w:p w14:paraId="2F3D2E32">
      <w:pPr>
        <w:spacing w:line="500" w:lineRule="exact"/>
        <w:ind w:firstLine="480" w:firstLineChars="200"/>
        <w:outlineLvl w:val="0"/>
        <w:rPr>
          <w:rFonts w:hint="eastAsia" w:ascii="宋体" w:hAnsi="宋体" w:cs="宋体"/>
          <w:sz w:val="24"/>
          <w:highlight w:val="none"/>
        </w:rPr>
      </w:pPr>
      <w:r>
        <w:rPr>
          <w:rFonts w:hint="eastAsia" w:ascii="宋体" w:hAnsi="宋体" w:cs="宋体"/>
          <w:sz w:val="24"/>
          <w:highlight w:val="none"/>
        </w:rPr>
        <w:t>21.2每次费用支付前，承包人向发包人提出书面付款申请，经发包人确认后，向项目建设单位开具合规增值税发票，由发包人直接支付给承包人。（若是联合体中标的，发包人将按照联合体协议分工，分别支付给联合体成员）。</w:t>
      </w:r>
    </w:p>
    <w:p w14:paraId="1E04F6B6">
      <w:pPr>
        <w:spacing w:line="500" w:lineRule="exact"/>
        <w:ind w:firstLine="480" w:firstLineChars="200"/>
        <w:outlineLvl w:val="0"/>
        <w:rPr>
          <w:rFonts w:hint="eastAsia" w:ascii="宋体" w:hAnsi="宋体" w:cs="宋体"/>
          <w:sz w:val="24"/>
          <w:highlight w:val="none"/>
        </w:rPr>
      </w:pPr>
      <w:r>
        <w:rPr>
          <w:rFonts w:hint="eastAsia" w:ascii="宋体" w:hAnsi="宋体" w:cs="宋体"/>
          <w:sz w:val="24"/>
          <w:highlight w:val="none"/>
        </w:rPr>
        <w:t>21.</w:t>
      </w:r>
      <w:r>
        <w:rPr>
          <w:rFonts w:hint="eastAsia" w:ascii="宋体" w:hAnsi="宋体" w:cs="宋体"/>
          <w:sz w:val="24"/>
          <w:highlight w:val="none"/>
          <w:lang w:val="en-US" w:eastAsia="zh-CN"/>
        </w:rPr>
        <w:t>3</w:t>
      </w:r>
      <w:r>
        <w:rPr>
          <w:rFonts w:hint="eastAsia" w:ascii="宋体" w:hAnsi="宋体" w:cs="宋体"/>
          <w:sz w:val="24"/>
          <w:highlight w:val="none"/>
        </w:rPr>
        <w:t>因财政或上级主管部门等原因导致的支付延迟，</w:t>
      </w:r>
      <w:r>
        <w:rPr>
          <w:rFonts w:hint="eastAsia" w:ascii="宋体" w:hAnsi="宋体" w:cs="宋体"/>
          <w:sz w:val="24"/>
          <w:highlight w:val="none"/>
          <w:lang w:val="en-US" w:eastAsia="zh-CN"/>
        </w:rPr>
        <w:t>发包人</w:t>
      </w:r>
      <w:r>
        <w:rPr>
          <w:rFonts w:hint="eastAsia" w:ascii="宋体" w:hAnsi="宋体" w:cs="宋体"/>
          <w:sz w:val="24"/>
          <w:highlight w:val="none"/>
        </w:rPr>
        <w:t>不承担违约等法律责任，并且此情况不能成为</w:t>
      </w:r>
      <w:r>
        <w:rPr>
          <w:rFonts w:hint="eastAsia" w:ascii="宋体" w:hAnsi="宋体" w:cs="宋体"/>
          <w:sz w:val="24"/>
          <w:highlight w:val="none"/>
          <w:lang w:val="en-US" w:eastAsia="zh-CN"/>
        </w:rPr>
        <w:t>承包人</w:t>
      </w:r>
      <w:r>
        <w:rPr>
          <w:rFonts w:hint="eastAsia" w:ascii="宋体" w:hAnsi="宋体" w:cs="宋体"/>
          <w:sz w:val="24"/>
          <w:highlight w:val="none"/>
        </w:rPr>
        <w:t>中止或拒绝履行合同约定义务的理由。</w:t>
      </w:r>
    </w:p>
    <w:p w14:paraId="6576A4C0">
      <w:pPr>
        <w:spacing w:line="500" w:lineRule="exact"/>
        <w:ind w:firstLine="480" w:firstLineChars="200"/>
        <w:outlineLvl w:val="0"/>
        <w:rPr>
          <w:rFonts w:hint="eastAsia" w:ascii="宋体" w:hAnsi="宋体" w:cs="宋体"/>
          <w:sz w:val="24"/>
          <w:highlight w:val="none"/>
        </w:rPr>
      </w:pPr>
      <w:r>
        <w:rPr>
          <w:rFonts w:hint="eastAsia" w:ascii="宋体" w:hAnsi="宋体" w:cs="宋体"/>
          <w:sz w:val="24"/>
          <w:highlight w:val="none"/>
        </w:rPr>
        <w:t>21.</w:t>
      </w:r>
      <w:r>
        <w:rPr>
          <w:rFonts w:hint="eastAsia" w:ascii="宋体" w:hAnsi="宋体" w:cs="宋体"/>
          <w:sz w:val="24"/>
          <w:highlight w:val="none"/>
          <w:lang w:val="en-US" w:eastAsia="zh-CN"/>
        </w:rPr>
        <w:t>4</w:t>
      </w:r>
      <w:r>
        <w:rPr>
          <w:rFonts w:hint="eastAsia" w:ascii="宋体" w:hAnsi="宋体" w:cs="宋体"/>
          <w:sz w:val="24"/>
          <w:highlight w:val="none"/>
        </w:rPr>
        <w:t>承包人应配合发包人办理</w:t>
      </w:r>
      <w:r>
        <w:rPr>
          <w:rFonts w:hint="eastAsia" w:ascii="宋体" w:hAnsi="宋体" w:cs="宋体"/>
          <w:sz w:val="24"/>
          <w:highlight w:val="none"/>
          <w:lang w:val="en-US" w:eastAsia="zh-CN"/>
        </w:rPr>
        <w:t>以</w:t>
      </w:r>
      <w:r>
        <w:rPr>
          <w:rFonts w:hint="eastAsia" w:ascii="宋体" w:hAnsi="宋体" w:cs="宋体"/>
          <w:sz w:val="24"/>
          <w:highlight w:val="none"/>
        </w:rPr>
        <w:t>下前期手续：①承包人协助发包人办理工程建设项目必须履行的各类审批、质监、安检、验收、核准或备案、施工许可证等手续；②承包人应按国家及地方有关主管部门的规定，办理有关施工场地交通、环卫和施工噪音管理等手续并承担相关费用，必要时发包人将予以协助。涉及政府收费的，依据地方行政事业性收费约定由发包人支付。</w:t>
      </w:r>
    </w:p>
    <w:p w14:paraId="3E2DFE8E">
      <w:pPr>
        <w:spacing w:line="500" w:lineRule="exact"/>
        <w:ind w:firstLine="480" w:firstLineChars="200"/>
        <w:outlineLvl w:val="0"/>
        <w:rPr>
          <w:rFonts w:hint="eastAsia" w:ascii="宋体" w:hAnsi="宋体" w:cs="宋体"/>
          <w:sz w:val="24"/>
          <w:highlight w:val="none"/>
        </w:rPr>
      </w:pPr>
      <w:r>
        <w:rPr>
          <w:rFonts w:hint="eastAsia" w:ascii="宋体" w:hAnsi="宋体" w:cs="宋体"/>
          <w:sz w:val="24"/>
          <w:highlight w:val="none"/>
        </w:rPr>
        <w:t>21.</w:t>
      </w:r>
      <w:r>
        <w:rPr>
          <w:rFonts w:hint="eastAsia" w:ascii="宋体" w:hAnsi="宋体" w:cs="宋体"/>
          <w:sz w:val="24"/>
          <w:highlight w:val="none"/>
          <w:lang w:val="en-US" w:eastAsia="zh-CN"/>
        </w:rPr>
        <w:t>5</w:t>
      </w:r>
      <w:r>
        <w:rPr>
          <w:rFonts w:hint="eastAsia" w:ascii="宋体" w:hAnsi="宋体" w:cs="宋体"/>
          <w:sz w:val="24"/>
          <w:highlight w:val="none"/>
        </w:rPr>
        <w:t>做好工程竣工验收及各类专项验收、移交，配合完成工程备案及产权办理；</w:t>
      </w:r>
    </w:p>
    <w:p w14:paraId="4A189558">
      <w:pPr>
        <w:spacing w:line="500" w:lineRule="exact"/>
        <w:ind w:firstLine="480" w:firstLineChars="200"/>
        <w:outlineLvl w:val="0"/>
        <w:rPr>
          <w:rFonts w:hint="eastAsia" w:ascii="宋体" w:hAnsi="宋体" w:cs="宋体"/>
          <w:sz w:val="24"/>
          <w:highlight w:val="none"/>
        </w:rPr>
      </w:pPr>
      <w:r>
        <w:rPr>
          <w:rFonts w:hint="eastAsia" w:ascii="宋体" w:hAnsi="宋体" w:cs="宋体"/>
          <w:sz w:val="24"/>
          <w:highlight w:val="none"/>
        </w:rPr>
        <w:t>21.</w:t>
      </w:r>
      <w:r>
        <w:rPr>
          <w:rFonts w:hint="eastAsia" w:ascii="宋体" w:hAnsi="宋体" w:cs="宋体"/>
          <w:sz w:val="24"/>
          <w:highlight w:val="none"/>
          <w:lang w:val="en-US" w:eastAsia="zh-CN"/>
        </w:rPr>
        <w:t>6</w:t>
      </w:r>
      <w:r>
        <w:rPr>
          <w:rFonts w:hint="eastAsia" w:ascii="宋体" w:hAnsi="宋体" w:cs="宋体"/>
          <w:sz w:val="24"/>
          <w:highlight w:val="none"/>
        </w:rPr>
        <w:t>本项目所有工程施工过程中如遇村民等外界阻拦或干扰施工，协调工作由承包人负责，承包人必须保证项目按期完工，否则因此而引起的工期延误由承包人负责。合同价中已包含协调施工费用，合同执行过程中不再单独计取。</w:t>
      </w:r>
    </w:p>
    <w:p w14:paraId="3F69A207">
      <w:pPr>
        <w:spacing w:line="500" w:lineRule="exact"/>
        <w:ind w:firstLine="480" w:firstLineChars="200"/>
        <w:outlineLvl w:val="0"/>
        <w:rPr>
          <w:rFonts w:hint="eastAsia" w:ascii="宋体" w:hAnsi="宋体" w:cs="宋体"/>
          <w:sz w:val="24"/>
          <w:highlight w:val="none"/>
        </w:rPr>
      </w:pPr>
      <w:r>
        <w:rPr>
          <w:rFonts w:hint="eastAsia" w:ascii="宋体" w:hAnsi="宋体" w:cs="宋体"/>
          <w:sz w:val="24"/>
          <w:highlight w:val="none"/>
        </w:rPr>
        <w:t>21.</w:t>
      </w:r>
      <w:r>
        <w:rPr>
          <w:rFonts w:hint="eastAsia" w:ascii="宋体" w:hAnsi="宋体" w:cs="宋体"/>
          <w:sz w:val="24"/>
          <w:highlight w:val="none"/>
          <w:lang w:val="en-US" w:eastAsia="zh-CN"/>
        </w:rPr>
        <w:t>7</w:t>
      </w:r>
      <w:r>
        <w:rPr>
          <w:rFonts w:hint="eastAsia" w:ascii="宋体" w:hAnsi="宋体" w:cs="宋体"/>
          <w:sz w:val="24"/>
          <w:highlight w:val="none"/>
        </w:rPr>
        <w:t>承包人应按《中华人民共和国国务院令》第728号《保障中小企业款项支付条例》及时支付其供应商的各种款项，不得拖延付款。承包人因付款不及时造成不良影响及损失的，由其承担全部责任。发包人将不定期对承包人的付款情况进行检查，如有付款不及时的情况，有权进行相应处罚并直接代付相关款项。</w:t>
      </w:r>
    </w:p>
    <w:p w14:paraId="1626C7A9">
      <w:pPr>
        <w:spacing w:line="500" w:lineRule="exact"/>
        <w:ind w:firstLine="480" w:firstLineChars="200"/>
        <w:outlineLvl w:val="0"/>
        <w:rPr>
          <w:rFonts w:hint="eastAsia" w:ascii="宋体" w:hAnsi="宋体" w:cs="宋体"/>
          <w:sz w:val="24"/>
          <w:highlight w:val="none"/>
        </w:rPr>
      </w:pPr>
      <w:r>
        <w:rPr>
          <w:rFonts w:hint="eastAsia" w:ascii="宋体" w:hAnsi="宋体" w:cs="宋体"/>
          <w:sz w:val="24"/>
          <w:highlight w:val="none"/>
        </w:rPr>
        <w:t>21.</w:t>
      </w:r>
      <w:r>
        <w:rPr>
          <w:rFonts w:hint="eastAsia" w:ascii="宋体" w:hAnsi="宋体" w:cs="宋体"/>
          <w:sz w:val="24"/>
          <w:highlight w:val="none"/>
          <w:lang w:val="en-US" w:eastAsia="zh-CN"/>
        </w:rPr>
        <w:t>8</w:t>
      </w:r>
      <w:r>
        <w:rPr>
          <w:rFonts w:hint="eastAsia" w:ascii="宋体" w:hAnsi="宋体" w:cs="宋体"/>
          <w:sz w:val="24"/>
          <w:highlight w:val="none"/>
        </w:rPr>
        <w:t>承包人按照建设部门要求，在施工中采用新技术、新工艺时，不得另行向发包人提出增加费用的要求，由此产生的经济效益也不在合同价款调整范围内。承包人也不得据此提出变更设计。</w:t>
      </w:r>
    </w:p>
    <w:p w14:paraId="667B5EB2">
      <w:pPr>
        <w:spacing w:line="500" w:lineRule="exact"/>
        <w:ind w:firstLine="480" w:firstLineChars="200"/>
        <w:outlineLvl w:val="0"/>
        <w:rPr>
          <w:rFonts w:hint="eastAsia" w:ascii="宋体" w:hAnsi="宋体" w:cs="宋体"/>
          <w:sz w:val="24"/>
          <w:highlight w:val="none"/>
        </w:rPr>
      </w:pPr>
      <w:r>
        <w:rPr>
          <w:rFonts w:hint="eastAsia" w:ascii="宋体" w:hAnsi="宋体" w:cs="宋体"/>
          <w:sz w:val="24"/>
          <w:highlight w:val="none"/>
        </w:rPr>
        <w:t>21.9施工过程中，资料和工程进度必须同步。每月发包人管理人员对施工进度和资料进行检查，出现问题限期整改，否则每超出限期一次支付违约金1000元人民币。在工程竣工验收前，承包人要按规定将竣工资料交监理验收，由监理出据相应证明后，发包人方可组织验收。</w:t>
      </w:r>
    </w:p>
    <w:p w14:paraId="62744D2E">
      <w:pPr>
        <w:spacing w:line="500" w:lineRule="exact"/>
        <w:ind w:firstLine="480" w:firstLineChars="200"/>
        <w:outlineLvl w:val="0"/>
        <w:rPr>
          <w:rFonts w:hint="eastAsia" w:ascii="宋体" w:hAnsi="宋体" w:cs="宋体"/>
          <w:sz w:val="24"/>
          <w:highlight w:val="none"/>
        </w:rPr>
      </w:pPr>
      <w:r>
        <w:rPr>
          <w:rFonts w:hint="eastAsia" w:ascii="宋体" w:hAnsi="宋体" w:cs="宋体"/>
          <w:sz w:val="24"/>
          <w:highlight w:val="none"/>
        </w:rPr>
        <w:t>21.10承包人安全管理人员必须持证上岗，严格按照“三标”管理体系运行管理，负责检查现场和施工人员安全情况。如监理和发包人管理人员发现有不安全因素存在且未采取预防保护的，每项支付违约金500元人民币；经指出未及时纠正，再次检查又发现问题的，则支付违约金2000元/项和责令停工整改；出现安全事故的，承包人应当承担全部责任后果。若在施工期间发生安全生产伤亡事故，承包方应负责全部行政管理责任及伤亡人员的救治、善后事宜和相关费用。</w:t>
      </w:r>
    </w:p>
    <w:p w14:paraId="34CE82D0">
      <w:pPr>
        <w:spacing w:line="500" w:lineRule="exact"/>
        <w:ind w:firstLine="480" w:firstLineChars="200"/>
        <w:outlineLvl w:val="0"/>
        <w:rPr>
          <w:rFonts w:hint="eastAsia" w:ascii="宋体" w:hAnsi="宋体" w:cs="宋体"/>
          <w:sz w:val="24"/>
          <w:highlight w:val="none"/>
        </w:rPr>
      </w:pPr>
      <w:r>
        <w:rPr>
          <w:rFonts w:hint="eastAsia" w:ascii="宋体" w:hAnsi="宋体" w:cs="宋体"/>
          <w:sz w:val="24"/>
          <w:highlight w:val="none"/>
        </w:rPr>
        <w:t>21.11承包人负责办理商砼和泵送设备占道有关手续，费用承包人自行承担。</w:t>
      </w:r>
    </w:p>
    <w:p w14:paraId="65A4C916">
      <w:pPr>
        <w:spacing w:line="500" w:lineRule="exact"/>
        <w:ind w:firstLine="480" w:firstLineChars="200"/>
        <w:outlineLvl w:val="0"/>
        <w:rPr>
          <w:rFonts w:hint="eastAsia" w:ascii="宋体" w:hAnsi="宋体" w:cs="宋体"/>
          <w:sz w:val="24"/>
          <w:highlight w:val="none"/>
        </w:rPr>
      </w:pPr>
      <w:r>
        <w:rPr>
          <w:rFonts w:hint="eastAsia" w:ascii="宋体" w:hAnsi="宋体" w:cs="宋体"/>
          <w:sz w:val="24"/>
          <w:highlight w:val="none"/>
        </w:rPr>
        <w:t>21.12本工程竣工验收合格后，承包人应在发包人规定时间内免费将施工现场周围和承包人生活区周围清除干净；无建筑材料、无建筑设备、无临时垃圾、无坑池渠沟、无掩埋的硬化道路和垃圾，场地整洁。否则发包人不予支付结算款。</w:t>
      </w:r>
    </w:p>
    <w:p w14:paraId="2A0C98F8">
      <w:pPr>
        <w:spacing w:line="500" w:lineRule="exact"/>
        <w:ind w:firstLine="480" w:firstLineChars="200"/>
        <w:outlineLvl w:val="0"/>
        <w:rPr>
          <w:rFonts w:hint="eastAsia" w:ascii="宋体" w:hAnsi="宋体" w:cs="宋体"/>
          <w:sz w:val="24"/>
          <w:highlight w:val="none"/>
        </w:rPr>
      </w:pPr>
      <w:r>
        <w:rPr>
          <w:rFonts w:hint="eastAsia" w:ascii="宋体" w:hAnsi="宋体" w:cs="宋体"/>
          <w:sz w:val="24"/>
          <w:highlight w:val="none"/>
        </w:rPr>
        <w:t>21.13施工过程中，若发生本合同约定以外的事项时，按照发包人意见执行，但是发包人的意见不能违背国家及地方相关法律法规规定。</w:t>
      </w:r>
    </w:p>
    <w:p w14:paraId="538D5E12">
      <w:pPr>
        <w:spacing w:line="500" w:lineRule="exact"/>
        <w:ind w:firstLine="480" w:firstLineChars="200"/>
        <w:outlineLvl w:val="0"/>
        <w:rPr>
          <w:rFonts w:hint="eastAsia" w:ascii="宋体" w:hAnsi="宋体" w:cs="宋体"/>
          <w:sz w:val="24"/>
          <w:highlight w:val="none"/>
        </w:rPr>
      </w:pPr>
      <w:r>
        <w:rPr>
          <w:rFonts w:hint="eastAsia" w:ascii="宋体" w:hAnsi="宋体" w:cs="宋体"/>
          <w:sz w:val="24"/>
          <w:highlight w:val="none"/>
        </w:rPr>
        <w:t>21.14竣工验收及移交：经发包人组织验收认为符合本合同规定的质量标准，承包方填写工程移交书，所有钥匙移交完毕，经发包人签字后，视为承包人合同工期实际完成日期。承包方不得因经济纠纷等其他任何理由拒绝交付工程和钥匙，承包方未办理现场移交、未向发包人移交工程和钥匙，导致交付时间延误的，造成索赔的，由此原因引起赔偿费用由承包人承担。未结算工程款的，从工程款中直接扣除；已结算工程款的，从应返还的工程质量保证金中直接扣除；工程款、工程质量保证金已结清的，承包人应当在收到赔偿费用索赔文件之日起十日内支付。</w:t>
      </w:r>
    </w:p>
    <w:p w14:paraId="6C5926DF">
      <w:pPr>
        <w:spacing w:line="500" w:lineRule="exact"/>
        <w:ind w:firstLine="480" w:firstLineChars="200"/>
        <w:outlineLvl w:val="0"/>
        <w:rPr>
          <w:rFonts w:hint="eastAsia" w:ascii="宋体" w:hAnsi="宋体" w:cs="宋体"/>
          <w:sz w:val="24"/>
          <w:highlight w:val="none"/>
        </w:rPr>
      </w:pPr>
      <w:r>
        <w:rPr>
          <w:rFonts w:hint="eastAsia" w:ascii="宋体" w:hAnsi="宋体" w:cs="宋体"/>
          <w:sz w:val="24"/>
          <w:highlight w:val="none"/>
        </w:rPr>
        <w:t>21.15按照《西安市综治办等五部门关于在全市开展扫黑除恶专项斗争的通告》的要求，承包人应依法、依规，文明施工，不得涉及黑恶势力，如涉及黑恶势力，将按陕西省及西安市相关扫黑除恶规定执行。</w:t>
      </w:r>
    </w:p>
    <w:p w14:paraId="37180017">
      <w:pPr>
        <w:spacing w:line="500" w:lineRule="exact"/>
        <w:ind w:firstLine="480" w:firstLineChars="200"/>
        <w:outlineLvl w:val="0"/>
        <w:rPr>
          <w:rFonts w:hint="eastAsia" w:ascii="宋体" w:hAnsi="宋体" w:cs="宋体"/>
          <w:sz w:val="24"/>
          <w:highlight w:val="none"/>
        </w:rPr>
      </w:pPr>
      <w:r>
        <w:rPr>
          <w:rFonts w:hint="eastAsia" w:ascii="宋体" w:hAnsi="宋体" w:cs="宋体"/>
          <w:sz w:val="24"/>
          <w:highlight w:val="none"/>
        </w:rPr>
        <w:t>21.16承包人在施工过程中发生的一切安全事故及人身伤亡事件均由承包人及时处理并承担全部责任和费用。发生安全事故后，承包人应积极进行事故处理支付相关费用，如承包人拖延或拒绝支付费用或持放任态度不予处理，为了防止事态的扩大，发包人有权先行处理，处理费用全部由承包人承担，发包人可在承包人的工程款中予以扣除，发包人为承包人所代付的一切费用均视为承包人同意。</w:t>
      </w:r>
    </w:p>
    <w:p w14:paraId="1E104D6A">
      <w:pPr>
        <w:spacing w:line="500" w:lineRule="exact"/>
        <w:ind w:firstLine="480" w:firstLineChars="200"/>
        <w:outlineLvl w:val="0"/>
        <w:rPr>
          <w:rFonts w:hint="eastAsia" w:ascii="宋体" w:hAnsi="宋体" w:cs="宋体"/>
          <w:sz w:val="24"/>
          <w:highlight w:val="none"/>
        </w:rPr>
      </w:pPr>
      <w:r>
        <w:rPr>
          <w:rFonts w:hint="eastAsia" w:ascii="宋体" w:hAnsi="宋体" w:cs="宋体"/>
          <w:sz w:val="24"/>
          <w:highlight w:val="none"/>
        </w:rPr>
        <w:t>21.17根据《建设工程安全生产管理条例》、《危险性较大的分部分项工程安全管理规定》(住房城乡建设部令第37号)及住房城乡建设部办公厅关于实施《危险性较大的分部分项工程安全管理规定》有关问题的通知(建办质[2018]31号)等有关安全法规文件，针对本工程特点，施工前应组织工程技术人员编制危大工程专项施工方案，消除安全隐患。对于超过一定规模的危大工程，还应组织召开专家论证会对专项施工方案进行论证。</w:t>
      </w:r>
    </w:p>
    <w:p w14:paraId="6A0D8AE3">
      <w:pPr>
        <w:spacing w:line="500" w:lineRule="exact"/>
        <w:ind w:firstLine="480" w:firstLineChars="200"/>
        <w:outlineLvl w:val="0"/>
        <w:rPr>
          <w:rFonts w:hint="eastAsia" w:ascii="宋体" w:hAnsi="宋体" w:cs="宋体"/>
          <w:sz w:val="24"/>
          <w:highlight w:val="none"/>
        </w:rPr>
      </w:pPr>
      <w:r>
        <w:rPr>
          <w:rFonts w:hint="eastAsia" w:ascii="宋体" w:hAnsi="宋体" w:cs="宋体"/>
          <w:sz w:val="24"/>
          <w:highlight w:val="none"/>
        </w:rPr>
        <w:t>21.18承包人必须考虑施工期间政府管控可能造成的各种影响，如重污染天气、中高考期间（包括而不限于）禁止施工等。本合同所述合同工期是承包人在充分考虑政府对施工的规定、合同及业主施工要求，以及经核实施工现场及施工环境后，能确保实现的工期。</w:t>
      </w:r>
    </w:p>
    <w:p w14:paraId="2B6ED6C0">
      <w:pPr>
        <w:spacing w:line="500" w:lineRule="exact"/>
        <w:ind w:firstLine="480" w:firstLineChars="200"/>
        <w:outlineLvl w:val="0"/>
        <w:rPr>
          <w:rFonts w:hint="eastAsia" w:ascii="宋体" w:hAnsi="宋体" w:cs="宋体"/>
          <w:sz w:val="24"/>
          <w:highlight w:val="none"/>
        </w:rPr>
      </w:pPr>
      <w:r>
        <w:rPr>
          <w:rFonts w:hint="eastAsia" w:ascii="宋体" w:hAnsi="宋体" w:cs="宋体"/>
          <w:sz w:val="24"/>
          <w:highlight w:val="none"/>
        </w:rPr>
        <w:t>21.19承包人承诺为本工程设立资金专项账户并同意指定该专项账户为本合同项下全部工程款的专用收款账户。承包人承诺并保证该账户内资金专项用于本工程建设，并同意接受发包人对该专户内资金使用情况进行的不定期审查。发包人发现承包人将专户内资金用于本项目以外其他用途的，有权暂停支付剩余工程款且不视为违约，直至承包人采取补救措施补足挪用资金后方可继续支付。</w:t>
      </w:r>
      <w:r>
        <w:rPr>
          <w:rFonts w:hint="eastAsia" w:ascii="宋体" w:hAnsi="宋体" w:cs="宋体"/>
          <w:sz w:val="24"/>
          <w:highlight w:val="none"/>
        </w:rPr>
        <w:br w:type="page"/>
      </w:r>
      <w:r>
        <w:rPr>
          <w:rFonts w:hint="eastAsia" w:ascii="宋体" w:hAnsi="宋体" w:cs="宋体"/>
          <w:sz w:val="24"/>
          <w:highlight w:val="none"/>
        </w:rPr>
        <w:t>附件：</w:t>
      </w:r>
    </w:p>
    <w:p w14:paraId="7EE60CE2">
      <w:pPr>
        <w:spacing w:line="500" w:lineRule="exact"/>
        <w:ind w:firstLine="480" w:firstLineChars="200"/>
        <w:outlineLvl w:val="0"/>
        <w:rPr>
          <w:rFonts w:hint="eastAsia" w:ascii="宋体" w:hAnsi="宋体" w:cs="宋体"/>
          <w:sz w:val="24"/>
          <w:highlight w:val="none"/>
        </w:rPr>
      </w:pPr>
      <w:r>
        <w:rPr>
          <w:rFonts w:hint="eastAsia" w:ascii="宋体" w:hAnsi="宋体" w:cs="宋体"/>
          <w:sz w:val="24"/>
          <w:highlight w:val="none"/>
        </w:rPr>
        <w:t>附件1. 工程质量保修书</w:t>
      </w:r>
    </w:p>
    <w:p w14:paraId="7F7EC8B1">
      <w:pPr>
        <w:spacing w:line="500" w:lineRule="exact"/>
        <w:ind w:firstLine="480" w:firstLineChars="200"/>
        <w:outlineLvl w:val="0"/>
        <w:rPr>
          <w:rFonts w:hint="eastAsia" w:ascii="宋体" w:hAnsi="宋体" w:cs="宋体"/>
          <w:sz w:val="24"/>
          <w:highlight w:val="none"/>
        </w:rPr>
      </w:pPr>
      <w:r>
        <w:rPr>
          <w:rFonts w:hint="eastAsia" w:ascii="宋体" w:hAnsi="宋体" w:cs="宋体"/>
          <w:sz w:val="24"/>
          <w:highlight w:val="none"/>
        </w:rPr>
        <w:t>附件2. 承包人主要施工管理人员表</w:t>
      </w:r>
    </w:p>
    <w:p w14:paraId="73C411AF">
      <w:pPr>
        <w:spacing w:line="500" w:lineRule="exact"/>
        <w:ind w:firstLine="480" w:firstLineChars="200"/>
        <w:outlineLvl w:val="0"/>
        <w:rPr>
          <w:rFonts w:hint="eastAsia" w:ascii="宋体" w:hAnsi="宋体" w:cs="宋体"/>
          <w:sz w:val="24"/>
          <w:highlight w:val="none"/>
        </w:rPr>
      </w:pPr>
      <w:r>
        <w:rPr>
          <w:rFonts w:hint="eastAsia" w:ascii="宋体" w:hAnsi="宋体" w:cs="宋体"/>
          <w:sz w:val="24"/>
          <w:highlight w:val="none"/>
        </w:rPr>
        <w:t>附件3. 建设工程廉政责任书</w:t>
      </w:r>
    </w:p>
    <w:p w14:paraId="10CF3483">
      <w:pPr>
        <w:spacing w:line="500" w:lineRule="exact"/>
        <w:ind w:firstLine="480" w:firstLineChars="200"/>
        <w:outlineLvl w:val="0"/>
        <w:rPr>
          <w:rFonts w:hint="eastAsia" w:ascii="宋体" w:hAnsi="宋体" w:cs="宋体"/>
          <w:sz w:val="24"/>
          <w:highlight w:val="none"/>
        </w:rPr>
      </w:pPr>
      <w:r>
        <w:rPr>
          <w:rFonts w:hint="eastAsia" w:ascii="宋体" w:hAnsi="宋体" w:cs="宋体"/>
          <w:sz w:val="24"/>
          <w:highlight w:val="none"/>
        </w:rPr>
        <w:t>附件4. 安全生产合同</w:t>
      </w:r>
    </w:p>
    <w:p w14:paraId="7EDE5D0F">
      <w:pPr>
        <w:spacing w:line="500" w:lineRule="exact"/>
        <w:ind w:firstLine="480" w:firstLineChars="200"/>
        <w:outlineLvl w:val="0"/>
        <w:rPr>
          <w:rFonts w:hint="eastAsia" w:ascii="宋体" w:hAnsi="宋体" w:cs="宋体"/>
          <w:sz w:val="24"/>
          <w:highlight w:val="none"/>
        </w:rPr>
      </w:pPr>
      <w:r>
        <w:rPr>
          <w:rFonts w:hint="eastAsia" w:ascii="宋体" w:hAnsi="宋体" w:cs="宋体"/>
          <w:sz w:val="24"/>
          <w:highlight w:val="none"/>
        </w:rPr>
        <w:t>附件5. 现场施工环境综合整治及扬尘污染治理承诺书</w:t>
      </w:r>
    </w:p>
    <w:p w14:paraId="1D6C7197">
      <w:pPr>
        <w:spacing w:line="500" w:lineRule="exact"/>
        <w:ind w:firstLine="480" w:firstLineChars="200"/>
        <w:outlineLvl w:val="0"/>
        <w:rPr>
          <w:rFonts w:hint="eastAsia" w:ascii="宋体" w:hAnsi="宋体" w:cs="宋体"/>
          <w:sz w:val="24"/>
          <w:highlight w:val="none"/>
        </w:rPr>
      </w:pPr>
      <w:r>
        <w:rPr>
          <w:rFonts w:hint="eastAsia" w:ascii="宋体" w:hAnsi="宋体" w:cs="宋体"/>
          <w:sz w:val="24"/>
          <w:highlight w:val="none"/>
        </w:rPr>
        <w:t>附件6. 农民工工资按时发放承诺书</w:t>
      </w:r>
    </w:p>
    <w:p w14:paraId="6B1C16F3">
      <w:pPr>
        <w:spacing w:line="500" w:lineRule="exact"/>
        <w:ind w:firstLine="480" w:firstLineChars="200"/>
        <w:outlineLvl w:val="0"/>
        <w:rPr>
          <w:rFonts w:hint="eastAsia" w:ascii="宋体" w:hAnsi="宋体" w:cs="宋体"/>
          <w:sz w:val="24"/>
          <w:highlight w:val="none"/>
        </w:rPr>
      </w:pPr>
      <w:r>
        <w:rPr>
          <w:rFonts w:hint="eastAsia" w:ascii="宋体" w:hAnsi="宋体" w:cs="宋体"/>
          <w:sz w:val="24"/>
          <w:highlight w:val="none"/>
        </w:rPr>
        <w:t>附件7. 发包人供应材料设备一览表</w:t>
      </w:r>
    </w:p>
    <w:p w14:paraId="4DF66854">
      <w:pPr>
        <w:spacing w:before="120" w:beforeLines="50" w:after="120" w:afterLines="50"/>
        <w:ind w:firstLine="480" w:firstLineChars="200"/>
        <w:rPr>
          <w:rFonts w:hint="eastAsia" w:ascii="宋体" w:hAnsi="宋体" w:cs="宋体"/>
          <w:sz w:val="24"/>
          <w:highlight w:val="none"/>
        </w:rPr>
      </w:pPr>
      <w:r>
        <w:rPr>
          <w:rFonts w:hint="eastAsia" w:ascii="宋体" w:hAnsi="宋体" w:cs="宋体"/>
          <w:sz w:val="24"/>
          <w:highlight w:val="none"/>
        </w:rPr>
        <w:t>附件8：暂定综合单价、暂估价一览表</w:t>
      </w:r>
    </w:p>
    <w:p w14:paraId="69544FBF">
      <w:pPr>
        <w:pStyle w:val="2"/>
        <w:rPr>
          <w:rFonts w:hint="eastAsia"/>
          <w:highlight w:val="none"/>
        </w:rPr>
      </w:pPr>
    </w:p>
    <w:p w14:paraId="0CB6126B">
      <w:pPr>
        <w:spacing w:line="500" w:lineRule="exact"/>
        <w:ind w:firstLine="480" w:firstLineChars="200"/>
        <w:outlineLvl w:val="0"/>
        <w:rPr>
          <w:rFonts w:hint="eastAsia" w:ascii="宋体" w:hAnsi="宋体" w:cs="宋体"/>
          <w:sz w:val="24"/>
          <w:highlight w:val="none"/>
        </w:rPr>
      </w:pPr>
      <w:r>
        <w:rPr>
          <w:rFonts w:hint="eastAsia" w:ascii="宋体" w:hAnsi="宋体" w:cs="宋体"/>
          <w:sz w:val="24"/>
          <w:highlight w:val="none"/>
        </w:rPr>
        <w:br w:type="page"/>
      </w:r>
    </w:p>
    <w:p w14:paraId="085FE27E">
      <w:pPr>
        <w:pStyle w:val="2"/>
        <w:spacing w:before="120" w:after="120" w:line="400" w:lineRule="exact"/>
        <w:rPr>
          <w:rFonts w:hint="eastAsia" w:ascii="宋体" w:hAnsi="宋体" w:cs="宋体"/>
          <w:b w:val="0"/>
          <w:bCs w:val="0"/>
          <w:sz w:val="24"/>
          <w:szCs w:val="24"/>
          <w:highlight w:val="none"/>
        </w:rPr>
      </w:pPr>
      <w:r>
        <w:rPr>
          <w:rFonts w:hint="eastAsia" w:ascii="宋体" w:hAnsi="宋体" w:cs="宋体"/>
          <w:b w:val="0"/>
          <w:bCs w:val="0"/>
          <w:sz w:val="24"/>
          <w:szCs w:val="24"/>
          <w:highlight w:val="none"/>
        </w:rPr>
        <w:t>附件1：</w:t>
      </w:r>
    </w:p>
    <w:p w14:paraId="659F268A">
      <w:pPr>
        <w:spacing w:before="120" w:beforeLines="50" w:after="120" w:afterLines="50" w:line="400" w:lineRule="exact"/>
        <w:jc w:val="center"/>
        <w:rPr>
          <w:rFonts w:hint="eastAsia" w:ascii="宋体" w:hAnsi="宋体" w:cs="宋体"/>
          <w:b/>
          <w:sz w:val="24"/>
          <w:highlight w:val="none"/>
        </w:rPr>
      </w:pPr>
      <w:r>
        <w:rPr>
          <w:rFonts w:hint="eastAsia" w:ascii="宋体" w:hAnsi="宋体" w:cs="宋体"/>
          <w:b/>
          <w:sz w:val="24"/>
          <w:highlight w:val="none"/>
        </w:rPr>
        <w:t>工程质量保修书</w:t>
      </w:r>
    </w:p>
    <w:p w14:paraId="2FF17C01">
      <w:pPr>
        <w:spacing w:line="400" w:lineRule="exact"/>
        <w:ind w:firstLine="480" w:firstLineChars="200"/>
        <w:rPr>
          <w:rFonts w:hint="eastAsia" w:ascii="宋体" w:hAnsi="宋体" w:cs="宋体"/>
          <w:sz w:val="24"/>
          <w:highlight w:val="none"/>
        </w:rPr>
      </w:pPr>
      <w:r>
        <w:rPr>
          <w:rFonts w:hint="eastAsia" w:ascii="宋体" w:hAnsi="宋体" w:cs="宋体"/>
          <w:sz w:val="24"/>
          <w:highlight w:val="none"/>
        </w:rPr>
        <w:t>发包人（全称）：</w:t>
      </w:r>
      <w:r>
        <w:rPr>
          <w:rFonts w:hint="eastAsia" w:ascii="宋体" w:hAnsi="宋体" w:cs="宋体"/>
          <w:sz w:val="24"/>
          <w:highlight w:val="none"/>
          <w:u w:val="single"/>
        </w:rPr>
        <w:t>西安城投建设有限公司</w:t>
      </w:r>
    </w:p>
    <w:p w14:paraId="49981B8A">
      <w:pPr>
        <w:spacing w:line="400" w:lineRule="exact"/>
        <w:rPr>
          <w:rFonts w:hint="eastAsia" w:ascii="宋体" w:hAnsi="宋体" w:cs="宋体"/>
          <w:sz w:val="24"/>
          <w:highlight w:val="none"/>
          <w:u w:val="single"/>
        </w:rPr>
      </w:pPr>
      <w:r>
        <w:rPr>
          <w:rFonts w:hint="eastAsia" w:ascii="宋体" w:hAnsi="宋体" w:cs="宋体"/>
          <w:sz w:val="24"/>
          <w:highlight w:val="none"/>
        </w:rPr>
        <w:t>　　承包人（全称）：</w:t>
      </w:r>
      <w:r>
        <w:rPr>
          <w:rFonts w:hint="eastAsia" w:ascii="宋体" w:hAnsi="宋体" w:cs="宋体"/>
          <w:sz w:val="24"/>
          <w:highlight w:val="none"/>
          <w:u w:val="single"/>
        </w:rPr>
        <w:t>西安市政道桥建设集团有限公司</w:t>
      </w:r>
    </w:p>
    <w:p w14:paraId="1B2CF2FB">
      <w:pPr>
        <w:spacing w:line="400" w:lineRule="exact"/>
        <w:rPr>
          <w:rFonts w:hint="eastAsia" w:ascii="宋体" w:hAnsi="宋体" w:cs="宋体"/>
          <w:sz w:val="24"/>
          <w:highlight w:val="none"/>
        </w:rPr>
      </w:pPr>
    </w:p>
    <w:p w14:paraId="6E88EB0E">
      <w:pPr>
        <w:spacing w:line="500" w:lineRule="exact"/>
        <w:ind w:left="73" w:leftChars="35" w:firstLine="360" w:firstLineChars="150"/>
        <w:rPr>
          <w:rFonts w:hint="eastAsia" w:ascii="宋体" w:hAnsi="宋体" w:cs="宋体"/>
          <w:sz w:val="24"/>
          <w:highlight w:val="none"/>
          <w:u w:val="single"/>
        </w:rPr>
      </w:pPr>
      <w:r>
        <w:rPr>
          <w:rFonts w:hint="eastAsia" w:ascii="宋体" w:hAnsi="宋体" w:cs="宋体"/>
          <w:sz w:val="24"/>
          <w:highlight w:val="none"/>
        </w:rPr>
        <w:t>发包人和承包人根据《中华人民共和国建筑法》和《建设工程质量管理条例》，经协商一致就（</w:t>
      </w:r>
      <w:r>
        <w:rPr>
          <w:rFonts w:hint="eastAsia" w:ascii="宋体" w:hAnsi="宋体" w:cs="宋体"/>
          <w:sz w:val="24"/>
          <w:highlight w:val="none"/>
          <w:u w:val="single"/>
        </w:rPr>
        <w:t>西安市奉正塬殡仪馆维修项目施工</w:t>
      </w:r>
      <w:r>
        <w:rPr>
          <w:rFonts w:hint="eastAsia" w:ascii="宋体" w:hAnsi="宋体" w:cs="宋体"/>
          <w:sz w:val="24"/>
          <w:highlight w:val="none"/>
        </w:rPr>
        <w:t>）签订工程质量保修书。</w:t>
      </w:r>
    </w:p>
    <w:p w14:paraId="075BB203">
      <w:pPr>
        <w:spacing w:line="500" w:lineRule="exact"/>
        <w:outlineLvl w:val="0"/>
        <w:rPr>
          <w:rFonts w:hint="eastAsia" w:ascii="宋体" w:hAnsi="宋体" w:cs="宋体"/>
          <w:sz w:val="24"/>
          <w:highlight w:val="none"/>
        </w:rPr>
      </w:pPr>
      <w:r>
        <w:rPr>
          <w:rFonts w:hint="eastAsia" w:ascii="宋体" w:hAnsi="宋体" w:cs="宋体"/>
          <w:sz w:val="24"/>
          <w:highlight w:val="none"/>
        </w:rPr>
        <w:t>　　一、工程质量保修范围和内容</w:t>
      </w:r>
    </w:p>
    <w:p w14:paraId="470C8C7A">
      <w:pPr>
        <w:spacing w:line="500" w:lineRule="exact"/>
        <w:rPr>
          <w:rFonts w:hint="eastAsia" w:ascii="宋体" w:hAnsi="宋体" w:cs="宋体"/>
          <w:sz w:val="24"/>
          <w:highlight w:val="none"/>
        </w:rPr>
      </w:pPr>
      <w:r>
        <w:rPr>
          <w:rFonts w:hint="eastAsia" w:ascii="宋体" w:hAnsi="宋体" w:cs="宋体"/>
          <w:sz w:val="24"/>
          <w:highlight w:val="none"/>
        </w:rPr>
        <w:t>　　承包人在质量保修期内，按照有关法律规定和合同约定，承担工程质量保修责任。</w:t>
      </w:r>
    </w:p>
    <w:p w14:paraId="10D3FE3E">
      <w:pPr>
        <w:spacing w:line="500" w:lineRule="exact"/>
        <w:rPr>
          <w:rFonts w:hint="eastAsia" w:ascii="宋体" w:hAnsi="宋体" w:cs="宋体"/>
          <w:sz w:val="24"/>
          <w:highlight w:val="none"/>
          <w:u w:val="single"/>
        </w:rPr>
      </w:pPr>
      <w:r>
        <w:rPr>
          <w:rFonts w:hint="eastAsia" w:ascii="宋体" w:hAnsi="宋体" w:cs="宋体"/>
          <w:sz w:val="24"/>
          <w:highlight w:val="none"/>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hint="eastAsia" w:ascii="宋体" w:hAnsi="宋体" w:cs="宋体"/>
          <w:sz w:val="24"/>
          <w:highlight w:val="none"/>
          <w:u w:val="single"/>
        </w:rPr>
        <w:t>本项目施工图图纸范围内的所有工程内容。</w:t>
      </w:r>
    </w:p>
    <w:p w14:paraId="01B861BC">
      <w:pPr>
        <w:spacing w:line="500" w:lineRule="exact"/>
        <w:rPr>
          <w:rFonts w:hint="eastAsia" w:ascii="宋体" w:hAnsi="宋体" w:cs="宋体"/>
          <w:sz w:val="24"/>
          <w:highlight w:val="none"/>
        </w:rPr>
      </w:pPr>
      <w:r>
        <w:rPr>
          <w:rFonts w:hint="eastAsia" w:ascii="宋体" w:hAnsi="宋体" w:cs="宋体"/>
          <w:b/>
          <w:sz w:val="24"/>
          <w:highlight w:val="none"/>
        </w:rPr>
        <w:t>　　</w:t>
      </w:r>
      <w:r>
        <w:rPr>
          <w:rFonts w:hint="eastAsia" w:ascii="宋体" w:hAnsi="宋体" w:cs="宋体"/>
          <w:sz w:val="24"/>
          <w:highlight w:val="none"/>
        </w:rPr>
        <w:t>二、工程保修期</w:t>
      </w:r>
    </w:p>
    <w:p w14:paraId="0DE92F2A">
      <w:pPr>
        <w:spacing w:line="500" w:lineRule="exact"/>
        <w:ind w:firstLine="480" w:firstLineChars="200"/>
        <w:outlineLvl w:val="0"/>
        <w:rPr>
          <w:rFonts w:hint="eastAsia" w:ascii="宋体" w:hAnsi="宋体" w:cs="宋体"/>
          <w:sz w:val="24"/>
          <w:highlight w:val="none"/>
        </w:rPr>
      </w:pPr>
      <w:r>
        <w:rPr>
          <w:rFonts w:hint="eastAsia" w:ascii="宋体" w:hAnsi="宋体" w:cs="宋体"/>
          <w:sz w:val="24"/>
          <w:highlight w:val="none"/>
        </w:rPr>
        <w:t>根据《建设工程质量管理条例》及有关规定，工程的质量保修期如下：</w:t>
      </w:r>
    </w:p>
    <w:p w14:paraId="209A5CC8">
      <w:pPr>
        <w:spacing w:line="500" w:lineRule="exact"/>
        <w:ind w:firstLine="480" w:firstLineChars="200"/>
        <w:outlineLvl w:val="0"/>
        <w:rPr>
          <w:rFonts w:hint="eastAsia" w:ascii="宋体" w:hAnsi="宋体" w:cs="宋体"/>
          <w:sz w:val="24"/>
          <w:highlight w:val="none"/>
        </w:rPr>
      </w:pPr>
      <w:r>
        <w:rPr>
          <w:rFonts w:hint="eastAsia" w:ascii="宋体" w:hAnsi="宋体" w:cs="宋体"/>
          <w:sz w:val="24"/>
          <w:highlight w:val="none"/>
        </w:rPr>
        <w:t>1．地基基础工程和主体结构工程为设计文件规定的工程合理使用年限；</w:t>
      </w:r>
    </w:p>
    <w:p w14:paraId="3E6CEE6B">
      <w:pPr>
        <w:spacing w:line="500" w:lineRule="exact"/>
        <w:ind w:firstLine="480" w:firstLineChars="200"/>
        <w:outlineLvl w:val="0"/>
        <w:rPr>
          <w:rFonts w:hint="eastAsia" w:ascii="宋体" w:hAnsi="宋体" w:cs="宋体"/>
          <w:sz w:val="24"/>
          <w:highlight w:val="none"/>
        </w:rPr>
      </w:pPr>
      <w:r>
        <w:rPr>
          <w:rFonts w:hint="eastAsia" w:ascii="宋体" w:hAnsi="宋体" w:cs="宋体"/>
          <w:sz w:val="24"/>
          <w:highlight w:val="none"/>
        </w:rPr>
        <w:t>2．屋面防水工程、有防水要求的卫生间、房间和外墙面的防渗为</w:t>
      </w:r>
      <w:r>
        <w:rPr>
          <w:rFonts w:hint="eastAsia" w:ascii="宋体" w:hAnsi="宋体" w:cs="宋体"/>
          <w:sz w:val="24"/>
          <w:highlight w:val="none"/>
          <w:u w:val="single"/>
        </w:rPr>
        <w:t xml:space="preserve">    五  </w:t>
      </w:r>
      <w:r>
        <w:rPr>
          <w:rFonts w:hint="eastAsia" w:ascii="宋体" w:hAnsi="宋体" w:cs="宋体"/>
          <w:sz w:val="24"/>
          <w:highlight w:val="none"/>
        </w:rPr>
        <w:t>年；</w:t>
      </w:r>
    </w:p>
    <w:p w14:paraId="1EA4F8EF">
      <w:pPr>
        <w:spacing w:line="500" w:lineRule="exact"/>
        <w:ind w:firstLine="480" w:firstLineChars="200"/>
        <w:outlineLvl w:val="0"/>
        <w:rPr>
          <w:rFonts w:hint="eastAsia" w:ascii="宋体" w:hAnsi="宋体" w:cs="宋体"/>
          <w:sz w:val="24"/>
          <w:highlight w:val="none"/>
        </w:rPr>
      </w:pPr>
      <w:r>
        <w:rPr>
          <w:rFonts w:hint="eastAsia" w:ascii="宋体" w:hAnsi="宋体" w:cs="宋体"/>
          <w:sz w:val="24"/>
          <w:highlight w:val="none"/>
        </w:rPr>
        <w:t>3．装修工程为</w:t>
      </w:r>
      <w:r>
        <w:rPr>
          <w:rFonts w:hint="eastAsia" w:ascii="宋体" w:hAnsi="宋体" w:cs="宋体"/>
          <w:sz w:val="24"/>
          <w:highlight w:val="none"/>
          <w:u w:val="single"/>
        </w:rPr>
        <w:t xml:space="preserve">   两  </w:t>
      </w:r>
      <w:r>
        <w:rPr>
          <w:rFonts w:hint="eastAsia" w:ascii="宋体" w:hAnsi="宋体" w:cs="宋体"/>
          <w:sz w:val="24"/>
          <w:highlight w:val="none"/>
        </w:rPr>
        <w:t>年；</w:t>
      </w:r>
    </w:p>
    <w:p w14:paraId="1B4AB3E7">
      <w:pPr>
        <w:spacing w:line="500" w:lineRule="exact"/>
        <w:ind w:firstLine="480" w:firstLineChars="200"/>
        <w:outlineLvl w:val="0"/>
        <w:rPr>
          <w:rFonts w:hint="eastAsia" w:ascii="宋体" w:hAnsi="宋体" w:cs="宋体"/>
          <w:sz w:val="24"/>
          <w:highlight w:val="none"/>
        </w:rPr>
      </w:pPr>
      <w:r>
        <w:rPr>
          <w:rFonts w:hint="eastAsia" w:ascii="宋体" w:hAnsi="宋体" w:cs="宋体"/>
          <w:sz w:val="24"/>
          <w:highlight w:val="none"/>
        </w:rPr>
        <w:t>4．电气管线、给排水管道、设备安装工程为</w:t>
      </w:r>
      <w:r>
        <w:rPr>
          <w:rFonts w:hint="eastAsia" w:ascii="宋体" w:hAnsi="宋体" w:cs="宋体"/>
          <w:sz w:val="24"/>
          <w:highlight w:val="none"/>
          <w:u w:val="single"/>
        </w:rPr>
        <w:t xml:space="preserve">   两   </w:t>
      </w:r>
      <w:r>
        <w:rPr>
          <w:rFonts w:hint="eastAsia" w:ascii="宋体" w:hAnsi="宋体" w:cs="宋体"/>
          <w:sz w:val="24"/>
          <w:highlight w:val="none"/>
        </w:rPr>
        <w:t>年；</w:t>
      </w:r>
    </w:p>
    <w:p w14:paraId="1F160DEE">
      <w:pPr>
        <w:spacing w:line="500" w:lineRule="exact"/>
        <w:ind w:firstLine="480" w:firstLineChars="200"/>
        <w:outlineLvl w:val="0"/>
        <w:rPr>
          <w:rFonts w:hint="eastAsia" w:ascii="宋体" w:hAnsi="宋体" w:cs="宋体"/>
          <w:sz w:val="24"/>
          <w:highlight w:val="none"/>
        </w:rPr>
      </w:pPr>
      <w:r>
        <w:rPr>
          <w:rFonts w:hint="eastAsia" w:ascii="宋体" w:hAnsi="宋体" w:cs="宋体"/>
          <w:sz w:val="24"/>
          <w:highlight w:val="none"/>
        </w:rPr>
        <w:t>5．供热与供冷系统为</w:t>
      </w:r>
      <w:r>
        <w:rPr>
          <w:rFonts w:hint="eastAsia" w:ascii="宋体" w:hAnsi="宋体" w:cs="宋体"/>
          <w:sz w:val="24"/>
          <w:highlight w:val="none"/>
          <w:u w:val="single"/>
        </w:rPr>
        <w:t xml:space="preserve">    两   </w:t>
      </w:r>
      <w:r>
        <w:rPr>
          <w:rFonts w:hint="eastAsia" w:ascii="宋体" w:hAnsi="宋体" w:cs="宋体"/>
          <w:sz w:val="24"/>
          <w:highlight w:val="none"/>
        </w:rPr>
        <w:t>个采暖期、供冷期；</w:t>
      </w:r>
    </w:p>
    <w:p w14:paraId="136BE54B">
      <w:pPr>
        <w:spacing w:line="500" w:lineRule="exact"/>
        <w:ind w:firstLine="480" w:firstLineChars="200"/>
        <w:outlineLvl w:val="0"/>
        <w:rPr>
          <w:rFonts w:hint="eastAsia" w:ascii="宋体" w:hAnsi="宋体" w:cs="宋体"/>
          <w:sz w:val="24"/>
          <w:highlight w:val="none"/>
        </w:rPr>
      </w:pPr>
      <w:r>
        <w:rPr>
          <w:rFonts w:hint="eastAsia" w:ascii="宋体" w:hAnsi="宋体" w:cs="宋体"/>
          <w:sz w:val="24"/>
          <w:highlight w:val="none"/>
        </w:rPr>
        <w:t>6．其他项目保修期限约定如下：</w:t>
      </w:r>
      <w:r>
        <w:rPr>
          <w:rFonts w:hint="eastAsia" w:ascii="宋体" w:hAnsi="宋体" w:cs="宋体"/>
          <w:sz w:val="24"/>
          <w:highlight w:val="none"/>
          <w:u w:val="single"/>
        </w:rPr>
        <w:t xml:space="preserve"> / </w:t>
      </w:r>
      <w:r>
        <w:rPr>
          <w:rFonts w:hint="eastAsia" w:ascii="宋体" w:hAnsi="宋体" w:cs="宋体"/>
          <w:sz w:val="24"/>
          <w:highlight w:val="none"/>
        </w:rPr>
        <w:t>。</w:t>
      </w:r>
    </w:p>
    <w:p w14:paraId="0AD24143">
      <w:pPr>
        <w:spacing w:line="500" w:lineRule="exact"/>
        <w:ind w:firstLine="480" w:firstLineChars="200"/>
        <w:outlineLvl w:val="0"/>
        <w:rPr>
          <w:rFonts w:hint="eastAsia" w:ascii="宋体" w:hAnsi="宋体" w:cs="宋体"/>
          <w:sz w:val="24"/>
          <w:highlight w:val="none"/>
        </w:rPr>
      </w:pPr>
      <w:r>
        <w:rPr>
          <w:rFonts w:hint="eastAsia" w:ascii="宋体" w:hAnsi="宋体" w:cs="宋体"/>
          <w:sz w:val="24"/>
          <w:highlight w:val="none"/>
        </w:rPr>
        <w:t>质量保修期自工程验收合格之日起计算。</w:t>
      </w:r>
    </w:p>
    <w:p w14:paraId="52F938E5">
      <w:pPr>
        <w:spacing w:line="500" w:lineRule="exact"/>
        <w:ind w:firstLine="480" w:firstLineChars="200"/>
        <w:outlineLvl w:val="0"/>
        <w:rPr>
          <w:rFonts w:hint="eastAsia" w:ascii="宋体" w:hAnsi="宋体" w:cs="宋体"/>
          <w:sz w:val="24"/>
          <w:highlight w:val="none"/>
        </w:rPr>
      </w:pPr>
      <w:r>
        <w:rPr>
          <w:rFonts w:hint="eastAsia" w:ascii="宋体" w:hAnsi="宋体" w:cs="宋体"/>
          <w:sz w:val="24"/>
          <w:highlight w:val="none"/>
        </w:rPr>
        <w:t>三、缺陷责任期</w:t>
      </w:r>
    </w:p>
    <w:p w14:paraId="025E0242">
      <w:pPr>
        <w:spacing w:line="480" w:lineRule="exact"/>
        <w:ind w:firstLine="480" w:firstLineChars="200"/>
        <w:rPr>
          <w:rFonts w:hint="eastAsia" w:ascii="宋体" w:hAnsi="宋体" w:cs="宋体"/>
          <w:sz w:val="24"/>
          <w:highlight w:val="none"/>
        </w:rPr>
      </w:pPr>
      <w:r>
        <w:rPr>
          <w:rFonts w:hint="eastAsia" w:ascii="宋体" w:hAnsi="宋体" w:cs="宋体"/>
          <w:sz w:val="24"/>
          <w:highlight w:val="none"/>
        </w:rPr>
        <w:t>工程缺陷责任期为</w:t>
      </w:r>
      <w:r>
        <w:rPr>
          <w:rFonts w:hint="eastAsia" w:ascii="宋体" w:hAnsi="宋体" w:cs="宋体"/>
          <w:sz w:val="24"/>
          <w:highlight w:val="none"/>
          <w:u w:val="single"/>
        </w:rPr>
        <w:t>24</w:t>
      </w:r>
      <w:r>
        <w:rPr>
          <w:rFonts w:hint="eastAsia" w:ascii="宋体" w:hAnsi="宋体" w:cs="宋体"/>
          <w:sz w:val="24"/>
          <w:highlight w:val="none"/>
        </w:rPr>
        <w:t>个月，缺陷责任期自工程通过竣工验收之日起计算。单位工程先于全部工程进行验收，单位工程缺陷责任期自单位工程验收合格之日起算。</w:t>
      </w:r>
    </w:p>
    <w:p w14:paraId="434F052B">
      <w:pPr>
        <w:spacing w:line="480" w:lineRule="exact"/>
        <w:ind w:firstLine="480" w:firstLineChars="200"/>
        <w:rPr>
          <w:rFonts w:hint="eastAsia" w:ascii="宋体" w:hAnsi="宋体" w:cs="宋体"/>
          <w:sz w:val="24"/>
          <w:highlight w:val="none"/>
        </w:rPr>
      </w:pPr>
      <w:r>
        <w:rPr>
          <w:rFonts w:hint="eastAsia" w:ascii="宋体" w:hAnsi="宋体" w:cs="宋体"/>
          <w:sz w:val="24"/>
          <w:highlight w:val="none"/>
        </w:rPr>
        <w:t>缺陷责任期到期后，发包人应退还质量保证金。</w:t>
      </w:r>
    </w:p>
    <w:p w14:paraId="5508FE89">
      <w:pPr>
        <w:spacing w:line="500" w:lineRule="exact"/>
        <w:outlineLvl w:val="0"/>
        <w:rPr>
          <w:rFonts w:hint="eastAsia" w:ascii="宋体" w:hAnsi="宋体" w:cs="宋体"/>
          <w:sz w:val="24"/>
          <w:highlight w:val="none"/>
        </w:rPr>
      </w:pPr>
      <w:r>
        <w:rPr>
          <w:rFonts w:hint="eastAsia" w:ascii="宋体" w:hAnsi="宋体" w:cs="宋体"/>
          <w:sz w:val="24"/>
          <w:highlight w:val="none"/>
        </w:rPr>
        <w:t xml:space="preserve">    四、质量保修责任</w:t>
      </w:r>
    </w:p>
    <w:p w14:paraId="1BF5C692">
      <w:pPr>
        <w:spacing w:line="500" w:lineRule="exact"/>
        <w:ind w:left="105" w:leftChars="50" w:firstLine="491" w:firstLineChars="205"/>
        <w:rPr>
          <w:rFonts w:hint="eastAsia" w:ascii="宋体" w:hAnsi="宋体" w:cs="宋体"/>
          <w:sz w:val="24"/>
          <w:highlight w:val="none"/>
        </w:rPr>
      </w:pPr>
      <w:r>
        <w:rPr>
          <w:rFonts w:hint="eastAsia" w:ascii="宋体" w:hAnsi="宋体" w:cs="宋体"/>
          <w:sz w:val="24"/>
          <w:highlight w:val="none"/>
        </w:rPr>
        <w:t>1．属于保修范围、内容的项目，承包人应当在接到保修通知之日起7天内派人保修。承包人不在约定期限内派人保修的，发包人可以委托他人修理。</w:t>
      </w:r>
    </w:p>
    <w:p w14:paraId="02897B3A">
      <w:pPr>
        <w:spacing w:line="500" w:lineRule="exact"/>
        <w:ind w:left="105" w:leftChars="50" w:firstLine="491" w:firstLineChars="205"/>
        <w:rPr>
          <w:rFonts w:hint="eastAsia" w:ascii="宋体" w:hAnsi="宋体" w:cs="宋体"/>
          <w:sz w:val="24"/>
          <w:highlight w:val="none"/>
        </w:rPr>
      </w:pPr>
      <w:r>
        <w:rPr>
          <w:rFonts w:hint="eastAsia" w:ascii="宋体" w:hAnsi="宋体" w:cs="宋体"/>
          <w:sz w:val="24"/>
          <w:highlight w:val="none"/>
        </w:rPr>
        <w:t>2．发生紧急事故需抢修的，承包人在接到事故通知后，应当立即到达事故现场抢修。</w:t>
      </w:r>
    </w:p>
    <w:p w14:paraId="0F5A98F5">
      <w:pPr>
        <w:spacing w:line="500" w:lineRule="exact"/>
        <w:ind w:left="105" w:leftChars="50" w:firstLine="491" w:firstLineChars="205"/>
        <w:rPr>
          <w:rFonts w:hint="eastAsia" w:ascii="宋体" w:hAnsi="宋体" w:cs="宋体"/>
          <w:sz w:val="24"/>
          <w:highlight w:val="none"/>
        </w:rPr>
      </w:pPr>
      <w:r>
        <w:rPr>
          <w:rFonts w:hint="eastAsia" w:ascii="宋体" w:hAnsi="宋体" w:cs="宋体"/>
          <w:sz w:val="24"/>
          <w:highlight w:val="none"/>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4D83A945">
      <w:pPr>
        <w:spacing w:line="500" w:lineRule="exact"/>
        <w:ind w:left="420" w:leftChars="200" w:firstLine="120" w:firstLineChars="50"/>
        <w:rPr>
          <w:rFonts w:hint="eastAsia" w:ascii="宋体" w:hAnsi="宋体" w:cs="宋体"/>
          <w:sz w:val="24"/>
          <w:highlight w:val="none"/>
        </w:rPr>
      </w:pPr>
      <w:r>
        <w:rPr>
          <w:rFonts w:hint="eastAsia" w:ascii="宋体" w:hAnsi="宋体" w:cs="宋体"/>
          <w:sz w:val="24"/>
          <w:highlight w:val="none"/>
        </w:rPr>
        <w:t>4．质量保修完成后，由发包人组织验收。</w:t>
      </w:r>
    </w:p>
    <w:p w14:paraId="650A61B2">
      <w:pPr>
        <w:spacing w:line="500" w:lineRule="exact"/>
        <w:outlineLvl w:val="0"/>
        <w:rPr>
          <w:rFonts w:hint="eastAsia" w:ascii="宋体" w:hAnsi="宋体" w:cs="宋体"/>
          <w:sz w:val="24"/>
          <w:highlight w:val="none"/>
        </w:rPr>
      </w:pPr>
      <w:r>
        <w:rPr>
          <w:rFonts w:hint="eastAsia" w:ascii="宋体" w:hAnsi="宋体" w:cs="宋体"/>
          <w:sz w:val="24"/>
          <w:highlight w:val="none"/>
        </w:rPr>
        <w:t>　　五、保修费用</w:t>
      </w:r>
    </w:p>
    <w:p w14:paraId="2D877340">
      <w:pPr>
        <w:spacing w:line="500" w:lineRule="exact"/>
        <w:rPr>
          <w:rFonts w:hint="eastAsia" w:ascii="宋体" w:hAnsi="宋体" w:cs="宋体"/>
          <w:sz w:val="24"/>
          <w:highlight w:val="none"/>
        </w:rPr>
      </w:pPr>
      <w:r>
        <w:rPr>
          <w:rFonts w:hint="eastAsia" w:ascii="宋体" w:hAnsi="宋体" w:cs="宋体"/>
          <w:sz w:val="24"/>
          <w:highlight w:val="none"/>
        </w:rPr>
        <w:t>　　保修费用由造成质量缺陷的责任方承担。</w:t>
      </w:r>
    </w:p>
    <w:p w14:paraId="3F9F8359">
      <w:pPr>
        <w:spacing w:line="500" w:lineRule="exact"/>
        <w:ind w:firstLine="480" w:firstLineChars="200"/>
        <w:outlineLvl w:val="0"/>
        <w:rPr>
          <w:rFonts w:hint="eastAsia" w:ascii="宋体" w:hAnsi="宋体" w:cs="宋体"/>
          <w:sz w:val="24"/>
          <w:highlight w:val="none"/>
          <w:u w:val="single"/>
        </w:rPr>
      </w:pPr>
      <w:r>
        <w:rPr>
          <w:rFonts w:hint="eastAsia" w:ascii="宋体" w:hAnsi="宋体" w:cs="宋体"/>
          <w:sz w:val="24"/>
          <w:highlight w:val="none"/>
        </w:rPr>
        <w:t>六、双方约定的其他工程质量保修事项：</w:t>
      </w:r>
      <w:r>
        <w:rPr>
          <w:rFonts w:hint="eastAsia" w:ascii="宋体" w:hAnsi="宋体" w:cs="宋体"/>
          <w:sz w:val="24"/>
          <w:highlight w:val="none"/>
          <w:u w:val="single"/>
        </w:rPr>
        <w:t xml:space="preserve">       无       </w:t>
      </w:r>
      <w:r>
        <w:rPr>
          <w:rFonts w:hint="eastAsia" w:ascii="宋体" w:hAnsi="宋体" w:cs="宋体"/>
          <w:sz w:val="24"/>
          <w:highlight w:val="none"/>
        </w:rPr>
        <w:t>。</w:t>
      </w:r>
    </w:p>
    <w:p w14:paraId="51093CDA">
      <w:pPr>
        <w:spacing w:line="500" w:lineRule="exact"/>
        <w:ind w:firstLine="456" w:firstLineChars="190"/>
        <w:rPr>
          <w:rFonts w:hint="eastAsia" w:ascii="宋体" w:hAnsi="宋体" w:cs="宋体"/>
          <w:sz w:val="24"/>
          <w:highlight w:val="none"/>
        </w:rPr>
      </w:pPr>
      <w:r>
        <w:rPr>
          <w:rFonts w:hint="eastAsia" w:ascii="宋体" w:hAnsi="宋体" w:cs="宋体"/>
          <w:sz w:val="24"/>
          <w:highlight w:val="none"/>
        </w:rPr>
        <w:t>工程质量保修书由发包人、承包人在工程竣工验收前共同签署，作为施工合同附件，其有效期限至保修期满。</w:t>
      </w:r>
    </w:p>
    <w:p w14:paraId="52E4AC18">
      <w:pPr>
        <w:spacing w:line="500" w:lineRule="exact"/>
        <w:rPr>
          <w:rFonts w:hint="eastAsia" w:ascii="宋体" w:hAnsi="宋体" w:cs="宋体"/>
          <w:sz w:val="24"/>
          <w:highlight w:val="none"/>
        </w:rPr>
      </w:pPr>
    </w:p>
    <w:tbl>
      <w:tblPr>
        <w:tblStyle w:val="11"/>
        <w:tblW w:w="9318" w:type="dxa"/>
        <w:tblInd w:w="-280" w:type="dxa"/>
        <w:tblLayout w:type="fixed"/>
        <w:tblCellMar>
          <w:top w:w="0" w:type="dxa"/>
          <w:left w:w="108" w:type="dxa"/>
          <w:bottom w:w="0" w:type="dxa"/>
          <w:right w:w="108" w:type="dxa"/>
        </w:tblCellMar>
      </w:tblPr>
      <w:tblGrid>
        <w:gridCol w:w="4707"/>
        <w:gridCol w:w="4611"/>
      </w:tblGrid>
      <w:tr w14:paraId="7A1902C6">
        <w:tblPrEx>
          <w:tblCellMar>
            <w:top w:w="0" w:type="dxa"/>
            <w:left w:w="108" w:type="dxa"/>
            <w:bottom w:w="0" w:type="dxa"/>
            <w:right w:w="108" w:type="dxa"/>
          </w:tblCellMar>
        </w:tblPrEx>
        <w:tc>
          <w:tcPr>
            <w:tcW w:w="4707" w:type="dxa"/>
            <w:noWrap w:val="0"/>
            <w:vAlign w:val="center"/>
          </w:tcPr>
          <w:p w14:paraId="0D9C05AC">
            <w:pPr>
              <w:adjustRightInd w:val="0"/>
              <w:snapToGrid w:val="0"/>
              <w:spacing w:line="500" w:lineRule="exact"/>
              <w:rPr>
                <w:rFonts w:hint="eastAsia" w:ascii="宋体" w:hAnsi="宋体" w:cs="宋体"/>
                <w:sz w:val="24"/>
                <w:highlight w:val="none"/>
              </w:rPr>
            </w:pPr>
            <w:r>
              <w:rPr>
                <w:rFonts w:hint="eastAsia" w:ascii="宋体" w:hAnsi="宋体" w:cs="宋体"/>
                <w:sz w:val="24"/>
                <w:highlight w:val="none"/>
              </w:rPr>
              <w:t>发包人：（盖章）西安城投建设有限公司</w:t>
            </w:r>
          </w:p>
        </w:tc>
        <w:tc>
          <w:tcPr>
            <w:tcW w:w="4611" w:type="dxa"/>
            <w:noWrap w:val="0"/>
            <w:vAlign w:val="center"/>
          </w:tcPr>
          <w:p w14:paraId="31E454A8">
            <w:pPr>
              <w:adjustRightInd w:val="0"/>
              <w:snapToGrid w:val="0"/>
              <w:spacing w:line="500" w:lineRule="exact"/>
              <w:rPr>
                <w:rFonts w:hint="eastAsia" w:ascii="宋体" w:hAnsi="宋体" w:cs="宋体"/>
                <w:sz w:val="24"/>
                <w:highlight w:val="none"/>
              </w:rPr>
            </w:pPr>
            <w:r>
              <w:rPr>
                <w:rFonts w:hint="eastAsia" w:ascii="宋体" w:hAnsi="宋体" w:cs="宋体"/>
                <w:sz w:val="24"/>
                <w:highlight w:val="none"/>
              </w:rPr>
              <w:t>承包人：（盖章）西安市政道桥建设集团有限公司</w:t>
            </w:r>
          </w:p>
        </w:tc>
      </w:tr>
      <w:tr w14:paraId="0412C1BE">
        <w:tblPrEx>
          <w:tblCellMar>
            <w:top w:w="0" w:type="dxa"/>
            <w:left w:w="108" w:type="dxa"/>
            <w:bottom w:w="0" w:type="dxa"/>
            <w:right w:w="108" w:type="dxa"/>
          </w:tblCellMar>
        </w:tblPrEx>
        <w:tc>
          <w:tcPr>
            <w:tcW w:w="4707" w:type="dxa"/>
            <w:noWrap w:val="0"/>
            <w:vAlign w:val="center"/>
          </w:tcPr>
          <w:p w14:paraId="44D12C1B">
            <w:pPr>
              <w:adjustRightInd w:val="0"/>
              <w:snapToGrid w:val="0"/>
              <w:spacing w:line="500" w:lineRule="exact"/>
              <w:rPr>
                <w:rFonts w:hint="eastAsia" w:ascii="宋体" w:hAnsi="宋体" w:cs="宋体"/>
                <w:sz w:val="24"/>
                <w:highlight w:val="none"/>
              </w:rPr>
            </w:pPr>
            <w:r>
              <w:rPr>
                <w:rFonts w:hint="eastAsia" w:ascii="宋体" w:hAnsi="宋体" w:cs="宋体"/>
                <w:sz w:val="24"/>
                <w:highlight w:val="none"/>
              </w:rPr>
              <w:t>法定代表人（盖章） ：</w:t>
            </w:r>
          </w:p>
        </w:tc>
        <w:tc>
          <w:tcPr>
            <w:tcW w:w="4611" w:type="dxa"/>
            <w:noWrap w:val="0"/>
            <w:vAlign w:val="center"/>
          </w:tcPr>
          <w:p w14:paraId="6F6C5D34">
            <w:pPr>
              <w:adjustRightInd w:val="0"/>
              <w:snapToGrid w:val="0"/>
              <w:spacing w:line="500" w:lineRule="exact"/>
              <w:rPr>
                <w:rFonts w:hint="eastAsia" w:ascii="宋体" w:hAnsi="宋体" w:cs="宋体"/>
                <w:sz w:val="24"/>
                <w:highlight w:val="none"/>
              </w:rPr>
            </w:pPr>
          </w:p>
          <w:p w14:paraId="7AF543EA">
            <w:pPr>
              <w:adjustRightInd w:val="0"/>
              <w:snapToGrid w:val="0"/>
              <w:spacing w:line="500" w:lineRule="exact"/>
              <w:rPr>
                <w:rFonts w:hint="eastAsia" w:ascii="宋体" w:hAnsi="宋体" w:cs="宋体"/>
                <w:sz w:val="24"/>
                <w:highlight w:val="none"/>
              </w:rPr>
            </w:pPr>
            <w:r>
              <w:rPr>
                <w:rFonts w:hint="eastAsia" w:ascii="宋体" w:hAnsi="宋体" w:cs="宋体"/>
                <w:sz w:val="24"/>
                <w:highlight w:val="none"/>
              </w:rPr>
              <w:t xml:space="preserve">法定代表人（盖章）：      </w:t>
            </w:r>
          </w:p>
          <w:p w14:paraId="29B13B61">
            <w:pPr>
              <w:adjustRightInd w:val="0"/>
              <w:snapToGrid w:val="0"/>
              <w:spacing w:line="500" w:lineRule="exact"/>
              <w:rPr>
                <w:rFonts w:hint="eastAsia" w:ascii="宋体" w:hAnsi="宋体" w:cs="宋体"/>
                <w:sz w:val="24"/>
                <w:highlight w:val="none"/>
              </w:rPr>
            </w:pPr>
          </w:p>
        </w:tc>
      </w:tr>
      <w:tr w14:paraId="663B2E7F">
        <w:tblPrEx>
          <w:tblCellMar>
            <w:top w:w="0" w:type="dxa"/>
            <w:left w:w="108" w:type="dxa"/>
            <w:bottom w:w="0" w:type="dxa"/>
            <w:right w:w="108" w:type="dxa"/>
          </w:tblCellMar>
        </w:tblPrEx>
        <w:tc>
          <w:tcPr>
            <w:tcW w:w="4707" w:type="dxa"/>
            <w:noWrap w:val="0"/>
            <w:vAlign w:val="center"/>
          </w:tcPr>
          <w:p w14:paraId="008D9D68">
            <w:pPr>
              <w:adjustRightInd w:val="0"/>
              <w:snapToGrid w:val="0"/>
              <w:spacing w:line="500" w:lineRule="exact"/>
              <w:rPr>
                <w:rFonts w:hint="eastAsia" w:ascii="宋体" w:hAnsi="宋体" w:cs="宋体"/>
                <w:sz w:val="24"/>
                <w:highlight w:val="none"/>
              </w:rPr>
            </w:pPr>
            <w:r>
              <w:rPr>
                <w:rFonts w:hint="eastAsia" w:ascii="宋体" w:hAnsi="宋体" w:cs="宋体"/>
                <w:sz w:val="24"/>
                <w:highlight w:val="none"/>
              </w:rPr>
              <w:t xml:space="preserve">       年  月  日</w:t>
            </w:r>
          </w:p>
        </w:tc>
        <w:tc>
          <w:tcPr>
            <w:tcW w:w="4611" w:type="dxa"/>
            <w:noWrap w:val="0"/>
            <w:vAlign w:val="center"/>
          </w:tcPr>
          <w:p w14:paraId="26B308FC">
            <w:pPr>
              <w:adjustRightInd w:val="0"/>
              <w:snapToGrid w:val="0"/>
              <w:spacing w:line="500" w:lineRule="exact"/>
              <w:rPr>
                <w:rFonts w:hint="eastAsia" w:ascii="宋体" w:hAnsi="宋体" w:cs="宋体"/>
                <w:sz w:val="24"/>
                <w:highlight w:val="none"/>
              </w:rPr>
            </w:pPr>
            <w:r>
              <w:rPr>
                <w:rFonts w:hint="eastAsia" w:ascii="宋体" w:hAnsi="宋体" w:cs="宋体"/>
                <w:sz w:val="24"/>
                <w:highlight w:val="none"/>
              </w:rPr>
              <w:t xml:space="preserve">  年  月  日</w:t>
            </w:r>
          </w:p>
        </w:tc>
      </w:tr>
    </w:tbl>
    <w:p w14:paraId="35FEAB2E">
      <w:pPr>
        <w:spacing w:line="440" w:lineRule="exact"/>
        <w:rPr>
          <w:rFonts w:hint="eastAsia" w:ascii="宋体" w:hAnsi="宋体" w:cs="宋体"/>
          <w:sz w:val="24"/>
          <w:highlight w:val="none"/>
        </w:rPr>
      </w:pPr>
    </w:p>
    <w:p w14:paraId="74DF1A1E">
      <w:pPr>
        <w:pStyle w:val="7"/>
        <w:ind w:left="0" w:leftChars="0" w:right="1470" w:firstLine="0" w:firstLineChars="0"/>
        <w:rPr>
          <w:rFonts w:hint="eastAsia" w:ascii="宋体" w:hAnsi="宋体" w:cs="宋体"/>
          <w:sz w:val="24"/>
          <w:highlight w:val="none"/>
        </w:rPr>
      </w:pPr>
    </w:p>
    <w:p w14:paraId="115549F9">
      <w:pPr>
        <w:spacing w:line="440" w:lineRule="exact"/>
        <w:rPr>
          <w:rFonts w:hint="eastAsia" w:ascii="宋体" w:hAnsi="宋体" w:cs="宋体"/>
          <w:sz w:val="24"/>
          <w:highlight w:val="none"/>
        </w:rPr>
      </w:pPr>
    </w:p>
    <w:p w14:paraId="555D4B3E">
      <w:pPr>
        <w:spacing w:line="440" w:lineRule="exact"/>
        <w:rPr>
          <w:rFonts w:hint="eastAsia" w:ascii="宋体" w:hAnsi="宋体" w:cs="宋体"/>
          <w:sz w:val="24"/>
          <w:highlight w:val="none"/>
        </w:rPr>
      </w:pPr>
    </w:p>
    <w:p w14:paraId="60126977">
      <w:pPr>
        <w:spacing w:line="440" w:lineRule="exact"/>
        <w:rPr>
          <w:rFonts w:hint="eastAsia" w:ascii="宋体" w:hAnsi="宋体" w:cs="宋体"/>
          <w:sz w:val="24"/>
          <w:highlight w:val="none"/>
        </w:rPr>
      </w:pPr>
    </w:p>
    <w:p w14:paraId="00A3232E">
      <w:pPr>
        <w:spacing w:line="440" w:lineRule="exact"/>
        <w:rPr>
          <w:rFonts w:hint="eastAsia" w:ascii="宋体" w:hAnsi="宋体" w:cs="宋体"/>
          <w:sz w:val="24"/>
          <w:highlight w:val="none"/>
        </w:rPr>
      </w:pPr>
    </w:p>
    <w:p w14:paraId="2BAC8255">
      <w:pPr>
        <w:rPr>
          <w:rFonts w:hint="eastAsia" w:ascii="宋体" w:hAnsi="宋体" w:cs="宋体"/>
          <w:sz w:val="24"/>
          <w:highlight w:val="none"/>
        </w:rPr>
      </w:pPr>
      <w:r>
        <w:rPr>
          <w:rFonts w:hint="eastAsia" w:ascii="宋体" w:hAnsi="宋体" w:cs="宋体"/>
          <w:sz w:val="24"/>
          <w:highlight w:val="none"/>
        </w:rPr>
        <w:br w:type="page"/>
      </w:r>
    </w:p>
    <w:p w14:paraId="381358F1">
      <w:pPr>
        <w:spacing w:line="440" w:lineRule="exact"/>
        <w:rPr>
          <w:rFonts w:hint="eastAsia" w:ascii="宋体" w:hAnsi="宋体" w:cs="宋体"/>
          <w:sz w:val="24"/>
          <w:highlight w:val="none"/>
        </w:rPr>
      </w:pPr>
      <w:r>
        <w:rPr>
          <w:rFonts w:hint="eastAsia" w:ascii="宋体" w:hAnsi="宋体" w:cs="宋体"/>
          <w:sz w:val="24"/>
          <w:highlight w:val="none"/>
        </w:rPr>
        <w:t>附件2：</w:t>
      </w:r>
    </w:p>
    <w:p w14:paraId="47D5175E">
      <w:pPr>
        <w:spacing w:before="120" w:beforeLines="50" w:after="120" w:afterLines="50" w:line="440" w:lineRule="exact"/>
        <w:jc w:val="center"/>
        <w:rPr>
          <w:rFonts w:hint="eastAsia"/>
        </w:rPr>
      </w:pPr>
      <w:r>
        <w:rPr>
          <w:rFonts w:hint="eastAsia" w:ascii="宋体" w:hAnsi="宋体" w:cs="宋体"/>
          <w:b/>
          <w:sz w:val="24"/>
          <w:highlight w:val="none"/>
        </w:rPr>
        <w:t>承包人主要施工管理人员表</w:t>
      </w:r>
    </w:p>
    <w:tbl>
      <w:tblPr>
        <w:tblStyle w:val="11"/>
        <w:tblpPr w:leftFromText="180" w:rightFromText="180" w:vertAnchor="text" w:horzAnchor="page" w:tblpX="1504" w:tblpY="1074"/>
        <w:tblOverlap w:val="never"/>
        <w:tblW w:w="9820"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799"/>
        <w:gridCol w:w="1111"/>
        <w:gridCol w:w="17"/>
        <w:gridCol w:w="1259"/>
        <w:gridCol w:w="1293"/>
        <w:gridCol w:w="4341"/>
      </w:tblGrid>
      <w:tr w14:paraId="304365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26" w:hRule="atLeast"/>
        </w:trPr>
        <w:tc>
          <w:tcPr>
            <w:tcW w:w="1799" w:type="dxa"/>
            <w:tcBorders>
              <w:top w:val="single" w:color="auto" w:sz="12" w:space="0"/>
              <w:bottom w:val="double" w:color="auto" w:sz="6" w:space="0"/>
            </w:tcBorders>
            <w:noWrap/>
            <w:vAlign w:val="center"/>
          </w:tcPr>
          <w:p w14:paraId="1D3B379B">
            <w:pPr>
              <w:pStyle w:val="5"/>
              <w:keepNext/>
              <w:spacing w:line="440" w:lineRule="exact"/>
              <w:ind w:left="63" w:right="63"/>
              <w:jc w:val="center"/>
              <w:rPr>
                <w:rFonts w:hint="eastAsia"/>
                <w:sz w:val="24"/>
                <w:szCs w:val="24"/>
                <w:highlight w:val="none"/>
              </w:rPr>
            </w:pPr>
            <w:r>
              <w:rPr>
                <w:rFonts w:hint="eastAsia"/>
                <w:sz w:val="24"/>
                <w:szCs w:val="24"/>
                <w:highlight w:val="none"/>
              </w:rPr>
              <w:t>岗位名称</w:t>
            </w:r>
          </w:p>
        </w:tc>
        <w:tc>
          <w:tcPr>
            <w:tcW w:w="1111" w:type="dxa"/>
            <w:tcBorders>
              <w:top w:val="single" w:color="auto" w:sz="12" w:space="0"/>
              <w:bottom w:val="double" w:color="auto" w:sz="6" w:space="0"/>
            </w:tcBorders>
            <w:noWrap/>
            <w:vAlign w:val="center"/>
          </w:tcPr>
          <w:p w14:paraId="55F2509F">
            <w:pPr>
              <w:pStyle w:val="5"/>
              <w:keepNext/>
              <w:spacing w:line="440" w:lineRule="exact"/>
              <w:ind w:left="63" w:right="63"/>
              <w:jc w:val="center"/>
              <w:rPr>
                <w:rFonts w:hint="eastAsia"/>
                <w:sz w:val="24"/>
                <w:szCs w:val="24"/>
                <w:highlight w:val="none"/>
              </w:rPr>
            </w:pPr>
            <w:r>
              <w:rPr>
                <w:rFonts w:hint="eastAsia"/>
                <w:sz w:val="24"/>
                <w:szCs w:val="24"/>
                <w:highlight w:val="none"/>
              </w:rPr>
              <w:t>姓名</w:t>
            </w:r>
          </w:p>
        </w:tc>
        <w:tc>
          <w:tcPr>
            <w:tcW w:w="1276" w:type="dxa"/>
            <w:gridSpan w:val="2"/>
            <w:tcBorders>
              <w:top w:val="single" w:color="auto" w:sz="12" w:space="0"/>
              <w:bottom w:val="double" w:color="auto" w:sz="6" w:space="0"/>
            </w:tcBorders>
            <w:noWrap/>
            <w:vAlign w:val="center"/>
          </w:tcPr>
          <w:p w14:paraId="1D8CF292">
            <w:pPr>
              <w:pStyle w:val="5"/>
              <w:keepNext/>
              <w:spacing w:line="440" w:lineRule="exact"/>
              <w:ind w:left="63" w:right="63"/>
              <w:jc w:val="center"/>
              <w:rPr>
                <w:rFonts w:hint="eastAsia"/>
                <w:sz w:val="24"/>
                <w:szCs w:val="24"/>
                <w:highlight w:val="none"/>
              </w:rPr>
            </w:pPr>
            <w:r>
              <w:rPr>
                <w:rFonts w:hint="eastAsia"/>
                <w:sz w:val="24"/>
                <w:szCs w:val="24"/>
                <w:highlight w:val="none"/>
              </w:rPr>
              <w:t>职务</w:t>
            </w:r>
          </w:p>
        </w:tc>
        <w:tc>
          <w:tcPr>
            <w:tcW w:w="1293" w:type="dxa"/>
            <w:tcBorders>
              <w:top w:val="single" w:color="auto" w:sz="12" w:space="0"/>
              <w:bottom w:val="double" w:color="auto" w:sz="6" w:space="0"/>
            </w:tcBorders>
            <w:noWrap/>
            <w:vAlign w:val="center"/>
          </w:tcPr>
          <w:p w14:paraId="5BE2542D">
            <w:pPr>
              <w:pStyle w:val="5"/>
              <w:keepNext/>
              <w:spacing w:line="440" w:lineRule="exact"/>
              <w:ind w:left="63" w:right="63"/>
              <w:jc w:val="center"/>
              <w:rPr>
                <w:rFonts w:hint="eastAsia"/>
                <w:sz w:val="24"/>
                <w:szCs w:val="24"/>
                <w:highlight w:val="none"/>
              </w:rPr>
            </w:pPr>
            <w:r>
              <w:rPr>
                <w:rFonts w:hint="eastAsia"/>
                <w:sz w:val="24"/>
                <w:szCs w:val="24"/>
                <w:highlight w:val="none"/>
              </w:rPr>
              <w:t>职称</w:t>
            </w:r>
          </w:p>
        </w:tc>
        <w:tc>
          <w:tcPr>
            <w:tcW w:w="4341" w:type="dxa"/>
            <w:tcBorders>
              <w:top w:val="single" w:color="auto" w:sz="12" w:space="0"/>
              <w:bottom w:val="double" w:color="auto" w:sz="6" w:space="0"/>
            </w:tcBorders>
            <w:noWrap/>
            <w:vAlign w:val="center"/>
          </w:tcPr>
          <w:p w14:paraId="07DB6C67">
            <w:pPr>
              <w:pStyle w:val="5"/>
              <w:keepNext/>
              <w:spacing w:line="440" w:lineRule="exact"/>
              <w:ind w:left="63" w:right="63"/>
              <w:jc w:val="center"/>
              <w:rPr>
                <w:rFonts w:hint="eastAsia"/>
                <w:sz w:val="24"/>
                <w:szCs w:val="24"/>
                <w:highlight w:val="none"/>
              </w:rPr>
            </w:pPr>
            <w:r>
              <w:rPr>
                <w:rFonts w:hint="eastAsia"/>
                <w:sz w:val="24"/>
                <w:szCs w:val="24"/>
                <w:highlight w:val="none"/>
              </w:rPr>
              <w:t>主要资历、经验及承担过的项目</w:t>
            </w:r>
          </w:p>
        </w:tc>
      </w:tr>
      <w:tr w14:paraId="3AC64C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89" w:hRule="atLeast"/>
        </w:trPr>
        <w:tc>
          <w:tcPr>
            <w:tcW w:w="1799" w:type="dxa"/>
            <w:tcBorders>
              <w:top w:val="single" w:color="auto" w:sz="6" w:space="0"/>
              <w:bottom w:val="single" w:color="auto" w:sz="6" w:space="0"/>
            </w:tcBorders>
            <w:noWrap/>
            <w:vAlign w:val="center"/>
          </w:tcPr>
          <w:p w14:paraId="6E6270AC">
            <w:pPr>
              <w:pStyle w:val="5"/>
              <w:keepNext/>
              <w:spacing w:line="440" w:lineRule="exact"/>
              <w:ind w:left="63" w:right="63"/>
              <w:jc w:val="center"/>
              <w:rPr>
                <w:rFonts w:hint="eastAsia"/>
                <w:b w:val="0"/>
                <w:bCs w:val="0"/>
                <w:sz w:val="21"/>
                <w:szCs w:val="21"/>
                <w:highlight w:val="none"/>
              </w:rPr>
            </w:pPr>
            <w:r>
              <w:rPr>
                <w:rFonts w:hint="eastAsia"/>
                <w:b w:val="0"/>
                <w:bCs w:val="0"/>
                <w:sz w:val="21"/>
                <w:szCs w:val="21"/>
                <w:highlight w:val="none"/>
              </w:rPr>
              <w:t>项目经理</w:t>
            </w:r>
          </w:p>
        </w:tc>
        <w:tc>
          <w:tcPr>
            <w:tcW w:w="1128" w:type="dxa"/>
            <w:gridSpan w:val="2"/>
            <w:noWrap/>
            <w:vAlign w:val="center"/>
          </w:tcPr>
          <w:p w14:paraId="5AFBA24E">
            <w:pPr>
              <w:jc w:val="center"/>
              <w:rPr>
                <w:rFonts w:hint="eastAsia" w:ascii="宋体" w:hAnsi="宋体" w:cs="宋体"/>
                <w:b w:val="0"/>
                <w:bCs w:val="0"/>
                <w:sz w:val="21"/>
                <w:szCs w:val="21"/>
                <w:highlight w:val="none"/>
              </w:rPr>
            </w:pPr>
            <w:r>
              <w:rPr>
                <w:rFonts w:hint="eastAsia" w:ascii="宋体" w:hAnsi="宋体" w:cs="宋体"/>
                <w:b w:val="0"/>
                <w:bCs w:val="0"/>
                <w:sz w:val="21"/>
                <w:szCs w:val="21"/>
                <w:highlight w:val="none"/>
              </w:rPr>
              <w:t>宋爱红</w:t>
            </w:r>
          </w:p>
        </w:tc>
        <w:tc>
          <w:tcPr>
            <w:tcW w:w="1259" w:type="dxa"/>
            <w:noWrap/>
            <w:vAlign w:val="center"/>
          </w:tcPr>
          <w:p w14:paraId="2294A085">
            <w:pPr>
              <w:jc w:val="center"/>
              <w:rPr>
                <w:rFonts w:hint="eastAsia" w:ascii="宋体" w:hAnsi="宋体" w:cs="宋体"/>
                <w:b w:val="0"/>
                <w:bCs w:val="0"/>
                <w:sz w:val="21"/>
                <w:szCs w:val="21"/>
                <w:highlight w:val="none"/>
              </w:rPr>
            </w:pPr>
            <w:r>
              <w:rPr>
                <w:rFonts w:hint="eastAsia"/>
                <w:b w:val="0"/>
                <w:bCs w:val="0"/>
                <w:sz w:val="21"/>
                <w:szCs w:val="21"/>
                <w:highlight w:val="none"/>
              </w:rPr>
              <w:t>项目经理</w:t>
            </w:r>
          </w:p>
        </w:tc>
        <w:tc>
          <w:tcPr>
            <w:tcW w:w="1293" w:type="dxa"/>
            <w:noWrap/>
            <w:vAlign w:val="center"/>
          </w:tcPr>
          <w:p w14:paraId="68DDE89E">
            <w:pPr>
              <w:jc w:val="center"/>
              <w:rPr>
                <w:rFonts w:hint="eastAsia" w:ascii="宋体" w:hAnsi="宋体" w:cs="宋体"/>
                <w:b w:val="0"/>
                <w:bCs w:val="0"/>
                <w:sz w:val="21"/>
                <w:szCs w:val="21"/>
                <w:highlight w:val="none"/>
              </w:rPr>
            </w:pPr>
            <w:r>
              <w:rPr>
                <w:rFonts w:hint="eastAsia" w:ascii="宋体" w:hAnsi="宋体" w:cs="宋体"/>
                <w:b w:val="0"/>
                <w:bCs w:val="0"/>
                <w:sz w:val="21"/>
                <w:szCs w:val="21"/>
                <w:highlight w:val="none"/>
              </w:rPr>
              <w:t>高级工程师</w:t>
            </w:r>
          </w:p>
        </w:tc>
        <w:tc>
          <w:tcPr>
            <w:tcW w:w="4341" w:type="dxa"/>
            <w:noWrap/>
            <w:vAlign w:val="center"/>
          </w:tcPr>
          <w:p w14:paraId="5D3FBDD1">
            <w:pPr>
              <w:rPr>
                <w:rFonts w:hint="eastAsia" w:ascii="宋体" w:hAnsi="宋体" w:cs="宋体"/>
                <w:sz w:val="21"/>
                <w:szCs w:val="21"/>
                <w:highlight w:val="none"/>
              </w:rPr>
            </w:pPr>
            <w:r>
              <w:rPr>
                <w:rFonts w:hint="eastAsia" w:ascii="宋体" w:hAnsi="宋体" w:cs="宋体"/>
                <w:color w:val="000000"/>
                <w:sz w:val="21"/>
                <w:szCs w:val="21"/>
                <w:lang w:val="en-US" w:eastAsia="zh-CN"/>
              </w:rPr>
              <w:t>2</w:t>
            </w:r>
            <w:r>
              <w:rPr>
                <w:rFonts w:hint="eastAsia" w:ascii="宋体" w:hAnsi="宋体" w:cs="宋体"/>
                <w:color w:val="000000"/>
                <w:sz w:val="21"/>
                <w:szCs w:val="21"/>
              </w:rPr>
              <w:t>02</w:t>
            </w:r>
            <w:r>
              <w:rPr>
                <w:rFonts w:hint="eastAsia" w:ascii="宋体" w:hAnsi="宋体" w:cs="宋体"/>
                <w:color w:val="000000"/>
                <w:sz w:val="21"/>
                <w:szCs w:val="21"/>
                <w:lang w:val="en-US" w:eastAsia="zh-CN"/>
              </w:rPr>
              <w:t>4</w:t>
            </w:r>
            <w:r>
              <w:rPr>
                <w:rFonts w:hint="eastAsia" w:ascii="宋体" w:hAnsi="宋体" w:cs="宋体"/>
                <w:color w:val="000000"/>
                <w:sz w:val="21"/>
                <w:szCs w:val="21"/>
              </w:rPr>
              <w:t>年</w:t>
            </w:r>
            <w:r>
              <w:rPr>
                <w:rFonts w:hint="eastAsia" w:ascii="宋体" w:hAnsi="宋体" w:cs="宋体"/>
                <w:color w:val="000000"/>
                <w:sz w:val="21"/>
                <w:szCs w:val="21"/>
                <w:lang w:val="en-US" w:eastAsia="zh-CN"/>
              </w:rPr>
              <w:t>7</w:t>
            </w:r>
            <w:r>
              <w:rPr>
                <w:rFonts w:hint="eastAsia" w:ascii="宋体" w:hAnsi="宋体" w:cs="宋体"/>
                <w:color w:val="000000"/>
                <w:sz w:val="21"/>
                <w:szCs w:val="21"/>
              </w:rPr>
              <w:t>月</w:t>
            </w:r>
            <w:r>
              <w:rPr>
                <w:rFonts w:hint="eastAsia" w:ascii="宋体" w:hAnsi="宋体" w:cs="宋体"/>
                <w:color w:val="000000"/>
                <w:sz w:val="21"/>
                <w:szCs w:val="21"/>
                <w:lang w:val="en-US" w:eastAsia="zh-CN"/>
              </w:rPr>
              <w:t>2</w:t>
            </w:r>
            <w:r>
              <w:rPr>
                <w:rFonts w:hint="eastAsia" w:ascii="宋体" w:hAnsi="宋体" w:cs="宋体"/>
                <w:color w:val="000000"/>
                <w:sz w:val="21"/>
                <w:szCs w:val="21"/>
              </w:rPr>
              <w:t>日-202</w:t>
            </w:r>
            <w:r>
              <w:rPr>
                <w:rFonts w:hint="eastAsia" w:ascii="宋体" w:hAnsi="宋体" w:cs="宋体"/>
                <w:color w:val="000000"/>
                <w:sz w:val="21"/>
                <w:szCs w:val="21"/>
                <w:lang w:val="en-US" w:eastAsia="zh-CN"/>
              </w:rPr>
              <w:t>5</w:t>
            </w:r>
            <w:r>
              <w:rPr>
                <w:rFonts w:hint="eastAsia" w:ascii="宋体" w:hAnsi="宋体" w:cs="宋体"/>
                <w:color w:val="000000"/>
                <w:sz w:val="21"/>
                <w:szCs w:val="21"/>
              </w:rPr>
              <w:t>年</w:t>
            </w:r>
            <w:r>
              <w:rPr>
                <w:rFonts w:hint="eastAsia" w:ascii="宋体" w:hAnsi="宋体" w:cs="宋体"/>
                <w:color w:val="000000"/>
                <w:sz w:val="21"/>
                <w:szCs w:val="21"/>
                <w:lang w:val="en-US" w:eastAsia="zh-CN"/>
              </w:rPr>
              <w:t>2</w:t>
            </w:r>
            <w:r>
              <w:rPr>
                <w:rFonts w:hint="eastAsia" w:ascii="宋体" w:hAnsi="宋体" w:cs="宋体"/>
                <w:color w:val="000000"/>
                <w:sz w:val="21"/>
                <w:szCs w:val="21"/>
              </w:rPr>
              <w:t>月2</w:t>
            </w:r>
            <w:r>
              <w:rPr>
                <w:rFonts w:hint="eastAsia" w:ascii="宋体" w:hAnsi="宋体" w:cs="宋体"/>
                <w:color w:val="000000"/>
                <w:sz w:val="21"/>
                <w:szCs w:val="21"/>
                <w:lang w:val="en-US" w:eastAsia="zh-CN"/>
              </w:rPr>
              <w:t>7</w:t>
            </w:r>
            <w:r>
              <w:rPr>
                <w:rFonts w:hint="eastAsia" w:ascii="宋体" w:hAnsi="宋体" w:cs="宋体"/>
                <w:color w:val="000000"/>
                <w:sz w:val="21"/>
                <w:szCs w:val="21"/>
              </w:rPr>
              <w:t>日市青少年活动中心综合基地项目(含新建、改扩建)施工</w:t>
            </w:r>
          </w:p>
        </w:tc>
      </w:tr>
      <w:tr w14:paraId="146CC2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89" w:hRule="atLeast"/>
        </w:trPr>
        <w:tc>
          <w:tcPr>
            <w:tcW w:w="1799" w:type="dxa"/>
            <w:tcBorders>
              <w:top w:val="single" w:color="auto" w:sz="6" w:space="0"/>
              <w:bottom w:val="single" w:color="auto" w:sz="6" w:space="0"/>
            </w:tcBorders>
            <w:noWrap/>
            <w:vAlign w:val="center"/>
          </w:tcPr>
          <w:p w14:paraId="722EEAA0">
            <w:pPr>
              <w:pStyle w:val="5"/>
              <w:keepNext/>
              <w:spacing w:line="440" w:lineRule="exact"/>
              <w:ind w:left="63" w:right="63"/>
              <w:jc w:val="center"/>
              <w:rPr>
                <w:rFonts w:hint="eastAsia"/>
                <w:b w:val="0"/>
                <w:bCs w:val="0"/>
                <w:sz w:val="21"/>
                <w:szCs w:val="21"/>
                <w:highlight w:val="none"/>
              </w:rPr>
            </w:pPr>
            <w:r>
              <w:rPr>
                <w:rFonts w:hint="eastAsia"/>
                <w:b w:val="0"/>
                <w:bCs w:val="0"/>
                <w:sz w:val="21"/>
                <w:szCs w:val="21"/>
                <w:highlight w:val="none"/>
              </w:rPr>
              <w:t>技术负责人</w:t>
            </w:r>
          </w:p>
        </w:tc>
        <w:tc>
          <w:tcPr>
            <w:tcW w:w="1128" w:type="dxa"/>
            <w:gridSpan w:val="2"/>
            <w:noWrap/>
            <w:vAlign w:val="center"/>
          </w:tcPr>
          <w:p w14:paraId="27C35346">
            <w:pPr>
              <w:jc w:val="center"/>
              <w:rPr>
                <w:rFonts w:hint="eastAsia" w:ascii="宋体" w:hAnsi="宋体" w:cs="宋体"/>
                <w:b w:val="0"/>
                <w:bCs w:val="0"/>
                <w:sz w:val="21"/>
                <w:szCs w:val="21"/>
                <w:highlight w:val="none"/>
              </w:rPr>
            </w:pPr>
            <w:r>
              <w:rPr>
                <w:rFonts w:hint="eastAsia" w:ascii="宋体" w:hAnsi="宋体" w:cs="宋体"/>
                <w:b w:val="0"/>
                <w:bCs w:val="0"/>
                <w:sz w:val="21"/>
                <w:szCs w:val="21"/>
                <w:highlight w:val="none"/>
              </w:rPr>
              <w:t>王小军</w:t>
            </w:r>
          </w:p>
        </w:tc>
        <w:tc>
          <w:tcPr>
            <w:tcW w:w="1259" w:type="dxa"/>
            <w:noWrap/>
            <w:vAlign w:val="center"/>
          </w:tcPr>
          <w:p w14:paraId="3EE9E079">
            <w:pPr>
              <w:jc w:val="center"/>
              <w:rPr>
                <w:rFonts w:hint="eastAsia" w:ascii="宋体" w:hAnsi="宋体" w:cs="宋体"/>
                <w:b w:val="0"/>
                <w:bCs w:val="0"/>
                <w:sz w:val="21"/>
                <w:szCs w:val="21"/>
                <w:highlight w:val="none"/>
              </w:rPr>
            </w:pPr>
            <w:r>
              <w:rPr>
                <w:rFonts w:hint="eastAsia" w:ascii="宋体" w:hAnsi="宋体" w:cs="宋体"/>
                <w:b w:val="0"/>
                <w:bCs w:val="0"/>
                <w:sz w:val="21"/>
                <w:szCs w:val="21"/>
                <w:highlight w:val="none"/>
              </w:rPr>
              <w:t>技术负责人</w:t>
            </w:r>
          </w:p>
        </w:tc>
        <w:tc>
          <w:tcPr>
            <w:tcW w:w="1293" w:type="dxa"/>
            <w:noWrap/>
            <w:vAlign w:val="center"/>
          </w:tcPr>
          <w:p w14:paraId="6EB3C03B">
            <w:pPr>
              <w:jc w:val="center"/>
              <w:rPr>
                <w:rFonts w:hint="eastAsia" w:ascii="宋体" w:hAnsi="宋体" w:cs="宋体"/>
                <w:b w:val="0"/>
                <w:bCs w:val="0"/>
                <w:sz w:val="21"/>
                <w:szCs w:val="21"/>
                <w:highlight w:val="none"/>
              </w:rPr>
            </w:pPr>
            <w:r>
              <w:rPr>
                <w:rFonts w:hint="eastAsia" w:ascii="宋体" w:hAnsi="宋体" w:cs="宋体"/>
                <w:b w:val="0"/>
                <w:bCs w:val="0"/>
                <w:sz w:val="21"/>
                <w:szCs w:val="21"/>
                <w:highlight w:val="none"/>
              </w:rPr>
              <w:t>高级工程师</w:t>
            </w:r>
          </w:p>
        </w:tc>
        <w:tc>
          <w:tcPr>
            <w:tcW w:w="4341" w:type="dxa"/>
            <w:noWrap/>
            <w:vAlign w:val="center"/>
          </w:tcPr>
          <w:p w14:paraId="22E6545A">
            <w:pPr>
              <w:rPr>
                <w:rFonts w:hint="eastAsia" w:ascii="宋体" w:hAnsi="宋体" w:eastAsia="宋体" w:cs="宋体"/>
                <w:sz w:val="21"/>
                <w:szCs w:val="21"/>
                <w:highlight w:val="none"/>
                <w:lang w:val="en-US" w:eastAsia="zh-CN"/>
              </w:rPr>
            </w:pPr>
            <w:r>
              <w:rPr>
                <w:rFonts w:hint="eastAsia" w:ascii="宋体" w:hAnsi="宋体" w:cs="宋体"/>
                <w:color w:val="000000"/>
                <w:sz w:val="21"/>
                <w:szCs w:val="21"/>
                <w:lang w:val="en-US" w:eastAsia="zh-CN"/>
              </w:rPr>
              <w:t>2</w:t>
            </w:r>
            <w:r>
              <w:rPr>
                <w:rFonts w:hint="eastAsia" w:ascii="宋体" w:hAnsi="宋体" w:cs="宋体"/>
                <w:color w:val="000000"/>
                <w:sz w:val="21"/>
                <w:szCs w:val="21"/>
              </w:rPr>
              <w:t>02</w:t>
            </w:r>
            <w:r>
              <w:rPr>
                <w:rFonts w:hint="eastAsia" w:ascii="宋体" w:hAnsi="宋体" w:cs="宋体"/>
                <w:color w:val="000000"/>
                <w:sz w:val="21"/>
                <w:szCs w:val="21"/>
                <w:lang w:val="en-US" w:eastAsia="zh-CN"/>
              </w:rPr>
              <w:t>4</w:t>
            </w:r>
            <w:r>
              <w:rPr>
                <w:rFonts w:hint="eastAsia" w:ascii="宋体" w:hAnsi="宋体" w:cs="宋体"/>
                <w:color w:val="000000"/>
                <w:sz w:val="21"/>
                <w:szCs w:val="21"/>
              </w:rPr>
              <w:t>年</w:t>
            </w:r>
            <w:r>
              <w:rPr>
                <w:rFonts w:hint="eastAsia" w:ascii="宋体" w:hAnsi="宋体" w:cs="宋体"/>
                <w:color w:val="000000"/>
                <w:sz w:val="21"/>
                <w:szCs w:val="21"/>
                <w:lang w:val="en-US" w:eastAsia="zh-CN"/>
              </w:rPr>
              <w:t>8</w:t>
            </w:r>
            <w:r>
              <w:rPr>
                <w:rFonts w:hint="eastAsia" w:ascii="宋体" w:hAnsi="宋体" w:cs="宋体"/>
                <w:color w:val="000000"/>
                <w:sz w:val="21"/>
                <w:szCs w:val="21"/>
              </w:rPr>
              <w:t>月</w:t>
            </w:r>
            <w:r>
              <w:rPr>
                <w:rFonts w:hint="eastAsia" w:ascii="宋体" w:hAnsi="宋体" w:cs="宋体"/>
                <w:color w:val="000000"/>
                <w:sz w:val="21"/>
                <w:szCs w:val="21"/>
                <w:lang w:val="en-US" w:eastAsia="zh-CN"/>
              </w:rPr>
              <w:t>6</w:t>
            </w:r>
            <w:r>
              <w:rPr>
                <w:rFonts w:hint="eastAsia" w:ascii="宋体" w:hAnsi="宋体" w:cs="宋体"/>
                <w:color w:val="000000"/>
                <w:sz w:val="21"/>
                <w:szCs w:val="21"/>
              </w:rPr>
              <w:t>日-202</w:t>
            </w:r>
            <w:r>
              <w:rPr>
                <w:rFonts w:hint="eastAsia" w:ascii="宋体" w:hAnsi="宋体" w:cs="宋体"/>
                <w:color w:val="000000"/>
                <w:sz w:val="21"/>
                <w:szCs w:val="21"/>
                <w:lang w:val="en-US" w:eastAsia="zh-CN"/>
              </w:rPr>
              <w:t>4</w:t>
            </w:r>
            <w:r>
              <w:rPr>
                <w:rFonts w:hint="eastAsia" w:ascii="宋体" w:hAnsi="宋体" w:cs="宋体"/>
                <w:color w:val="000000"/>
                <w:sz w:val="21"/>
                <w:szCs w:val="21"/>
              </w:rPr>
              <w:t>年</w:t>
            </w:r>
            <w:r>
              <w:rPr>
                <w:rFonts w:hint="eastAsia" w:ascii="宋体" w:hAnsi="宋体" w:cs="宋体"/>
                <w:color w:val="000000"/>
                <w:sz w:val="21"/>
                <w:szCs w:val="21"/>
                <w:lang w:val="en-US" w:eastAsia="zh-CN"/>
              </w:rPr>
              <w:t>12</w:t>
            </w:r>
            <w:r>
              <w:rPr>
                <w:rFonts w:hint="eastAsia" w:ascii="宋体" w:hAnsi="宋体" w:cs="宋体"/>
                <w:color w:val="000000"/>
                <w:sz w:val="21"/>
                <w:szCs w:val="21"/>
              </w:rPr>
              <w:t>月</w:t>
            </w:r>
            <w:r>
              <w:rPr>
                <w:rFonts w:hint="eastAsia" w:ascii="宋体" w:hAnsi="宋体" w:cs="宋体"/>
                <w:color w:val="000000"/>
                <w:sz w:val="21"/>
                <w:szCs w:val="21"/>
                <w:lang w:val="en-US" w:eastAsia="zh-CN"/>
              </w:rPr>
              <w:t>31</w:t>
            </w:r>
            <w:r>
              <w:rPr>
                <w:rFonts w:hint="eastAsia" w:ascii="宋体" w:hAnsi="宋体" w:cs="宋体"/>
                <w:color w:val="000000"/>
                <w:sz w:val="21"/>
                <w:szCs w:val="21"/>
              </w:rPr>
              <w:t>日西安市人民体育场改造项目工程总承包(EPC)</w:t>
            </w:r>
            <w:r>
              <w:rPr>
                <w:rFonts w:hint="eastAsia" w:ascii="宋体" w:hAnsi="宋体" w:cs="宋体"/>
                <w:color w:val="000000"/>
                <w:sz w:val="21"/>
                <w:szCs w:val="21"/>
                <w:lang w:val="en-US" w:eastAsia="zh-CN"/>
              </w:rPr>
              <w:t>施工</w:t>
            </w:r>
          </w:p>
        </w:tc>
      </w:tr>
      <w:tr w14:paraId="512387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8" w:hRule="atLeast"/>
        </w:trPr>
        <w:tc>
          <w:tcPr>
            <w:tcW w:w="1799" w:type="dxa"/>
            <w:tcBorders>
              <w:top w:val="single" w:color="auto" w:sz="6" w:space="0"/>
              <w:bottom w:val="single" w:color="auto" w:sz="6" w:space="0"/>
            </w:tcBorders>
            <w:noWrap/>
            <w:vAlign w:val="center"/>
          </w:tcPr>
          <w:p w14:paraId="1BC5A371">
            <w:pPr>
              <w:pStyle w:val="5"/>
              <w:keepNext/>
              <w:spacing w:line="440" w:lineRule="exact"/>
              <w:ind w:left="63" w:right="63"/>
              <w:jc w:val="center"/>
              <w:rPr>
                <w:rFonts w:hint="eastAsia"/>
                <w:b w:val="0"/>
                <w:bCs w:val="0"/>
                <w:sz w:val="21"/>
                <w:szCs w:val="21"/>
                <w:highlight w:val="none"/>
              </w:rPr>
            </w:pPr>
            <w:r>
              <w:rPr>
                <w:rFonts w:hint="eastAsia"/>
                <w:b w:val="0"/>
                <w:bCs w:val="0"/>
                <w:sz w:val="21"/>
                <w:szCs w:val="21"/>
                <w:highlight w:val="none"/>
              </w:rPr>
              <w:t>项目副经理</w:t>
            </w:r>
          </w:p>
        </w:tc>
        <w:tc>
          <w:tcPr>
            <w:tcW w:w="1128" w:type="dxa"/>
            <w:gridSpan w:val="2"/>
            <w:noWrap/>
            <w:vAlign w:val="center"/>
          </w:tcPr>
          <w:p w14:paraId="39752D17">
            <w:pPr>
              <w:jc w:val="center"/>
              <w:rPr>
                <w:rFonts w:hint="eastAsia" w:ascii="宋体" w:hAnsi="宋体" w:cs="宋体"/>
                <w:b w:val="0"/>
                <w:bCs w:val="0"/>
                <w:sz w:val="21"/>
                <w:szCs w:val="21"/>
                <w:highlight w:val="none"/>
              </w:rPr>
            </w:pPr>
            <w:r>
              <w:rPr>
                <w:rFonts w:hint="eastAsia" w:ascii="宋体" w:hAnsi="宋体" w:cs="宋体"/>
                <w:b w:val="0"/>
                <w:bCs w:val="0"/>
                <w:sz w:val="21"/>
                <w:szCs w:val="21"/>
                <w:highlight w:val="none"/>
              </w:rPr>
              <w:t>白小东</w:t>
            </w:r>
          </w:p>
        </w:tc>
        <w:tc>
          <w:tcPr>
            <w:tcW w:w="1259" w:type="dxa"/>
            <w:noWrap/>
            <w:vAlign w:val="center"/>
          </w:tcPr>
          <w:p w14:paraId="386C840B">
            <w:pPr>
              <w:jc w:val="center"/>
              <w:rPr>
                <w:rFonts w:hint="eastAsia" w:ascii="宋体" w:hAnsi="宋体" w:cs="宋体"/>
                <w:b w:val="0"/>
                <w:bCs w:val="0"/>
                <w:sz w:val="21"/>
                <w:szCs w:val="21"/>
                <w:highlight w:val="none"/>
              </w:rPr>
            </w:pPr>
            <w:r>
              <w:rPr>
                <w:rFonts w:hint="eastAsia" w:ascii="宋体" w:hAnsi="宋体" w:cs="宋体"/>
                <w:b w:val="0"/>
                <w:bCs w:val="0"/>
                <w:sz w:val="21"/>
                <w:szCs w:val="21"/>
                <w:highlight w:val="none"/>
              </w:rPr>
              <w:t>项目副经理</w:t>
            </w:r>
          </w:p>
        </w:tc>
        <w:tc>
          <w:tcPr>
            <w:tcW w:w="1293" w:type="dxa"/>
            <w:noWrap/>
            <w:vAlign w:val="center"/>
          </w:tcPr>
          <w:p w14:paraId="352E8F5E">
            <w:pPr>
              <w:jc w:val="center"/>
              <w:rPr>
                <w:rFonts w:hint="eastAsia" w:ascii="宋体" w:hAnsi="宋体" w:cs="宋体"/>
                <w:b w:val="0"/>
                <w:bCs w:val="0"/>
                <w:sz w:val="21"/>
                <w:szCs w:val="21"/>
                <w:highlight w:val="none"/>
              </w:rPr>
            </w:pPr>
            <w:r>
              <w:rPr>
                <w:rFonts w:hint="eastAsia" w:ascii="宋体" w:hAnsi="宋体" w:cs="宋体"/>
                <w:b w:val="0"/>
                <w:bCs w:val="0"/>
                <w:sz w:val="21"/>
                <w:szCs w:val="21"/>
                <w:highlight w:val="none"/>
              </w:rPr>
              <w:t>高级工程师</w:t>
            </w:r>
          </w:p>
        </w:tc>
        <w:tc>
          <w:tcPr>
            <w:tcW w:w="4341" w:type="dxa"/>
            <w:noWrap/>
            <w:vAlign w:val="center"/>
          </w:tcPr>
          <w:p w14:paraId="35ACD5E5">
            <w:pPr>
              <w:rPr>
                <w:rFonts w:hint="eastAsia" w:ascii="宋体" w:hAnsi="宋体" w:eastAsia="宋体" w:cs="宋体"/>
                <w:sz w:val="21"/>
                <w:szCs w:val="21"/>
                <w:highlight w:val="none"/>
                <w:lang w:val="en-US" w:eastAsia="zh-CN"/>
              </w:rPr>
            </w:pPr>
            <w:r>
              <w:rPr>
                <w:rFonts w:hint="eastAsia" w:ascii="宋体" w:hAnsi="宋体" w:cs="宋体"/>
                <w:color w:val="000000"/>
                <w:sz w:val="21"/>
                <w:szCs w:val="21"/>
                <w:lang w:val="en-US" w:eastAsia="zh-CN"/>
              </w:rPr>
              <w:t>2</w:t>
            </w:r>
            <w:r>
              <w:rPr>
                <w:rFonts w:hint="eastAsia" w:ascii="宋体" w:hAnsi="宋体" w:cs="宋体"/>
                <w:color w:val="000000"/>
                <w:sz w:val="21"/>
                <w:szCs w:val="21"/>
              </w:rPr>
              <w:t>02</w:t>
            </w:r>
            <w:r>
              <w:rPr>
                <w:rFonts w:hint="eastAsia" w:ascii="宋体" w:hAnsi="宋体" w:cs="宋体"/>
                <w:color w:val="000000"/>
                <w:sz w:val="21"/>
                <w:szCs w:val="21"/>
                <w:lang w:val="en-US" w:eastAsia="zh-CN"/>
              </w:rPr>
              <w:t>4</w:t>
            </w:r>
            <w:r>
              <w:rPr>
                <w:rFonts w:hint="eastAsia" w:ascii="宋体" w:hAnsi="宋体" w:cs="宋体"/>
                <w:color w:val="000000"/>
                <w:sz w:val="21"/>
                <w:szCs w:val="21"/>
              </w:rPr>
              <w:t>年</w:t>
            </w:r>
            <w:r>
              <w:rPr>
                <w:rFonts w:hint="eastAsia" w:ascii="宋体" w:hAnsi="宋体" w:cs="宋体"/>
                <w:color w:val="000000"/>
                <w:sz w:val="21"/>
                <w:szCs w:val="21"/>
                <w:lang w:val="en-US" w:eastAsia="zh-CN"/>
              </w:rPr>
              <w:t>9</w:t>
            </w:r>
            <w:r>
              <w:rPr>
                <w:rFonts w:hint="eastAsia" w:ascii="宋体" w:hAnsi="宋体" w:cs="宋体"/>
                <w:color w:val="000000"/>
                <w:sz w:val="21"/>
                <w:szCs w:val="21"/>
              </w:rPr>
              <w:t>月</w:t>
            </w:r>
            <w:r>
              <w:rPr>
                <w:rFonts w:hint="eastAsia" w:ascii="宋体" w:hAnsi="宋体" w:cs="宋体"/>
                <w:color w:val="000000"/>
                <w:sz w:val="21"/>
                <w:szCs w:val="21"/>
                <w:lang w:val="en-US" w:eastAsia="zh-CN"/>
              </w:rPr>
              <w:t>18</w:t>
            </w:r>
            <w:r>
              <w:rPr>
                <w:rFonts w:hint="eastAsia" w:ascii="宋体" w:hAnsi="宋体" w:cs="宋体"/>
                <w:color w:val="000000"/>
                <w:sz w:val="21"/>
                <w:szCs w:val="21"/>
              </w:rPr>
              <w:t>日-202</w:t>
            </w:r>
            <w:r>
              <w:rPr>
                <w:rFonts w:hint="eastAsia" w:ascii="宋体" w:hAnsi="宋体" w:cs="宋体"/>
                <w:color w:val="000000"/>
                <w:sz w:val="21"/>
                <w:szCs w:val="21"/>
                <w:lang w:val="en-US" w:eastAsia="zh-CN"/>
              </w:rPr>
              <w:t>5</w:t>
            </w:r>
            <w:r>
              <w:rPr>
                <w:rFonts w:hint="eastAsia" w:ascii="宋体" w:hAnsi="宋体" w:cs="宋体"/>
                <w:color w:val="000000"/>
                <w:sz w:val="21"/>
                <w:szCs w:val="21"/>
              </w:rPr>
              <w:t>年</w:t>
            </w:r>
            <w:r>
              <w:rPr>
                <w:rFonts w:hint="eastAsia" w:ascii="宋体" w:hAnsi="宋体" w:cs="宋体"/>
                <w:color w:val="000000"/>
                <w:sz w:val="21"/>
                <w:szCs w:val="21"/>
                <w:lang w:val="en-US" w:eastAsia="zh-CN"/>
              </w:rPr>
              <w:t>9</w:t>
            </w:r>
            <w:r>
              <w:rPr>
                <w:rFonts w:hint="eastAsia" w:ascii="宋体" w:hAnsi="宋体" w:cs="宋体"/>
                <w:color w:val="000000"/>
                <w:sz w:val="21"/>
                <w:szCs w:val="21"/>
              </w:rPr>
              <w:t>月</w:t>
            </w:r>
            <w:r>
              <w:rPr>
                <w:rFonts w:hint="eastAsia" w:ascii="宋体" w:hAnsi="宋体" w:cs="宋体"/>
                <w:color w:val="000000"/>
                <w:sz w:val="21"/>
                <w:szCs w:val="21"/>
                <w:lang w:val="en-US" w:eastAsia="zh-CN"/>
              </w:rPr>
              <w:t>18</w:t>
            </w:r>
            <w:r>
              <w:rPr>
                <w:rFonts w:hint="eastAsia" w:ascii="宋体" w:hAnsi="宋体" w:cs="宋体"/>
                <w:color w:val="000000"/>
                <w:sz w:val="21"/>
                <w:szCs w:val="21"/>
              </w:rPr>
              <w:t>日</w:t>
            </w:r>
            <w:r>
              <w:rPr>
                <w:rFonts w:hint="eastAsia" w:ascii="宋体" w:hAnsi="宋体" w:cs="宋体"/>
                <w:sz w:val="21"/>
                <w:szCs w:val="21"/>
                <w:highlight w:val="none"/>
              </w:rPr>
              <w:t>后村嘉园安全隐患整治工程 EPC 总承包</w:t>
            </w:r>
            <w:r>
              <w:rPr>
                <w:rFonts w:hint="eastAsia" w:ascii="宋体" w:hAnsi="宋体" w:cs="宋体"/>
                <w:sz w:val="21"/>
                <w:szCs w:val="21"/>
                <w:highlight w:val="none"/>
                <w:lang w:val="en-US" w:eastAsia="zh-CN"/>
              </w:rPr>
              <w:t>施工</w:t>
            </w:r>
          </w:p>
        </w:tc>
      </w:tr>
      <w:tr w14:paraId="4DF351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89" w:hRule="atLeast"/>
        </w:trPr>
        <w:tc>
          <w:tcPr>
            <w:tcW w:w="1799" w:type="dxa"/>
            <w:tcBorders>
              <w:top w:val="single" w:color="auto" w:sz="6" w:space="0"/>
              <w:bottom w:val="single" w:color="auto" w:sz="6" w:space="0"/>
            </w:tcBorders>
            <w:noWrap/>
            <w:vAlign w:val="center"/>
          </w:tcPr>
          <w:p w14:paraId="28721991">
            <w:pPr>
              <w:pStyle w:val="5"/>
              <w:keepNext/>
              <w:spacing w:line="440" w:lineRule="exact"/>
              <w:ind w:left="63" w:right="63"/>
              <w:jc w:val="center"/>
              <w:rPr>
                <w:rFonts w:hint="eastAsia"/>
                <w:b w:val="0"/>
                <w:bCs w:val="0"/>
                <w:sz w:val="21"/>
                <w:szCs w:val="21"/>
                <w:highlight w:val="none"/>
              </w:rPr>
            </w:pPr>
            <w:r>
              <w:rPr>
                <w:rFonts w:hint="eastAsia"/>
                <w:b w:val="0"/>
                <w:bCs w:val="0"/>
                <w:sz w:val="21"/>
                <w:szCs w:val="21"/>
                <w:highlight w:val="none"/>
              </w:rPr>
              <w:t>专职安全</w:t>
            </w:r>
            <w:r>
              <w:rPr>
                <w:rFonts w:hint="eastAsia" w:ascii="宋体" w:hAnsi="宋体" w:cs="宋体"/>
                <w:b w:val="0"/>
                <w:bCs w:val="0"/>
                <w:sz w:val="21"/>
                <w:szCs w:val="21"/>
                <w:highlight w:val="none"/>
              </w:rPr>
              <w:t>工</w:t>
            </w:r>
            <w:r>
              <w:rPr>
                <w:rFonts w:hint="eastAsia"/>
                <w:b w:val="0"/>
                <w:bCs w:val="0"/>
                <w:sz w:val="21"/>
                <w:szCs w:val="21"/>
                <w:highlight w:val="none"/>
              </w:rPr>
              <w:t>程师</w:t>
            </w:r>
          </w:p>
        </w:tc>
        <w:tc>
          <w:tcPr>
            <w:tcW w:w="1128" w:type="dxa"/>
            <w:gridSpan w:val="2"/>
            <w:noWrap/>
            <w:vAlign w:val="center"/>
          </w:tcPr>
          <w:p w14:paraId="05BD0991">
            <w:pPr>
              <w:jc w:val="center"/>
              <w:rPr>
                <w:rFonts w:hint="eastAsia" w:ascii="宋体" w:hAnsi="宋体" w:cs="宋体"/>
                <w:b w:val="0"/>
                <w:bCs w:val="0"/>
                <w:sz w:val="21"/>
                <w:szCs w:val="21"/>
                <w:highlight w:val="none"/>
              </w:rPr>
            </w:pPr>
            <w:r>
              <w:rPr>
                <w:rFonts w:hint="eastAsia" w:ascii="宋体" w:hAnsi="宋体" w:cs="宋体"/>
                <w:b w:val="0"/>
                <w:bCs w:val="0"/>
                <w:sz w:val="21"/>
                <w:szCs w:val="21"/>
                <w:highlight w:val="none"/>
              </w:rPr>
              <w:t>孙立柱</w:t>
            </w:r>
          </w:p>
        </w:tc>
        <w:tc>
          <w:tcPr>
            <w:tcW w:w="1259" w:type="dxa"/>
            <w:noWrap/>
            <w:vAlign w:val="center"/>
          </w:tcPr>
          <w:p w14:paraId="465C7632">
            <w:pPr>
              <w:jc w:val="center"/>
              <w:rPr>
                <w:rFonts w:hint="eastAsia" w:ascii="宋体" w:hAnsi="宋体" w:cs="宋体"/>
                <w:b w:val="0"/>
                <w:bCs w:val="0"/>
                <w:sz w:val="21"/>
                <w:szCs w:val="21"/>
                <w:highlight w:val="none"/>
              </w:rPr>
            </w:pPr>
            <w:r>
              <w:rPr>
                <w:rFonts w:hint="eastAsia" w:ascii="宋体" w:hAnsi="宋体" w:cs="宋体"/>
                <w:b w:val="0"/>
                <w:bCs w:val="0"/>
                <w:sz w:val="21"/>
                <w:szCs w:val="21"/>
                <w:highlight w:val="none"/>
              </w:rPr>
              <w:t>专职安全工程师</w:t>
            </w:r>
          </w:p>
        </w:tc>
        <w:tc>
          <w:tcPr>
            <w:tcW w:w="1293" w:type="dxa"/>
            <w:noWrap/>
            <w:vAlign w:val="center"/>
          </w:tcPr>
          <w:p w14:paraId="7D9C2B3D">
            <w:pPr>
              <w:jc w:val="center"/>
              <w:rPr>
                <w:rFonts w:hint="eastAsia" w:ascii="宋体" w:hAnsi="宋体" w:cs="宋体"/>
                <w:b w:val="0"/>
                <w:bCs w:val="0"/>
                <w:sz w:val="21"/>
                <w:szCs w:val="21"/>
                <w:highlight w:val="none"/>
              </w:rPr>
            </w:pPr>
            <w:r>
              <w:rPr>
                <w:rFonts w:hint="eastAsia" w:ascii="宋体" w:hAnsi="宋体" w:cs="宋体"/>
                <w:b w:val="0"/>
                <w:bCs w:val="0"/>
                <w:sz w:val="21"/>
                <w:szCs w:val="21"/>
                <w:highlight w:val="none"/>
              </w:rPr>
              <w:t>助理工程师</w:t>
            </w:r>
          </w:p>
        </w:tc>
        <w:tc>
          <w:tcPr>
            <w:tcW w:w="4341" w:type="dxa"/>
            <w:noWrap/>
            <w:vAlign w:val="center"/>
          </w:tcPr>
          <w:p w14:paraId="46359640">
            <w:pPr>
              <w:rPr>
                <w:rFonts w:hint="eastAsia" w:ascii="宋体" w:hAnsi="宋体" w:eastAsia="宋体" w:cs="宋体"/>
                <w:sz w:val="21"/>
                <w:szCs w:val="21"/>
                <w:highlight w:val="none"/>
                <w:lang w:val="en-US" w:eastAsia="zh-CN"/>
              </w:rPr>
            </w:pPr>
            <w:r>
              <w:rPr>
                <w:rFonts w:hint="eastAsia" w:ascii="宋体" w:hAnsi="宋体" w:cs="宋体"/>
                <w:color w:val="000000"/>
                <w:sz w:val="21"/>
                <w:szCs w:val="21"/>
                <w:lang w:val="en-US" w:eastAsia="zh-CN"/>
              </w:rPr>
              <w:t>2</w:t>
            </w:r>
            <w:r>
              <w:rPr>
                <w:rFonts w:hint="eastAsia" w:ascii="宋体" w:hAnsi="宋体" w:cs="宋体"/>
                <w:color w:val="000000"/>
                <w:sz w:val="21"/>
                <w:szCs w:val="21"/>
              </w:rPr>
              <w:t>02</w:t>
            </w:r>
            <w:r>
              <w:rPr>
                <w:rFonts w:hint="eastAsia" w:ascii="宋体" w:hAnsi="宋体" w:cs="宋体"/>
                <w:color w:val="000000"/>
                <w:sz w:val="21"/>
                <w:szCs w:val="21"/>
                <w:lang w:val="en-US" w:eastAsia="zh-CN"/>
              </w:rPr>
              <w:t>4</w:t>
            </w:r>
            <w:r>
              <w:rPr>
                <w:rFonts w:hint="eastAsia" w:ascii="宋体" w:hAnsi="宋体" w:cs="宋体"/>
                <w:color w:val="000000"/>
                <w:sz w:val="21"/>
                <w:szCs w:val="21"/>
              </w:rPr>
              <w:t>年</w:t>
            </w:r>
            <w:r>
              <w:rPr>
                <w:rFonts w:hint="eastAsia" w:ascii="宋体" w:hAnsi="宋体" w:cs="宋体"/>
                <w:color w:val="000000"/>
                <w:sz w:val="21"/>
                <w:szCs w:val="21"/>
                <w:lang w:val="en-US" w:eastAsia="zh-CN"/>
              </w:rPr>
              <w:t>9</w:t>
            </w:r>
            <w:r>
              <w:rPr>
                <w:rFonts w:hint="eastAsia" w:ascii="宋体" w:hAnsi="宋体" w:cs="宋体"/>
                <w:color w:val="000000"/>
                <w:sz w:val="21"/>
                <w:szCs w:val="21"/>
              </w:rPr>
              <w:t>月</w:t>
            </w:r>
            <w:r>
              <w:rPr>
                <w:rFonts w:hint="eastAsia" w:ascii="宋体" w:hAnsi="宋体" w:cs="宋体"/>
                <w:color w:val="000000"/>
                <w:sz w:val="21"/>
                <w:szCs w:val="21"/>
                <w:lang w:val="en-US" w:eastAsia="zh-CN"/>
              </w:rPr>
              <w:t>27</w:t>
            </w:r>
            <w:r>
              <w:rPr>
                <w:rFonts w:hint="eastAsia" w:ascii="宋体" w:hAnsi="宋体" w:cs="宋体"/>
                <w:color w:val="000000"/>
                <w:sz w:val="21"/>
                <w:szCs w:val="21"/>
              </w:rPr>
              <w:t>日-202</w:t>
            </w:r>
            <w:r>
              <w:rPr>
                <w:rFonts w:hint="eastAsia" w:ascii="宋体" w:hAnsi="宋体" w:cs="宋体"/>
                <w:color w:val="000000"/>
                <w:sz w:val="21"/>
                <w:szCs w:val="21"/>
                <w:lang w:val="en-US" w:eastAsia="zh-CN"/>
              </w:rPr>
              <w:t>5</w:t>
            </w:r>
            <w:r>
              <w:rPr>
                <w:rFonts w:hint="eastAsia" w:ascii="宋体" w:hAnsi="宋体" w:cs="宋体"/>
                <w:color w:val="000000"/>
                <w:sz w:val="21"/>
                <w:szCs w:val="21"/>
              </w:rPr>
              <w:t>年</w:t>
            </w:r>
            <w:r>
              <w:rPr>
                <w:rFonts w:hint="eastAsia" w:ascii="宋体" w:hAnsi="宋体" w:cs="宋体"/>
                <w:color w:val="000000"/>
                <w:sz w:val="21"/>
                <w:szCs w:val="21"/>
                <w:lang w:val="en-US" w:eastAsia="zh-CN"/>
              </w:rPr>
              <w:t>2</w:t>
            </w:r>
            <w:r>
              <w:rPr>
                <w:rFonts w:hint="eastAsia" w:ascii="宋体" w:hAnsi="宋体" w:cs="宋体"/>
                <w:color w:val="000000"/>
                <w:sz w:val="21"/>
                <w:szCs w:val="21"/>
              </w:rPr>
              <w:t>月</w:t>
            </w:r>
            <w:r>
              <w:rPr>
                <w:rFonts w:hint="eastAsia" w:ascii="宋体" w:hAnsi="宋体" w:cs="宋体"/>
                <w:color w:val="000000"/>
                <w:sz w:val="21"/>
                <w:szCs w:val="21"/>
                <w:lang w:val="en-US" w:eastAsia="zh-CN"/>
              </w:rPr>
              <w:t>24</w:t>
            </w:r>
            <w:r>
              <w:rPr>
                <w:rFonts w:hint="eastAsia" w:ascii="宋体" w:hAnsi="宋体" w:cs="宋体"/>
                <w:color w:val="000000"/>
                <w:sz w:val="21"/>
                <w:szCs w:val="21"/>
              </w:rPr>
              <w:t>日</w:t>
            </w:r>
            <w:r>
              <w:rPr>
                <w:rFonts w:hint="eastAsia" w:ascii="宋体" w:hAnsi="宋体" w:cs="宋体"/>
                <w:sz w:val="21"/>
                <w:szCs w:val="21"/>
                <w:highlight w:val="none"/>
              </w:rPr>
              <w:t>红旗铁路专用线片区更新改造项目(红旗铁路公园)EPC工程总承包</w:t>
            </w:r>
            <w:r>
              <w:rPr>
                <w:rFonts w:hint="eastAsia" w:ascii="宋体" w:hAnsi="宋体" w:cs="宋体"/>
                <w:sz w:val="21"/>
                <w:szCs w:val="21"/>
                <w:highlight w:val="none"/>
                <w:lang w:val="en-US" w:eastAsia="zh-CN"/>
              </w:rPr>
              <w:t>施工</w:t>
            </w:r>
          </w:p>
        </w:tc>
      </w:tr>
      <w:tr w14:paraId="26429E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89" w:hRule="atLeast"/>
        </w:trPr>
        <w:tc>
          <w:tcPr>
            <w:tcW w:w="1799" w:type="dxa"/>
            <w:tcBorders>
              <w:top w:val="single" w:color="auto" w:sz="6" w:space="0"/>
              <w:bottom w:val="single" w:color="auto" w:sz="6" w:space="0"/>
            </w:tcBorders>
            <w:noWrap/>
            <w:vAlign w:val="center"/>
          </w:tcPr>
          <w:p w14:paraId="02450C9C">
            <w:pPr>
              <w:pStyle w:val="5"/>
              <w:keepNext/>
              <w:spacing w:line="440" w:lineRule="exact"/>
              <w:ind w:left="63" w:right="63"/>
              <w:jc w:val="center"/>
              <w:rPr>
                <w:rFonts w:hint="eastAsia"/>
                <w:b w:val="0"/>
                <w:bCs w:val="0"/>
                <w:sz w:val="21"/>
                <w:szCs w:val="21"/>
                <w:highlight w:val="none"/>
              </w:rPr>
            </w:pPr>
            <w:r>
              <w:rPr>
                <w:rFonts w:hint="eastAsia"/>
                <w:b w:val="0"/>
                <w:bCs w:val="0"/>
                <w:sz w:val="21"/>
                <w:szCs w:val="21"/>
                <w:highlight w:val="none"/>
              </w:rPr>
              <w:t>专职安全</w:t>
            </w:r>
            <w:r>
              <w:rPr>
                <w:rFonts w:hint="eastAsia" w:ascii="宋体" w:hAnsi="宋体" w:cs="宋体"/>
                <w:b w:val="0"/>
                <w:bCs w:val="0"/>
                <w:sz w:val="21"/>
                <w:szCs w:val="21"/>
                <w:highlight w:val="none"/>
              </w:rPr>
              <w:t>工</w:t>
            </w:r>
            <w:r>
              <w:rPr>
                <w:rFonts w:hint="eastAsia"/>
                <w:b w:val="0"/>
                <w:bCs w:val="0"/>
                <w:sz w:val="21"/>
                <w:szCs w:val="21"/>
                <w:highlight w:val="none"/>
              </w:rPr>
              <w:t>程师</w:t>
            </w:r>
          </w:p>
        </w:tc>
        <w:tc>
          <w:tcPr>
            <w:tcW w:w="1128" w:type="dxa"/>
            <w:gridSpan w:val="2"/>
            <w:noWrap/>
            <w:vAlign w:val="center"/>
          </w:tcPr>
          <w:p w14:paraId="1081C105">
            <w:pPr>
              <w:jc w:val="center"/>
              <w:rPr>
                <w:rFonts w:hint="eastAsia" w:ascii="宋体" w:hAnsi="宋体" w:cs="宋体"/>
                <w:b w:val="0"/>
                <w:bCs w:val="0"/>
                <w:sz w:val="21"/>
                <w:szCs w:val="21"/>
                <w:highlight w:val="none"/>
              </w:rPr>
            </w:pPr>
            <w:r>
              <w:rPr>
                <w:rFonts w:hint="eastAsia" w:ascii="宋体" w:hAnsi="宋体" w:cs="宋体"/>
                <w:b w:val="0"/>
                <w:bCs w:val="0"/>
                <w:sz w:val="21"/>
                <w:szCs w:val="21"/>
                <w:highlight w:val="none"/>
              </w:rPr>
              <w:t>王辉</w:t>
            </w:r>
          </w:p>
        </w:tc>
        <w:tc>
          <w:tcPr>
            <w:tcW w:w="1259" w:type="dxa"/>
            <w:noWrap/>
            <w:vAlign w:val="center"/>
          </w:tcPr>
          <w:p w14:paraId="46C58F4D">
            <w:pPr>
              <w:jc w:val="center"/>
              <w:rPr>
                <w:rFonts w:hint="eastAsia" w:ascii="宋体" w:hAnsi="宋体" w:cs="宋体"/>
                <w:b w:val="0"/>
                <w:bCs w:val="0"/>
                <w:sz w:val="21"/>
                <w:szCs w:val="21"/>
                <w:highlight w:val="none"/>
              </w:rPr>
            </w:pPr>
            <w:r>
              <w:rPr>
                <w:rFonts w:hint="eastAsia"/>
                <w:b w:val="0"/>
                <w:bCs w:val="0"/>
                <w:sz w:val="21"/>
                <w:szCs w:val="21"/>
                <w:highlight w:val="none"/>
              </w:rPr>
              <w:t>专职安全</w:t>
            </w:r>
            <w:r>
              <w:rPr>
                <w:rFonts w:hint="eastAsia" w:ascii="宋体" w:hAnsi="宋体" w:cs="宋体"/>
                <w:b w:val="0"/>
                <w:bCs w:val="0"/>
                <w:sz w:val="21"/>
                <w:szCs w:val="21"/>
                <w:highlight w:val="none"/>
              </w:rPr>
              <w:t>工</w:t>
            </w:r>
            <w:r>
              <w:rPr>
                <w:rFonts w:hint="eastAsia"/>
                <w:b w:val="0"/>
                <w:bCs w:val="0"/>
                <w:sz w:val="21"/>
                <w:szCs w:val="21"/>
                <w:highlight w:val="none"/>
              </w:rPr>
              <w:t>程师</w:t>
            </w:r>
          </w:p>
        </w:tc>
        <w:tc>
          <w:tcPr>
            <w:tcW w:w="1293" w:type="dxa"/>
            <w:noWrap/>
            <w:vAlign w:val="center"/>
          </w:tcPr>
          <w:p w14:paraId="3B5DDDD5">
            <w:pPr>
              <w:jc w:val="center"/>
              <w:rPr>
                <w:rFonts w:hint="eastAsia" w:ascii="宋体" w:hAnsi="宋体" w:cs="宋体"/>
                <w:b w:val="0"/>
                <w:bCs w:val="0"/>
                <w:sz w:val="21"/>
                <w:szCs w:val="21"/>
                <w:highlight w:val="none"/>
              </w:rPr>
            </w:pPr>
            <w:r>
              <w:rPr>
                <w:rFonts w:hint="eastAsia" w:ascii="宋体" w:hAnsi="宋体" w:cs="宋体"/>
                <w:b w:val="0"/>
                <w:bCs w:val="0"/>
                <w:sz w:val="21"/>
                <w:szCs w:val="21"/>
                <w:highlight w:val="none"/>
              </w:rPr>
              <w:t>工程师</w:t>
            </w:r>
          </w:p>
        </w:tc>
        <w:tc>
          <w:tcPr>
            <w:tcW w:w="4341" w:type="dxa"/>
            <w:noWrap/>
            <w:vAlign w:val="center"/>
          </w:tcPr>
          <w:p w14:paraId="3D67BA10">
            <w:pPr>
              <w:rPr>
                <w:rFonts w:hint="eastAsia" w:ascii="宋体" w:hAnsi="宋体" w:eastAsia="宋体" w:cs="宋体"/>
                <w:sz w:val="21"/>
                <w:szCs w:val="21"/>
                <w:highlight w:val="none"/>
                <w:lang w:val="en-US" w:eastAsia="zh-CN"/>
              </w:rPr>
            </w:pPr>
            <w:r>
              <w:rPr>
                <w:rFonts w:hint="eastAsia" w:ascii="宋体" w:hAnsi="宋体" w:cs="宋体"/>
                <w:color w:val="000000"/>
                <w:sz w:val="21"/>
                <w:szCs w:val="21"/>
                <w:lang w:val="en-US" w:eastAsia="zh-CN"/>
              </w:rPr>
              <w:t>2</w:t>
            </w:r>
            <w:r>
              <w:rPr>
                <w:rFonts w:hint="eastAsia" w:ascii="宋体" w:hAnsi="宋体" w:cs="宋体"/>
                <w:color w:val="000000"/>
                <w:sz w:val="21"/>
                <w:szCs w:val="21"/>
              </w:rPr>
              <w:t>02</w:t>
            </w:r>
            <w:r>
              <w:rPr>
                <w:rFonts w:hint="eastAsia" w:ascii="宋体" w:hAnsi="宋体" w:cs="宋体"/>
                <w:color w:val="000000"/>
                <w:sz w:val="21"/>
                <w:szCs w:val="21"/>
                <w:lang w:val="en-US" w:eastAsia="zh-CN"/>
              </w:rPr>
              <w:t>4</w:t>
            </w:r>
            <w:r>
              <w:rPr>
                <w:rFonts w:hint="eastAsia" w:ascii="宋体" w:hAnsi="宋体" w:cs="宋体"/>
                <w:color w:val="000000"/>
                <w:sz w:val="21"/>
                <w:szCs w:val="21"/>
              </w:rPr>
              <w:t>年</w:t>
            </w:r>
            <w:r>
              <w:rPr>
                <w:rFonts w:hint="eastAsia" w:ascii="宋体" w:hAnsi="宋体" w:cs="宋体"/>
                <w:color w:val="000000"/>
                <w:sz w:val="21"/>
                <w:szCs w:val="21"/>
                <w:lang w:val="en-US" w:eastAsia="zh-CN"/>
              </w:rPr>
              <w:t>7</w:t>
            </w:r>
            <w:r>
              <w:rPr>
                <w:rFonts w:hint="eastAsia" w:ascii="宋体" w:hAnsi="宋体" w:cs="宋体"/>
                <w:color w:val="000000"/>
                <w:sz w:val="21"/>
                <w:szCs w:val="21"/>
              </w:rPr>
              <w:t>月</w:t>
            </w:r>
            <w:r>
              <w:rPr>
                <w:rFonts w:hint="eastAsia" w:ascii="宋体" w:hAnsi="宋体" w:cs="宋体"/>
                <w:color w:val="000000"/>
                <w:sz w:val="21"/>
                <w:szCs w:val="21"/>
                <w:lang w:val="en-US" w:eastAsia="zh-CN"/>
              </w:rPr>
              <w:t>2</w:t>
            </w:r>
            <w:r>
              <w:rPr>
                <w:rFonts w:hint="eastAsia" w:ascii="宋体" w:hAnsi="宋体" w:cs="宋体"/>
                <w:color w:val="000000"/>
                <w:sz w:val="21"/>
                <w:szCs w:val="21"/>
              </w:rPr>
              <w:t>日-202</w:t>
            </w:r>
            <w:r>
              <w:rPr>
                <w:rFonts w:hint="eastAsia" w:ascii="宋体" w:hAnsi="宋体" w:cs="宋体"/>
                <w:color w:val="000000"/>
                <w:sz w:val="21"/>
                <w:szCs w:val="21"/>
                <w:lang w:val="en-US" w:eastAsia="zh-CN"/>
              </w:rPr>
              <w:t>5</w:t>
            </w:r>
            <w:r>
              <w:rPr>
                <w:rFonts w:hint="eastAsia" w:ascii="宋体" w:hAnsi="宋体" w:cs="宋体"/>
                <w:color w:val="000000"/>
                <w:sz w:val="21"/>
                <w:szCs w:val="21"/>
              </w:rPr>
              <w:t>年</w:t>
            </w:r>
            <w:r>
              <w:rPr>
                <w:rFonts w:hint="eastAsia" w:ascii="宋体" w:hAnsi="宋体" w:cs="宋体"/>
                <w:color w:val="000000"/>
                <w:sz w:val="21"/>
                <w:szCs w:val="21"/>
                <w:lang w:val="en-US" w:eastAsia="zh-CN"/>
              </w:rPr>
              <w:t>2</w:t>
            </w:r>
            <w:r>
              <w:rPr>
                <w:rFonts w:hint="eastAsia" w:ascii="宋体" w:hAnsi="宋体" w:cs="宋体"/>
                <w:color w:val="000000"/>
                <w:sz w:val="21"/>
                <w:szCs w:val="21"/>
              </w:rPr>
              <w:t>月2</w:t>
            </w:r>
            <w:r>
              <w:rPr>
                <w:rFonts w:hint="eastAsia" w:ascii="宋体" w:hAnsi="宋体" w:cs="宋体"/>
                <w:color w:val="000000"/>
                <w:sz w:val="21"/>
                <w:szCs w:val="21"/>
                <w:lang w:val="en-US" w:eastAsia="zh-CN"/>
              </w:rPr>
              <w:t>7</w:t>
            </w:r>
            <w:r>
              <w:rPr>
                <w:rFonts w:hint="eastAsia" w:ascii="宋体" w:hAnsi="宋体" w:cs="宋体"/>
                <w:color w:val="000000"/>
                <w:sz w:val="21"/>
                <w:szCs w:val="21"/>
              </w:rPr>
              <w:t>日市青少年活动中心综合基地项目(含新建、改扩建)施工</w:t>
            </w:r>
          </w:p>
        </w:tc>
      </w:tr>
      <w:tr w14:paraId="7E20CC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89" w:hRule="atLeast"/>
        </w:trPr>
        <w:tc>
          <w:tcPr>
            <w:tcW w:w="1799" w:type="dxa"/>
            <w:tcBorders>
              <w:top w:val="single" w:color="auto" w:sz="6" w:space="0"/>
              <w:bottom w:val="single" w:color="auto" w:sz="6" w:space="0"/>
            </w:tcBorders>
            <w:noWrap/>
            <w:vAlign w:val="center"/>
          </w:tcPr>
          <w:p w14:paraId="3EEB45E7">
            <w:pPr>
              <w:pStyle w:val="5"/>
              <w:keepNext/>
              <w:spacing w:line="440" w:lineRule="exact"/>
              <w:ind w:left="63" w:right="63"/>
              <w:jc w:val="center"/>
              <w:rPr>
                <w:rFonts w:hint="eastAsia"/>
                <w:b w:val="0"/>
                <w:bCs w:val="0"/>
                <w:sz w:val="21"/>
                <w:szCs w:val="21"/>
                <w:highlight w:val="none"/>
              </w:rPr>
            </w:pPr>
            <w:r>
              <w:rPr>
                <w:rFonts w:hint="eastAsia"/>
                <w:b w:val="0"/>
                <w:bCs w:val="0"/>
                <w:sz w:val="21"/>
                <w:szCs w:val="21"/>
                <w:highlight w:val="none"/>
              </w:rPr>
              <w:t>安全员</w:t>
            </w:r>
          </w:p>
        </w:tc>
        <w:tc>
          <w:tcPr>
            <w:tcW w:w="1128" w:type="dxa"/>
            <w:gridSpan w:val="2"/>
            <w:noWrap/>
            <w:vAlign w:val="center"/>
          </w:tcPr>
          <w:p w14:paraId="5C581D73">
            <w:pPr>
              <w:jc w:val="center"/>
              <w:rPr>
                <w:rFonts w:hint="eastAsia" w:ascii="宋体" w:hAnsi="宋体" w:cs="宋体"/>
                <w:b w:val="0"/>
                <w:bCs w:val="0"/>
                <w:sz w:val="21"/>
                <w:szCs w:val="21"/>
                <w:highlight w:val="none"/>
              </w:rPr>
            </w:pPr>
            <w:r>
              <w:rPr>
                <w:rFonts w:hint="eastAsia" w:ascii="宋体" w:hAnsi="宋体" w:cs="宋体"/>
                <w:b w:val="0"/>
                <w:bCs w:val="0"/>
                <w:sz w:val="21"/>
                <w:szCs w:val="21"/>
                <w:highlight w:val="none"/>
              </w:rPr>
              <w:t>李刚飞</w:t>
            </w:r>
          </w:p>
        </w:tc>
        <w:tc>
          <w:tcPr>
            <w:tcW w:w="1259" w:type="dxa"/>
            <w:noWrap/>
            <w:vAlign w:val="center"/>
          </w:tcPr>
          <w:p w14:paraId="2E3D61C1">
            <w:pPr>
              <w:jc w:val="center"/>
              <w:rPr>
                <w:rFonts w:hint="eastAsia" w:ascii="宋体" w:hAnsi="宋体" w:cs="宋体"/>
                <w:b w:val="0"/>
                <w:bCs w:val="0"/>
                <w:sz w:val="21"/>
                <w:szCs w:val="21"/>
                <w:highlight w:val="none"/>
              </w:rPr>
            </w:pPr>
            <w:r>
              <w:rPr>
                <w:rFonts w:hint="eastAsia" w:ascii="宋体" w:hAnsi="宋体" w:cs="宋体"/>
                <w:b w:val="0"/>
                <w:bCs w:val="0"/>
                <w:sz w:val="21"/>
                <w:szCs w:val="21"/>
                <w:highlight w:val="none"/>
              </w:rPr>
              <w:t>安全员</w:t>
            </w:r>
          </w:p>
        </w:tc>
        <w:tc>
          <w:tcPr>
            <w:tcW w:w="1293" w:type="dxa"/>
            <w:noWrap/>
            <w:vAlign w:val="center"/>
          </w:tcPr>
          <w:p w14:paraId="37225C54">
            <w:pPr>
              <w:jc w:val="center"/>
              <w:rPr>
                <w:rFonts w:hint="eastAsia" w:ascii="宋体" w:hAnsi="宋体" w:cs="宋体"/>
                <w:b w:val="0"/>
                <w:bCs w:val="0"/>
                <w:sz w:val="21"/>
                <w:szCs w:val="21"/>
                <w:highlight w:val="none"/>
              </w:rPr>
            </w:pPr>
            <w:r>
              <w:rPr>
                <w:rFonts w:hint="eastAsia" w:ascii="宋体" w:hAnsi="宋体" w:cs="宋体"/>
                <w:b w:val="0"/>
                <w:bCs w:val="0"/>
                <w:sz w:val="21"/>
                <w:szCs w:val="21"/>
                <w:highlight w:val="none"/>
              </w:rPr>
              <w:t>工程师</w:t>
            </w:r>
          </w:p>
        </w:tc>
        <w:tc>
          <w:tcPr>
            <w:tcW w:w="4341" w:type="dxa"/>
            <w:noWrap/>
            <w:vAlign w:val="center"/>
          </w:tcPr>
          <w:p w14:paraId="688E3BE5">
            <w:pPr>
              <w:rPr>
                <w:rFonts w:hint="eastAsia" w:ascii="宋体" w:hAnsi="宋体" w:eastAsia="宋体" w:cs="宋体"/>
                <w:sz w:val="21"/>
                <w:szCs w:val="21"/>
                <w:highlight w:val="none"/>
                <w:lang w:val="en-US" w:eastAsia="zh-CN"/>
              </w:rPr>
            </w:pPr>
            <w:r>
              <w:rPr>
                <w:rFonts w:hint="eastAsia" w:ascii="宋体" w:hAnsi="宋体" w:cs="宋体"/>
                <w:color w:val="000000"/>
                <w:sz w:val="21"/>
                <w:szCs w:val="21"/>
                <w:lang w:val="en-US" w:eastAsia="zh-CN"/>
              </w:rPr>
              <w:t>2</w:t>
            </w:r>
            <w:r>
              <w:rPr>
                <w:rFonts w:hint="eastAsia" w:ascii="宋体" w:hAnsi="宋体" w:cs="宋体"/>
                <w:color w:val="000000"/>
                <w:sz w:val="21"/>
                <w:szCs w:val="21"/>
              </w:rPr>
              <w:t>02</w:t>
            </w:r>
            <w:r>
              <w:rPr>
                <w:rFonts w:hint="eastAsia" w:ascii="宋体" w:hAnsi="宋体" w:cs="宋体"/>
                <w:color w:val="000000"/>
                <w:sz w:val="21"/>
                <w:szCs w:val="21"/>
                <w:lang w:val="en-US" w:eastAsia="zh-CN"/>
              </w:rPr>
              <w:t>4</w:t>
            </w:r>
            <w:r>
              <w:rPr>
                <w:rFonts w:hint="eastAsia" w:ascii="宋体" w:hAnsi="宋体" w:cs="宋体"/>
                <w:color w:val="000000"/>
                <w:sz w:val="21"/>
                <w:szCs w:val="21"/>
              </w:rPr>
              <w:t>年</w:t>
            </w:r>
            <w:r>
              <w:rPr>
                <w:rFonts w:hint="eastAsia" w:ascii="宋体" w:hAnsi="宋体" w:cs="宋体"/>
                <w:color w:val="000000"/>
                <w:sz w:val="21"/>
                <w:szCs w:val="21"/>
                <w:lang w:val="en-US" w:eastAsia="zh-CN"/>
              </w:rPr>
              <w:t>9</w:t>
            </w:r>
            <w:r>
              <w:rPr>
                <w:rFonts w:hint="eastAsia" w:ascii="宋体" w:hAnsi="宋体" w:cs="宋体"/>
                <w:color w:val="000000"/>
                <w:sz w:val="21"/>
                <w:szCs w:val="21"/>
              </w:rPr>
              <w:t>月</w:t>
            </w:r>
            <w:r>
              <w:rPr>
                <w:rFonts w:hint="eastAsia" w:ascii="宋体" w:hAnsi="宋体" w:cs="宋体"/>
                <w:color w:val="000000"/>
                <w:sz w:val="21"/>
                <w:szCs w:val="21"/>
                <w:lang w:val="en-US" w:eastAsia="zh-CN"/>
              </w:rPr>
              <w:t>27</w:t>
            </w:r>
            <w:r>
              <w:rPr>
                <w:rFonts w:hint="eastAsia" w:ascii="宋体" w:hAnsi="宋体" w:cs="宋体"/>
                <w:color w:val="000000"/>
                <w:sz w:val="21"/>
                <w:szCs w:val="21"/>
              </w:rPr>
              <w:t>日-202</w:t>
            </w:r>
            <w:r>
              <w:rPr>
                <w:rFonts w:hint="eastAsia" w:ascii="宋体" w:hAnsi="宋体" w:cs="宋体"/>
                <w:color w:val="000000"/>
                <w:sz w:val="21"/>
                <w:szCs w:val="21"/>
                <w:lang w:val="en-US" w:eastAsia="zh-CN"/>
              </w:rPr>
              <w:t>5</w:t>
            </w:r>
            <w:r>
              <w:rPr>
                <w:rFonts w:hint="eastAsia" w:ascii="宋体" w:hAnsi="宋体" w:cs="宋体"/>
                <w:color w:val="000000"/>
                <w:sz w:val="21"/>
                <w:szCs w:val="21"/>
              </w:rPr>
              <w:t>年</w:t>
            </w:r>
            <w:r>
              <w:rPr>
                <w:rFonts w:hint="eastAsia" w:ascii="宋体" w:hAnsi="宋体" w:cs="宋体"/>
                <w:color w:val="000000"/>
                <w:sz w:val="21"/>
                <w:szCs w:val="21"/>
                <w:lang w:val="en-US" w:eastAsia="zh-CN"/>
              </w:rPr>
              <w:t>2</w:t>
            </w:r>
            <w:r>
              <w:rPr>
                <w:rFonts w:hint="eastAsia" w:ascii="宋体" w:hAnsi="宋体" w:cs="宋体"/>
                <w:color w:val="000000"/>
                <w:sz w:val="21"/>
                <w:szCs w:val="21"/>
              </w:rPr>
              <w:t>月</w:t>
            </w:r>
            <w:r>
              <w:rPr>
                <w:rFonts w:hint="eastAsia" w:ascii="宋体" w:hAnsi="宋体" w:cs="宋体"/>
                <w:color w:val="000000"/>
                <w:sz w:val="21"/>
                <w:szCs w:val="21"/>
                <w:lang w:val="en-US" w:eastAsia="zh-CN"/>
              </w:rPr>
              <w:t>24</w:t>
            </w:r>
            <w:r>
              <w:rPr>
                <w:rFonts w:hint="eastAsia" w:ascii="宋体" w:hAnsi="宋体" w:cs="宋体"/>
                <w:color w:val="000000"/>
                <w:sz w:val="21"/>
                <w:szCs w:val="21"/>
              </w:rPr>
              <w:t>日</w:t>
            </w:r>
            <w:r>
              <w:rPr>
                <w:rFonts w:hint="eastAsia" w:ascii="宋体" w:hAnsi="宋体" w:cs="宋体"/>
                <w:sz w:val="21"/>
                <w:szCs w:val="21"/>
                <w:highlight w:val="none"/>
              </w:rPr>
              <w:t>红旗铁路专用线片区更新改造项目(红旗铁路公园)EPC工程总承包</w:t>
            </w:r>
            <w:r>
              <w:rPr>
                <w:rFonts w:hint="eastAsia" w:ascii="宋体" w:hAnsi="宋体" w:cs="宋体"/>
                <w:sz w:val="21"/>
                <w:szCs w:val="21"/>
                <w:highlight w:val="none"/>
                <w:lang w:val="en-US" w:eastAsia="zh-CN"/>
              </w:rPr>
              <w:t>施工</w:t>
            </w:r>
          </w:p>
        </w:tc>
      </w:tr>
      <w:tr w14:paraId="7165C7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89" w:hRule="atLeast"/>
        </w:trPr>
        <w:tc>
          <w:tcPr>
            <w:tcW w:w="1799" w:type="dxa"/>
            <w:tcBorders>
              <w:top w:val="single" w:color="auto" w:sz="6" w:space="0"/>
              <w:bottom w:val="single" w:color="auto" w:sz="6" w:space="0"/>
            </w:tcBorders>
            <w:noWrap/>
            <w:vAlign w:val="center"/>
          </w:tcPr>
          <w:p w14:paraId="7E2F78E1">
            <w:pPr>
              <w:keepNext/>
              <w:spacing w:line="440" w:lineRule="exact"/>
              <w:ind w:left="63" w:right="63"/>
              <w:jc w:val="center"/>
              <w:rPr>
                <w:rFonts w:hint="eastAsia"/>
                <w:b w:val="0"/>
                <w:bCs w:val="0"/>
                <w:sz w:val="21"/>
                <w:szCs w:val="21"/>
                <w:highlight w:val="none"/>
              </w:rPr>
            </w:pPr>
            <w:r>
              <w:rPr>
                <w:rFonts w:hint="eastAsia"/>
                <w:b w:val="0"/>
                <w:bCs w:val="0"/>
                <w:sz w:val="21"/>
                <w:szCs w:val="21"/>
                <w:highlight w:val="none"/>
              </w:rPr>
              <w:t>安全员</w:t>
            </w:r>
          </w:p>
        </w:tc>
        <w:tc>
          <w:tcPr>
            <w:tcW w:w="1128" w:type="dxa"/>
            <w:gridSpan w:val="2"/>
            <w:noWrap/>
            <w:vAlign w:val="center"/>
          </w:tcPr>
          <w:p w14:paraId="4DE8D997">
            <w:pPr>
              <w:jc w:val="center"/>
              <w:rPr>
                <w:rFonts w:hint="eastAsia" w:ascii="宋体" w:hAnsi="宋体" w:cs="宋体"/>
                <w:b w:val="0"/>
                <w:bCs w:val="0"/>
                <w:sz w:val="21"/>
                <w:szCs w:val="21"/>
                <w:highlight w:val="none"/>
              </w:rPr>
            </w:pPr>
            <w:r>
              <w:rPr>
                <w:rFonts w:hint="eastAsia" w:ascii="宋体" w:hAnsi="宋体" w:cs="宋体"/>
                <w:b w:val="0"/>
                <w:bCs w:val="0"/>
                <w:sz w:val="21"/>
                <w:szCs w:val="21"/>
                <w:highlight w:val="none"/>
              </w:rPr>
              <w:t>侯晓亮</w:t>
            </w:r>
          </w:p>
        </w:tc>
        <w:tc>
          <w:tcPr>
            <w:tcW w:w="1259" w:type="dxa"/>
            <w:noWrap/>
            <w:vAlign w:val="center"/>
          </w:tcPr>
          <w:p w14:paraId="3020C163">
            <w:pPr>
              <w:jc w:val="center"/>
              <w:rPr>
                <w:rFonts w:hint="eastAsia" w:ascii="宋体" w:hAnsi="宋体" w:cs="宋体"/>
                <w:b w:val="0"/>
                <w:bCs w:val="0"/>
                <w:sz w:val="21"/>
                <w:szCs w:val="21"/>
                <w:highlight w:val="none"/>
              </w:rPr>
            </w:pPr>
            <w:r>
              <w:rPr>
                <w:rFonts w:hint="eastAsia"/>
                <w:b w:val="0"/>
                <w:bCs w:val="0"/>
                <w:sz w:val="21"/>
                <w:szCs w:val="21"/>
                <w:highlight w:val="none"/>
              </w:rPr>
              <w:t>安全员</w:t>
            </w:r>
          </w:p>
        </w:tc>
        <w:tc>
          <w:tcPr>
            <w:tcW w:w="1293" w:type="dxa"/>
            <w:noWrap/>
            <w:vAlign w:val="center"/>
          </w:tcPr>
          <w:p w14:paraId="7A9BFC5F">
            <w:pPr>
              <w:jc w:val="center"/>
              <w:rPr>
                <w:rFonts w:hint="eastAsia" w:ascii="宋体" w:hAnsi="宋体" w:cs="宋体"/>
                <w:b w:val="0"/>
                <w:bCs w:val="0"/>
                <w:sz w:val="21"/>
                <w:szCs w:val="21"/>
                <w:highlight w:val="none"/>
              </w:rPr>
            </w:pPr>
            <w:r>
              <w:rPr>
                <w:rFonts w:hint="eastAsia" w:ascii="宋体" w:hAnsi="宋体" w:cs="宋体"/>
                <w:b w:val="0"/>
                <w:bCs w:val="0"/>
                <w:sz w:val="21"/>
                <w:szCs w:val="21"/>
                <w:highlight w:val="none"/>
              </w:rPr>
              <w:t>助理工程师</w:t>
            </w:r>
          </w:p>
        </w:tc>
        <w:tc>
          <w:tcPr>
            <w:tcW w:w="4341" w:type="dxa"/>
            <w:noWrap/>
            <w:vAlign w:val="center"/>
          </w:tcPr>
          <w:p w14:paraId="07260277">
            <w:pPr>
              <w:rPr>
                <w:rFonts w:hint="eastAsia" w:ascii="宋体" w:hAnsi="宋体" w:cs="宋体"/>
                <w:sz w:val="21"/>
                <w:szCs w:val="21"/>
                <w:highlight w:val="none"/>
              </w:rPr>
            </w:pPr>
            <w:r>
              <w:rPr>
                <w:rFonts w:hint="eastAsia" w:ascii="宋体" w:hAnsi="宋体" w:cs="宋体"/>
                <w:color w:val="000000"/>
                <w:sz w:val="21"/>
                <w:szCs w:val="21"/>
                <w:lang w:val="en-US" w:eastAsia="zh-CN"/>
              </w:rPr>
              <w:t>2</w:t>
            </w:r>
            <w:r>
              <w:rPr>
                <w:rFonts w:hint="eastAsia" w:ascii="宋体" w:hAnsi="宋体" w:cs="宋体"/>
                <w:color w:val="000000"/>
                <w:sz w:val="21"/>
                <w:szCs w:val="21"/>
              </w:rPr>
              <w:t>02</w:t>
            </w:r>
            <w:r>
              <w:rPr>
                <w:rFonts w:hint="eastAsia" w:ascii="宋体" w:hAnsi="宋体" w:cs="宋体"/>
                <w:color w:val="000000"/>
                <w:sz w:val="21"/>
                <w:szCs w:val="21"/>
                <w:lang w:val="en-US" w:eastAsia="zh-CN"/>
              </w:rPr>
              <w:t>4</w:t>
            </w:r>
            <w:r>
              <w:rPr>
                <w:rFonts w:hint="eastAsia" w:ascii="宋体" w:hAnsi="宋体" w:cs="宋体"/>
                <w:color w:val="000000"/>
                <w:sz w:val="21"/>
                <w:szCs w:val="21"/>
              </w:rPr>
              <w:t>年</w:t>
            </w:r>
            <w:r>
              <w:rPr>
                <w:rFonts w:hint="eastAsia" w:ascii="宋体" w:hAnsi="宋体" w:cs="宋体"/>
                <w:color w:val="000000"/>
                <w:sz w:val="21"/>
                <w:szCs w:val="21"/>
                <w:lang w:val="en-US" w:eastAsia="zh-CN"/>
              </w:rPr>
              <w:t>7</w:t>
            </w:r>
            <w:r>
              <w:rPr>
                <w:rFonts w:hint="eastAsia" w:ascii="宋体" w:hAnsi="宋体" w:cs="宋体"/>
                <w:color w:val="000000"/>
                <w:sz w:val="21"/>
                <w:szCs w:val="21"/>
              </w:rPr>
              <w:t>月</w:t>
            </w:r>
            <w:r>
              <w:rPr>
                <w:rFonts w:hint="eastAsia" w:ascii="宋体" w:hAnsi="宋体" w:cs="宋体"/>
                <w:color w:val="000000"/>
                <w:sz w:val="21"/>
                <w:szCs w:val="21"/>
                <w:lang w:val="en-US" w:eastAsia="zh-CN"/>
              </w:rPr>
              <w:t>2</w:t>
            </w:r>
            <w:r>
              <w:rPr>
                <w:rFonts w:hint="eastAsia" w:ascii="宋体" w:hAnsi="宋体" w:cs="宋体"/>
                <w:color w:val="000000"/>
                <w:sz w:val="21"/>
                <w:szCs w:val="21"/>
              </w:rPr>
              <w:t>日-202</w:t>
            </w:r>
            <w:r>
              <w:rPr>
                <w:rFonts w:hint="eastAsia" w:ascii="宋体" w:hAnsi="宋体" w:cs="宋体"/>
                <w:color w:val="000000"/>
                <w:sz w:val="21"/>
                <w:szCs w:val="21"/>
                <w:lang w:val="en-US" w:eastAsia="zh-CN"/>
              </w:rPr>
              <w:t>5</w:t>
            </w:r>
            <w:r>
              <w:rPr>
                <w:rFonts w:hint="eastAsia" w:ascii="宋体" w:hAnsi="宋体" w:cs="宋体"/>
                <w:color w:val="000000"/>
                <w:sz w:val="21"/>
                <w:szCs w:val="21"/>
              </w:rPr>
              <w:t>年</w:t>
            </w:r>
            <w:r>
              <w:rPr>
                <w:rFonts w:hint="eastAsia" w:ascii="宋体" w:hAnsi="宋体" w:cs="宋体"/>
                <w:color w:val="000000"/>
                <w:sz w:val="21"/>
                <w:szCs w:val="21"/>
                <w:lang w:val="en-US" w:eastAsia="zh-CN"/>
              </w:rPr>
              <w:t>2</w:t>
            </w:r>
            <w:r>
              <w:rPr>
                <w:rFonts w:hint="eastAsia" w:ascii="宋体" w:hAnsi="宋体" w:cs="宋体"/>
                <w:color w:val="000000"/>
                <w:sz w:val="21"/>
                <w:szCs w:val="21"/>
              </w:rPr>
              <w:t>月2</w:t>
            </w:r>
            <w:r>
              <w:rPr>
                <w:rFonts w:hint="eastAsia" w:ascii="宋体" w:hAnsi="宋体" w:cs="宋体"/>
                <w:color w:val="000000"/>
                <w:sz w:val="21"/>
                <w:szCs w:val="21"/>
                <w:lang w:val="en-US" w:eastAsia="zh-CN"/>
              </w:rPr>
              <w:t>7</w:t>
            </w:r>
            <w:r>
              <w:rPr>
                <w:rFonts w:hint="eastAsia" w:ascii="宋体" w:hAnsi="宋体" w:cs="宋体"/>
                <w:color w:val="000000"/>
                <w:sz w:val="21"/>
                <w:szCs w:val="21"/>
              </w:rPr>
              <w:t>日市青少年活动中心综合基地项目(含新建、改扩建)施工</w:t>
            </w:r>
          </w:p>
        </w:tc>
      </w:tr>
      <w:tr w14:paraId="5B35B4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89" w:hRule="atLeast"/>
        </w:trPr>
        <w:tc>
          <w:tcPr>
            <w:tcW w:w="1799" w:type="dxa"/>
            <w:tcBorders>
              <w:top w:val="single" w:color="auto" w:sz="6" w:space="0"/>
              <w:bottom w:val="single" w:color="auto" w:sz="6" w:space="0"/>
            </w:tcBorders>
            <w:noWrap/>
            <w:vAlign w:val="center"/>
          </w:tcPr>
          <w:p w14:paraId="7069EA22">
            <w:pPr>
              <w:keepNext/>
              <w:spacing w:line="440" w:lineRule="exact"/>
              <w:ind w:left="63" w:right="63"/>
              <w:jc w:val="center"/>
              <w:rPr>
                <w:rFonts w:hint="eastAsia"/>
                <w:b w:val="0"/>
                <w:bCs w:val="0"/>
                <w:sz w:val="21"/>
                <w:szCs w:val="21"/>
                <w:highlight w:val="none"/>
              </w:rPr>
            </w:pPr>
            <w:r>
              <w:rPr>
                <w:rFonts w:hint="eastAsia"/>
                <w:b w:val="0"/>
                <w:bCs w:val="0"/>
                <w:sz w:val="21"/>
                <w:szCs w:val="21"/>
                <w:highlight w:val="none"/>
              </w:rPr>
              <w:t>安全员</w:t>
            </w:r>
          </w:p>
        </w:tc>
        <w:tc>
          <w:tcPr>
            <w:tcW w:w="1128" w:type="dxa"/>
            <w:gridSpan w:val="2"/>
            <w:noWrap/>
            <w:vAlign w:val="center"/>
          </w:tcPr>
          <w:p w14:paraId="338620E8">
            <w:pPr>
              <w:jc w:val="center"/>
              <w:rPr>
                <w:rFonts w:hint="eastAsia" w:ascii="宋体" w:hAnsi="宋体" w:cs="宋体"/>
                <w:b w:val="0"/>
                <w:bCs w:val="0"/>
                <w:sz w:val="21"/>
                <w:szCs w:val="21"/>
                <w:highlight w:val="none"/>
              </w:rPr>
            </w:pPr>
            <w:r>
              <w:rPr>
                <w:rFonts w:hint="eastAsia" w:ascii="宋体" w:hAnsi="宋体" w:cs="宋体"/>
                <w:b w:val="0"/>
                <w:bCs w:val="0"/>
                <w:sz w:val="21"/>
                <w:szCs w:val="21"/>
                <w:highlight w:val="none"/>
              </w:rPr>
              <w:t>张睿</w:t>
            </w:r>
          </w:p>
        </w:tc>
        <w:tc>
          <w:tcPr>
            <w:tcW w:w="1259" w:type="dxa"/>
            <w:noWrap/>
            <w:vAlign w:val="center"/>
          </w:tcPr>
          <w:p w14:paraId="4853E336">
            <w:pPr>
              <w:jc w:val="center"/>
              <w:rPr>
                <w:rFonts w:hint="eastAsia" w:ascii="宋体" w:hAnsi="宋体" w:cs="宋体"/>
                <w:b w:val="0"/>
                <w:bCs w:val="0"/>
                <w:sz w:val="21"/>
                <w:szCs w:val="21"/>
                <w:highlight w:val="none"/>
              </w:rPr>
            </w:pPr>
            <w:r>
              <w:rPr>
                <w:rFonts w:hint="eastAsia"/>
                <w:b w:val="0"/>
                <w:bCs w:val="0"/>
                <w:sz w:val="21"/>
                <w:szCs w:val="21"/>
                <w:highlight w:val="none"/>
              </w:rPr>
              <w:t>安全员</w:t>
            </w:r>
          </w:p>
        </w:tc>
        <w:tc>
          <w:tcPr>
            <w:tcW w:w="1293" w:type="dxa"/>
            <w:noWrap/>
            <w:vAlign w:val="center"/>
          </w:tcPr>
          <w:p w14:paraId="1606D800">
            <w:pPr>
              <w:jc w:val="center"/>
              <w:rPr>
                <w:rFonts w:hint="eastAsia" w:ascii="宋体" w:hAnsi="宋体" w:cs="宋体"/>
                <w:b w:val="0"/>
                <w:bCs w:val="0"/>
                <w:sz w:val="21"/>
                <w:szCs w:val="21"/>
                <w:highlight w:val="none"/>
              </w:rPr>
            </w:pPr>
            <w:r>
              <w:rPr>
                <w:rFonts w:hint="eastAsia" w:ascii="宋体" w:hAnsi="宋体" w:cs="宋体"/>
                <w:b w:val="0"/>
                <w:bCs w:val="0"/>
                <w:sz w:val="21"/>
                <w:szCs w:val="21"/>
                <w:highlight w:val="none"/>
              </w:rPr>
              <w:t>工程师</w:t>
            </w:r>
          </w:p>
        </w:tc>
        <w:tc>
          <w:tcPr>
            <w:tcW w:w="4341" w:type="dxa"/>
            <w:noWrap/>
            <w:vAlign w:val="center"/>
          </w:tcPr>
          <w:p w14:paraId="17F52988">
            <w:pPr>
              <w:rPr>
                <w:rFonts w:hint="eastAsia" w:ascii="宋体" w:hAnsi="宋体" w:cs="宋体"/>
                <w:sz w:val="21"/>
                <w:szCs w:val="21"/>
                <w:highlight w:val="none"/>
              </w:rPr>
            </w:pPr>
            <w:r>
              <w:rPr>
                <w:rFonts w:hint="eastAsia" w:ascii="宋体" w:hAnsi="宋体" w:cs="宋体"/>
                <w:color w:val="000000"/>
                <w:sz w:val="21"/>
                <w:szCs w:val="21"/>
                <w:lang w:val="en-US" w:eastAsia="zh-CN"/>
              </w:rPr>
              <w:t>2</w:t>
            </w:r>
            <w:r>
              <w:rPr>
                <w:rFonts w:hint="eastAsia" w:ascii="宋体" w:hAnsi="宋体" w:cs="宋体"/>
                <w:color w:val="000000"/>
                <w:sz w:val="21"/>
                <w:szCs w:val="21"/>
              </w:rPr>
              <w:t>02</w:t>
            </w:r>
            <w:r>
              <w:rPr>
                <w:rFonts w:hint="eastAsia" w:ascii="宋体" w:hAnsi="宋体" w:cs="宋体"/>
                <w:color w:val="000000"/>
                <w:sz w:val="21"/>
                <w:szCs w:val="21"/>
                <w:lang w:val="en-US" w:eastAsia="zh-CN"/>
              </w:rPr>
              <w:t>4</w:t>
            </w:r>
            <w:r>
              <w:rPr>
                <w:rFonts w:hint="eastAsia" w:ascii="宋体" w:hAnsi="宋体" w:cs="宋体"/>
                <w:color w:val="000000"/>
                <w:sz w:val="21"/>
                <w:szCs w:val="21"/>
              </w:rPr>
              <w:t>年</w:t>
            </w:r>
            <w:r>
              <w:rPr>
                <w:rFonts w:hint="eastAsia" w:ascii="宋体" w:hAnsi="宋体" w:cs="宋体"/>
                <w:color w:val="000000"/>
                <w:sz w:val="21"/>
                <w:szCs w:val="21"/>
                <w:lang w:val="en-US" w:eastAsia="zh-CN"/>
              </w:rPr>
              <w:t>7</w:t>
            </w:r>
            <w:r>
              <w:rPr>
                <w:rFonts w:hint="eastAsia" w:ascii="宋体" w:hAnsi="宋体" w:cs="宋体"/>
                <w:color w:val="000000"/>
                <w:sz w:val="21"/>
                <w:szCs w:val="21"/>
              </w:rPr>
              <w:t>月</w:t>
            </w:r>
            <w:r>
              <w:rPr>
                <w:rFonts w:hint="eastAsia" w:ascii="宋体" w:hAnsi="宋体" w:cs="宋体"/>
                <w:color w:val="000000"/>
                <w:sz w:val="21"/>
                <w:szCs w:val="21"/>
                <w:lang w:val="en-US" w:eastAsia="zh-CN"/>
              </w:rPr>
              <w:t>2</w:t>
            </w:r>
            <w:r>
              <w:rPr>
                <w:rFonts w:hint="eastAsia" w:ascii="宋体" w:hAnsi="宋体" w:cs="宋体"/>
                <w:color w:val="000000"/>
                <w:sz w:val="21"/>
                <w:szCs w:val="21"/>
              </w:rPr>
              <w:t>日-202</w:t>
            </w:r>
            <w:r>
              <w:rPr>
                <w:rFonts w:hint="eastAsia" w:ascii="宋体" w:hAnsi="宋体" w:cs="宋体"/>
                <w:color w:val="000000"/>
                <w:sz w:val="21"/>
                <w:szCs w:val="21"/>
                <w:lang w:val="en-US" w:eastAsia="zh-CN"/>
              </w:rPr>
              <w:t>5</w:t>
            </w:r>
            <w:r>
              <w:rPr>
                <w:rFonts w:hint="eastAsia" w:ascii="宋体" w:hAnsi="宋体" w:cs="宋体"/>
                <w:color w:val="000000"/>
                <w:sz w:val="21"/>
                <w:szCs w:val="21"/>
              </w:rPr>
              <w:t>年</w:t>
            </w:r>
            <w:r>
              <w:rPr>
                <w:rFonts w:hint="eastAsia" w:ascii="宋体" w:hAnsi="宋体" w:cs="宋体"/>
                <w:color w:val="000000"/>
                <w:sz w:val="21"/>
                <w:szCs w:val="21"/>
                <w:lang w:val="en-US" w:eastAsia="zh-CN"/>
              </w:rPr>
              <w:t>2</w:t>
            </w:r>
            <w:r>
              <w:rPr>
                <w:rFonts w:hint="eastAsia" w:ascii="宋体" w:hAnsi="宋体" w:cs="宋体"/>
                <w:color w:val="000000"/>
                <w:sz w:val="21"/>
                <w:szCs w:val="21"/>
              </w:rPr>
              <w:t>月2</w:t>
            </w:r>
            <w:r>
              <w:rPr>
                <w:rFonts w:hint="eastAsia" w:ascii="宋体" w:hAnsi="宋体" w:cs="宋体"/>
                <w:color w:val="000000"/>
                <w:sz w:val="21"/>
                <w:szCs w:val="21"/>
                <w:lang w:val="en-US" w:eastAsia="zh-CN"/>
              </w:rPr>
              <w:t>7</w:t>
            </w:r>
            <w:r>
              <w:rPr>
                <w:rFonts w:hint="eastAsia" w:ascii="宋体" w:hAnsi="宋体" w:cs="宋体"/>
                <w:color w:val="000000"/>
                <w:sz w:val="21"/>
                <w:szCs w:val="21"/>
              </w:rPr>
              <w:t>日市青少年活动中心综合基地项目(含新建、改扩建)施工</w:t>
            </w:r>
          </w:p>
        </w:tc>
      </w:tr>
      <w:tr w14:paraId="06D759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89" w:hRule="atLeast"/>
        </w:trPr>
        <w:tc>
          <w:tcPr>
            <w:tcW w:w="1799" w:type="dxa"/>
            <w:tcBorders>
              <w:top w:val="single" w:color="auto" w:sz="6" w:space="0"/>
              <w:bottom w:val="single" w:color="auto" w:sz="6" w:space="0"/>
            </w:tcBorders>
            <w:noWrap/>
            <w:vAlign w:val="center"/>
          </w:tcPr>
          <w:p w14:paraId="3F65622E">
            <w:pPr>
              <w:keepNext/>
              <w:spacing w:line="440" w:lineRule="exact"/>
              <w:ind w:left="63" w:right="63"/>
              <w:jc w:val="center"/>
              <w:rPr>
                <w:rFonts w:hint="eastAsia"/>
                <w:b w:val="0"/>
                <w:bCs w:val="0"/>
                <w:sz w:val="21"/>
                <w:szCs w:val="21"/>
                <w:highlight w:val="none"/>
              </w:rPr>
            </w:pPr>
            <w:r>
              <w:rPr>
                <w:rFonts w:hint="eastAsia"/>
                <w:b w:val="0"/>
                <w:bCs w:val="0"/>
                <w:sz w:val="21"/>
                <w:szCs w:val="21"/>
                <w:highlight w:val="none"/>
              </w:rPr>
              <w:t>安全员</w:t>
            </w:r>
          </w:p>
        </w:tc>
        <w:tc>
          <w:tcPr>
            <w:tcW w:w="1128" w:type="dxa"/>
            <w:gridSpan w:val="2"/>
            <w:noWrap/>
            <w:vAlign w:val="center"/>
          </w:tcPr>
          <w:p w14:paraId="50115055">
            <w:pPr>
              <w:jc w:val="center"/>
              <w:rPr>
                <w:rFonts w:hint="eastAsia" w:ascii="宋体" w:hAnsi="宋体" w:cs="宋体"/>
                <w:b w:val="0"/>
                <w:bCs w:val="0"/>
                <w:sz w:val="21"/>
                <w:szCs w:val="21"/>
                <w:highlight w:val="none"/>
              </w:rPr>
            </w:pPr>
            <w:r>
              <w:rPr>
                <w:rFonts w:hint="eastAsia" w:ascii="宋体" w:hAnsi="宋体" w:cs="宋体"/>
                <w:b w:val="0"/>
                <w:bCs w:val="0"/>
                <w:sz w:val="21"/>
                <w:szCs w:val="21"/>
                <w:highlight w:val="none"/>
              </w:rPr>
              <w:t>高月驰</w:t>
            </w:r>
          </w:p>
        </w:tc>
        <w:tc>
          <w:tcPr>
            <w:tcW w:w="1259" w:type="dxa"/>
            <w:noWrap/>
            <w:vAlign w:val="center"/>
          </w:tcPr>
          <w:p w14:paraId="18D3B046">
            <w:pPr>
              <w:jc w:val="center"/>
              <w:rPr>
                <w:rFonts w:hint="eastAsia" w:ascii="宋体" w:hAnsi="宋体" w:cs="宋体"/>
                <w:b w:val="0"/>
                <w:bCs w:val="0"/>
                <w:sz w:val="21"/>
                <w:szCs w:val="21"/>
                <w:highlight w:val="none"/>
              </w:rPr>
            </w:pPr>
            <w:r>
              <w:rPr>
                <w:rFonts w:hint="eastAsia"/>
                <w:b w:val="0"/>
                <w:bCs w:val="0"/>
                <w:sz w:val="21"/>
                <w:szCs w:val="21"/>
                <w:highlight w:val="none"/>
              </w:rPr>
              <w:t>安全员</w:t>
            </w:r>
          </w:p>
        </w:tc>
        <w:tc>
          <w:tcPr>
            <w:tcW w:w="1293" w:type="dxa"/>
            <w:noWrap/>
            <w:vAlign w:val="center"/>
          </w:tcPr>
          <w:p w14:paraId="4BAF9608">
            <w:pPr>
              <w:jc w:val="center"/>
              <w:rPr>
                <w:rFonts w:hint="eastAsia" w:ascii="宋体" w:hAnsi="宋体" w:cs="宋体"/>
                <w:b w:val="0"/>
                <w:bCs w:val="0"/>
                <w:sz w:val="21"/>
                <w:szCs w:val="21"/>
                <w:highlight w:val="none"/>
              </w:rPr>
            </w:pPr>
            <w:r>
              <w:rPr>
                <w:rFonts w:hint="eastAsia" w:ascii="宋体" w:hAnsi="宋体" w:cs="宋体"/>
                <w:b w:val="0"/>
                <w:bCs w:val="0"/>
                <w:sz w:val="21"/>
                <w:szCs w:val="21"/>
                <w:highlight w:val="none"/>
              </w:rPr>
              <w:t>工程师</w:t>
            </w:r>
          </w:p>
        </w:tc>
        <w:tc>
          <w:tcPr>
            <w:tcW w:w="4341" w:type="dxa"/>
            <w:noWrap/>
            <w:vAlign w:val="center"/>
          </w:tcPr>
          <w:p w14:paraId="321BB690">
            <w:pPr>
              <w:rPr>
                <w:rFonts w:hint="eastAsia" w:ascii="宋体" w:hAnsi="宋体" w:cs="宋体"/>
                <w:sz w:val="21"/>
                <w:szCs w:val="21"/>
                <w:highlight w:val="none"/>
              </w:rPr>
            </w:pPr>
            <w:r>
              <w:rPr>
                <w:rFonts w:hint="eastAsia" w:ascii="宋体" w:hAnsi="宋体" w:cs="宋体"/>
                <w:color w:val="000000"/>
                <w:sz w:val="21"/>
                <w:szCs w:val="21"/>
                <w:lang w:val="en-US" w:eastAsia="zh-CN"/>
              </w:rPr>
              <w:t>2</w:t>
            </w:r>
            <w:r>
              <w:rPr>
                <w:rFonts w:hint="eastAsia" w:ascii="宋体" w:hAnsi="宋体" w:cs="宋体"/>
                <w:color w:val="000000"/>
                <w:sz w:val="21"/>
                <w:szCs w:val="21"/>
              </w:rPr>
              <w:t>02</w:t>
            </w:r>
            <w:r>
              <w:rPr>
                <w:rFonts w:hint="eastAsia" w:ascii="宋体" w:hAnsi="宋体" w:cs="宋体"/>
                <w:color w:val="000000"/>
                <w:sz w:val="21"/>
                <w:szCs w:val="21"/>
                <w:lang w:val="en-US" w:eastAsia="zh-CN"/>
              </w:rPr>
              <w:t>4</w:t>
            </w:r>
            <w:r>
              <w:rPr>
                <w:rFonts w:hint="eastAsia" w:ascii="宋体" w:hAnsi="宋体" w:cs="宋体"/>
                <w:color w:val="000000"/>
                <w:sz w:val="21"/>
                <w:szCs w:val="21"/>
              </w:rPr>
              <w:t>年</w:t>
            </w:r>
            <w:r>
              <w:rPr>
                <w:rFonts w:hint="eastAsia" w:ascii="宋体" w:hAnsi="宋体" w:cs="宋体"/>
                <w:color w:val="000000"/>
                <w:sz w:val="21"/>
                <w:szCs w:val="21"/>
                <w:lang w:val="en-US" w:eastAsia="zh-CN"/>
              </w:rPr>
              <w:t>9</w:t>
            </w:r>
            <w:r>
              <w:rPr>
                <w:rFonts w:hint="eastAsia" w:ascii="宋体" w:hAnsi="宋体" w:cs="宋体"/>
                <w:color w:val="000000"/>
                <w:sz w:val="21"/>
                <w:szCs w:val="21"/>
              </w:rPr>
              <w:t>月</w:t>
            </w:r>
            <w:r>
              <w:rPr>
                <w:rFonts w:hint="eastAsia" w:ascii="宋体" w:hAnsi="宋体" w:cs="宋体"/>
                <w:color w:val="000000"/>
                <w:sz w:val="21"/>
                <w:szCs w:val="21"/>
                <w:lang w:val="en-US" w:eastAsia="zh-CN"/>
              </w:rPr>
              <w:t>27</w:t>
            </w:r>
            <w:r>
              <w:rPr>
                <w:rFonts w:hint="eastAsia" w:ascii="宋体" w:hAnsi="宋体" w:cs="宋体"/>
                <w:color w:val="000000"/>
                <w:sz w:val="21"/>
                <w:szCs w:val="21"/>
              </w:rPr>
              <w:t>日-202</w:t>
            </w:r>
            <w:r>
              <w:rPr>
                <w:rFonts w:hint="eastAsia" w:ascii="宋体" w:hAnsi="宋体" w:cs="宋体"/>
                <w:color w:val="000000"/>
                <w:sz w:val="21"/>
                <w:szCs w:val="21"/>
                <w:lang w:val="en-US" w:eastAsia="zh-CN"/>
              </w:rPr>
              <w:t>5</w:t>
            </w:r>
            <w:r>
              <w:rPr>
                <w:rFonts w:hint="eastAsia" w:ascii="宋体" w:hAnsi="宋体" w:cs="宋体"/>
                <w:color w:val="000000"/>
                <w:sz w:val="21"/>
                <w:szCs w:val="21"/>
              </w:rPr>
              <w:t>年</w:t>
            </w:r>
            <w:r>
              <w:rPr>
                <w:rFonts w:hint="eastAsia" w:ascii="宋体" w:hAnsi="宋体" w:cs="宋体"/>
                <w:color w:val="000000"/>
                <w:sz w:val="21"/>
                <w:szCs w:val="21"/>
                <w:lang w:val="en-US" w:eastAsia="zh-CN"/>
              </w:rPr>
              <w:t>2</w:t>
            </w:r>
            <w:r>
              <w:rPr>
                <w:rFonts w:hint="eastAsia" w:ascii="宋体" w:hAnsi="宋体" w:cs="宋体"/>
                <w:color w:val="000000"/>
                <w:sz w:val="21"/>
                <w:szCs w:val="21"/>
              </w:rPr>
              <w:t>月</w:t>
            </w:r>
            <w:r>
              <w:rPr>
                <w:rFonts w:hint="eastAsia" w:ascii="宋体" w:hAnsi="宋体" w:cs="宋体"/>
                <w:color w:val="000000"/>
                <w:sz w:val="21"/>
                <w:szCs w:val="21"/>
                <w:lang w:val="en-US" w:eastAsia="zh-CN"/>
              </w:rPr>
              <w:t>24</w:t>
            </w:r>
            <w:r>
              <w:rPr>
                <w:rFonts w:hint="eastAsia" w:ascii="宋体" w:hAnsi="宋体" w:cs="宋体"/>
                <w:color w:val="000000"/>
                <w:sz w:val="21"/>
                <w:szCs w:val="21"/>
              </w:rPr>
              <w:t>日</w:t>
            </w:r>
            <w:r>
              <w:rPr>
                <w:rFonts w:hint="eastAsia" w:ascii="宋体" w:hAnsi="宋体" w:cs="宋体"/>
                <w:sz w:val="21"/>
                <w:szCs w:val="21"/>
                <w:highlight w:val="none"/>
              </w:rPr>
              <w:t>红旗铁路专用线片区更新改造项目(红旗铁路公园)EPC工程总承包</w:t>
            </w:r>
            <w:r>
              <w:rPr>
                <w:rFonts w:hint="eastAsia" w:ascii="宋体" w:hAnsi="宋体" w:cs="宋体"/>
                <w:sz w:val="21"/>
                <w:szCs w:val="21"/>
                <w:highlight w:val="none"/>
                <w:lang w:val="en-US" w:eastAsia="zh-CN"/>
              </w:rPr>
              <w:t>施工</w:t>
            </w:r>
          </w:p>
        </w:tc>
      </w:tr>
      <w:tr w14:paraId="202174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89" w:hRule="atLeast"/>
        </w:trPr>
        <w:tc>
          <w:tcPr>
            <w:tcW w:w="1799" w:type="dxa"/>
            <w:tcBorders>
              <w:top w:val="single" w:color="auto" w:sz="6" w:space="0"/>
              <w:bottom w:val="single" w:color="auto" w:sz="6" w:space="0"/>
            </w:tcBorders>
            <w:noWrap/>
            <w:vAlign w:val="center"/>
          </w:tcPr>
          <w:p w14:paraId="0A8FF720">
            <w:pPr>
              <w:keepNext/>
              <w:spacing w:line="440" w:lineRule="exact"/>
              <w:ind w:left="63" w:right="63"/>
              <w:jc w:val="center"/>
              <w:rPr>
                <w:rFonts w:hint="eastAsia"/>
                <w:b w:val="0"/>
                <w:bCs w:val="0"/>
                <w:sz w:val="21"/>
                <w:szCs w:val="21"/>
                <w:highlight w:val="none"/>
              </w:rPr>
            </w:pPr>
            <w:r>
              <w:rPr>
                <w:rFonts w:hint="eastAsia"/>
                <w:b w:val="0"/>
                <w:bCs w:val="0"/>
                <w:sz w:val="21"/>
                <w:szCs w:val="21"/>
                <w:highlight w:val="none"/>
              </w:rPr>
              <w:t>安全员</w:t>
            </w:r>
          </w:p>
        </w:tc>
        <w:tc>
          <w:tcPr>
            <w:tcW w:w="1128" w:type="dxa"/>
            <w:gridSpan w:val="2"/>
            <w:noWrap/>
            <w:vAlign w:val="center"/>
          </w:tcPr>
          <w:p w14:paraId="60579F1E">
            <w:pPr>
              <w:jc w:val="center"/>
              <w:rPr>
                <w:rFonts w:hint="eastAsia" w:ascii="宋体" w:hAnsi="宋体" w:cs="宋体"/>
                <w:b w:val="0"/>
                <w:bCs w:val="0"/>
                <w:sz w:val="21"/>
                <w:szCs w:val="21"/>
                <w:highlight w:val="none"/>
              </w:rPr>
            </w:pPr>
            <w:r>
              <w:rPr>
                <w:rFonts w:hint="eastAsia" w:ascii="宋体" w:hAnsi="宋体" w:cs="宋体"/>
                <w:b w:val="0"/>
                <w:bCs w:val="0"/>
                <w:sz w:val="21"/>
                <w:szCs w:val="21"/>
                <w:highlight w:val="none"/>
              </w:rPr>
              <w:t>王晨宇</w:t>
            </w:r>
          </w:p>
        </w:tc>
        <w:tc>
          <w:tcPr>
            <w:tcW w:w="1259" w:type="dxa"/>
            <w:noWrap/>
            <w:vAlign w:val="center"/>
          </w:tcPr>
          <w:p w14:paraId="734D9D9B">
            <w:pPr>
              <w:jc w:val="center"/>
              <w:rPr>
                <w:rFonts w:hint="eastAsia" w:ascii="宋体" w:hAnsi="宋体" w:cs="宋体"/>
                <w:b w:val="0"/>
                <w:bCs w:val="0"/>
                <w:sz w:val="21"/>
                <w:szCs w:val="21"/>
                <w:highlight w:val="none"/>
              </w:rPr>
            </w:pPr>
            <w:r>
              <w:rPr>
                <w:rFonts w:hint="eastAsia"/>
                <w:b w:val="0"/>
                <w:bCs w:val="0"/>
                <w:sz w:val="21"/>
                <w:szCs w:val="21"/>
                <w:highlight w:val="none"/>
              </w:rPr>
              <w:t>安全员</w:t>
            </w:r>
          </w:p>
        </w:tc>
        <w:tc>
          <w:tcPr>
            <w:tcW w:w="1293" w:type="dxa"/>
            <w:noWrap/>
            <w:vAlign w:val="center"/>
          </w:tcPr>
          <w:p w14:paraId="0EF2AD35">
            <w:pPr>
              <w:jc w:val="center"/>
              <w:rPr>
                <w:rFonts w:hint="eastAsia" w:ascii="宋体" w:hAnsi="宋体" w:cs="宋体"/>
                <w:b w:val="0"/>
                <w:bCs w:val="0"/>
                <w:sz w:val="21"/>
                <w:szCs w:val="21"/>
                <w:highlight w:val="none"/>
              </w:rPr>
            </w:pPr>
            <w:r>
              <w:rPr>
                <w:rFonts w:hint="eastAsia" w:ascii="宋体" w:hAnsi="宋体" w:cs="宋体"/>
                <w:b w:val="0"/>
                <w:bCs w:val="0"/>
                <w:sz w:val="21"/>
                <w:szCs w:val="21"/>
                <w:highlight w:val="none"/>
              </w:rPr>
              <w:t>工程师</w:t>
            </w:r>
          </w:p>
        </w:tc>
        <w:tc>
          <w:tcPr>
            <w:tcW w:w="4341" w:type="dxa"/>
            <w:noWrap/>
            <w:vAlign w:val="center"/>
          </w:tcPr>
          <w:p w14:paraId="67295010">
            <w:pPr>
              <w:rPr>
                <w:rFonts w:hint="eastAsia" w:ascii="宋体" w:hAnsi="宋体" w:cs="宋体"/>
                <w:sz w:val="21"/>
                <w:szCs w:val="21"/>
                <w:highlight w:val="none"/>
              </w:rPr>
            </w:pPr>
            <w:r>
              <w:rPr>
                <w:rFonts w:hint="eastAsia" w:ascii="宋体" w:hAnsi="宋体" w:cs="宋体"/>
                <w:color w:val="000000"/>
                <w:sz w:val="21"/>
                <w:szCs w:val="21"/>
                <w:lang w:val="en-US" w:eastAsia="zh-CN"/>
              </w:rPr>
              <w:t>2</w:t>
            </w:r>
            <w:r>
              <w:rPr>
                <w:rFonts w:hint="eastAsia" w:ascii="宋体" w:hAnsi="宋体" w:cs="宋体"/>
                <w:color w:val="000000"/>
                <w:sz w:val="21"/>
                <w:szCs w:val="21"/>
              </w:rPr>
              <w:t>02</w:t>
            </w:r>
            <w:r>
              <w:rPr>
                <w:rFonts w:hint="eastAsia" w:ascii="宋体" w:hAnsi="宋体" w:cs="宋体"/>
                <w:color w:val="000000"/>
                <w:sz w:val="21"/>
                <w:szCs w:val="21"/>
                <w:lang w:val="en-US" w:eastAsia="zh-CN"/>
              </w:rPr>
              <w:t>4</w:t>
            </w:r>
            <w:r>
              <w:rPr>
                <w:rFonts w:hint="eastAsia" w:ascii="宋体" w:hAnsi="宋体" w:cs="宋体"/>
                <w:color w:val="000000"/>
                <w:sz w:val="21"/>
                <w:szCs w:val="21"/>
              </w:rPr>
              <w:t>年</w:t>
            </w:r>
            <w:r>
              <w:rPr>
                <w:rFonts w:hint="eastAsia" w:ascii="宋体" w:hAnsi="宋体" w:cs="宋体"/>
                <w:color w:val="000000"/>
                <w:sz w:val="21"/>
                <w:szCs w:val="21"/>
                <w:lang w:val="en-US" w:eastAsia="zh-CN"/>
              </w:rPr>
              <w:t>7</w:t>
            </w:r>
            <w:r>
              <w:rPr>
                <w:rFonts w:hint="eastAsia" w:ascii="宋体" w:hAnsi="宋体" w:cs="宋体"/>
                <w:color w:val="000000"/>
                <w:sz w:val="21"/>
                <w:szCs w:val="21"/>
              </w:rPr>
              <w:t>月</w:t>
            </w:r>
            <w:r>
              <w:rPr>
                <w:rFonts w:hint="eastAsia" w:ascii="宋体" w:hAnsi="宋体" w:cs="宋体"/>
                <w:color w:val="000000"/>
                <w:sz w:val="21"/>
                <w:szCs w:val="21"/>
                <w:lang w:val="en-US" w:eastAsia="zh-CN"/>
              </w:rPr>
              <w:t>2</w:t>
            </w:r>
            <w:r>
              <w:rPr>
                <w:rFonts w:hint="eastAsia" w:ascii="宋体" w:hAnsi="宋体" w:cs="宋体"/>
                <w:color w:val="000000"/>
                <w:sz w:val="21"/>
                <w:szCs w:val="21"/>
              </w:rPr>
              <w:t>日-202</w:t>
            </w:r>
            <w:r>
              <w:rPr>
                <w:rFonts w:hint="eastAsia" w:ascii="宋体" w:hAnsi="宋体" w:cs="宋体"/>
                <w:color w:val="000000"/>
                <w:sz w:val="21"/>
                <w:szCs w:val="21"/>
                <w:lang w:val="en-US" w:eastAsia="zh-CN"/>
              </w:rPr>
              <w:t>5</w:t>
            </w:r>
            <w:r>
              <w:rPr>
                <w:rFonts w:hint="eastAsia" w:ascii="宋体" w:hAnsi="宋体" w:cs="宋体"/>
                <w:color w:val="000000"/>
                <w:sz w:val="21"/>
                <w:szCs w:val="21"/>
              </w:rPr>
              <w:t>年</w:t>
            </w:r>
            <w:r>
              <w:rPr>
                <w:rFonts w:hint="eastAsia" w:ascii="宋体" w:hAnsi="宋体" w:cs="宋体"/>
                <w:color w:val="000000"/>
                <w:sz w:val="21"/>
                <w:szCs w:val="21"/>
                <w:lang w:val="en-US" w:eastAsia="zh-CN"/>
              </w:rPr>
              <w:t>2</w:t>
            </w:r>
            <w:r>
              <w:rPr>
                <w:rFonts w:hint="eastAsia" w:ascii="宋体" w:hAnsi="宋体" w:cs="宋体"/>
                <w:color w:val="000000"/>
                <w:sz w:val="21"/>
                <w:szCs w:val="21"/>
              </w:rPr>
              <w:t>月2</w:t>
            </w:r>
            <w:r>
              <w:rPr>
                <w:rFonts w:hint="eastAsia" w:ascii="宋体" w:hAnsi="宋体" w:cs="宋体"/>
                <w:color w:val="000000"/>
                <w:sz w:val="21"/>
                <w:szCs w:val="21"/>
                <w:lang w:val="en-US" w:eastAsia="zh-CN"/>
              </w:rPr>
              <w:t>7</w:t>
            </w:r>
            <w:r>
              <w:rPr>
                <w:rFonts w:hint="eastAsia" w:ascii="宋体" w:hAnsi="宋体" w:cs="宋体"/>
                <w:color w:val="000000"/>
                <w:sz w:val="21"/>
                <w:szCs w:val="21"/>
              </w:rPr>
              <w:t>日市青少年活动中心综合基地项目(含新建、改扩建)施工</w:t>
            </w:r>
          </w:p>
        </w:tc>
      </w:tr>
      <w:tr w14:paraId="5B0F1F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89" w:hRule="atLeast"/>
        </w:trPr>
        <w:tc>
          <w:tcPr>
            <w:tcW w:w="1799" w:type="dxa"/>
            <w:tcBorders>
              <w:top w:val="single" w:color="auto" w:sz="6" w:space="0"/>
              <w:bottom w:val="single" w:color="auto" w:sz="6" w:space="0"/>
            </w:tcBorders>
            <w:noWrap/>
            <w:vAlign w:val="center"/>
          </w:tcPr>
          <w:p w14:paraId="2397F412">
            <w:pPr>
              <w:keepNext/>
              <w:spacing w:line="440" w:lineRule="exact"/>
              <w:ind w:left="63" w:right="63"/>
              <w:jc w:val="center"/>
              <w:rPr>
                <w:rFonts w:hint="eastAsia"/>
                <w:b w:val="0"/>
                <w:bCs w:val="0"/>
                <w:sz w:val="21"/>
                <w:szCs w:val="21"/>
                <w:highlight w:val="none"/>
              </w:rPr>
            </w:pPr>
            <w:r>
              <w:rPr>
                <w:rFonts w:hint="eastAsia"/>
                <w:b w:val="0"/>
                <w:bCs w:val="0"/>
                <w:sz w:val="21"/>
                <w:szCs w:val="21"/>
              </w:rPr>
              <w:t>施工员</w:t>
            </w:r>
          </w:p>
        </w:tc>
        <w:tc>
          <w:tcPr>
            <w:tcW w:w="1128" w:type="dxa"/>
            <w:gridSpan w:val="2"/>
            <w:noWrap/>
            <w:vAlign w:val="center"/>
          </w:tcPr>
          <w:p w14:paraId="680B4ADB">
            <w:pPr>
              <w:jc w:val="center"/>
              <w:rPr>
                <w:rFonts w:hint="eastAsia" w:ascii="宋体" w:hAnsi="宋体" w:cs="宋体"/>
                <w:b w:val="0"/>
                <w:bCs w:val="0"/>
                <w:sz w:val="21"/>
                <w:szCs w:val="21"/>
                <w:highlight w:val="none"/>
              </w:rPr>
            </w:pPr>
            <w:r>
              <w:rPr>
                <w:rFonts w:hint="eastAsia"/>
                <w:b w:val="0"/>
                <w:bCs w:val="0"/>
                <w:sz w:val="21"/>
                <w:szCs w:val="21"/>
                <w:highlight w:val="none"/>
              </w:rPr>
              <w:t>史伟</w:t>
            </w:r>
          </w:p>
        </w:tc>
        <w:tc>
          <w:tcPr>
            <w:tcW w:w="1259" w:type="dxa"/>
            <w:noWrap/>
            <w:vAlign w:val="center"/>
          </w:tcPr>
          <w:p w14:paraId="7C3EA114">
            <w:pPr>
              <w:jc w:val="center"/>
              <w:rPr>
                <w:rFonts w:hint="eastAsia" w:ascii="宋体" w:hAnsi="宋体" w:cs="宋体"/>
                <w:b w:val="0"/>
                <w:bCs w:val="0"/>
                <w:sz w:val="21"/>
                <w:szCs w:val="21"/>
                <w:highlight w:val="none"/>
              </w:rPr>
            </w:pPr>
            <w:r>
              <w:rPr>
                <w:rFonts w:hint="eastAsia"/>
                <w:b w:val="0"/>
                <w:bCs w:val="0"/>
                <w:sz w:val="21"/>
                <w:szCs w:val="21"/>
              </w:rPr>
              <w:t>施工员</w:t>
            </w:r>
          </w:p>
        </w:tc>
        <w:tc>
          <w:tcPr>
            <w:tcW w:w="1293" w:type="dxa"/>
            <w:noWrap/>
            <w:vAlign w:val="center"/>
          </w:tcPr>
          <w:p w14:paraId="0BF99D95">
            <w:pPr>
              <w:jc w:val="center"/>
              <w:rPr>
                <w:rFonts w:hint="eastAsia" w:ascii="宋体" w:hAnsi="宋体" w:cs="宋体"/>
                <w:b w:val="0"/>
                <w:bCs w:val="0"/>
                <w:sz w:val="21"/>
                <w:szCs w:val="21"/>
                <w:highlight w:val="none"/>
              </w:rPr>
            </w:pPr>
            <w:r>
              <w:rPr>
                <w:rFonts w:hint="eastAsia" w:ascii="宋体" w:hAnsi="宋体" w:cs="宋体"/>
                <w:b w:val="0"/>
                <w:bCs w:val="0"/>
                <w:sz w:val="21"/>
                <w:szCs w:val="21"/>
                <w:highlight w:val="none"/>
              </w:rPr>
              <w:t>工程师</w:t>
            </w:r>
          </w:p>
        </w:tc>
        <w:tc>
          <w:tcPr>
            <w:tcW w:w="4341" w:type="dxa"/>
            <w:noWrap/>
            <w:vAlign w:val="center"/>
          </w:tcPr>
          <w:p w14:paraId="7C7D868A">
            <w:pPr>
              <w:rPr>
                <w:rFonts w:hint="eastAsia" w:ascii="宋体" w:hAnsi="宋体" w:cs="宋体"/>
                <w:sz w:val="21"/>
                <w:szCs w:val="21"/>
                <w:highlight w:val="none"/>
              </w:rPr>
            </w:pPr>
            <w:r>
              <w:rPr>
                <w:rFonts w:hint="eastAsia" w:ascii="宋体" w:hAnsi="宋体" w:cs="宋体"/>
                <w:color w:val="000000"/>
                <w:sz w:val="21"/>
                <w:szCs w:val="21"/>
                <w:lang w:val="en-US" w:eastAsia="zh-CN"/>
              </w:rPr>
              <w:t>2</w:t>
            </w:r>
            <w:r>
              <w:rPr>
                <w:rFonts w:hint="eastAsia" w:ascii="宋体" w:hAnsi="宋体" w:cs="宋体"/>
                <w:color w:val="000000"/>
                <w:sz w:val="21"/>
                <w:szCs w:val="21"/>
              </w:rPr>
              <w:t>02</w:t>
            </w:r>
            <w:r>
              <w:rPr>
                <w:rFonts w:hint="eastAsia" w:ascii="宋体" w:hAnsi="宋体" w:cs="宋体"/>
                <w:color w:val="000000"/>
                <w:sz w:val="21"/>
                <w:szCs w:val="21"/>
                <w:lang w:val="en-US" w:eastAsia="zh-CN"/>
              </w:rPr>
              <w:t>4</w:t>
            </w:r>
            <w:r>
              <w:rPr>
                <w:rFonts w:hint="eastAsia" w:ascii="宋体" w:hAnsi="宋体" w:cs="宋体"/>
                <w:color w:val="000000"/>
                <w:sz w:val="21"/>
                <w:szCs w:val="21"/>
              </w:rPr>
              <w:t>年</w:t>
            </w:r>
            <w:r>
              <w:rPr>
                <w:rFonts w:hint="eastAsia" w:ascii="宋体" w:hAnsi="宋体" w:cs="宋体"/>
                <w:color w:val="000000"/>
                <w:sz w:val="21"/>
                <w:szCs w:val="21"/>
                <w:lang w:val="en-US" w:eastAsia="zh-CN"/>
              </w:rPr>
              <w:t>7</w:t>
            </w:r>
            <w:r>
              <w:rPr>
                <w:rFonts w:hint="eastAsia" w:ascii="宋体" w:hAnsi="宋体" w:cs="宋体"/>
                <w:color w:val="000000"/>
                <w:sz w:val="21"/>
                <w:szCs w:val="21"/>
              </w:rPr>
              <w:t>月</w:t>
            </w:r>
            <w:r>
              <w:rPr>
                <w:rFonts w:hint="eastAsia" w:ascii="宋体" w:hAnsi="宋体" w:cs="宋体"/>
                <w:color w:val="000000"/>
                <w:sz w:val="21"/>
                <w:szCs w:val="21"/>
                <w:lang w:val="en-US" w:eastAsia="zh-CN"/>
              </w:rPr>
              <w:t>2</w:t>
            </w:r>
            <w:r>
              <w:rPr>
                <w:rFonts w:hint="eastAsia" w:ascii="宋体" w:hAnsi="宋体" w:cs="宋体"/>
                <w:color w:val="000000"/>
                <w:sz w:val="21"/>
                <w:szCs w:val="21"/>
              </w:rPr>
              <w:t>日-202</w:t>
            </w:r>
            <w:r>
              <w:rPr>
                <w:rFonts w:hint="eastAsia" w:ascii="宋体" w:hAnsi="宋体" w:cs="宋体"/>
                <w:color w:val="000000"/>
                <w:sz w:val="21"/>
                <w:szCs w:val="21"/>
                <w:lang w:val="en-US" w:eastAsia="zh-CN"/>
              </w:rPr>
              <w:t>5</w:t>
            </w:r>
            <w:r>
              <w:rPr>
                <w:rFonts w:hint="eastAsia" w:ascii="宋体" w:hAnsi="宋体" w:cs="宋体"/>
                <w:color w:val="000000"/>
                <w:sz w:val="21"/>
                <w:szCs w:val="21"/>
              </w:rPr>
              <w:t>年</w:t>
            </w:r>
            <w:r>
              <w:rPr>
                <w:rFonts w:hint="eastAsia" w:ascii="宋体" w:hAnsi="宋体" w:cs="宋体"/>
                <w:color w:val="000000"/>
                <w:sz w:val="21"/>
                <w:szCs w:val="21"/>
                <w:lang w:val="en-US" w:eastAsia="zh-CN"/>
              </w:rPr>
              <w:t>2</w:t>
            </w:r>
            <w:r>
              <w:rPr>
                <w:rFonts w:hint="eastAsia" w:ascii="宋体" w:hAnsi="宋体" w:cs="宋体"/>
                <w:color w:val="000000"/>
                <w:sz w:val="21"/>
                <w:szCs w:val="21"/>
              </w:rPr>
              <w:t>月2</w:t>
            </w:r>
            <w:r>
              <w:rPr>
                <w:rFonts w:hint="eastAsia" w:ascii="宋体" w:hAnsi="宋体" w:cs="宋体"/>
                <w:color w:val="000000"/>
                <w:sz w:val="21"/>
                <w:szCs w:val="21"/>
                <w:lang w:val="en-US" w:eastAsia="zh-CN"/>
              </w:rPr>
              <w:t>7</w:t>
            </w:r>
            <w:r>
              <w:rPr>
                <w:rFonts w:hint="eastAsia" w:ascii="宋体" w:hAnsi="宋体" w:cs="宋体"/>
                <w:color w:val="000000"/>
                <w:sz w:val="21"/>
                <w:szCs w:val="21"/>
              </w:rPr>
              <w:t>日市青少年活动中心综合基地项目(含新建、改扩建)施工</w:t>
            </w:r>
          </w:p>
        </w:tc>
      </w:tr>
      <w:tr w14:paraId="00CB1F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89" w:hRule="atLeast"/>
        </w:trPr>
        <w:tc>
          <w:tcPr>
            <w:tcW w:w="1799" w:type="dxa"/>
            <w:tcBorders>
              <w:top w:val="single" w:color="auto" w:sz="6" w:space="0"/>
              <w:bottom w:val="single" w:color="auto" w:sz="6" w:space="0"/>
            </w:tcBorders>
            <w:noWrap/>
            <w:vAlign w:val="center"/>
          </w:tcPr>
          <w:p w14:paraId="36D0941B">
            <w:pPr>
              <w:keepNext/>
              <w:spacing w:line="440" w:lineRule="exact"/>
              <w:ind w:left="63" w:right="63"/>
              <w:jc w:val="center"/>
              <w:rPr>
                <w:rFonts w:hint="eastAsia"/>
                <w:b w:val="0"/>
                <w:bCs w:val="0"/>
                <w:sz w:val="21"/>
                <w:szCs w:val="21"/>
                <w:highlight w:val="none"/>
              </w:rPr>
            </w:pPr>
            <w:r>
              <w:rPr>
                <w:rFonts w:hint="eastAsia"/>
                <w:b w:val="0"/>
                <w:bCs w:val="0"/>
                <w:sz w:val="21"/>
                <w:szCs w:val="21"/>
              </w:rPr>
              <w:t>施工员</w:t>
            </w:r>
          </w:p>
        </w:tc>
        <w:tc>
          <w:tcPr>
            <w:tcW w:w="1128" w:type="dxa"/>
            <w:gridSpan w:val="2"/>
            <w:noWrap/>
            <w:vAlign w:val="center"/>
          </w:tcPr>
          <w:p w14:paraId="7B82EADA">
            <w:pPr>
              <w:jc w:val="center"/>
              <w:rPr>
                <w:rFonts w:hint="eastAsia" w:ascii="宋体" w:hAnsi="宋体" w:cs="宋体"/>
                <w:b w:val="0"/>
                <w:bCs w:val="0"/>
                <w:sz w:val="21"/>
                <w:szCs w:val="21"/>
                <w:highlight w:val="none"/>
              </w:rPr>
            </w:pPr>
            <w:r>
              <w:rPr>
                <w:rFonts w:hint="eastAsia" w:ascii="宋体" w:hAnsi="宋体" w:cs="宋体"/>
                <w:b w:val="0"/>
                <w:bCs w:val="0"/>
                <w:sz w:val="21"/>
                <w:szCs w:val="21"/>
                <w:highlight w:val="none"/>
              </w:rPr>
              <w:t>邢奔驰</w:t>
            </w:r>
          </w:p>
        </w:tc>
        <w:tc>
          <w:tcPr>
            <w:tcW w:w="1259" w:type="dxa"/>
            <w:noWrap/>
            <w:vAlign w:val="center"/>
          </w:tcPr>
          <w:p w14:paraId="6D6AF4BC">
            <w:pPr>
              <w:jc w:val="center"/>
              <w:rPr>
                <w:rFonts w:hint="eastAsia" w:ascii="宋体" w:hAnsi="宋体" w:cs="宋体"/>
                <w:b w:val="0"/>
                <w:bCs w:val="0"/>
                <w:sz w:val="21"/>
                <w:szCs w:val="21"/>
                <w:highlight w:val="none"/>
              </w:rPr>
            </w:pPr>
            <w:r>
              <w:rPr>
                <w:rFonts w:hint="eastAsia"/>
                <w:b w:val="0"/>
                <w:bCs w:val="0"/>
                <w:sz w:val="21"/>
                <w:szCs w:val="21"/>
              </w:rPr>
              <w:t>施工员</w:t>
            </w:r>
          </w:p>
        </w:tc>
        <w:tc>
          <w:tcPr>
            <w:tcW w:w="1293" w:type="dxa"/>
            <w:noWrap/>
            <w:vAlign w:val="center"/>
          </w:tcPr>
          <w:p w14:paraId="3EAEF59F">
            <w:pPr>
              <w:jc w:val="center"/>
              <w:rPr>
                <w:rFonts w:hint="eastAsia" w:ascii="宋体" w:hAnsi="宋体" w:cs="宋体"/>
                <w:b w:val="0"/>
                <w:bCs w:val="0"/>
                <w:sz w:val="21"/>
                <w:szCs w:val="21"/>
                <w:highlight w:val="none"/>
              </w:rPr>
            </w:pPr>
            <w:r>
              <w:rPr>
                <w:rFonts w:hint="eastAsia" w:ascii="宋体" w:hAnsi="宋体" w:cs="宋体"/>
                <w:b w:val="0"/>
                <w:bCs w:val="0"/>
                <w:sz w:val="21"/>
                <w:szCs w:val="21"/>
                <w:highlight w:val="none"/>
              </w:rPr>
              <w:t>助理工程师</w:t>
            </w:r>
          </w:p>
        </w:tc>
        <w:tc>
          <w:tcPr>
            <w:tcW w:w="4341" w:type="dxa"/>
            <w:noWrap/>
            <w:vAlign w:val="center"/>
          </w:tcPr>
          <w:p w14:paraId="3EC8928C">
            <w:pPr>
              <w:rPr>
                <w:rFonts w:hint="eastAsia" w:ascii="宋体" w:hAnsi="宋体" w:cs="宋体"/>
                <w:sz w:val="21"/>
                <w:szCs w:val="21"/>
                <w:highlight w:val="none"/>
              </w:rPr>
            </w:pPr>
            <w:r>
              <w:rPr>
                <w:rFonts w:hint="eastAsia" w:ascii="宋体" w:hAnsi="宋体" w:cs="宋体"/>
                <w:color w:val="000000"/>
                <w:sz w:val="21"/>
                <w:szCs w:val="21"/>
                <w:lang w:val="en-US" w:eastAsia="zh-CN"/>
              </w:rPr>
              <w:t>2</w:t>
            </w:r>
            <w:r>
              <w:rPr>
                <w:rFonts w:hint="eastAsia" w:ascii="宋体" w:hAnsi="宋体" w:cs="宋体"/>
                <w:color w:val="000000"/>
                <w:sz w:val="21"/>
                <w:szCs w:val="21"/>
              </w:rPr>
              <w:t>02</w:t>
            </w:r>
            <w:r>
              <w:rPr>
                <w:rFonts w:hint="eastAsia" w:ascii="宋体" w:hAnsi="宋体" w:cs="宋体"/>
                <w:color w:val="000000"/>
                <w:sz w:val="21"/>
                <w:szCs w:val="21"/>
                <w:lang w:val="en-US" w:eastAsia="zh-CN"/>
              </w:rPr>
              <w:t>4</w:t>
            </w:r>
            <w:r>
              <w:rPr>
                <w:rFonts w:hint="eastAsia" w:ascii="宋体" w:hAnsi="宋体" w:cs="宋体"/>
                <w:color w:val="000000"/>
                <w:sz w:val="21"/>
                <w:szCs w:val="21"/>
              </w:rPr>
              <w:t>年</w:t>
            </w:r>
            <w:r>
              <w:rPr>
                <w:rFonts w:hint="eastAsia" w:ascii="宋体" w:hAnsi="宋体" w:cs="宋体"/>
                <w:color w:val="000000"/>
                <w:sz w:val="21"/>
                <w:szCs w:val="21"/>
                <w:lang w:val="en-US" w:eastAsia="zh-CN"/>
              </w:rPr>
              <w:t>9</w:t>
            </w:r>
            <w:r>
              <w:rPr>
                <w:rFonts w:hint="eastAsia" w:ascii="宋体" w:hAnsi="宋体" w:cs="宋体"/>
                <w:color w:val="000000"/>
                <w:sz w:val="21"/>
                <w:szCs w:val="21"/>
              </w:rPr>
              <w:t>月</w:t>
            </w:r>
            <w:r>
              <w:rPr>
                <w:rFonts w:hint="eastAsia" w:ascii="宋体" w:hAnsi="宋体" w:cs="宋体"/>
                <w:color w:val="000000"/>
                <w:sz w:val="21"/>
                <w:szCs w:val="21"/>
                <w:lang w:val="en-US" w:eastAsia="zh-CN"/>
              </w:rPr>
              <w:t>27</w:t>
            </w:r>
            <w:r>
              <w:rPr>
                <w:rFonts w:hint="eastAsia" w:ascii="宋体" w:hAnsi="宋体" w:cs="宋体"/>
                <w:color w:val="000000"/>
                <w:sz w:val="21"/>
                <w:szCs w:val="21"/>
              </w:rPr>
              <w:t>日-202</w:t>
            </w:r>
            <w:r>
              <w:rPr>
                <w:rFonts w:hint="eastAsia" w:ascii="宋体" w:hAnsi="宋体" w:cs="宋体"/>
                <w:color w:val="000000"/>
                <w:sz w:val="21"/>
                <w:szCs w:val="21"/>
                <w:lang w:val="en-US" w:eastAsia="zh-CN"/>
              </w:rPr>
              <w:t>5</w:t>
            </w:r>
            <w:r>
              <w:rPr>
                <w:rFonts w:hint="eastAsia" w:ascii="宋体" w:hAnsi="宋体" w:cs="宋体"/>
                <w:color w:val="000000"/>
                <w:sz w:val="21"/>
                <w:szCs w:val="21"/>
              </w:rPr>
              <w:t>年</w:t>
            </w:r>
            <w:r>
              <w:rPr>
                <w:rFonts w:hint="eastAsia" w:ascii="宋体" w:hAnsi="宋体" w:cs="宋体"/>
                <w:color w:val="000000"/>
                <w:sz w:val="21"/>
                <w:szCs w:val="21"/>
                <w:lang w:val="en-US" w:eastAsia="zh-CN"/>
              </w:rPr>
              <w:t>2</w:t>
            </w:r>
            <w:r>
              <w:rPr>
                <w:rFonts w:hint="eastAsia" w:ascii="宋体" w:hAnsi="宋体" w:cs="宋体"/>
                <w:color w:val="000000"/>
                <w:sz w:val="21"/>
                <w:szCs w:val="21"/>
              </w:rPr>
              <w:t>月</w:t>
            </w:r>
            <w:r>
              <w:rPr>
                <w:rFonts w:hint="eastAsia" w:ascii="宋体" w:hAnsi="宋体" w:cs="宋体"/>
                <w:color w:val="000000"/>
                <w:sz w:val="21"/>
                <w:szCs w:val="21"/>
                <w:lang w:val="en-US" w:eastAsia="zh-CN"/>
              </w:rPr>
              <w:t>24</w:t>
            </w:r>
            <w:r>
              <w:rPr>
                <w:rFonts w:hint="eastAsia" w:ascii="宋体" w:hAnsi="宋体" w:cs="宋体"/>
                <w:color w:val="000000"/>
                <w:sz w:val="21"/>
                <w:szCs w:val="21"/>
              </w:rPr>
              <w:t>日</w:t>
            </w:r>
            <w:r>
              <w:rPr>
                <w:rFonts w:hint="eastAsia" w:ascii="宋体" w:hAnsi="宋体" w:cs="宋体"/>
                <w:sz w:val="21"/>
                <w:szCs w:val="21"/>
                <w:highlight w:val="none"/>
              </w:rPr>
              <w:t>红旗铁路专用线片区更新改造项目(红旗铁路公园)EPC工程总承包</w:t>
            </w:r>
            <w:r>
              <w:rPr>
                <w:rFonts w:hint="eastAsia" w:ascii="宋体" w:hAnsi="宋体" w:cs="宋体"/>
                <w:sz w:val="21"/>
                <w:szCs w:val="21"/>
                <w:highlight w:val="none"/>
                <w:lang w:val="en-US" w:eastAsia="zh-CN"/>
              </w:rPr>
              <w:t>施工</w:t>
            </w:r>
          </w:p>
        </w:tc>
      </w:tr>
      <w:tr w14:paraId="6231B4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89" w:hRule="atLeast"/>
        </w:trPr>
        <w:tc>
          <w:tcPr>
            <w:tcW w:w="1799" w:type="dxa"/>
            <w:tcBorders>
              <w:top w:val="single" w:color="auto" w:sz="6" w:space="0"/>
              <w:bottom w:val="single" w:color="auto" w:sz="6" w:space="0"/>
            </w:tcBorders>
            <w:noWrap/>
            <w:vAlign w:val="center"/>
          </w:tcPr>
          <w:p w14:paraId="383D12C7">
            <w:pPr>
              <w:keepNext/>
              <w:spacing w:line="440" w:lineRule="exact"/>
              <w:ind w:left="63" w:right="63"/>
              <w:jc w:val="center"/>
              <w:rPr>
                <w:rFonts w:hint="eastAsia"/>
                <w:b w:val="0"/>
                <w:bCs w:val="0"/>
                <w:sz w:val="21"/>
                <w:szCs w:val="21"/>
                <w:highlight w:val="none"/>
              </w:rPr>
            </w:pPr>
            <w:r>
              <w:rPr>
                <w:rFonts w:hint="eastAsia"/>
                <w:b w:val="0"/>
                <w:bCs w:val="0"/>
                <w:sz w:val="21"/>
                <w:szCs w:val="21"/>
              </w:rPr>
              <w:t>施工员</w:t>
            </w:r>
          </w:p>
        </w:tc>
        <w:tc>
          <w:tcPr>
            <w:tcW w:w="1128" w:type="dxa"/>
            <w:gridSpan w:val="2"/>
            <w:noWrap/>
            <w:vAlign w:val="center"/>
          </w:tcPr>
          <w:p w14:paraId="3F3C3714">
            <w:pPr>
              <w:jc w:val="center"/>
              <w:rPr>
                <w:rFonts w:hint="eastAsia" w:ascii="宋体" w:hAnsi="宋体" w:cs="宋体"/>
                <w:b w:val="0"/>
                <w:bCs w:val="0"/>
                <w:sz w:val="21"/>
                <w:szCs w:val="21"/>
                <w:highlight w:val="none"/>
              </w:rPr>
            </w:pPr>
            <w:r>
              <w:rPr>
                <w:rFonts w:hint="eastAsia" w:ascii="宋体" w:hAnsi="宋体" w:cs="宋体"/>
                <w:b w:val="0"/>
                <w:bCs w:val="0"/>
                <w:sz w:val="21"/>
                <w:szCs w:val="21"/>
                <w:highlight w:val="none"/>
              </w:rPr>
              <w:t>尤飞</w:t>
            </w:r>
          </w:p>
        </w:tc>
        <w:tc>
          <w:tcPr>
            <w:tcW w:w="1259" w:type="dxa"/>
            <w:noWrap/>
            <w:vAlign w:val="center"/>
          </w:tcPr>
          <w:p w14:paraId="36E8F1B2">
            <w:pPr>
              <w:jc w:val="center"/>
              <w:rPr>
                <w:rFonts w:hint="eastAsia" w:ascii="宋体" w:hAnsi="宋体" w:cs="宋体"/>
                <w:b w:val="0"/>
                <w:bCs w:val="0"/>
                <w:sz w:val="21"/>
                <w:szCs w:val="21"/>
                <w:highlight w:val="none"/>
              </w:rPr>
            </w:pPr>
            <w:r>
              <w:rPr>
                <w:rFonts w:hint="eastAsia"/>
                <w:b w:val="0"/>
                <w:bCs w:val="0"/>
                <w:sz w:val="21"/>
                <w:szCs w:val="21"/>
              </w:rPr>
              <w:t>施工员</w:t>
            </w:r>
          </w:p>
        </w:tc>
        <w:tc>
          <w:tcPr>
            <w:tcW w:w="1293" w:type="dxa"/>
            <w:noWrap/>
            <w:vAlign w:val="center"/>
          </w:tcPr>
          <w:p w14:paraId="7D4C58E0">
            <w:pPr>
              <w:jc w:val="center"/>
              <w:rPr>
                <w:rFonts w:hint="eastAsia" w:ascii="宋体" w:hAnsi="宋体" w:cs="宋体"/>
                <w:b w:val="0"/>
                <w:bCs w:val="0"/>
                <w:sz w:val="21"/>
                <w:szCs w:val="21"/>
                <w:highlight w:val="none"/>
              </w:rPr>
            </w:pPr>
            <w:r>
              <w:rPr>
                <w:rFonts w:hint="eastAsia" w:ascii="宋体" w:hAnsi="宋体" w:cs="宋体"/>
                <w:b w:val="0"/>
                <w:bCs w:val="0"/>
                <w:sz w:val="21"/>
                <w:szCs w:val="21"/>
                <w:highlight w:val="none"/>
              </w:rPr>
              <w:t>助理工程师</w:t>
            </w:r>
          </w:p>
        </w:tc>
        <w:tc>
          <w:tcPr>
            <w:tcW w:w="4341" w:type="dxa"/>
            <w:noWrap/>
            <w:vAlign w:val="center"/>
          </w:tcPr>
          <w:p w14:paraId="690DBEA5">
            <w:pPr>
              <w:rPr>
                <w:rFonts w:hint="eastAsia" w:ascii="宋体" w:hAnsi="宋体" w:cs="宋体"/>
                <w:sz w:val="21"/>
                <w:szCs w:val="21"/>
                <w:highlight w:val="none"/>
              </w:rPr>
            </w:pPr>
            <w:r>
              <w:rPr>
                <w:rFonts w:hint="eastAsia" w:ascii="宋体" w:hAnsi="宋体" w:cs="宋体"/>
                <w:color w:val="000000"/>
                <w:sz w:val="21"/>
                <w:szCs w:val="21"/>
                <w:lang w:val="en-US" w:eastAsia="zh-CN"/>
              </w:rPr>
              <w:t>2</w:t>
            </w:r>
            <w:r>
              <w:rPr>
                <w:rFonts w:hint="eastAsia" w:ascii="宋体" w:hAnsi="宋体" w:cs="宋体"/>
                <w:color w:val="000000"/>
                <w:sz w:val="21"/>
                <w:szCs w:val="21"/>
              </w:rPr>
              <w:t>02</w:t>
            </w:r>
            <w:r>
              <w:rPr>
                <w:rFonts w:hint="eastAsia" w:ascii="宋体" w:hAnsi="宋体" w:cs="宋体"/>
                <w:color w:val="000000"/>
                <w:sz w:val="21"/>
                <w:szCs w:val="21"/>
                <w:lang w:val="en-US" w:eastAsia="zh-CN"/>
              </w:rPr>
              <w:t>4</w:t>
            </w:r>
            <w:r>
              <w:rPr>
                <w:rFonts w:hint="eastAsia" w:ascii="宋体" w:hAnsi="宋体" w:cs="宋体"/>
                <w:color w:val="000000"/>
                <w:sz w:val="21"/>
                <w:szCs w:val="21"/>
              </w:rPr>
              <w:t>年</w:t>
            </w:r>
            <w:r>
              <w:rPr>
                <w:rFonts w:hint="eastAsia" w:ascii="宋体" w:hAnsi="宋体" w:cs="宋体"/>
                <w:color w:val="000000"/>
                <w:sz w:val="21"/>
                <w:szCs w:val="21"/>
                <w:lang w:val="en-US" w:eastAsia="zh-CN"/>
              </w:rPr>
              <w:t>7</w:t>
            </w:r>
            <w:r>
              <w:rPr>
                <w:rFonts w:hint="eastAsia" w:ascii="宋体" w:hAnsi="宋体" w:cs="宋体"/>
                <w:color w:val="000000"/>
                <w:sz w:val="21"/>
                <w:szCs w:val="21"/>
              </w:rPr>
              <w:t>月</w:t>
            </w:r>
            <w:r>
              <w:rPr>
                <w:rFonts w:hint="eastAsia" w:ascii="宋体" w:hAnsi="宋体" w:cs="宋体"/>
                <w:color w:val="000000"/>
                <w:sz w:val="21"/>
                <w:szCs w:val="21"/>
                <w:lang w:val="en-US" w:eastAsia="zh-CN"/>
              </w:rPr>
              <w:t>2</w:t>
            </w:r>
            <w:r>
              <w:rPr>
                <w:rFonts w:hint="eastAsia" w:ascii="宋体" w:hAnsi="宋体" w:cs="宋体"/>
                <w:color w:val="000000"/>
                <w:sz w:val="21"/>
                <w:szCs w:val="21"/>
              </w:rPr>
              <w:t>日-202</w:t>
            </w:r>
            <w:r>
              <w:rPr>
                <w:rFonts w:hint="eastAsia" w:ascii="宋体" w:hAnsi="宋体" w:cs="宋体"/>
                <w:color w:val="000000"/>
                <w:sz w:val="21"/>
                <w:szCs w:val="21"/>
                <w:lang w:val="en-US" w:eastAsia="zh-CN"/>
              </w:rPr>
              <w:t>5</w:t>
            </w:r>
            <w:r>
              <w:rPr>
                <w:rFonts w:hint="eastAsia" w:ascii="宋体" w:hAnsi="宋体" w:cs="宋体"/>
                <w:color w:val="000000"/>
                <w:sz w:val="21"/>
                <w:szCs w:val="21"/>
              </w:rPr>
              <w:t>年</w:t>
            </w:r>
            <w:r>
              <w:rPr>
                <w:rFonts w:hint="eastAsia" w:ascii="宋体" w:hAnsi="宋体" w:cs="宋体"/>
                <w:color w:val="000000"/>
                <w:sz w:val="21"/>
                <w:szCs w:val="21"/>
                <w:lang w:val="en-US" w:eastAsia="zh-CN"/>
              </w:rPr>
              <w:t>2</w:t>
            </w:r>
            <w:r>
              <w:rPr>
                <w:rFonts w:hint="eastAsia" w:ascii="宋体" w:hAnsi="宋体" w:cs="宋体"/>
                <w:color w:val="000000"/>
                <w:sz w:val="21"/>
                <w:szCs w:val="21"/>
              </w:rPr>
              <w:t>月2</w:t>
            </w:r>
            <w:r>
              <w:rPr>
                <w:rFonts w:hint="eastAsia" w:ascii="宋体" w:hAnsi="宋体" w:cs="宋体"/>
                <w:color w:val="000000"/>
                <w:sz w:val="21"/>
                <w:szCs w:val="21"/>
                <w:lang w:val="en-US" w:eastAsia="zh-CN"/>
              </w:rPr>
              <w:t>7</w:t>
            </w:r>
            <w:r>
              <w:rPr>
                <w:rFonts w:hint="eastAsia" w:ascii="宋体" w:hAnsi="宋体" w:cs="宋体"/>
                <w:color w:val="000000"/>
                <w:sz w:val="21"/>
                <w:szCs w:val="21"/>
              </w:rPr>
              <w:t>日市青少年活动中心综合基地项目(含新建、改扩建)施工</w:t>
            </w:r>
          </w:p>
        </w:tc>
      </w:tr>
      <w:tr w14:paraId="05CE3B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89" w:hRule="atLeast"/>
        </w:trPr>
        <w:tc>
          <w:tcPr>
            <w:tcW w:w="1799" w:type="dxa"/>
            <w:tcBorders>
              <w:top w:val="single" w:color="auto" w:sz="6" w:space="0"/>
              <w:bottom w:val="single" w:color="auto" w:sz="6" w:space="0"/>
            </w:tcBorders>
            <w:noWrap/>
            <w:vAlign w:val="center"/>
          </w:tcPr>
          <w:p w14:paraId="793BFE73">
            <w:pPr>
              <w:keepNext/>
              <w:spacing w:line="440" w:lineRule="exact"/>
              <w:ind w:left="63" w:right="63"/>
              <w:jc w:val="center"/>
              <w:rPr>
                <w:rFonts w:hint="eastAsia"/>
                <w:b w:val="0"/>
                <w:bCs w:val="0"/>
                <w:sz w:val="21"/>
                <w:szCs w:val="21"/>
                <w:highlight w:val="none"/>
              </w:rPr>
            </w:pPr>
            <w:r>
              <w:rPr>
                <w:rFonts w:hint="eastAsia"/>
                <w:b w:val="0"/>
                <w:bCs w:val="0"/>
                <w:sz w:val="21"/>
                <w:szCs w:val="21"/>
              </w:rPr>
              <w:t>施工员</w:t>
            </w:r>
          </w:p>
        </w:tc>
        <w:tc>
          <w:tcPr>
            <w:tcW w:w="1128" w:type="dxa"/>
            <w:gridSpan w:val="2"/>
            <w:noWrap/>
            <w:vAlign w:val="center"/>
          </w:tcPr>
          <w:p w14:paraId="0ED39BA0">
            <w:pPr>
              <w:jc w:val="center"/>
              <w:rPr>
                <w:rFonts w:hint="eastAsia" w:ascii="宋体" w:hAnsi="宋体" w:cs="宋体"/>
                <w:b w:val="0"/>
                <w:bCs w:val="0"/>
                <w:sz w:val="21"/>
                <w:szCs w:val="21"/>
                <w:highlight w:val="none"/>
              </w:rPr>
            </w:pPr>
            <w:r>
              <w:rPr>
                <w:rFonts w:hint="eastAsia" w:ascii="宋体" w:hAnsi="宋体" w:cs="宋体"/>
                <w:b w:val="0"/>
                <w:bCs w:val="0"/>
                <w:sz w:val="21"/>
                <w:szCs w:val="21"/>
                <w:highlight w:val="none"/>
              </w:rPr>
              <w:t>陈阳</w:t>
            </w:r>
          </w:p>
        </w:tc>
        <w:tc>
          <w:tcPr>
            <w:tcW w:w="1259" w:type="dxa"/>
            <w:noWrap/>
            <w:vAlign w:val="center"/>
          </w:tcPr>
          <w:p w14:paraId="25358336">
            <w:pPr>
              <w:jc w:val="center"/>
              <w:rPr>
                <w:rFonts w:hint="eastAsia" w:ascii="宋体" w:hAnsi="宋体" w:cs="宋体"/>
                <w:b w:val="0"/>
                <w:bCs w:val="0"/>
                <w:sz w:val="21"/>
                <w:szCs w:val="21"/>
                <w:highlight w:val="none"/>
              </w:rPr>
            </w:pPr>
            <w:r>
              <w:rPr>
                <w:rFonts w:hint="eastAsia"/>
                <w:b w:val="0"/>
                <w:bCs w:val="0"/>
                <w:sz w:val="21"/>
                <w:szCs w:val="21"/>
              </w:rPr>
              <w:t>施工员</w:t>
            </w:r>
          </w:p>
        </w:tc>
        <w:tc>
          <w:tcPr>
            <w:tcW w:w="1293" w:type="dxa"/>
            <w:noWrap/>
            <w:vAlign w:val="center"/>
          </w:tcPr>
          <w:p w14:paraId="18727C97">
            <w:pPr>
              <w:jc w:val="center"/>
              <w:rPr>
                <w:rFonts w:hint="eastAsia" w:ascii="宋体" w:hAnsi="宋体" w:cs="宋体"/>
                <w:b w:val="0"/>
                <w:bCs w:val="0"/>
                <w:sz w:val="21"/>
                <w:szCs w:val="21"/>
                <w:highlight w:val="none"/>
              </w:rPr>
            </w:pPr>
            <w:r>
              <w:rPr>
                <w:rFonts w:hint="eastAsia" w:ascii="宋体" w:hAnsi="宋体" w:cs="宋体"/>
                <w:b w:val="0"/>
                <w:bCs w:val="0"/>
                <w:sz w:val="21"/>
                <w:szCs w:val="21"/>
                <w:highlight w:val="none"/>
              </w:rPr>
              <w:t>助理工程师</w:t>
            </w:r>
          </w:p>
        </w:tc>
        <w:tc>
          <w:tcPr>
            <w:tcW w:w="4341" w:type="dxa"/>
            <w:noWrap/>
            <w:vAlign w:val="center"/>
          </w:tcPr>
          <w:p w14:paraId="1DDE6E63">
            <w:pPr>
              <w:rPr>
                <w:rFonts w:hint="eastAsia" w:ascii="宋体" w:hAnsi="宋体" w:cs="宋体"/>
                <w:sz w:val="21"/>
                <w:szCs w:val="21"/>
                <w:highlight w:val="none"/>
              </w:rPr>
            </w:pPr>
            <w:r>
              <w:rPr>
                <w:rFonts w:hint="eastAsia" w:ascii="宋体" w:hAnsi="宋体" w:cs="宋体"/>
                <w:color w:val="000000"/>
                <w:sz w:val="21"/>
                <w:szCs w:val="21"/>
                <w:lang w:val="en-US" w:eastAsia="zh-CN"/>
              </w:rPr>
              <w:t>2</w:t>
            </w:r>
            <w:r>
              <w:rPr>
                <w:rFonts w:hint="eastAsia" w:ascii="宋体" w:hAnsi="宋体" w:cs="宋体"/>
                <w:color w:val="000000"/>
                <w:sz w:val="21"/>
                <w:szCs w:val="21"/>
              </w:rPr>
              <w:t>02</w:t>
            </w:r>
            <w:r>
              <w:rPr>
                <w:rFonts w:hint="eastAsia" w:ascii="宋体" w:hAnsi="宋体" w:cs="宋体"/>
                <w:color w:val="000000"/>
                <w:sz w:val="21"/>
                <w:szCs w:val="21"/>
                <w:lang w:val="en-US" w:eastAsia="zh-CN"/>
              </w:rPr>
              <w:t>4</w:t>
            </w:r>
            <w:r>
              <w:rPr>
                <w:rFonts w:hint="eastAsia" w:ascii="宋体" w:hAnsi="宋体" w:cs="宋体"/>
                <w:color w:val="000000"/>
                <w:sz w:val="21"/>
                <w:szCs w:val="21"/>
              </w:rPr>
              <w:t>年</w:t>
            </w:r>
            <w:r>
              <w:rPr>
                <w:rFonts w:hint="eastAsia" w:ascii="宋体" w:hAnsi="宋体" w:cs="宋体"/>
                <w:color w:val="000000"/>
                <w:sz w:val="21"/>
                <w:szCs w:val="21"/>
                <w:lang w:val="en-US" w:eastAsia="zh-CN"/>
              </w:rPr>
              <w:t>8</w:t>
            </w:r>
            <w:r>
              <w:rPr>
                <w:rFonts w:hint="eastAsia" w:ascii="宋体" w:hAnsi="宋体" w:cs="宋体"/>
                <w:color w:val="000000"/>
                <w:sz w:val="21"/>
                <w:szCs w:val="21"/>
              </w:rPr>
              <w:t>月</w:t>
            </w:r>
            <w:r>
              <w:rPr>
                <w:rFonts w:hint="eastAsia" w:ascii="宋体" w:hAnsi="宋体" w:cs="宋体"/>
                <w:color w:val="000000"/>
                <w:sz w:val="21"/>
                <w:szCs w:val="21"/>
                <w:lang w:val="en-US" w:eastAsia="zh-CN"/>
              </w:rPr>
              <w:t>6</w:t>
            </w:r>
            <w:r>
              <w:rPr>
                <w:rFonts w:hint="eastAsia" w:ascii="宋体" w:hAnsi="宋体" w:cs="宋体"/>
                <w:color w:val="000000"/>
                <w:sz w:val="21"/>
                <w:szCs w:val="21"/>
              </w:rPr>
              <w:t>日-202</w:t>
            </w:r>
            <w:r>
              <w:rPr>
                <w:rFonts w:hint="eastAsia" w:ascii="宋体" w:hAnsi="宋体" w:cs="宋体"/>
                <w:color w:val="000000"/>
                <w:sz w:val="21"/>
                <w:szCs w:val="21"/>
                <w:lang w:val="en-US" w:eastAsia="zh-CN"/>
              </w:rPr>
              <w:t>4</w:t>
            </w:r>
            <w:r>
              <w:rPr>
                <w:rFonts w:hint="eastAsia" w:ascii="宋体" w:hAnsi="宋体" w:cs="宋体"/>
                <w:color w:val="000000"/>
                <w:sz w:val="21"/>
                <w:szCs w:val="21"/>
              </w:rPr>
              <w:t>年</w:t>
            </w:r>
            <w:r>
              <w:rPr>
                <w:rFonts w:hint="eastAsia" w:ascii="宋体" w:hAnsi="宋体" w:cs="宋体"/>
                <w:color w:val="000000"/>
                <w:sz w:val="21"/>
                <w:szCs w:val="21"/>
                <w:lang w:val="en-US" w:eastAsia="zh-CN"/>
              </w:rPr>
              <w:t>12</w:t>
            </w:r>
            <w:r>
              <w:rPr>
                <w:rFonts w:hint="eastAsia" w:ascii="宋体" w:hAnsi="宋体" w:cs="宋体"/>
                <w:color w:val="000000"/>
                <w:sz w:val="21"/>
                <w:szCs w:val="21"/>
              </w:rPr>
              <w:t>月</w:t>
            </w:r>
            <w:r>
              <w:rPr>
                <w:rFonts w:hint="eastAsia" w:ascii="宋体" w:hAnsi="宋体" w:cs="宋体"/>
                <w:color w:val="000000"/>
                <w:sz w:val="21"/>
                <w:szCs w:val="21"/>
                <w:lang w:val="en-US" w:eastAsia="zh-CN"/>
              </w:rPr>
              <w:t>31</w:t>
            </w:r>
            <w:r>
              <w:rPr>
                <w:rFonts w:hint="eastAsia" w:ascii="宋体" w:hAnsi="宋体" w:cs="宋体"/>
                <w:color w:val="000000"/>
                <w:sz w:val="21"/>
                <w:szCs w:val="21"/>
              </w:rPr>
              <w:t>日西安市人民体育场改造项目工程总承包(EPC)</w:t>
            </w:r>
            <w:r>
              <w:rPr>
                <w:rFonts w:hint="eastAsia" w:ascii="宋体" w:hAnsi="宋体" w:cs="宋体"/>
                <w:color w:val="000000"/>
                <w:sz w:val="21"/>
                <w:szCs w:val="21"/>
                <w:lang w:val="en-US" w:eastAsia="zh-CN"/>
              </w:rPr>
              <w:t>施工</w:t>
            </w:r>
          </w:p>
        </w:tc>
      </w:tr>
      <w:tr w14:paraId="2E3213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89" w:hRule="atLeast"/>
        </w:trPr>
        <w:tc>
          <w:tcPr>
            <w:tcW w:w="1799" w:type="dxa"/>
            <w:tcBorders>
              <w:top w:val="single" w:color="auto" w:sz="6" w:space="0"/>
              <w:bottom w:val="single" w:color="auto" w:sz="6" w:space="0"/>
            </w:tcBorders>
            <w:noWrap/>
            <w:vAlign w:val="center"/>
          </w:tcPr>
          <w:p w14:paraId="6874957D">
            <w:pPr>
              <w:keepNext/>
              <w:spacing w:line="440" w:lineRule="exact"/>
              <w:ind w:left="63" w:right="63"/>
              <w:jc w:val="center"/>
              <w:rPr>
                <w:rFonts w:hint="eastAsia"/>
                <w:b w:val="0"/>
                <w:bCs w:val="0"/>
                <w:sz w:val="21"/>
                <w:szCs w:val="21"/>
                <w:highlight w:val="none"/>
              </w:rPr>
            </w:pPr>
            <w:r>
              <w:rPr>
                <w:rFonts w:hint="eastAsia"/>
                <w:b w:val="0"/>
                <w:bCs w:val="0"/>
                <w:sz w:val="21"/>
                <w:szCs w:val="21"/>
              </w:rPr>
              <w:t>施工员</w:t>
            </w:r>
          </w:p>
        </w:tc>
        <w:tc>
          <w:tcPr>
            <w:tcW w:w="1128" w:type="dxa"/>
            <w:gridSpan w:val="2"/>
            <w:noWrap/>
            <w:vAlign w:val="center"/>
          </w:tcPr>
          <w:p w14:paraId="338418A7">
            <w:pPr>
              <w:jc w:val="center"/>
              <w:rPr>
                <w:rFonts w:hint="eastAsia" w:ascii="宋体" w:hAnsi="宋体" w:cs="宋体"/>
                <w:b w:val="0"/>
                <w:bCs w:val="0"/>
                <w:sz w:val="21"/>
                <w:szCs w:val="21"/>
                <w:highlight w:val="none"/>
              </w:rPr>
            </w:pPr>
            <w:r>
              <w:rPr>
                <w:rFonts w:hint="eastAsia" w:ascii="宋体" w:hAnsi="宋体" w:cs="宋体"/>
                <w:b w:val="0"/>
                <w:bCs w:val="0"/>
                <w:sz w:val="21"/>
                <w:szCs w:val="21"/>
                <w:highlight w:val="none"/>
              </w:rPr>
              <w:t>王震东</w:t>
            </w:r>
          </w:p>
        </w:tc>
        <w:tc>
          <w:tcPr>
            <w:tcW w:w="1259" w:type="dxa"/>
            <w:noWrap/>
            <w:vAlign w:val="center"/>
          </w:tcPr>
          <w:p w14:paraId="21FB36D5">
            <w:pPr>
              <w:jc w:val="center"/>
              <w:rPr>
                <w:rFonts w:hint="eastAsia" w:ascii="宋体" w:hAnsi="宋体" w:cs="宋体"/>
                <w:b w:val="0"/>
                <w:bCs w:val="0"/>
                <w:sz w:val="21"/>
                <w:szCs w:val="21"/>
                <w:highlight w:val="none"/>
              </w:rPr>
            </w:pPr>
            <w:r>
              <w:rPr>
                <w:rFonts w:hint="eastAsia"/>
                <w:b w:val="0"/>
                <w:bCs w:val="0"/>
                <w:sz w:val="21"/>
                <w:szCs w:val="21"/>
              </w:rPr>
              <w:t>施工员</w:t>
            </w:r>
          </w:p>
        </w:tc>
        <w:tc>
          <w:tcPr>
            <w:tcW w:w="1293" w:type="dxa"/>
            <w:noWrap/>
            <w:vAlign w:val="center"/>
          </w:tcPr>
          <w:p w14:paraId="4EF7F584">
            <w:pPr>
              <w:jc w:val="center"/>
              <w:rPr>
                <w:rFonts w:hint="eastAsia" w:ascii="宋体" w:hAnsi="宋体" w:cs="宋体"/>
                <w:b w:val="0"/>
                <w:bCs w:val="0"/>
                <w:sz w:val="21"/>
                <w:szCs w:val="21"/>
                <w:highlight w:val="none"/>
              </w:rPr>
            </w:pPr>
            <w:r>
              <w:rPr>
                <w:rFonts w:hint="eastAsia" w:ascii="宋体" w:hAnsi="宋体" w:cs="宋体"/>
                <w:b w:val="0"/>
                <w:bCs w:val="0"/>
                <w:sz w:val="21"/>
                <w:szCs w:val="21"/>
                <w:highlight w:val="none"/>
              </w:rPr>
              <w:t>助理工程师</w:t>
            </w:r>
          </w:p>
        </w:tc>
        <w:tc>
          <w:tcPr>
            <w:tcW w:w="4341" w:type="dxa"/>
            <w:noWrap/>
            <w:vAlign w:val="center"/>
          </w:tcPr>
          <w:p w14:paraId="599941C3">
            <w:pPr>
              <w:rPr>
                <w:rFonts w:hint="eastAsia" w:ascii="宋体" w:hAnsi="宋体" w:cs="宋体"/>
                <w:sz w:val="21"/>
                <w:szCs w:val="21"/>
                <w:highlight w:val="none"/>
              </w:rPr>
            </w:pPr>
            <w:r>
              <w:rPr>
                <w:rFonts w:hint="eastAsia" w:ascii="宋体" w:hAnsi="宋体" w:cs="宋体"/>
                <w:color w:val="000000"/>
                <w:sz w:val="21"/>
                <w:szCs w:val="21"/>
                <w:lang w:val="en-US" w:eastAsia="zh-CN"/>
              </w:rPr>
              <w:t>2</w:t>
            </w:r>
            <w:r>
              <w:rPr>
                <w:rFonts w:hint="eastAsia" w:ascii="宋体" w:hAnsi="宋体" w:cs="宋体"/>
                <w:color w:val="000000"/>
                <w:sz w:val="21"/>
                <w:szCs w:val="21"/>
              </w:rPr>
              <w:t>02</w:t>
            </w:r>
            <w:r>
              <w:rPr>
                <w:rFonts w:hint="eastAsia" w:ascii="宋体" w:hAnsi="宋体" w:cs="宋体"/>
                <w:color w:val="000000"/>
                <w:sz w:val="21"/>
                <w:szCs w:val="21"/>
                <w:lang w:val="en-US" w:eastAsia="zh-CN"/>
              </w:rPr>
              <w:t>4</w:t>
            </w:r>
            <w:r>
              <w:rPr>
                <w:rFonts w:hint="eastAsia" w:ascii="宋体" w:hAnsi="宋体" w:cs="宋体"/>
                <w:color w:val="000000"/>
                <w:sz w:val="21"/>
                <w:szCs w:val="21"/>
              </w:rPr>
              <w:t>年</w:t>
            </w:r>
            <w:r>
              <w:rPr>
                <w:rFonts w:hint="eastAsia" w:ascii="宋体" w:hAnsi="宋体" w:cs="宋体"/>
                <w:color w:val="000000"/>
                <w:sz w:val="21"/>
                <w:szCs w:val="21"/>
                <w:lang w:val="en-US" w:eastAsia="zh-CN"/>
              </w:rPr>
              <w:t>9</w:t>
            </w:r>
            <w:r>
              <w:rPr>
                <w:rFonts w:hint="eastAsia" w:ascii="宋体" w:hAnsi="宋体" w:cs="宋体"/>
                <w:color w:val="000000"/>
                <w:sz w:val="21"/>
                <w:szCs w:val="21"/>
              </w:rPr>
              <w:t>月</w:t>
            </w:r>
            <w:r>
              <w:rPr>
                <w:rFonts w:hint="eastAsia" w:ascii="宋体" w:hAnsi="宋体" w:cs="宋体"/>
                <w:color w:val="000000"/>
                <w:sz w:val="21"/>
                <w:szCs w:val="21"/>
                <w:lang w:val="en-US" w:eastAsia="zh-CN"/>
              </w:rPr>
              <w:t>27</w:t>
            </w:r>
            <w:r>
              <w:rPr>
                <w:rFonts w:hint="eastAsia" w:ascii="宋体" w:hAnsi="宋体" w:cs="宋体"/>
                <w:color w:val="000000"/>
                <w:sz w:val="21"/>
                <w:szCs w:val="21"/>
              </w:rPr>
              <w:t>日-202</w:t>
            </w:r>
            <w:r>
              <w:rPr>
                <w:rFonts w:hint="eastAsia" w:ascii="宋体" w:hAnsi="宋体" w:cs="宋体"/>
                <w:color w:val="000000"/>
                <w:sz w:val="21"/>
                <w:szCs w:val="21"/>
                <w:lang w:val="en-US" w:eastAsia="zh-CN"/>
              </w:rPr>
              <w:t>5</w:t>
            </w:r>
            <w:r>
              <w:rPr>
                <w:rFonts w:hint="eastAsia" w:ascii="宋体" w:hAnsi="宋体" w:cs="宋体"/>
                <w:color w:val="000000"/>
                <w:sz w:val="21"/>
                <w:szCs w:val="21"/>
              </w:rPr>
              <w:t>年</w:t>
            </w:r>
            <w:r>
              <w:rPr>
                <w:rFonts w:hint="eastAsia" w:ascii="宋体" w:hAnsi="宋体" w:cs="宋体"/>
                <w:color w:val="000000"/>
                <w:sz w:val="21"/>
                <w:szCs w:val="21"/>
                <w:lang w:val="en-US" w:eastAsia="zh-CN"/>
              </w:rPr>
              <w:t>2</w:t>
            </w:r>
            <w:r>
              <w:rPr>
                <w:rFonts w:hint="eastAsia" w:ascii="宋体" w:hAnsi="宋体" w:cs="宋体"/>
                <w:color w:val="000000"/>
                <w:sz w:val="21"/>
                <w:szCs w:val="21"/>
              </w:rPr>
              <w:t>月</w:t>
            </w:r>
            <w:r>
              <w:rPr>
                <w:rFonts w:hint="eastAsia" w:ascii="宋体" w:hAnsi="宋体" w:cs="宋体"/>
                <w:color w:val="000000"/>
                <w:sz w:val="21"/>
                <w:szCs w:val="21"/>
                <w:lang w:val="en-US" w:eastAsia="zh-CN"/>
              </w:rPr>
              <w:t>24</w:t>
            </w:r>
            <w:r>
              <w:rPr>
                <w:rFonts w:hint="eastAsia" w:ascii="宋体" w:hAnsi="宋体" w:cs="宋体"/>
                <w:color w:val="000000"/>
                <w:sz w:val="21"/>
                <w:szCs w:val="21"/>
              </w:rPr>
              <w:t>日</w:t>
            </w:r>
            <w:r>
              <w:rPr>
                <w:rFonts w:hint="eastAsia" w:ascii="宋体" w:hAnsi="宋体" w:cs="宋体"/>
                <w:sz w:val="21"/>
                <w:szCs w:val="21"/>
                <w:highlight w:val="none"/>
              </w:rPr>
              <w:t>红旗铁路专用线片区更新改造项目(红旗铁路公园)EPC工程总承包</w:t>
            </w:r>
            <w:r>
              <w:rPr>
                <w:rFonts w:hint="eastAsia" w:ascii="宋体" w:hAnsi="宋体" w:cs="宋体"/>
                <w:sz w:val="21"/>
                <w:szCs w:val="21"/>
                <w:highlight w:val="none"/>
                <w:lang w:val="en-US" w:eastAsia="zh-CN"/>
              </w:rPr>
              <w:t>施工</w:t>
            </w:r>
          </w:p>
        </w:tc>
      </w:tr>
      <w:tr w14:paraId="51D8AD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89" w:hRule="atLeast"/>
        </w:trPr>
        <w:tc>
          <w:tcPr>
            <w:tcW w:w="1799" w:type="dxa"/>
            <w:tcBorders>
              <w:top w:val="single" w:color="auto" w:sz="6" w:space="0"/>
              <w:bottom w:val="single" w:color="auto" w:sz="6" w:space="0"/>
            </w:tcBorders>
            <w:noWrap/>
            <w:vAlign w:val="center"/>
          </w:tcPr>
          <w:p w14:paraId="5FB24188">
            <w:pPr>
              <w:keepNext/>
              <w:spacing w:line="440" w:lineRule="exact"/>
              <w:ind w:left="63" w:right="63"/>
              <w:jc w:val="center"/>
              <w:rPr>
                <w:rFonts w:hint="eastAsia"/>
                <w:b w:val="0"/>
                <w:bCs w:val="0"/>
                <w:sz w:val="21"/>
                <w:szCs w:val="21"/>
                <w:highlight w:val="none"/>
              </w:rPr>
            </w:pPr>
            <w:r>
              <w:rPr>
                <w:rFonts w:hint="eastAsia"/>
                <w:b w:val="0"/>
                <w:bCs w:val="0"/>
                <w:sz w:val="21"/>
                <w:szCs w:val="21"/>
              </w:rPr>
              <w:t>施工员</w:t>
            </w:r>
          </w:p>
        </w:tc>
        <w:tc>
          <w:tcPr>
            <w:tcW w:w="1128" w:type="dxa"/>
            <w:gridSpan w:val="2"/>
            <w:noWrap/>
            <w:vAlign w:val="center"/>
          </w:tcPr>
          <w:p w14:paraId="7182B3CB">
            <w:pPr>
              <w:jc w:val="center"/>
              <w:rPr>
                <w:rFonts w:hint="eastAsia" w:ascii="宋体" w:hAnsi="宋体" w:cs="宋体"/>
                <w:b w:val="0"/>
                <w:bCs w:val="0"/>
                <w:sz w:val="21"/>
                <w:szCs w:val="21"/>
                <w:highlight w:val="none"/>
              </w:rPr>
            </w:pPr>
            <w:r>
              <w:rPr>
                <w:rFonts w:hint="eastAsia" w:ascii="宋体" w:hAnsi="宋体" w:cs="宋体"/>
                <w:b w:val="0"/>
                <w:bCs w:val="0"/>
                <w:sz w:val="21"/>
                <w:szCs w:val="21"/>
                <w:highlight w:val="none"/>
              </w:rPr>
              <w:t>徐鹏</w:t>
            </w:r>
          </w:p>
        </w:tc>
        <w:tc>
          <w:tcPr>
            <w:tcW w:w="1259" w:type="dxa"/>
            <w:noWrap/>
            <w:vAlign w:val="center"/>
          </w:tcPr>
          <w:p w14:paraId="5FBBB59E">
            <w:pPr>
              <w:jc w:val="center"/>
              <w:rPr>
                <w:rFonts w:hint="eastAsia" w:ascii="宋体" w:hAnsi="宋体" w:cs="宋体"/>
                <w:b w:val="0"/>
                <w:bCs w:val="0"/>
                <w:sz w:val="21"/>
                <w:szCs w:val="21"/>
                <w:highlight w:val="none"/>
              </w:rPr>
            </w:pPr>
            <w:r>
              <w:rPr>
                <w:rFonts w:hint="eastAsia"/>
                <w:b w:val="0"/>
                <w:bCs w:val="0"/>
                <w:sz w:val="21"/>
                <w:szCs w:val="21"/>
              </w:rPr>
              <w:t>施工员</w:t>
            </w:r>
          </w:p>
        </w:tc>
        <w:tc>
          <w:tcPr>
            <w:tcW w:w="1293" w:type="dxa"/>
            <w:noWrap/>
            <w:vAlign w:val="center"/>
          </w:tcPr>
          <w:p w14:paraId="7D1BE2AB">
            <w:pPr>
              <w:jc w:val="center"/>
              <w:rPr>
                <w:rFonts w:hint="eastAsia" w:ascii="宋体" w:hAnsi="宋体" w:cs="宋体"/>
                <w:b w:val="0"/>
                <w:bCs w:val="0"/>
                <w:sz w:val="21"/>
                <w:szCs w:val="21"/>
                <w:highlight w:val="none"/>
              </w:rPr>
            </w:pPr>
            <w:r>
              <w:rPr>
                <w:rFonts w:hint="eastAsia" w:ascii="宋体" w:hAnsi="宋体" w:cs="宋体"/>
                <w:b w:val="0"/>
                <w:bCs w:val="0"/>
                <w:sz w:val="21"/>
                <w:szCs w:val="21"/>
                <w:highlight w:val="none"/>
              </w:rPr>
              <w:t>高级工程师</w:t>
            </w:r>
          </w:p>
        </w:tc>
        <w:tc>
          <w:tcPr>
            <w:tcW w:w="4341" w:type="dxa"/>
            <w:noWrap/>
            <w:vAlign w:val="center"/>
          </w:tcPr>
          <w:p w14:paraId="7ACE74DC">
            <w:pPr>
              <w:rPr>
                <w:rFonts w:hint="eastAsia" w:ascii="宋体" w:hAnsi="宋体" w:cs="宋体"/>
                <w:sz w:val="21"/>
                <w:szCs w:val="21"/>
                <w:highlight w:val="none"/>
              </w:rPr>
            </w:pPr>
            <w:r>
              <w:rPr>
                <w:rFonts w:hint="eastAsia" w:ascii="宋体" w:hAnsi="宋体" w:cs="宋体"/>
                <w:color w:val="000000"/>
                <w:sz w:val="21"/>
                <w:szCs w:val="21"/>
                <w:lang w:val="en-US" w:eastAsia="zh-CN"/>
              </w:rPr>
              <w:t>2</w:t>
            </w:r>
            <w:r>
              <w:rPr>
                <w:rFonts w:hint="eastAsia" w:ascii="宋体" w:hAnsi="宋体" w:cs="宋体"/>
                <w:color w:val="000000"/>
                <w:sz w:val="21"/>
                <w:szCs w:val="21"/>
              </w:rPr>
              <w:t>02</w:t>
            </w:r>
            <w:r>
              <w:rPr>
                <w:rFonts w:hint="eastAsia" w:ascii="宋体" w:hAnsi="宋体" w:cs="宋体"/>
                <w:color w:val="000000"/>
                <w:sz w:val="21"/>
                <w:szCs w:val="21"/>
                <w:lang w:val="en-US" w:eastAsia="zh-CN"/>
              </w:rPr>
              <w:t>4</w:t>
            </w:r>
            <w:r>
              <w:rPr>
                <w:rFonts w:hint="eastAsia" w:ascii="宋体" w:hAnsi="宋体" w:cs="宋体"/>
                <w:color w:val="000000"/>
                <w:sz w:val="21"/>
                <w:szCs w:val="21"/>
              </w:rPr>
              <w:t>年</w:t>
            </w:r>
            <w:r>
              <w:rPr>
                <w:rFonts w:hint="eastAsia" w:ascii="宋体" w:hAnsi="宋体" w:cs="宋体"/>
                <w:color w:val="000000"/>
                <w:sz w:val="21"/>
                <w:szCs w:val="21"/>
                <w:lang w:val="en-US" w:eastAsia="zh-CN"/>
              </w:rPr>
              <w:t>9</w:t>
            </w:r>
            <w:r>
              <w:rPr>
                <w:rFonts w:hint="eastAsia" w:ascii="宋体" w:hAnsi="宋体" w:cs="宋体"/>
                <w:color w:val="000000"/>
                <w:sz w:val="21"/>
                <w:szCs w:val="21"/>
              </w:rPr>
              <w:t>月</w:t>
            </w:r>
            <w:r>
              <w:rPr>
                <w:rFonts w:hint="eastAsia" w:ascii="宋体" w:hAnsi="宋体" w:cs="宋体"/>
                <w:color w:val="000000"/>
                <w:sz w:val="21"/>
                <w:szCs w:val="21"/>
                <w:lang w:val="en-US" w:eastAsia="zh-CN"/>
              </w:rPr>
              <w:t>27</w:t>
            </w:r>
            <w:r>
              <w:rPr>
                <w:rFonts w:hint="eastAsia" w:ascii="宋体" w:hAnsi="宋体" w:cs="宋体"/>
                <w:color w:val="000000"/>
                <w:sz w:val="21"/>
                <w:szCs w:val="21"/>
              </w:rPr>
              <w:t>日-202</w:t>
            </w:r>
            <w:r>
              <w:rPr>
                <w:rFonts w:hint="eastAsia" w:ascii="宋体" w:hAnsi="宋体" w:cs="宋体"/>
                <w:color w:val="000000"/>
                <w:sz w:val="21"/>
                <w:szCs w:val="21"/>
                <w:lang w:val="en-US" w:eastAsia="zh-CN"/>
              </w:rPr>
              <w:t>5</w:t>
            </w:r>
            <w:r>
              <w:rPr>
                <w:rFonts w:hint="eastAsia" w:ascii="宋体" w:hAnsi="宋体" w:cs="宋体"/>
                <w:color w:val="000000"/>
                <w:sz w:val="21"/>
                <w:szCs w:val="21"/>
              </w:rPr>
              <w:t>年</w:t>
            </w:r>
            <w:r>
              <w:rPr>
                <w:rFonts w:hint="eastAsia" w:ascii="宋体" w:hAnsi="宋体" w:cs="宋体"/>
                <w:color w:val="000000"/>
                <w:sz w:val="21"/>
                <w:szCs w:val="21"/>
                <w:lang w:val="en-US" w:eastAsia="zh-CN"/>
              </w:rPr>
              <w:t>2</w:t>
            </w:r>
            <w:r>
              <w:rPr>
                <w:rFonts w:hint="eastAsia" w:ascii="宋体" w:hAnsi="宋体" w:cs="宋体"/>
                <w:color w:val="000000"/>
                <w:sz w:val="21"/>
                <w:szCs w:val="21"/>
              </w:rPr>
              <w:t>月</w:t>
            </w:r>
            <w:r>
              <w:rPr>
                <w:rFonts w:hint="eastAsia" w:ascii="宋体" w:hAnsi="宋体" w:cs="宋体"/>
                <w:color w:val="000000"/>
                <w:sz w:val="21"/>
                <w:szCs w:val="21"/>
                <w:lang w:val="en-US" w:eastAsia="zh-CN"/>
              </w:rPr>
              <w:t>24</w:t>
            </w:r>
            <w:r>
              <w:rPr>
                <w:rFonts w:hint="eastAsia" w:ascii="宋体" w:hAnsi="宋体" w:cs="宋体"/>
                <w:color w:val="000000"/>
                <w:sz w:val="21"/>
                <w:szCs w:val="21"/>
              </w:rPr>
              <w:t>日</w:t>
            </w:r>
            <w:r>
              <w:rPr>
                <w:rFonts w:hint="eastAsia" w:ascii="宋体" w:hAnsi="宋体" w:cs="宋体"/>
                <w:sz w:val="21"/>
                <w:szCs w:val="21"/>
                <w:highlight w:val="none"/>
              </w:rPr>
              <w:t>红旗铁路专用线片区更新改造项目(红旗铁路公园)EPC工程总承包</w:t>
            </w:r>
            <w:r>
              <w:rPr>
                <w:rFonts w:hint="eastAsia" w:ascii="宋体" w:hAnsi="宋体" w:cs="宋体"/>
                <w:sz w:val="21"/>
                <w:szCs w:val="21"/>
                <w:highlight w:val="none"/>
                <w:lang w:val="en-US" w:eastAsia="zh-CN"/>
              </w:rPr>
              <w:t>施工</w:t>
            </w:r>
          </w:p>
        </w:tc>
      </w:tr>
      <w:tr w14:paraId="30FF89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89" w:hRule="atLeast"/>
        </w:trPr>
        <w:tc>
          <w:tcPr>
            <w:tcW w:w="1799" w:type="dxa"/>
            <w:tcBorders>
              <w:top w:val="single" w:color="auto" w:sz="6" w:space="0"/>
              <w:bottom w:val="single" w:color="auto" w:sz="6" w:space="0"/>
            </w:tcBorders>
            <w:noWrap/>
            <w:vAlign w:val="center"/>
          </w:tcPr>
          <w:p w14:paraId="597C3E29">
            <w:pPr>
              <w:keepNext/>
              <w:spacing w:line="440" w:lineRule="exact"/>
              <w:ind w:left="63" w:right="63"/>
              <w:jc w:val="center"/>
              <w:rPr>
                <w:rFonts w:hint="eastAsia"/>
                <w:b w:val="0"/>
                <w:bCs w:val="0"/>
                <w:sz w:val="21"/>
                <w:szCs w:val="21"/>
                <w:highlight w:val="none"/>
              </w:rPr>
            </w:pPr>
            <w:r>
              <w:rPr>
                <w:rFonts w:hint="eastAsia"/>
                <w:b w:val="0"/>
                <w:bCs w:val="0"/>
                <w:sz w:val="21"/>
                <w:szCs w:val="21"/>
              </w:rPr>
              <w:t>质量员</w:t>
            </w:r>
          </w:p>
        </w:tc>
        <w:tc>
          <w:tcPr>
            <w:tcW w:w="1128" w:type="dxa"/>
            <w:gridSpan w:val="2"/>
            <w:noWrap/>
            <w:vAlign w:val="center"/>
          </w:tcPr>
          <w:p w14:paraId="68C63C7F">
            <w:pPr>
              <w:jc w:val="center"/>
              <w:rPr>
                <w:rFonts w:hint="eastAsia" w:ascii="宋体" w:hAnsi="宋体" w:cs="宋体"/>
                <w:b w:val="0"/>
                <w:bCs w:val="0"/>
                <w:sz w:val="21"/>
                <w:szCs w:val="21"/>
                <w:highlight w:val="none"/>
              </w:rPr>
            </w:pPr>
            <w:r>
              <w:rPr>
                <w:rFonts w:hint="eastAsia" w:ascii="宋体" w:hAnsi="宋体" w:cs="宋体"/>
                <w:b w:val="0"/>
                <w:bCs w:val="0"/>
                <w:sz w:val="21"/>
                <w:szCs w:val="21"/>
                <w:highlight w:val="none"/>
              </w:rPr>
              <w:t>边艳芝</w:t>
            </w:r>
          </w:p>
        </w:tc>
        <w:tc>
          <w:tcPr>
            <w:tcW w:w="1259" w:type="dxa"/>
            <w:noWrap/>
            <w:vAlign w:val="center"/>
          </w:tcPr>
          <w:p w14:paraId="3B66C2B5">
            <w:pPr>
              <w:jc w:val="center"/>
              <w:rPr>
                <w:rFonts w:hint="eastAsia" w:ascii="宋体" w:hAnsi="宋体" w:cs="宋体"/>
                <w:b w:val="0"/>
                <w:bCs w:val="0"/>
                <w:sz w:val="21"/>
                <w:szCs w:val="21"/>
                <w:highlight w:val="none"/>
              </w:rPr>
            </w:pPr>
            <w:r>
              <w:rPr>
                <w:rFonts w:hint="eastAsia"/>
                <w:b w:val="0"/>
                <w:bCs w:val="0"/>
                <w:sz w:val="21"/>
                <w:szCs w:val="21"/>
              </w:rPr>
              <w:t>质量员</w:t>
            </w:r>
          </w:p>
        </w:tc>
        <w:tc>
          <w:tcPr>
            <w:tcW w:w="1293" w:type="dxa"/>
            <w:noWrap/>
            <w:vAlign w:val="center"/>
          </w:tcPr>
          <w:p w14:paraId="2479A93D">
            <w:pPr>
              <w:jc w:val="center"/>
              <w:rPr>
                <w:rFonts w:hint="eastAsia" w:ascii="宋体" w:hAnsi="宋体" w:cs="宋体"/>
                <w:b w:val="0"/>
                <w:bCs w:val="0"/>
                <w:sz w:val="21"/>
                <w:szCs w:val="21"/>
                <w:highlight w:val="none"/>
              </w:rPr>
            </w:pPr>
            <w:r>
              <w:rPr>
                <w:rFonts w:hint="eastAsia" w:ascii="宋体" w:hAnsi="宋体" w:cs="宋体"/>
                <w:b w:val="0"/>
                <w:bCs w:val="0"/>
                <w:sz w:val="21"/>
                <w:szCs w:val="21"/>
                <w:highlight w:val="none"/>
              </w:rPr>
              <w:t>工程师</w:t>
            </w:r>
          </w:p>
        </w:tc>
        <w:tc>
          <w:tcPr>
            <w:tcW w:w="4341" w:type="dxa"/>
            <w:noWrap/>
            <w:vAlign w:val="center"/>
          </w:tcPr>
          <w:p w14:paraId="4306E3BF">
            <w:pPr>
              <w:rPr>
                <w:rFonts w:hint="eastAsia" w:ascii="宋体" w:hAnsi="宋体" w:cs="宋体"/>
                <w:sz w:val="21"/>
                <w:szCs w:val="21"/>
                <w:highlight w:val="none"/>
              </w:rPr>
            </w:pPr>
            <w:r>
              <w:rPr>
                <w:rFonts w:hint="eastAsia" w:ascii="宋体" w:hAnsi="宋体" w:cs="宋体"/>
                <w:color w:val="000000"/>
                <w:sz w:val="21"/>
                <w:szCs w:val="21"/>
                <w:lang w:val="en-US" w:eastAsia="zh-CN"/>
              </w:rPr>
              <w:t>2</w:t>
            </w:r>
            <w:r>
              <w:rPr>
                <w:rFonts w:hint="eastAsia" w:ascii="宋体" w:hAnsi="宋体" w:cs="宋体"/>
                <w:color w:val="000000"/>
                <w:sz w:val="21"/>
                <w:szCs w:val="21"/>
              </w:rPr>
              <w:t>02</w:t>
            </w:r>
            <w:r>
              <w:rPr>
                <w:rFonts w:hint="eastAsia" w:ascii="宋体" w:hAnsi="宋体" w:cs="宋体"/>
                <w:color w:val="000000"/>
                <w:sz w:val="21"/>
                <w:szCs w:val="21"/>
                <w:lang w:val="en-US" w:eastAsia="zh-CN"/>
              </w:rPr>
              <w:t>4</w:t>
            </w:r>
            <w:r>
              <w:rPr>
                <w:rFonts w:hint="eastAsia" w:ascii="宋体" w:hAnsi="宋体" w:cs="宋体"/>
                <w:color w:val="000000"/>
                <w:sz w:val="21"/>
                <w:szCs w:val="21"/>
              </w:rPr>
              <w:t>年</w:t>
            </w:r>
            <w:r>
              <w:rPr>
                <w:rFonts w:hint="eastAsia" w:ascii="宋体" w:hAnsi="宋体" w:cs="宋体"/>
                <w:color w:val="000000"/>
                <w:sz w:val="21"/>
                <w:szCs w:val="21"/>
                <w:lang w:val="en-US" w:eastAsia="zh-CN"/>
              </w:rPr>
              <w:t>7</w:t>
            </w:r>
            <w:r>
              <w:rPr>
                <w:rFonts w:hint="eastAsia" w:ascii="宋体" w:hAnsi="宋体" w:cs="宋体"/>
                <w:color w:val="000000"/>
                <w:sz w:val="21"/>
                <w:szCs w:val="21"/>
              </w:rPr>
              <w:t>月</w:t>
            </w:r>
            <w:r>
              <w:rPr>
                <w:rFonts w:hint="eastAsia" w:ascii="宋体" w:hAnsi="宋体" w:cs="宋体"/>
                <w:color w:val="000000"/>
                <w:sz w:val="21"/>
                <w:szCs w:val="21"/>
                <w:lang w:val="en-US" w:eastAsia="zh-CN"/>
              </w:rPr>
              <w:t>2</w:t>
            </w:r>
            <w:r>
              <w:rPr>
                <w:rFonts w:hint="eastAsia" w:ascii="宋体" w:hAnsi="宋体" w:cs="宋体"/>
                <w:color w:val="000000"/>
                <w:sz w:val="21"/>
                <w:szCs w:val="21"/>
              </w:rPr>
              <w:t>日-202</w:t>
            </w:r>
            <w:r>
              <w:rPr>
                <w:rFonts w:hint="eastAsia" w:ascii="宋体" w:hAnsi="宋体" w:cs="宋体"/>
                <w:color w:val="000000"/>
                <w:sz w:val="21"/>
                <w:szCs w:val="21"/>
                <w:lang w:val="en-US" w:eastAsia="zh-CN"/>
              </w:rPr>
              <w:t>5</w:t>
            </w:r>
            <w:r>
              <w:rPr>
                <w:rFonts w:hint="eastAsia" w:ascii="宋体" w:hAnsi="宋体" w:cs="宋体"/>
                <w:color w:val="000000"/>
                <w:sz w:val="21"/>
                <w:szCs w:val="21"/>
              </w:rPr>
              <w:t>年</w:t>
            </w:r>
            <w:r>
              <w:rPr>
                <w:rFonts w:hint="eastAsia" w:ascii="宋体" w:hAnsi="宋体" w:cs="宋体"/>
                <w:color w:val="000000"/>
                <w:sz w:val="21"/>
                <w:szCs w:val="21"/>
                <w:lang w:val="en-US" w:eastAsia="zh-CN"/>
              </w:rPr>
              <w:t>2</w:t>
            </w:r>
            <w:r>
              <w:rPr>
                <w:rFonts w:hint="eastAsia" w:ascii="宋体" w:hAnsi="宋体" w:cs="宋体"/>
                <w:color w:val="000000"/>
                <w:sz w:val="21"/>
                <w:szCs w:val="21"/>
              </w:rPr>
              <w:t>月2</w:t>
            </w:r>
            <w:r>
              <w:rPr>
                <w:rFonts w:hint="eastAsia" w:ascii="宋体" w:hAnsi="宋体" w:cs="宋体"/>
                <w:color w:val="000000"/>
                <w:sz w:val="21"/>
                <w:szCs w:val="21"/>
                <w:lang w:val="en-US" w:eastAsia="zh-CN"/>
              </w:rPr>
              <w:t>7</w:t>
            </w:r>
            <w:r>
              <w:rPr>
                <w:rFonts w:hint="eastAsia" w:ascii="宋体" w:hAnsi="宋体" w:cs="宋体"/>
                <w:color w:val="000000"/>
                <w:sz w:val="21"/>
                <w:szCs w:val="21"/>
              </w:rPr>
              <w:t>日市青少年活动中心综合基地项目(含新建、改扩建)施工</w:t>
            </w:r>
          </w:p>
        </w:tc>
      </w:tr>
      <w:tr w14:paraId="5BB572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81" w:hRule="atLeast"/>
        </w:trPr>
        <w:tc>
          <w:tcPr>
            <w:tcW w:w="1799" w:type="dxa"/>
            <w:tcBorders>
              <w:top w:val="single" w:color="auto" w:sz="6" w:space="0"/>
              <w:bottom w:val="single" w:color="auto" w:sz="6" w:space="0"/>
            </w:tcBorders>
            <w:noWrap/>
            <w:vAlign w:val="center"/>
          </w:tcPr>
          <w:p w14:paraId="2E301F35">
            <w:pPr>
              <w:keepNext/>
              <w:spacing w:line="440" w:lineRule="exact"/>
              <w:ind w:left="63" w:right="63"/>
              <w:jc w:val="center"/>
              <w:rPr>
                <w:rFonts w:hint="eastAsia"/>
                <w:b w:val="0"/>
                <w:bCs w:val="0"/>
                <w:sz w:val="21"/>
                <w:szCs w:val="21"/>
                <w:highlight w:val="none"/>
              </w:rPr>
            </w:pPr>
            <w:r>
              <w:rPr>
                <w:rFonts w:hint="eastAsia"/>
                <w:b w:val="0"/>
                <w:bCs w:val="0"/>
                <w:sz w:val="21"/>
                <w:szCs w:val="21"/>
              </w:rPr>
              <w:t>质量员</w:t>
            </w:r>
          </w:p>
        </w:tc>
        <w:tc>
          <w:tcPr>
            <w:tcW w:w="1128" w:type="dxa"/>
            <w:gridSpan w:val="2"/>
            <w:noWrap/>
            <w:vAlign w:val="center"/>
          </w:tcPr>
          <w:p w14:paraId="78EBA705">
            <w:pPr>
              <w:jc w:val="center"/>
              <w:rPr>
                <w:rFonts w:hint="eastAsia" w:ascii="宋体" w:hAnsi="宋体" w:cs="宋体"/>
                <w:b w:val="0"/>
                <w:bCs w:val="0"/>
                <w:sz w:val="21"/>
                <w:szCs w:val="21"/>
                <w:highlight w:val="none"/>
              </w:rPr>
            </w:pPr>
            <w:r>
              <w:rPr>
                <w:rFonts w:hint="eastAsia" w:ascii="宋体" w:hAnsi="宋体" w:cs="宋体"/>
                <w:b w:val="0"/>
                <w:bCs w:val="0"/>
                <w:sz w:val="21"/>
                <w:szCs w:val="21"/>
                <w:highlight w:val="none"/>
              </w:rPr>
              <w:t>王普</w:t>
            </w:r>
          </w:p>
        </w:tc>
        <w:tc>
          <w:tcPr>
            <w:tcW w:w="1259" w:type="dxa"/>
            <w:noWrap/>
            <w:vAlign w:val="center"/>
          </w:tcPr>
          <w:p w14:paraId="68496259">
            <w:pPr>
              <w:jc w:val="center"/>
              <w:rPr>
                <w:rFonts w:hint="eastAsia" w:ascii="宋体" w:hAnsi="宋体" w:cs="宋体"/>
                <w:b w:val="0"/>
                <w:bCs w:val="0"/>
                <w:sz w:val="21"/>
                <w:szCs w:val="21"/>
                <w:highlight w:val="none"/>
              </w:rPr>
            </w:pPr>
            <w:r>
              <w:rPr>
                <w:rFonts w:hint="eastAsia"/>
                <w:b w:val="0"/>
                <w:bCs w:val="0"/>
                <w:sz w:val="21"/>
                <w:szCs w:val="21"/>
              </w:rPr>
              <w:t>质量员</w:t>
            </w:r>
          </w:p>
        </w:tc>
        <w:tc>
          <w:tcPr>
            <w:tcW w:w="1293" w:type="dxa"/>
            <w:noWrap/>
            <w:vAlign w:val="center"/>
          </w:tcPr>
          <w:p w14:paraId="229680D3">
            <w:pPr>
              <w:jc w:val="center"/>
              <w:rPr>
                <w:rFonts w:hint="eastAsia" w:ascii="宋体" w:hAnsi="宋体" w:cs="宋体"/>
                <w:b w:val="0"/>
                <w:bCs w:val="0"/>
                <w:sz w:val="21"/>
                <w:szCs w:val="21"/>
                <w:highlight w:val="none"/>
              </w:rPr>
            </w:pPr>
            <w:r>
              <w:rPr>
                <w:rFonts w:hint="eastAsia" w:ascii="宋体" w:hAnsi="宋体" w:cs="宋体"/>
                <w:b w:val="0"/>
                <w:bCs w:val="0"/>
                <w:sz w:val="21"/>
                <w:szCs w:val="21"/>
                <w:highlight w:val="none"/>
              </w:rPr>
              <w:t>助理工程师</w:t>
            </w:r>
          </w:p>
        </w:tc>
        <w:tc>
          <w:tcPr>
            <w:tcW w:w="4341" w:type="dxa"/>
            <w:noWrap/>
            <w:vAlign w:val="center"/>
          </w:tcPr>
          <w:p w14:paraId="34C87469">
            <w:pPr>
              <w:rPr>
                <w:rFonts w:hint="eastAsia" w:ascii="宋体" w:hAnsi="宋体" w:cs="宋体"/>
                <w:sz w:val="21"/>
                <w:szCs w:val="21"/>
                <w:highlight w:val="none"/>
              </w:rPr>
            </w:pPr>
            <w:r>
              <w:rPr>
                <w:rFonts w:hint="eastAsia" w:ascii="宋体" w:hAnsi="宋体" w:cs="宋体"/>
                <w:color w:val="000000"/>
                <w:sz w:val="21"/>
                <w:szCs w:val="21"/>
                <w:lang w:val="en-US" w:eastAsia="zh-CN"/>
              </w:rPr>
              <w:t>2</w:t>
            </w:r>
            <w:r>
              <w:rPr>
                <w:rFonts w:hint="eastAsia" w:ascii="宋体" w:hAnsi="宋体" w:cs="宋体"/>
                <w:color w:val="000000"/>
                <w:sz w:val="21"/>
                <w:szCs w:val="21"/>
              </w:rPr>
              <w:t>02</w:t>
            </w:r>
            <w:r>
              <w:rPr>
                <w:rFonts w:hint="eastAsia" w:ascii="宋体" w:hAnsi="宋体" w:cs="宋体"/>
                <w:color w:val="000000"/>
                <w:sz w:val="21"/>
                <w:szCs w:val="21"/>
                <w:lang w:val="en-US" w:eastAsia="zh-CN"/>
              </w:rPr>
              <w:t>4</w:t>
            </w:r>
            <w:r>
              <w:rPr>
                <w:rFonts w:hint="eastAsia" w:ascii="宋体" w:hAnsi="宋体" w:cs="宋体"/>
                <w:color w:val="000000"/>
                <w:sz w:val="21"/>
                <w:szCs w:val="21"/>
              </w:rPr>
              <w:t>年</w:t>
            </w:r>
            <w:r>
              <w:rPr>
                <w:rFonts w:hint="eastAsia" w:ascii="宋体" w:hAnsi="宋体" w:cs="宋体"/>
                <w:color w:val="000000"/>
                <w:sz w:val="21"/>
                <w:szCs w:val="21"/>
                <w:lang w:val="en-US" w:eastAsia="zh-CN"/>
              </w:rPr>
              <w:t>7</w:t>
            </w:r>
            <w:r>
              <w:rPr>
                <w:rFonts w:hint="eastAsia" w:ascii="宋体" w:hAnsi="宋体" w:cs="宋体"/>
                <w:color w:val="000000"/>
                <w:sz w:val="21"/>
                <w:szCs w:val="21"/>
              </w:rPr>
              <w:t>月</w:t>
            </w:r>
            <w:r>
              <w:rPr>
                <w:rFonts w:hint="eastAsia" w:ascii="宋体" w:hAnsi="宋体" w:cs="宋体"/>
                <w:color w:val="000000"/>
                <w:sz w:val="21"/>
                <w:szCs w:val="21"/>
                <w:lang w:val="en-US" w:eastAsia="zh-CN"/>
              </w:rPr>
              <w:t>2</w:t>
            </w:r>
            <w:r>
              <w:rPr>
                <w:rFonts w:hint="eastAsia" w:ascii="宋体" w:hAnsi="宋体" w:cs="宋体"/>
                <w:color w:val="000000"/>
                <w:sz w:val="21"/>
                <w:szCs w:val="21"/>
              </w:rPr>
              <w:t>日-202</w:t>
            </w:r>
            <w:r>
              <w:rPr>
                <w:rFonts w:hint="eastAsia" w:ascii="宋体" w:hAnsi="宋体" w:cs="宋体"/>
                <w:color w:val="000000"/>
                <w:sz w:val="21"/>
                <w:szCs w:val="21"/>
                <w:lang w:val="en-US" w:eastAsia="zh-CN"/>
              </w:rPr>
              <w:t>5</w:t>
            </w:r>
            <w:r>
              <w:rPr>
                <w:rFonts w:hint="eastAsia" w:ascii="宋体" w:hAnsi="宋体" w:cs="宋体"/>
                <w:color w:val="000000"/>
                <w:sz w:val="21"/>
                <w:szCs w:val="21"/>
              </w:rPr>
              <w:t>年</w:t>
            </w:r>
            <w:r>
              <w:rPr>
                <w:rFonts w:hint="eastAsia" w:ascii="宋体" w:hAnsi="宋体" w:cs="宋体"/>
                <w:color w:val="000000"/>
                <w:sz w:val="21"/>
                <w:szCs w:val="21"/>
                <w:lang w:val="en-US" w:eastAsia="zh-CN"/>
              </w:rPr>
              <w:t>2</w:t>
            </w:r>
            <w:r>
              <w:rPr>
                <w:rFonts w:hint="eastAsia" w:ascii="宋体" w:hAnsi="宋体" w:cs="宋体"/>
                <w:color w:val="000000"/>
                <w:sz w:val="21"/>
                <w:szCs w:val="21"/>
              </w:rPr>
              <w:t>月2</w:t>
            </w:r>
            <w:r>
              <w:rPr>
                <w:rFonts w:hint="eastAsia" w:ascii="宋体" w:hAnsi="宋体" w:cs="宋体"/>
                <w:color w:val="000000"/>
                <w:sz w:val="21"/>
                <w:szCs w:val="21"/>
                <w:lang w:val="en-US" w:eastAsia="zh-CN"/>
              </w:rPr>
              <w:t>7</w:t>
            </w:r>
            <w:r>
              <w:rPr>
                <w:rFonts w:hint="eastAsia" w:ascii="宋体" w:hAnsi="宋体" w:cs="宋体"/>
                <w:color w:val="000000"/>
                <w:sz w:val="21"/>
                <w:szCs w:val="21"/>
              </w:rPr>
              <w:t>日市青少年活动中心综合基地项目(含新建、改扩建)施工</w:t>
            </w:r>
          </w:p>
        </w:tc>
      </w:tr>
      <w:tr w14:paraId="6BE4B1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81" w:hRule="atLeast"/>
        </w:trPr>
        <w:tc>
          <w:tcPr>
            <w:tcW w:w="1799" w:type="dxa"/>
            <w:tcBorders>
              <w:top w:val="single" w:color="auto" w:sz="6" w:space="0"/>
              <w:bottom w:val="single" w:color="auto" w:sz="6" w:space="0"/>
            </w:tcBorders>
            <w:noWrap/>
            <w:vAlign w:val="center"/>
          </w:tcPr>
          <w:p w14:paraId="70E5EBAB">
            <w:pPr>
              <w:keepNext/>
              <w:spacing w:line="440" w:lineRule="exact"/>
              <w:ind w:left="63" w:right="63"/>
              <w:jc w:val="center"/>
              <w:rPr>
                <w:rFonts w:hint="eastAsia"/>
                <w:b w:val="0"/>
                <w:bCs w:val="0"/>
                <w:sz w:val="21"/>
                <w:szCs w:val="21"/>
                <w:highlight w:val="none"/>
              </w:rPr>
            </w:pPr>
            <w:r>
              <w:rPr>
                <w:rFonts w:hint="eastAsia"/>
                <w:b w:val="0"/>
                <w:bCs w:val="0"/>
                <w:sz w:val="21"/>
                <w:szCs w:val="21"/>
              </w:rPr>
              <w:t>质量员</w:t>
            </w:r>
          </w:p>
        </w:tc>
        <w:tc>
          <w:tcPr>
            <w:tcW w:w="1128" w:type="dxa"/>
            <w:gridSpan w:val="2"/>
            <w:noWrap/>
            <w:vAlign w:val="center"/>
          </w:tcPr>
          <w:p w14:paraId="424D4004">
            <w:pPr>
              <w:jc w:val="center"/>
              <w:rPr>
                <w:rFonts w:hint="eastAsia" w:ascii="宋体" w:hAnsi="宋体" w:cs="宋体"/>
                <w:b w:val="0"/>
                <w:bCs w:val="0"/>
                <w:sz w:val="21"/>
                <w:szCs w:val="21"/>
                <w:highlight w:val="none"/>
              </w:rPr>
            </w:pPr>
            <w:r>
              <w:rPr>
                <w:rFonts w:hint="eastAsia" w:ascii="宋体" w:hAnsi="宋体" w:cs="宋体"/>
                <w:b w:val="0"/>
                <w:bCs w:val="0"/>
                <w:sz w:val="21"/>
                <w:szCs w:val="21"/>
                <w:highlight w:val="none"/>
              </w:rPr>
              <w:t>刘斌</w:t>
            </w:r>
          </w:p>
        </w:tc>
        <w:tc>
          <w:tcPr>
            <w:tcW w:w="1259" w:type="dxa"/>
            <w:noWrap/>
            <w:vAlign w:val="center"/>
          </w:tcPr>
          <w:p w14:paraId="728B81F7">
            <w:pPr>
              <w:jc w:val="center"/>
              <w:rPr>
                <w:rFonts w:hint="eastAsia" w:ascii="宋体" w:hAnsi="宋体" w:cs="宋体"/>
                <w:b w:val="0"/>
                <w:bCs w:val="0"/>
                <w:sz w:val="21"/>
                <w:szCs w:val="21"/>
                <w:highlight w:val="none"/>
              </w:rPr>
            </w:pPr>
            <w:r>
              <w:rPr>
                <w:rFonts w:hint="eastAsia"/>
                <w:b w:val="0"/>
                <w:bCs w:val="0"/>
                <w:sz w:val="21"/>
                <w:szCs w:val="21"/>
              </w:rPr>
              <w:t>质量员</w:t>
            </w:r>
          </w:p>
        </w:tc>
        <w:tc>
          <w:tcPr>
            <w:tcW w:w="1293" w:type="dxa"/>
            <w:noWrap/>
            <w:vAlign w:val="center"/>
          </w:tcPr>
          <w:p w14:paraId="3ADDB8A7">
            <w:pPr>
              <w:jc w:val="center"/>
              <w:rPr>
                <w:rFonts w:hint="eastAsia" w:ascii="宋体" w:hAnsi="宋体" w:cs="宋体"/>
                <w:b w:val="0"/>
                <w:bCs w:val="0"/>
                <w:sz w:val="21"/>
                <w:szCs w:val="21"/>
                <w:highlight w:val="none"/>
              </w:rPr>
            </w:pPr>
            <w:r>
              <w:rPr>
                <w:rFonts w:hint="eastAsia" w:ascii="宋体" w:hAnsi="宋体" w:cs="宋体"/>
                <w:b w:val="0"/>
                <w:bCs w:val="0"/>
                <w:sz w:val="21"/>
                <w:szCs w:val="21"/>
                <w:highlight w:val="none"/>
              </w:rPr>
              <w:t>工程师</w:t>
            </w:r>
          </w:p>
        </w:tc>
        <w:tc>
          <w:tcPr>
            <w:tcW w:w="4341" w:type="dxa"/>
            <w:noWrap/>
            <w:vAlign w:val="center"/>
          </w:tcPr>
          <w:p w14:paraId="1AEC046A">
            <w:pPr>
              <w:rPr>
                <w:rFonts w:hint="eastAsia" w:ascii="宋体" w:hAnsi="宋体" w:cs="宋体"/>
                <w:sz w:val="21"/>
                <w:szCs w:val="21"/>
                <w:highlight w:val="none"/>
              </w:rPr>
            </w:pPr>
            <w:r>
              <w:rPr>
                <w:rFonts w:hint="eastAsia" w:ascii="宋体" w:hAnsi="宋体" w:cs="宋体"/>
                <w:color w:val="000000"/>
                <w:sz w:val="21"/>
                <w:szCs w:val="21"/>
                <w:lang w:val="en-US" w:eastAsia="zh-CN"/>
              </w:rPr>
              <w:t>2</w:t>
            </w:r>
            <w:r>
              <w:rPr>
                <w:rFonts w:hint="eastAsia" w:ascii="宋体" w:hAnsi="宋体" w:cs="宋体"/>
                <w:color w:val="000000"/>
                <w:sz w:val="21"/>
                <w:szCs w:val="21"/>
              </w:rPr>
              <w:t>02</w:t>
            </w:r>
            <w:r>
              <w:rPr>
                <w:rFonts w:hint="eastAsia" w:ascii="宋体" w:hAnsi="宋体" w:cs="宋体"/>
                <w:color w:val="000000"/>
                <w:sz w:val="21"/>
                <w:szCs w:val="21"/>
                <w:lang w:val="en-US" w:eastAsia="zh-CN"/>
              </w:rPr>
              <w:t>4</w:t>
            </w:r>
            <w:r>
              <w:rPr>
                <w:rFonts w:hint="eastAsia" w:ascii="宋体" w:hAnsi="宋体" w:cs="宋体"/>
                <w:color w:val="000000"/>
                <w:sz w:val="21"/>
                <w:szCs w:val="21"/>
              </w:rPr>
              <w:t>年</w:t>
            </w:r>
            <w:r>
              <w:rPr>
                <w:rFonts w:hint="eastAsia" w:ascii="宋体" w:hAnsi="宋体" w:cs="宋体"/>
                <w:color w:val="000000"/>
                <w:sz w:val="21"/>
                <w:szCs w:val="21"/>
                <w:lang w:val="en-US" w:eastAsia="zh-CN"/>
              </w:rPr>
              <w:t>7</w:t>
            </w:r>
            <w:r>
              <w:rPr>
                <w:rFonts w:hint="eastAsia" w:ascii="宋体" w:hAnsi="宋体" w:cs="宋体"/>
                <w:color w:val="000000"/>
                <w:sz w:val="21"/>
                <w:szCs w:val="21"/>
              </w:rPr>
              <w:t>月</w:t>
            </w:r>
            <w:r>
              <w:rPr>
                <w:rFonts w:hint="eastAsia" w:ascii="宋体" w:hAnsi="宋体" w:cs="宋体"/>
                <w:color w:val="000000"/>
                <w:sz w:val="21"/>
                <w:szCs w:val="21"/>
                <w:lang w:val="en-US" w:eastAsia="zh-CN"/>
              </w:rPr>
              <w:t>2</w:t>
            </w:r>
            <w:r>
              <w:rPr>
                <w:rFonts w:hint="eastAsia" w:ascii="宋体" w:hAnsi="宋体" w:cs="宋体"/>
                <w:color w:val="000000"/>
                <w:sz w:val="21"/>
                <w:szCs w:val="21"/>
              </w:rPr>
              <w:t>日-202</w:t>
            </w:r>
            <w:r>
              <w:rPr>
                <w:rFonts w:hint="eastAsia" w:ascii="宋体" w:hAnsi="宋体" w:cs="宋体"/>
                <w:color w:val="000000"/>
                <w:sz w:val="21"/>
                <w:szCs w:val="21"/>
                <w:lang w:val="en-US" w:eastAsia="zh-CN"/>
              </w:rPr>
              <w:t>5</w:t>
            </w:r>
            <w:r>
              <w:rPr>
                <w:rFonts w:hint="eastAsia" w:ascii="宋体" w:hAnsi="宋体" w:cs="宋体"/>
                <w:color w:val="000000"/>
                <w:sz w:val="21"/>
                <w:szCs w:val="21"/>
              </w:rPr>
              <w:t>年</w:t>
            </w:r>
            <w:r>
              <w:rPr>
                <w:rFonts w:hint="eastAsia" w:ascii="宋体" w:hAnsi="宋体" w:cs="宋体"/>
                <w:color w:val="000000"/>
                <w:sz w:val="21"/>
                <w:szCs w:val="21"/>
                <w:lang w:val="en-US" w:eastAsia="zh-CN"/>
              </w:rPr>
              <w:t>2</w:t>
            </w:r>
            <w:r>
              <w:rPr>
                <w:rFonts w:hint="eastAsia" w:ascii="宋体" w:hAnsi="宋体" w:cs="宋体"/>
                <w:color w:val="000000"/>
                <w:sz w:val="21"/>
                <w:szCs w:val="21"/>
              </w:rPr>
              <w:t>月2</w:t>
            </w:r>
            <w:r>
              <w:rPr>
                <w:rFonts w:hint="eastAsia" w:ascii="宋体" w:hAnsi="宋体" w:cs="宋体"/>
                <w:color w:val="000000"/>
                <w:sz w:val="21"/>
                <w:szCs w:val="21"/>
                <w:lang w:val="en-US" w:eastAsia="zh-CN"/>
              </w:rPr>
              <w:t>7</w:t>
            </w:r>
            <w:r>
              <w:rPr>
                <w:rFonts w:hint="eastAsia" w:ascii="宋体" w:hAnsi="宋体" w:cs="宋体"/>
                <w:color w:val="000000"/>
                <w:sz w:val="21"/>
                <w:szCs w:val="21"/>
              </w:rPr>
              <w:t>日市青少年活动中心综合基地项目(含新建、改扩建)施工</w:t>
            </w:r>
          </w:p>
        </w:tc>
      </w:tr>
      <w:tr w14:paraId="34CAD8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81" w:hRule="atLeast"/>
        </w:trPr>
        <w:tc>
          <w:tcPr>
            <w:tcW w:w="1799" w:type="dxa"/>
            <w:tcBorders>
              <w:top w:val="single" w:color="auto" w:sz="6" w:space="0"/>
              <w:bottom w:val="single" w:color="auto" w:sz="6" w:space="0"/>
            </w:tcBorders>
            <w:noWrap/>
            <w:vAlign w:val="center"/>
          </w:tcPr>
          <w:p w14:paraId="46B1FD82">
            <w:pPr>
              <w:keepNext/>
              <w:spacing w:line="440" w:lineRule="exact"/>
              <w:ind w:left="63" w:right="63"/>
              <w:jc w:val="center"/>
              <w:rPr>
                <w:rFonts w:hint="eastAsia"/>
                <w:b w:val="0"/>
                <w:bCs w:val="0"/>
                <w:sz w:val="21"/>
                <w:szCs w:val="21"/>
                <w:highlight w:val="none"/>
              </w:rPr>
            </w:pPr>
            <w:r>
              <w:rPr>
                <w:rFonts w:hint="eastAsia"/>
                <w:b w:val="0"/>
                <w:bCs w:val="0"/>
                <w:sz w:val="21"/>
                <w:szCs w:val="21"/>
              </w:rPr>
              <w:t>质量员</w:t>
            </w:r>
          </w:p>
        </w:tc>
        <w:tc>
          <w:tcPr>
            <w:tcW w:w="1128" w:type="dxa"/>
            <w:gridSpan w:val="2"/>
            <w:noWrap/>
            <w:vAlign w:val="center"/>
          </w:tcPr>
          <w:p w14:paraId="7E36CF87">
            <w:pPr>
              <w:jc w:val="center"/>
              <w:rPr>
                <w:rFonts w:hint="eastAsia" w:ascii="宋体" w:hAnsi="宋体" w:cs="宋体"/>
                <w:b w:val="0"/>
                <w:bCs w:val="0"/>
                <w:sz w:val="21"/>
                <w:szCs w:val="21"/>
                <w:highlight w:val="none"/>
              </w:rPr>
            </w:pPr>
            <w:r>
              <w:rPr>
                <w:rFonts w:hint="eastAsia" w:ascii="宋体" w:hAnsi="宋体" w:cs="宋体"/>
                <w:b w:val="0"/>
                <w:bCs w:val="0"/>
                <w:sz w:val="21"/>
                <w:szCs w:val="21"/>
                <w:highlight w:val="none"/>
              </w:rPr>
              <w:t>陈钊</w:t>
            </w:r>
          </w:p>
        </w:tc>
        <w:tc>
          <w:tcPr>
            <w:tcW w:w="1259" w:type="dxa"/>
            <w:noWrap/>
            <w:vAlign w:val="center"/>
          </w:tcPr>
          <w:p w14:paraId="42800A01">
            <w:pPr>
              <w:jc w:val="center"/>
              <w:rPr>
                <w:rFonts w:hint="eastAsia" w:ascii="宋体" w:hAnsi="宋体" w:cs="宋体"/>
                <w:b w:val="0"/>
                <w:bCs w:val="0"/>
                <w:sz w:val="21"/>
                <w:szCs w:val="21"/>
                <w:highlight w:val="none"/>
              </w:rPr>
            </w:pPr>
            <w:r>
              <w:rPr>
                <w:rFonts w:hint="eastAsia"/>
                <w:b w:val="0"/>
                <w:bCs w:val="0"/>
                <w:sz w:val="21"/>
                <w:szCs w:val="21"/>
              </w:rPr>
              <w:t>质量员</w:t>
            </w:r>
          </w:p>
        </w:tc>
        <w:tc>
          <w:tcPr>
            <w:tcW w:w="1293" w:type="dxa"/>
            <w:noWrap/>
            <w:vAlign w:val="center"/>
          </w:tcPr>
          <w:p w14:paraId="2584C6AB">
            <w:pPr>
              <w:jc w:val="center"/>
              <w:rPr>
                <w:rFonts w:hint="eastAsia" w:ascii="宋体" w:hAnsi="宋体" w:cs="宋体"/>
                <w:b w:val="0"/>
                <w:bCs w:val="0"/>
                <w:sz w:val="21"/>
                <w:szCs w:val="21"/>
                <w:highlight w:val="none"/>
              </w:rPr>
            </w:pPr>
            <w:r>
              <w:rPr>
                <w:rFonts w:hint="eastAsia" w:ascii="宋体" w:hAnsi="宋体" w:cs="宋体"/>
                <w:b w:val="0"/>
                <w:bCs w:val="0"/>
                <w:sz w:val="21"/>
                <w:szCs w:val="21"/>
                <w:highlight w:val="none"/>
              </w:rPr>
              <w:t>工程师</w:t>
            </w:r>
          </w:p>
        </w:tc>
        <w:tc>
          <w:tcPr>
            <w:tcW w:w="4341" w:type="dxa"/>
            <w:noWrap/>
            <w:vAlign w:val="center"/>
          </w:tcPr>
          <w:p w14:paraId="06BFA21B">
            <w:pPr>
              <w:rPr>
                <w:rFonts w:hint="eastAsia" w:ascii="宋体" w:hAnsi="宋体" w:cs="宋体"/>
                <w:sz w:val="21"/>
                <w:szCs w:val="21"/>
                <w:highlight w:val="none"/>
              </w:rPr>
            </w:pPr>
            <w:r>
              <w:rPr>
                <w:rFonts w:hint="eastAsia" w:ascii="宋体" w:hAnsi="宋体" w:cs="宋体"/>
                <w:color w:val="000000"/>
                <w:sz w:val="21"/>
                <w:szCs w:val="21"/>
                <w:lang w:val="en-US" w:eastAsia="zh-CN"/>
              </w:rPr>
              <w:t>2</w:t>
            </w:r>
            <w:r>
              <w:rPr>
                <w:rFonts w:hint="eastAsia" w:ascii="宋体" w:hAnsi="宋体" w:cs="宋体"/>
                <w:color w:val="000000"/>
                <w:sz w:val="21"/>
                <w:szCs w:val="21"/>
              </w:rPr>
              <w:t>02</w:t>
            </w:r>
            <w:r>
              <w:rPr>
                <w:rFonts w:hint="eastAsia" w:ascii="宋体" w:hAnsi="宋体" w:cs="宋体"/>
                <w:color w:val="000000"/>
                <w:sz w:val="21"/>
                <w:szCs w:val="21"/>
                <w:lang w:val="en-US" w:eastAsia="zh-CN"/>
              </w:rPr>
              <w:t>4</w:t>
            </w:r>
            <w:r>
              <w:rPr>
                <w:rFonts w:hint="eastAsia" w:ascii="宋体" w:hAnsi="宋体" w:cs="宋体"/>
                <w:color w:val="000000"/>
                <w:sz w:val="21"/>
                <w:szCs w:val="21"/>
              </w:rPr>
              <w:t>年</w:t>
            </w:r>
            <w:r>
              <w:rPr>
                <w:rFonts w:hint="eastAsia" w:ascii="宋体" w:hAnsi="宋体" w:cs="宋体"/>
                <w:color w:val="000000"/>
                <w:sz w:val="21"/>
                <w:szCs w:val="21"/>
                <w:lang w:val="en-US" w:eastAsia="zh-CN"/>
              </w:rPr>
              <w:t>9</w:t>
            </w:r>
            <w:r>
              <w:rPr>
                <w:rFonts w:hint="eastAsia" w:ascii="宋体" w:hAnsi="宋体" w:cs="宋体"/>
                <w:color w:val="000000"/>
                <w:sz w:val="21"/>
                <w:szCs w:val="21"/>
              </w:rPr>
              <w:t>月</w:t>
            </w:r>
            <w:r>
              <w:rPr>
                <w:rFonts w:hint="eastAsia" w:ascii="宋体" w:hAnsi="宋体" w:cs="宋体"/>
                <w:color w:val="000000"/>
                <w:sz w:val="21"/>
                <w:szCs w:val="21"/>
                <w:lang w:val="en-US" w:eastAsia="zh-CN"/>
              </w:rPr>
              <w:t>18</w:t>
            </w:r>
            <w:r>
              <w:rPr>
                <w:rFonts w:hint="eastAsia" w:ascii="宋体" w:hAnsi="宋体" w:cs="宋体"/>
                <w:color w:val="000000"/>
                <w:sz w:val="21"/>
                <w:szCs w:val="21"/>
              </w:rPr>
              <w:t>日-202</w:t>
            </w:r>
            <w:r>
              <w:rPr>
                <w:rFonts w:hint="eastAsia" w:ascii="宋体" w:hAnsi="宋体" w:cs="宋体"/>
                <w:color w:val="000000"/>
                <w:sz w:val="21"/>
                <w:szCs w:val="21"/>
                <w:lang w:val="en-US" w:eastAsia="zh-CN"/>
              </w:rPr>
              <w:t>5</w:t>
            </w:r>
            <w:r>
              <w:rPr>
                <w:rFonts w:hint="eastAsia" w:ascii="宋体" w:hAnsi="宋体" w:cs="宋体"/>
                <w:color w:val="000000"/>
                <w:sz w:val="21"/>
                <w:szCs w:val="21"/>
              </w:rPr>
              <w:t>年</w:t>
            </w:r>
            <w:r>
              <w:rPr>
                <w:rFonts w:hint="eastAsia" w:ascii="宋体" w:hAnsi="宋体" w:cs="宋体"/>
                <w:color w:val="000000"/>
                <w:sz w:val="21"/>
                <w:szCs w:val="21"/>
                <w:lang w:val="en-US" w:eastAsia="zh-CN"/>
              </w:rPr>
              <w:t>9</w:t>
            </w:r>
            <w:r>
              <w:rPr>
                <w:rFonts w:hint="eastAsia" w:ascii="宋体" w:hAnsi="宋体" w:cs="宋体"/>
                <w:color w:val="000000"/>
                <w:sz w:val="21"/>
                <w:szCs w:val="21"/>
              </w:rPr>
              <w:t>月</w:t>
            </w:r>
            <w:r>
              <w:rPr>
                <w:rFonts w:hint="eastAsia" w:ascii="宋体" w:hAnsi="宋体" w:cs="宋体"/>
                <w:color w:val="000000"/>
                <w:sz w:val="21"/>
                <w:szCs w:val="21"/>
                <w:lang w:val="en-US" w:eastAsia="zh-CN"/>
              </w:rPr>
              <w:t>18</w:t>
            </w:r>
            <w:r>
              <w:rPr>
                <w:rFonts w:hint="eastAsia" w:ascii="宋体" w:hAnsi="宋体" w:cs="宋体"/>
                <w:color w:val="000000"/>
                <w:sz w:val="21"/>
                <w:szCs w:val="21"/>
              </w:rPr>
              <w:t>日</w:t>
            </w:r>
            <w:r>
              <w:rPr>
                <w:rFonts w:hint="eastAsia" w:ascii="宋体" w:hAnsi="宋体" w:cs="宋体"/>
                <w:sz w:val="21"/>
                <w:szCs w:val="21"/>
                <w:highlight w:val="none"/>
              </w:rPr>
              <w:t>后村嘉园安全隐患整治工程 EPC 总承包</w:t>
            </w:r>
            <w:r>
              <w:rPr>
                <w:rFonts w:hint="eastAsia" w:ascii="宋体" w:hAnsi="宋体" w:cs="宋体"/>
                <w:sz w:val="21"/>
                <w:szCs w:val="21"/>
                <w:highlight w:val="none"/>
                <w:lang w:val="en-US" w:eastAsia="zh-CN"/>
              </w:rPr>
              <w:t>施工</w:t>
            </w:r>
          </w:p>
        </w:tc>
      </w:tr>
      <w:tr w14:paraId="3102C7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81" w:hRule="atLeast"/>
        </w:trPr>
        <w:tc>
          <w:tcPr>
            <w:tcW w:w="1799" w:type="dxa"/>
            <w:tcBorders>
              <w:top w:val="single" w:color="auto" w:sz="6" w:space="0"/>
              <w:bottom w:val="single" w:color="auto" w:sz="6" w:space="0"/>
            </w:tcBorders>
            <w:noWrap/>
            <w:vAlign w:val="center"/>
          </w:tcPr>
          <w:p w14:paraId="27A6DEB3">
            <w:pPr>
              <w:keepNext/>
              <w:spacing w:line="440" w:lineRule="exact"/>
              <w:ind w:left="63" w:right="63"/>
              <w:jc w:val="center"/>
              <w:rPr>
                <w:rFonts w:hint="eastAsia"/>
                <w:b w:val="0"/>
                <w:bCs w:val="0"/>
                <w:sz w:val="21"/>
                <w:szCs w:val="21"/>
                <w:highlight w:val="none"/>
              </w:rPr>
            </w:pPr>
            <w:r>
              <w:rPr>
                <w:rFonts w:hint="eastAsia"/>
                <w:b w:val="0"/>
                <w:bCs w:val="0"/>
                <w:sz w:val="21"/>
                <w:szCs w:val="21"/>
              </w:rPr>
              <w:t>质量员</w:t>
            </w:r>
          </w:p>
        </w:tc>
        <w:tc>
          <w:tcPr>
            <w:tcW w:w="1128" w:type="dxa"/>
            <w:gridSpan w:val="2"/>
            <w:noWrap/>
            <w:vAlign w:val="center"/>
          </w:tcPr>
          <w:p w14:paraId="1792B334">
            <w:pPr>
              <w:jc w:val="center"/>
              <w:rPr>
                <w:rFonts w:hint="eastAsia" w:ascii="宋体" w:hAnsi="宋体" w:cs="宋体"/>
                <w:b w:val="0"/>
                <w:bCs w:val="0"/>
                <w:sz w:val="21"/>
                <w:szCs w:val="21"/>
                <w:highlight w:val="none"/>
              </w:rPr>
            </w:pPr>
            <w:r>
              <w:rPr>
                <w:rFonts w:hint="eastAsia" w:ascii="宋体" w:hAnsi="宋体" w:cs="宋体"/>
                <w:b w:val="0"/>
                <w:bCs w:val="0"/>
                <w:sz w:val="21"/>
                <w:szCs w:val="21"/>
                <w:highlight w:val="none"/>
              </w:rPr>
              <w:t>刘帅</w:t>
            </w:r>
          </w:p>
        </w:tc>
        <w:tc>
          <w:tcPr>
            <w:tcW w:w="1259" w:type="dxa"/>
            <w:noWrap/>
            <w:vAlign w:val="center"/>
          </w:tcPr>
          <w:p w14:paraId="1EB93E30">
            <w:pPr>
              <w:jc w:val="center"/>
              <w:rPr>
                <w:rFonts w:hint="eastAsia" w:ascii="宋体" w:hAnsi="宋体" w:cs="宋体"/>
                <w:b w:val="0"/>
                <w:bCs w:val="0"/>
                <w:sz w:val="21"/>
                <w:szCs w:val="21"/>
                <w:highlight w:val="none"/>
              </w:rPr>
            </w:pPr>
            <w:r>
              <w:rPr>
                <w:rFonts w:hint="eastAsia"/>
                <w:b w:val="0"/>
                <w:bCs w:val="0"/>
                <w:sz w:val="21"/>
                <w:szCs w:val="21"/>
              </w:rPr>
              <w:t>质量员</w:t>
            </w:r>
          </w:p>
        </w:tc>
        <w:tc>
          <w:tcPr>
            <w:tcW w:w="1293" w:type="dxa"/>
            <w:noWrap/>
            <w:vAlign w:val="center"/>
          </w:tcPr>
          <w:p w14:paraId="3369472B">
            <w:pPr>
              <w:jc w:val="center"/>
              <w:rPr>
                <w:rFonts w:hint="eastAsia" w:ascii="宋体" w:hAnsi="宋体" w:cs="宋体"/>
                <w:b w:val="0"/>
                <w:bCs w:val="0"/>
                <w:sz w:val="21"/>
                <w:szCs w:val="21"/>
                <w:highlight w:val="none"/>
              </w:rPr>
            </w:pPr>
            <w:r>
              <w:rPr>
                <w:rFonts w:hint="eastAsia" w:ascii="宋体" w:hAnsi="宋体" w:cs="宋体"/>
                <w:b w:val="0"/>
                <w:bCs w:val="0"/>
                <w:sz w:val="21"/>
                <w:szCs w:val="21"/>
                <w:highlight w:val="none"/>
              </w:rPr>
              <w:t>工程师</w:t>
            </w:r>
          </w:p>
        </w:tc>
        <w:tc>
          <w:tcPr>
            <w:tcW w:w="4341" w:type="dxa"/>
            <w:noWrap/>
            <w:vAlign w:val="center"/>
          </w:tcPr>
          <w:p w14:paraId="65933BD1">
            <w:pPr>
              <w:rPr>
                <w:rFonts w:hint="eastAsia" w:ascii="宋体" w:hAnsi="宋体" w:cs="宋体"/>
                <w:sz w:val="21"/>
                <w:szCs w:val="21"/>
                <w:highlight w:val="none"/>
              </w:rPr>
            </w:pPr>
            <w:r>
              <w:rPr>
                <w:rFonts w:hint="eastAsia" w:ascii="宋体" w:hAnsi="宋体" w:cs="宋体"/>
                <w:color w:val="000000"/>
                <w:sz w:val="21"/>
                <w:szCs w:val="21"/>
                <w:lang w:val="en-US" w:eastAsia="zh-CN"/>
              </w:rPr>
              <w:t>2</w:t>
            </w:r>
            <w:r>
              <w:rPr>
                <w:rFonts w:hint="eastAsia" w:ascii="宋体" w:hAnsi="宋体" w:cs="宋体"/>
                <w:color w:val="000000"/>
                <w:sz w:val="21"/>
                <w:szCs w:val="21"/>
              </w:rPr>
              <w:t>02</w:t>
            </w:r>
            <w:r>
              <w:rPr>
                <w:rFonts w:hint="eastAsia" w:ascii="宋体" w:hAnsi="宋体" w:cs="宋体"/>
                <w:color w:val="000000"/>
                <w:sz w:val="21"/>
                <w:szCs w:val="21"/>
                <w:lang w:val="en-US" w:eastAsia="zh-CN"/>
              </w:rPr>
              <w:t>4</w:t>
            </w:r>
            <w:r>
              <w:rPr>
                <w:rFonts w:hint="eastAsia" w:ascii="宋体" w:hAnsi="宋体" w:cs="宋体"/>
                <w:color w:val="000000"/>
                <w:sz w:val="21"/>
                <w:szCs w:val="21"/>
              </w:rPr>
              <w:t>年</w:t>
            </w:r>
            <w:r>
              <w:rPr>
                <w:rFonts w:hint="eastAsia" w:ascii="宋体" w:hAnsi="宋体" w:cs="宋体"/>
                <w:color w:val="000000"/>
                <w:sz w:val="21"/>
                <w:szCs w:val="21"/>
                <w:lang w:val="en-US" w:eastAsia="zh-CN"/>
              </w:rPr>
              <w:t>8</w:t>
            </w:r>
            <w:r>
              <w:rPr>
                <w:rFonts w:hint="eastAsia" w:ascii="宋体" w:hAnsi="宋体" w:cs="宋体"/>
                <w:color w:val="000000"/>
                <w:sz w:val="21"/>
                <w:szCs w:val="21"/>
              </w:rPr>
              <w:t>月</w:t>
            </w:r>
            <w:r>
              <w:rPr>
                <w:rFonts w:hint="eastAsia" w:ascii="宋体" w:hAnsi="宋体" w:cs="宋体"/>
                <w:color w:val="000000"/>
                <w:sz w:val="21"/>
                <w:szCs w:val="21"/>
                <w:lang w:val="en-US" w:eastAsia="zh-CN"/>
              </w:rPr>
              <w:t>6</w:t>
            </w:r>
            <w:r>
              <w:rPr>
                <w:rFonts w:hint="eastAsia" w:ascii="宋体" w:hAnsi="宋体" w:cs="宋体"/>
                <w:color w:val="000000"/>
                <w:sz w:val="21"/>
                <w:szCs w:val="21"/>
              </w:rPr>
              <w:t>日-202</w:t>
            </w:r>
            <w:r>
              <w:rPr>
                <w:rFonts w:hint="eastAsia" w:ascii="宋体" w:hAnsi="宋体" w:cs="宋体"/>
                <w:color w:val="000000"/>
                <w:sz w:val="21"/>
                <w:szCs w:val="21"/>
                <w:lang w:val="en-US" w:eastAsia="zh-CN"/>
              </w:rPr>
              <w:t>4</w:t>
            </w:r>
            <w:r>
              <w:rPr>
                <w:rFonts w:hint="eastAsia" w:ascii="宋体" w:hAnsi="宋体" w:cs="宋体"/>
                <w:color w:val="000000"/>
                <w:sz w:val="21"/>
                <w:szCs w:val="21"/>
              </w:rPr>
              <w:t>年</w:t>
            </w:r>
            <w:r>
              <w:rPr>
                <w:rFonts w:hint="eastAsia" w:ascii="宋体" w:hAnsi="宋体" w:cs="宋体"/>
                <w:color w:val="000000"/>
                <w:sz w:val="21"/>
                <w:szCs w:val="21"/>
                <w:lang w:val="en-US" w:eastAsia="zh-CN"/>
              </w:rPr>
              <w:t>12</w:t>
            </w:r>
            <w:r>
              <w:rPr>
                <w:rFonts w:hint="eastAsia" w:ascii="宋体" w:hAnsi="宋体" w:cs="宋体"/>
                <w:color w:val="000000"/>
                <w:sz w:val="21"/>
                <w:szCs w:val="21"/>
              </w:rPr>
              <w:t>月</w:t>
            </w:r>
            <w:r>
              <w:rPr>
                <w:rFonts w:hint="eastAsia" w:ascii="宋体" w:hAnsi="宋体" w:cs="宋体"/>
                <w:color w:val="000000"/>
                <w:sz w:val="21"/>
                <w:szCs w:val="21"/>
                <w:lang w:val="en-US" w:eastAsia="zh-CN"/>
              </w:rPr>
              <w:t>31</w:t>
            </w:r>
            <w:r>
              <w:rPr>
                <w:rFonts w:hint="eastAsia" w:ascii="宋体" w:hAnsi="宋体" w:cs="宋体"/>
                <w:color w:val="000000"/>
                <w:sz w:val="21"/>
                <w:szCs w:val="21"/>
              </w:rPr>
              <w:t>日西安市人民体育场改造项目工程总承包(EPC)</w:t>
            </w:r>
            <w:r>
              <w:rPr>
                <w:rFonts w:hint="eastAsia" w:ascii="宋体" w:hAnsi="宋体" w:cs="宋体"/>
                <w:color w:val="000000"/>
                <w:sz w:val="21"/>
                <w:szCs w:val="21"/>
                <w:lang w:val="en-US" w:eastAsia="zh-CN"/>
              </w:rPr>
              <w:t>施工</w:t>
            </w:r>
          </w:p>
        </w:tc>
      </w:tr>
      <w:tr w14:paraId="596246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81" w:hRule="atLeast"/>
        </w:trPr>
        <w:tc>
          <w:tcPr>
            <w:tcW w:w="1799" w:type="dxa"/>
            <w:tcBorders>
              <w:top w:val="single" w:color="auto" w:sz="6" w:space="0"/>
              <w:bottom w:val="single" w:color="auto" w:sz="6" w:space="0"/>
            </w:tcBorders>
            <w:noWrap/>
            <w:vAlign w:val="center"/>
          </w:tcPr>
          <w:p w14:paraId="52E1C5B9">
            <w:pPr>
              <w:keepNext/>
              <w:spacing w:line="440" w:lineRule="exact"/>
              <w:ind w:left="63" w:right="63"/>
              <w:jc w:val="center"/>
              <w:rPr>
                <w:rFonts w:hint="eastAsia"/>
                <w:b w:val="0"/>
                <w:bCs w:val="0"/>
                <w:sz w:val="21"/>
                <w:szCs w:val="21"/>
                <w:highlight w:val="none"/>
              </w:rPr>
            </w:pPr>
            <w:r>
              <w:rPr>
                <w:rFonts w:hint="eastAsia"/>
                <w:b w:val="0"/>
                <w:bCs w:val="0"/>
                <w:sz w:val="21"/>
                <w:szCs w:val="21"/>
              </w:rPr>
              <w:t>资料员</w:t>
            </w:r>
          </w:p>
        </w:tc>
        <w:tc>
          <w:tcPr>
            <w:tcW w:w="1128" w:type="dxa"/>
            <w:gridSpan w:val="2"/>
            <w:noWrap/>
            <w:vAlign w:val="center"/>
          </w:tcPr>
          <w:p w14:paraId="46880F19">
            <w:pPr>
              <w:jc w:val="center"/>
              <w:rPr>
                <w:rFonts w:hint="eastAsia" w:ascii="宋体" w:hAnsi="宋体" w:cs="宋体"/>
                <w:b w:val="0"/>
                <w:bCs w:val="0"/>
                <w:sz w:val="21"/>
                <w:szCs w:val="21"/>
                <w:highlight w:val="none"/>
              </w:rPr>
            </w:pPr>
            <w:r>
              <w:rPr>
                <w:rFonts w:hint="eastAsia" w:ascii="宋体" w:hAnsi="宋体" w:cs="宋体"/>
                <w:b w:val="0"/>
                <w:bCs w:val="0"/>
                <w:sz w:val="21"/>
                <w:szCs w:val="21"/>
                <w:highlight w:val="none"/>
              </w:rPr>
              <w:t>王晓霞</w:t>
            </w:r>
          </w:p>
        </w:tc>
        <w:tc>
          <w:tcPr>
            <w:tcW w:w="1259" w:type="dxa"/>
            <w:noWrap/>
            <w:vAlign w:val="center"/>
          </w:tcPr>
          <w:p w14:paraId="154D87CD">
            <w:pPr>
              <w:jc w:val="center"/>
              <w:rPr>
                <w:rFonts w:hint="eastAsia" w:ascii="宋体" w:hAnsi="宋体" w:cs="宋体"/>
                <w:b w:val="0"/>
                <w:bCs w:val="0"/>
                <w:sz w:val="21"/>
                <w:szCs w:val="21"/>
                <w:highlight w:val="none"/>
              </w:rPr>
            </w:pPr>
            <w:r>
              <w:rPr>
                <w:rFonts w:hint="eastAsia"/>
                <w:b w:val="0"/>
                <w:bCs w:val="0"/>
                <w:sz w:val="21"/>
                <w:szCs w:val="21"/>
              </w:rPr>
              <w:t>资料员</w:t>
            </w:r>
          </w:p>
        </w:tc>
        <w:tc>
          <w:tcPr>
            <w:tcW w:w="1293" w:type="dxa"/>
            <w:noWrap/>
            <w:vAlign w:val="center"/>
          </w:tcPr>
          <w:p w14:paraId="7BA53DAE">
            <w:pPr>
              <w:jc w:val="center"/>
              <w:rPr>
                <w:rFonts w:hint="eastAsia" w:ascii="宋体" w:hAnsi="宋体" w:cs="宋体"/>
                <w:b w:val="0"/>
                <w:bCs w:val="0"/>
                <w:sz w:val="21"/>
                <w:szCs w:val="21"/>
                <w:highlight w:val="none"/>
              </w:rPr>
            </w:pPr>
            <w:r>
              <w:rPr>
                <w:rFonts w:hint="eastAsia" w:ascii="宋体" w:hAnsi="宋体" w:cs="宋体"/>
                <w:b w:val="0"/>
                <w:bCs w:val="0"/>
                <w:sz w:val="21"/>
                <w:szCs w:val="21"/>
                <w:highlight w:val="none"/>
              </w:rPr>
              <w:t>助理工程师</w:t>
            </w:r>
          </w:p>
        </w:tc>
        <w:tc>
          <w:tcPr>
            <w:tcW w:w="4341" w:type="dxa"/>
            <w:noWrap/>
            <w:vAlign w:val="center"/>
          </w:tcPr>
          <w:p w14:paraId="49A29F41">
            <w:pPr>
              <w:rPr>
                <w:rFonts w:hint="eastAsia" w:ascii="宋体" w:hAnsi="宋体" w:cs="宋体"/>
                <w:sz w:val="21"/>
                <w:szCs w:val="21"/>
                <w:highlight w:val="none"/>
              </w:rPr>
            </w:pPr>
            <w:r>
              <w:rPr>
                <w:rFonts w:hint="eastAsia" w:ascii="宋体" w:hAnsi="宋体" w:cs="宋体"/>
                <w:color w:val="000000"/>
                <w:sz w:val="21"/>
                <w:szCs w:val="21"/>
                <w:lang w:val="en-US" w:eastAsia="zh-CN"/>
              </w:rPr>
              <w:t>2</w:t>
            </w:r>
            <w:r>
              <w:rPr>
                <w:rFonts w:hint="eastAsia" w:ascii="宋体" w:hAnsi="宋体" w:cs="宋体"/>
                <w:color w:val="000000"/>
                <w:sz w:val="21"/>
                <w:szCs w:val="21"/>
              </w:rPr>
              <w:t>02</w:t>
            </w:r>
            <w:r>
              <w:rPr>
                <w:rFonts w:hint="eastAsia" w:ascii="宋体" w:hAnsi="宋体" w:cs="宋体"/>
                <w:color w:val="000000"/>
                <w:sz w:val="21"/>
                <w:szCs w:val="21"/>
                <w:lang w:val="en-US" w:eastAsia="zh-CN"/>
              </w:rPr>
              <w:t>4</w:t>
            </w:r>
            <w:r>
              <w:rPr>
                <w:rFonts w:hint="eastAsia" w:ascii="宋体" w:hAnsi="宋体" w:cs="宋体"/>
                <w:color w:val="000000"/>
                <w:sz w:val="21"/>
                <w:szCs w:val="21"/>
              </w:rPr>
              <w:t>年</w:t>
            </w:r>
            <w:r>
              <w:rPr>
                <w:rFonts w:hint="eastAsia" w:ascii="宋体" w:hAnsi="宋体" w:cs="宋体"/>
                <w:color w:val="000000"/>
                <w:sz w:val="21"/>
                <w:szCs w:val="21"/>
                <w:lang w:val="en-US" w:eastAsia="zh-CN"/>
              </w:rPr>
              <w:t>7</w:t>
            </w:r>
            <w:r>
              <w:rPr>
                <w:rFonts w:hint="eastAsia" w:ascii="宋体" w:hAnsi="宋体" w:cs="宋体"/>
                <w:color w:val="000000"/>
                <w:sz w:val="21"/>
                <w:szCs w:val="21"/>
              </w:rPr>
              <w:t>月</w:t>
            </w:r>
            <w:r>
              <w:rPr>
                <w:rFonts w:hint="eastAsia" w:ascii="宋体" w:hAnsi="宋体" w:cs="宋体"/>
                <w:color w:val="000000"/>
                <w:sz w:val="21"/>
                <w:szCs w:val="21"/>
                <w:lang w:val="en-US" w:eastAsia="zh-CN"/>
              </w:rPr>
              <w:t>2</w:t>
            </w:r>
            <w:r>
              <w:rPr>
                <w:rFonts w:hint="eastAsia" w:ascii="宋体" w:hAnsi="宋体" w:cs="宋体"/>
                <w:color w:val="000000"/>
                <w:sz w:val="21"/>
                <w:szCs w:val="21"/>
              </w:rPr>
              <w:t>日-202</w:t>
            </w:r>
            <w:r>
              <w:rPr>
                <w:rFonts w:hint="eastAsia" w:ascii="宋体" w:hAnsi="宋体" w:cs="宋体"/>
                <w:color w:val="000000"/>
                <w:sz w:val="21"/>
                <w:szCs w:val="21"/>
                <w:lang w:val="en-US" w:eastAsia="zh-CN"/>
              </w:rPr>
              <w:t>5</w:t>
            </w:r>
            <w:r>
              <w:rPr>
                <w:rFonts w:hint="eastAsia" w:ascii="宋体" w:hAnsi="宋体" w:cs="宋体"/>
                <w:color w:val="000000"/>
                <w:sz w:val="21"/>
                <w:szCs w:val="21"/>
              </w:rPr>
              <w:t>年</w:t>
            </w:r>
            <w:r>
              <w:rPr>
                <w:rFonts w:hint="eastAsia" w:ascii="宋体" w:hAnsi="宋体" w:cs="宋体"/>
                <w:color w:val="000000"/>
                <w:sz w:val="21"/>
                <w:szCs w:val="21"/>
                <w:lang w:val="en-US" w:eastAsia="zh-CN"/>
              </w:rPr>
              <w:t>2</w:t>
            </w:r>
            <w:r>
              <w:rPr>
                <w:rFonts w:hint="eastAsia" w:ascii="宋体" w:hAnsi="宋体" w:cs="宋体"/>
                <w:color w:val="000000"/>
                <w:sz w:val="21"/>
                <w:szCs w:val="21"/>
              </w:rPr>
              <w:t>月2</w:t>
            </w:r>
            <w:r>
              <w:rPr>
                <w:rFonts w:hint="eastAsia" w:ascii="宋体" w:hAnsi="宋体" w:cs="宋体"/>
                <w:color w:val="000000"/>
                <w:sz w:val="21"/>
                <w:szCs w:val="21"/>
                <w:lang w:val="en-US" w:eastAsia="zh-CN"/>
              </w:rPr>
              <w:t>7</w:t>
            </w:r>
            <w:r>
              <w:rPr>
                <w:rFonts w:hint="eastAsia" w:ascii="宋体" w:hAnsi="宋体" w:cs="宋体"/>
                <w:color w:val="000000"/>
                <w:sz w:val="21"/>
                <w:szCs w:val="21"/>
              </w:rPr>
              <w:t>日市青少年活动中心综合基地项目(含新建、改扩建)施工</w:t>
            </w:r>
          </w:p>
        </w:tc>
      </w:tr>
      <w:tr w14:paraId="1E7CFE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81" w:hRule="atLeast"/>
        </w:trPr>
        <w:tc>
          <w:tcPr>
            <w:tcW w:w="1799" w:type="dxa"/>
            <w:tcBorders>
              <w:top w:val="single" w:color="auto" w:sz="6" w:space="0"/>
              <w:bottom w:val="single" w:color="auto" w:sz="6" w:space="0"/>
            </w:tcBorders>
            <w:noWrap/>
            <w:vAlign w:val="center"/>
          </w:tcPr>
          <w:p w14:paraId="499F2370">
            <w:pPr>
              <w:keepNext/>
              <w:spacing w:line="440" w:lineRule="exact"/>
              <w:ind w:left="63" w:right="63"/>
              <w:jc w:val="center"/>
              <w:rPr>
                <w:rFonts w:hint="eastAsia"/>
                <w:b w:val="0"/>
                <w:bCs w:val="0"/>
                <w:sz w:val="21"/>
                <w:szCs w:val="21"/>
                <w:highlight w:val="none"/>
              </w:rPr>
            </w:pPr>
            <w:r>
              <w:rPr>
                <w:rFonts w:hint="eastAsia"/>
                <w:b w:val="0"/>
                <w:bCs w:val="0"/>
                <w:sz w:val="21"/>
                <w:szCs w:val="21"/>
              </w:rPr>
              <w:t>资料员</w:t>
            </w:r>
          </w:p>
        </w:tc>
        <w:tc>
          <w:tcPr>
            <w:tcW w:w="1128" w:type="dxa"/>
            <w:gridSpan w:val="2"/>
            <w:noWrap/>
            <w:vAlign w:val="center"/>
          </w:tcPr>
          <w:p w14:paraId="7D39CB3B">
            <w:pPr>
              <w:jc w:val="center"/>
              <w:rPr>
                <w:rFonts w:hint="eastAsia" w:ascii="宋体" w:hAnsi="宋体" w:cs="宋体"/>
                <w:b w:val="0"/>
                <w:bCs w:val="0"/>
                <w:sz w:val="21"/>
                <w:szCs w:val="21"/>
                <w:highlight w:val="none"/>
              </w:rPr>
            </w:pPr>
            <w:r>
              <w:rPr>
                <w:rFonts w:hint="eastAsia" w:ascii="宋体" w:hAnsi="宋体" w:cs="宋体"/>
                <w:b w:val="0"/>
                <w:bCs w:val="0"/>
                <w:sz w:val="21"/>
                <w:szCs w:val="21"/>
                <w:highlight w:val="none"/>
              </w:rPr>
              <w:t>王宁</w:t>
            </w:r>
          </w:p>
        </w:tc>
        <w:tc>
          <w:tcPr>
            <w:tcW w:w="1259" w:type="dxa"/>
            <w:noWrap/>
            <w:vAlign w:val="center"/>
          </w:tcPr>
          <w:p w14:paraId="205C83C0">
            <w:pPr>
              <w:jc w:val="center"/>
              <w:rPr>
                <w:rFonts w:hint="eastAsia" w:ascii="宋体" w:hAnsi="宋体" w:cs="宋体"/>
                <w:b w:val="0"/>
                <w:bCs w:val="0"/>
                <w:sz w:val="21"/>
                <w:szCs w:val="21"/>
                <w:highlight w:val="none"/>
              </w:rPr>
            </w:pPr>
            <w:r>
              <w:rPr>
                <w:rFonts w:hint="eastAsia"/>
                <w:b w:val="0"/>
                <w:bCs w:val="0"/>
                <w:sz w:val="21"/>
                <w:szCs w:val="21"/>
              </w:rPr>
              <w:t>资料员</w:t>
            </w:r>
          </w:p>
        </w:tc>
        <w:tc>
          <w:tcPr>
            <w:tcW w:w="1293" w:type="dxa"/>
            <w:noWrap/>
            <w:vAlign w:val="center"/>
          </w:tcPr>
          <w:p w14:paraId="35965454">
            <w:pPr>
              <w:jc w:val="center"/>
              <w:rPr>
                <w:rFonts w:hint="eastAsia" w:ascii="宋体" w:hAnsi="宋体" w:cs="宋体"/>
                <w:b w:val="0"/>
                <w:bCs w:val="0"/>
                <w:sz w:val="21"/>
                <w:szCs w:val="21"/>
                <w:highlight w:val="none"/>
              </w:rPr>
            </w:pPr>
            <w:r>
              <w:rPr>
                <w:rFonts w:hint="eastAsia" w:ascii="宋体" w:hAnsi="宋体" w:cs="宋体"/>
                <w:b w:val="0"/>
                <w:bCs w:val="0"/>
                <w:sz w:val="21"/>
                <w:szCs w:val="21"/>
                <w:highlight w:val="none"/>
              </w:rPr>
              <w:t>工程师</w:t>
            </w:r>
          </w:p>
        </w:tc>
        <w:tc>
          <w:tcPr>
            <w:tcW w:w="4341" w:type="dxa"/>
            <w:noWrap/>
            <w:vAlign w:val="center"/>
          </w:tcPr>
          <w:p w14:paraId="53397F48">
            <w:pPr>
              <w:rPr>
                <w:rFonts w:hint="eastAsia" w:ascii="宋体" w:hAnsi="宋体" w:cs="宋体"/>
                <w:sz w:val="21"/>
                <w:szCs w:val="21"/>
                <w:highlight w:val="none"/>
              </w:rPr>
            </w:pPr>
            <w:r>
              <w:rPr>
                <w:rFonts w:hint="eastAsia" w:ascii="宋体" w:hAnsi="宋体" w:cs="宋体"/>
                <w:color w:val="000000"/>
                <w:sz w:val="21"/>
                <w:szCs w:val="21"/>
                <w:lang w:val="en-US" w:eastAsia="zh-CN"/>
              </w:rPr>
              <w:t>2</w:t>
            </w:r>
            <w:r>
              <w:rPr>
                <w:rFonts w:hint="eastAsia" w:ascii="宋体" w:hAnsi="宋体" w:cs="宋体"/>
                <w:color w:val="000000"/>
                <w:sz w:val="21"/>
                <w:szCs w:val="21"/>
              </w:rPr>
              <w:t>02</w:t>
            </w:r>
            <w:r>
              <w:rPr>
                <w:rFonts w:hint="eastAsia" w:ascii="宋体" w:hAnsi="宋体" w:cs="宋体"/>
                <w:color w:val="000000"/>
                <w:sz w:val="21"/>
                <w:szCs w:val="21"/>
                <w:lang w:val="en-US" w:eastAsia="zh-CN"/>
              </w:rPr>
              <w:t>4</w:t>
            </w:r>
            <w:r>
              <w:rPr>
                <w:rFonts w:hint="eastAsia" w:ascii="宋体" w:hAnsi="宋体" w:cs="宋体"/>
                <w:color w:val="000000"/>
                <w:sz w:val="21"/>
                <w:szCs w:val="21"/>
              </w:rPr>
              <w:t>年</w:t>
            </w:r>
            <w:r>
              <w:rPr>
                <w:rFonts w:hint="eastAsia" w:ascii="宋体" w:hAnsi="宋体" w:cs="宋体"/>
                <w:color w:val="000000"/>
                <w:sz w:val="21"/>
                <w:szCs w:val="21"/>
                <w:lang w:val="en-US" w:eastAsia="zh-CN"/>
              </w:rPr>
              <w:t>7</w:t>
            </w:r>
            <w:r>
              <w:rPr>
                <w:rFonts w:hint="eastAsia" w:ascii="宋体" w:hAnsi="宋体" w:cs="宋体"/>
                <w:color w:val="000000"/>
                <w:sz w:val="21"/>
                <w:szCs w:val="21"/>
              </w:rPr>
              <w:t>月</w:t>
            </w:r>
            <w:r>
              <w:rPr>
                <w:rFonts w:hint="eastAsia" w:ascii="宋体" w:hAnsi="宋体" w:cs="宋体"/>
                <w:color w:val="000000"/>
                <w:sz w:val="21"/>
                <w:szCs w:val="21"/>
                <w:lang w:val="en-US" w:eastAsia="zh-CN"/>
              </w:rPr>
              <w:t>2</w:t>
            </w:r>
            <w:r>
              <w:rPr>
                <w:rFonts w:hint="eastAsia" w:ascii="宋体" w:hAnsi="宋体" w:cs="宋体"/>
                <w:color w:val="000000"/>
                <w:sz w:val="21"/>
                <w:szCs w:val="21"/>
              </w:rPr>
              <w:t>日-202</w:t>
            </w:r>
            <w:r>
              <w:rPr>
                <w:rFonts w:hint="eastAsia" w:ascii="宋体" w:hAnsi="宋体" w:cs="宋体"/>
                <w:color w:val="000000"/>
                <w:sz w:val="21"/>
                <w:szCs w:val="21"/>
                <w:lang w:val="en-US" w:eastAsia="zh-CN"/>
              </w:rPr>
              <w:t>5</w:t>
            </w:r>
            <w:r>
              <w:rPr>
                <w:rFonts w:hint="eastAsia" w:ascii="宋体" w:hAnsi="宋体" w:cs="宋体"/>
                <w:color w:val="000000"/>
                <w:sz w:val="21"/>
                <w:szCs w:val="21"/>
              </w:rPr>
              <w:t>年</w:t>
            </w:r>
            <w:r>
              <w:rPr>
                <w:rFonts w:hint="eastAsia" w:ascii="宋体" w:hAnsi="宋体" w:cs="宋体"/>
                <w:color w:val="000000"/>
                <w:sz w:val="21"/>
                <w:szCs w:val="21"/>
                <w:lang w:val="en-US" w:eastAsia="zh-CN"/>
              </w:rPr>
              <w:t>2</w:t>
            </w:r>
            <w:r>
              <w:rPr>
                <w:rFonts w:hint="eastAsia" w:ascii="宋体" w:hAnsi="宋体" w:cs="宋体"/>
                <w:color w:val="000000"/>
                <w:sz w:val="21"/>
                <w:szCs w:val="21"/>
              </w:rPr>
              <w:t>月2</w:t>
            </w:r>
            <w:r>
              <w:rPr>
                <w:rFonts w:hint="eastAsia" w:ascii="宋体" w:hAnsi="宋体" w:cs="宋体"/>
                <w:color w:val="000000"/>
                <w:sz w:val="21"/>
                <w:szCs w:val="21"/>
                <w:lang w:val="en-US" w:eastAsia="zh-CN"/>
              </w:rPr>
              <w:t>7</w:t>
            </w:r>
            <w:r>
              <w:rPr>
                <w:rFonts w:hint="eastAsia" w:ascii="宋体" w:hAnsi="宋体" w:cs="宋体"/>
                <w:color w:val="000000"/>
                <w:sz w:val="21"/>
                <w:szCs w:val="21"/>
              </w:rPr>
              <w:t>日市青少年活动中心综合基地项目(含新建、改扩建)施工</w:t>
            </w:r>
          </w:p>
        </w:tc>
      </w:tr>
      <w:tr w14:paraId="3272E9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81" w:hRule="atLeast"/>
        </w:trPr>
        <w:tc>
          <w:tcPr>
            <w:tcW w:w="1799" w:type="dxa"/>
            <w:tcBorders>
              <w:top w:val="single" w:color="auto" w:sz="6" w:space="0"/>
              <w:bottom w:val="single" w:color="auto" w:sz="6" w:space="0"/>
            </w:tcBorders>
            <w:noWrap/>
            <w:vAlign w:val="center"/>
          </w:tcPr>
          <w:p w14:paraId="45620984">
            <w:pPr>
              <w:keepNext/>
              <w:spacing w:line="440" w:lineRule="exact"/>
              <w:ind w:left="63" w:right="63"/>
              <w:jc w:val="center"/>
              <w:rPr>
                <w:rFonts w:hint="eastAsia"/>
                <w:b w:val="0"/>
                <w:bCs w:val="0"/>
                <w:sz w:val="21"/>
                <w:szCs w:val="21"/>
                <w:highlight w:val="none"/>
              </w:rPr>
            </w:pPr>
            <w:r>
              <w:rPr>
                <w:rFonts w:hint="eastAsia"/>
                <w:b w:val="0"/>
                <w:bCs w:val="0"/>
                <w:sz w:val="21"/>
                <w:szCs w:val="21"/>
              </w:rPr>
              <w:t>资料员</w:t>
            </w:r>
          </w:p>
        </w:tc>
        <w:tc>
          <w:tcPr>
            <w:tcW w:w="1128" w:type="dxa"/>
            <w:gridSpan w:val="2"/>
            <w:noWrap/>
            <w:vAlign w:val="center"/>
          </w:tcPr>
          <w:p w14:paraId="15E31830">
            <w:pPr>
              <w:jc w:val="center"/>
              <w:rPr>
                <w:rFonts w:hint="eastAsia" w:ascii="宋体" w:hAnsi="宋体" w:cs="宋体"/>
                <w:b w:val="0"/>
                <w:bCs w:val="0"/>
                <w:sz w:val="21"/>
                <w:szCs w:val="21"/>
                <w:highlight w:val="none"/>
              </w:rPr>
            </w:pPr>
            <w:r>
              <w:rPr>
                <w:rFonts w:hint="eastAsia" w:ascii="宋体" w:hAnsi="宋体" w:cs="宋体"/>
                <w:b w:val="0"/>
                <w:bCs w:val="0"/>
                <w:sz w:val="21"/>
                <w:szCs w:val="21"/>
                <w:highlight w:val="none"/>
              </w:rPr>
              <w:t>孙娟</w:t>
            </w:r>
          </w:p>
        </w:tc>
        <w:tc>
          <w:tcPr>
            <w:tcW w:w="1259" w:type="dxa"/>
            <w:noWrap/>
            <w:vAlign w:val="center"/>
          </w:tcPr>
          <w:p w14:paraId="02E6BD55">
            <w:pPr>
              <w:jc w:val="center"/>
              <w:rPr>
                <w:rFonts w:hint="eastAsia" w:ascii="宋体" w:hAnsi="宋体" w:cs="宋体"/>
                <w:b w:val="0"/>
                <w:bCs w:val="0"/>
                <w:sz w:val="21"/>
                <w:szCs w:val="21"/>
                <w:highlight w:val="none"/>
              </w:rPr>
            </w:pPr>
            <w:r>
              <w:rPr>
                <w:rFonts w:hint="eastAsia"/>
                <w:b w:val="0"/>
                <w:bCs w:val="0"/>
                <w:sz w:val="21"/>
                <w:szCs w:val="21"/>
              </w:rPr>
              <w:t>资料员</w:t>
            </w:r>
          </w:p>
        </w:tc>
        <w:tc>
          <w:tcPr>
            <w:tcW w:w="1293" w:type="dxa"/>
            <w:noWrap/>
            <w:vAlign w:val="center"/>
          </w:tcPr>
          <w:p w14:paraId="41A8422B">
            <w:pPr>
              <w:jc w:val="center"/>
              <w:rPr>
                <w:rFonts w:hint="eastAsia" w:ascii="宋体" w:hAnsi="宋体" w:cs="宋体"/>
                <w:b w:val="0"/>
                <w:bCs w:val="0"/>
                <w:sz w:val="21"/>
                <w:szCs w:val="21"/>
                <w:highlight w:val="none"/>
              </w:rPr>
            </w:pPr>
            <w:r>
              <w:rPr>
                <w:rFonts w:hint="eastAsia" w:ascii="宋体" w:hAnsi="宋体" w:cs="宋体"/>
                <w:b w:val="0"/>
                <w:bCs w:val="0"/>
                <w:sz w:val="21"/>
                <w:szCs w:val="21"/>
                <w:highlight w:val="none"/>
              </w:rPr>
              <w:t>助理工程师</w:t>
            </w:r>
          </w:p>
        </w:tc>
        <w:tc>
          <w:tcPr>
            <w:tcW w:w="4341" w:type="dxa"/>
            <w:noWrap/>
            <w:vAlign w:val="center"/>
          </w:tcPr>
          <w:p w14:paraId="2D78A937">
            <w:pPr>
              <w:rPr>
                <w:rFonts w:hint="eastAsia" w:ascii="宋体" w:hAnsi="宋体" w:cs="宋体"/>
                <w:sz w:val="21"/>
                <w:szCs w:val="21"/>
                <w:highlight w:val="none"/>
              </w:rPr>
            </w:pPr>
            <w:r>
              <w:rPr>
                <w:rFonts w:hint="eastAsia" w:ascii="宋体" w:hAnsi="宋体" w:cs="宋体"/>
                <w:color w:val="000000"/>
                <w:sz w:val="21"/>
                <w:szCs w:val="21"/>
                <w:lang w:val="en-US" w:eastAsia="zh-CN"/>
              </w:rPr>
              <w:t>2</w:t>
            </w:r>
            <w:r>
              <w:rPr>
                <w:rFonts w:hint="eastAsia" w:ascii="宋体" w:hAnsi="宋体" w:cs="宋体"/>
                <w:color w:val="000000"/>
                <w:sz w:val="21"/>
                <w:szCs w:val="21"/>
              </w:rPr>
              <w:t>02</w:t>
            </w:r>
            <w:r>
              <w:rPr>
                <w:rFonts w:hint="eastAsia" w:ascii="宋体" w:hAnsi="宋体" w:cs="宋体"/>
                <w:color w:val="000000"/>
                <w:sz w:val="21"/>
                <w:szCs w:val="21"/>
                <w:lang w:val="en-US" w:eastAsia="zh-CN"/>
              </w:rPr>
              <w:t>4</w:t>
            </w:r>
            <w:r>
              <w:rPr>
                <w:rFonts w:hint="eastAsia" w:ascii="宋体" w:hAnsi="宋体" w:cs="宋体"/>
                <w:color w:val="000000"/>
                <w:sz w:val="21"/>
                <w:szCs w:val="21"/>
              </w:rPr>
              <w:t>年</w:t>
            </w:r>
            <w:r>
              <w:rPr>
                <w:rFonts w:hint="eastAsia" w:ascii="宋体" w:hAnsi="宋体" w:cs="宋体"/>
                <w:color w:val="000000"/>
                <w:sz w:val="21"/>
                <w:szCs w:val="21"/>
                <w:lang w:val="en-US" w:eastAsia="zh-CN"/>
              </w:rPr>
              <w:t>7</w:t>
            </w:r>
            <w:r>
              <w:rPr>
                <w:rFonts w:hint="eastAsia" w:ascii="宋体" w:hAnsi="宋体" w:cs="宋体"/>
                <w:color w:val="000000"/>
                <w:sz w:val="21"/>
                <w:szCs w:val="21"/>
              </w:rPr>
              <w:t>月</w:t>
            </w:r>
            <w:r>
              <w:rPr>
                <w:rFonts w:hint="eastAsia" w:ascii="宋体" w:hAnsi="宋体" w:cs="宋体"/>
                <w:color w:val="000000"/>
                <w:sz w:val="21"/>
                <w:szCs w:val="21"/>
                <w:lang w:val="en-US" w:eastAsia="zh-CN"/>
              </w:rPr>
              <w:t>2</w:t>
            </w:r>
            <w:r>
              <w:rPr>
                <w:rFonts w:hint="eastAsia" w:ascii="宋体" w:hAnsi="宋体" w:cs="宋体"/>
                <w:color w:val="000000"/>
                <w:sz w:val="21"/>
                <w:szCs w:val="21"/>
              </w:rPr>
              <w:t>日-202</w:t>
            </w:r>
            <w:r>
              <w:rPr>
                <w:rFonts w:hint="eastAsia" w:ascii="宋体" w:hAnsi="宋体" w:cs="宋体"/>
                <w:color w:val="000000"/>
                <w:sz w:val="21"/>
                <w:szCs w:val="21"/>
                <w:lang w:val="en-US" w:eastAsia="zh-CN"/>
              </w:rPr>
              <w:t>5</w:t>
            </w:r>
            <w:r>
              <w:rPr>
                <w:rFonts w:hint="eastAsia" w:ascii="宋体" w:hAnsi="宋体" w:cs="宋体"/>
                <w:color w:val="000000"/>
                <w:sz w:val="21"/>
                <w:szCs w:val="21"/>
              </w:rPr>
              <w:t>年</w:t>
            </w:r>
            <w:r>
              <w:rPr>
                <w:rFonts w:hint="eastAsia" w:ascii="宋体" w:hAnsi="宋体" w:cs="宋体"/>
                <w:color w:val="000000"/>
                <w:sz w:val="21"/>
                <w:szCs w:val="21"/>
                <w:lang w:val="en-US" w:eastAsia="zh-CN"/>
              </w:rPr>
              <w:t>2</w:t>
            </w:r>
            <w:r>
              <w:rPr>
                <w:rFonts w:hint="eastAsia" w:ascii="宋体" w:hAnsi="宋体" w:cs="宋体"/>
                <w:color w:val="000000"/>
                <w:sz w:val="21"/>
                <w:szCs w:val="21"/>
              </w:rPr>
              <w:t>月2</w:t>
            </w:r>
            <w:r>
              <w:rPr>
                <w:rFonts w:hint="eastAsia" w:ascii="宋体" w:hAnsi="宋体" w:cs="宋体"/>
                <w:color w:val="000000"/>
                <w:sz w:val="21"/>
                <w:szCs w:val="21"/>
                <w:lang w:val="en-US" w:eastAsia="zh-CN"/>
              </w:rPr>
              <w:t>7</w:t>
            </w:r>
            <w:r>
              <w:rPr>
                <w:rFonts w:hint="eastAsia" w:ascii="宋体" w:hAnsi="宋体" w:cs="宋体"/>
                <w:color w:val="000000"/>
                <w:sz w:val="21"/>
                <w:szCs w:val="21"/>
              </w:rPr>
              <w:t>日市青少年活动中心综合基地项目(含新建、改扩建)施工</w:t>
            </w:r>
          </w:p>
        </w:tc>
      </w:tr>
      <w:tr w14:paraId="01B531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81" w:hRule="atLeast"/>
        </w:trPr>
        <w:tc>
          <w:tcPr>
            <w:tcW w:w="1799" w:type="dxa"/>
            <w:tcBorders>
              <w:top w:val="single" w:color="auto" w:sz="6" w:space="0"/>
              <w:bottom w:val="single" w:color="auto" w:sz="6" w:space="0"/>
            </w:tcBorders>
            <w:noWrap/>
            <w:vAlign w:val="center"/>
          </w:tcPr>
          <w:p w14:paraId="6EDFF8AE">
            <w:pPr>
              <w:keepNext/>
              <w:spacing w:line="440" w:lineRule="exact"/>
              <w:ind w:left="63" w:right="63"/>
              <w:jc w:val="center"/>
              <w:rPr>
                <w:rFonts w:hint="eastAsia"/>
                <w:b w:val="0"/>
                <w:bCs w:val="0"/>
                <w:sz w:val="21"/>
                <w:szCs w:val="21"/>
                <w:highlight w:val="none"/>
              </w:rPr>
            </w:pPr>
            <w:r>
              <w:rPr>
                <w:rFonts w:hint="eastAsia"/>
                <w:b w:val="0"/>
                <w:bCs w:val="0"/>
                <w:sz w:val="21"/>
                <w:szCs w:val="21"/>
              </w:rPr>
              <w:t>资料员</w:t>
            </w:r>
          </w:p>
        </w:tc>
        <w:tc>
          <w:tcPr>
            <w:tcW w:w="1128" w:type="dxa"/>
            <w:gridSpan w:val="2"/>
            <w:noWrap/>
            <w:vAlign w:val="center"/>
          </w:tcPr>
          <w:p w14:paraId="4A7678CA">
            <w:pPr>
              <w:jc w:val="center"/>
              <w:rPr>
                <w:rFonts w:hint="eastAsia" w:ascii="宋体" w:hAnsi="宋体" w:cs="宋体"/>
                <w:b w:val="0"/>
                <w:bCs w:val="0"/>
                <w:sz w:val="21"/>
                <w:szCs w:val="21"/>
                <w:highlight w:val="none"/>
              </w:rPr>
            </w:pPr>
            <w:r>
              <w:rPr>
                <w:rFonts w:hint="eastAsia" w:ascii="宋体" w:hAnsi="宋体" w:cs="宋体"/>
                <w:b w:val="0"/>
                <w:bCs w:val="0"/>
                <w:sz w:val="21"/>
                <w:szCs w:val="21"/>
                <w:highlight w:val="none"/>
              </w:rPr>
              <w:t>王艳</w:t>
            </w:r>
          </w:p>
        </w:tc>
        <w:tc>
          <w:tcPr>
            <w:tcW w:w="1259" w:type="dxa"/>
            <w:noWrap/>
            <w:vAlign w:val="center"/>
          </w:tcPr>
          <w:p w14:paraId="18FD20A2">
            <w:pPr>
              <w:jc w:val="center"/>
              <w:rPr>
                <w:rFonts w:hint="eastAsia" w:ascii="宋体" w:hAnsi="宋体" w:cs="宋体"/>
                <w:b w:val="0"/>
                <w:bCs w:val="0"/>
                <w:sz w:val="21"/>
                <w:szCs w:val="21"/>
                <w:highlight w:val="none"/>
              </w:rPr>
            </w:pPr>
            <w:r>
              <w:rPr>
                <w:rFonts w:hint="eastAsia"/>
                <w:b w:val="0"/>
                <w:bCs w:val="0"/>
                <w:sz w:val="21"/>
                <w:szCs w:val="21"/>
              </w:rPr>
              <w:t>资料员</w:t>
            </w:r>
          </w:p>
        </w:tc>
        <w:tc>
          <w:tcPr>
            <w:tcW w:w="1293" w:type="dxa"/>
            <w:noWrap/>
            <w:vAlign w:val="center"/>
          </w:tcPr>
          <w:p w14:paraId="53CA58EB">
            <w:pPr>
              <w:jc w:val="center"/>
              <w:rPr>
                <w:rFonts w:hint="eastAsia" w:ascii="宋体" w:hAnsi="宋体" w:cs="宋体"/>
                <w:b w:val="0"/>
                <w:bCs w:val="0"/>
                <w:sz w:val="21"/>
                <w:szCs w:val="21"/>
                <w:highlight w:val="none"/>
              </w:rPr>
            </w:pPr>
            <w:r>
              <w:rPr>
                <w:rFonts w:hint="eastAsia" w:ascii="宋体" w:hAnsi="宋体" w:cs="宋体"/>
                <w:b w:val="0"/>
                <w:bCs w:val="0"/>
                <w:sz w:val="21"/>
                <w:szCs w:val="21"/>
                <w:highlight w:val="none"/>
              </w:rPr>
              <w:t>工程师</w:t>
            </w:r>
          </w:p>
        </w:tc>
        <w:tc>
          <w:tcPr>
            <w:tcW w:w="4341" w:type="dxa"/>
            <w:noWrap/>
            <w:vAlign w:val="center"/>
          </w:tcPr>
          <w:p w14:paraId="12D4AAA2">
            <w:pPr>
              <w:rPr>
                <w:rFonts w:hint="eastAsia" w:ascii="宋体" w:hAnsi="宋体" w:cs="宋体"/>
                <w:sz w:val="21"/>
                <w:szCs w:val="21"/>
                <w:highlight w:val="none"/>
              </w:rPr>
            </w:pPr>
            <w:r>
              <w:rPr>
                <w:rFonts w:hint="eastAsia" w:ascii="宋体" w:hAnsi="宋体" w:cs="宋体"/>
                <w:color w:val="000000"/>
                <w:sz w:val="21"/>
                <w:szCs w:val="21"/>
                <w:lang w:val="en-US" w:eastAsia="zh-CN"/>
              </w:rPr>
              <w:t>2</w:t>
            </w:r>
            <w:r>
              <w:rPr>
                <w:rFonts w:hint="eastAsia" w:ascii="宋体" w:hAnsi="宋体" w:cs="宋体"/>
                <w:color w:val="000000"/>
                <w:sz w:val="21"/>
                <w:szCs w:val="21"/>
              </w:rPr>
              <w:t>02</w:t>
            </w:r>
            <w:r>
              <w:rPr>
                <w:rFonts w:hint="eastAsia" w:ascii="宋体" w:hAnsi="宋体" w:cs="宋体"/>
                <w:color w:val="000000"/>
                <w:sz w:val="21"/>
                <w:szCs w:val="21"/>
                <w:lang w:val="en-US" w:eastAsia="zh-CN"/>
              </w:rPr>
              <w:t>4</w:t>
            </w:r>
            <w:r>
              <w:rPr>
                <w:rFonts w:hint="eastAsia" w:ascii="宋体" w:hAnsi="宋体" w:cs="宋体"/>
                <w:color w:val="000000"/>
                <w:sz w:val="21"/>
                <w:szCs w:val="21"/>
              </w:rPr>
              <w:t>年</w:t>
            </w:r>
            <w:r>
              <w:rPr>
                <w:rFonts w:hint="eastAsia" w:ascii="宋体" w:hAnsi="宋体" w:cs="宋体"/>
                <w:color w:val="000000"/>
                <w:sz w:val="21"/>
                <w:szCs w:val="21"/>
                <w:lang w:val="en-US" w:eastAsia="zh-CN"/>
              </w:rPr>
              <w:t>7</w:t>
            </w:r>
            <w:r>
              <w:rPr>
                <w:rFonts w:hint="eastAsia" w:ascii="宋体" w:hAnsi="宋体" w:cs="宋体"/>
                <w:color w:val="000000"/>
                <w:sz w:val="21"/>
                <w:szCs w:val="21"/>
              </w:rPr>
              <w:t>月</w:t>
            </w:r>
            <w:r>
              <w:rPr>
                <w:rFonts w:hint="eastAsia" w:ascii="宋体" w:hAnsi="宋体" w:cs="宋体"/>
                <w:color w:val="000000"/>
                <w:sz w:val="21"/>
                <w:szCs w:val="21"/>
                <w:lang w:val="en-US" w:eastAsia="zh-CN"/>
              </w:rPr>
              <w:t>2</w:t>
            </w:r>
            <w:r>
              <w:rPr>
                <w:rFonts w:hint="eastAsia" w:ascii="宋体" w:hAnsi="宋体" w:cs="宋体"/>
                <w:color w:val="000000"/>
                <w:sz w:val="21"/>
                <w:szCs w:val="21"/>
              </w:rPr>
              <w:t>日-202</w:t>
            </w:r>
            <w:r>
              <w:rPr>
                <w:rFonts w:hint="eastAsia" w:ascii="宋体" w:hAnsi="宋体" w:cs="宋体"/>
                <w:color w:val="000000"/>
                <w:sz w:val="21"/>
                <w:szCs w:val="21"/>
                <w:lang w:val="en-US" w:eastAsia="zh-CN"/>
              </w:rPr>
              <w:t>5</w:t>
            </w:r>
            <w:r>
              <w:rPr>
                <w:rFonts w:hint="eastAsia" w:ascii="宋体" w:hAnsi="宋体" w:cs="宋体"/>
                <w:color w:val="000000"/>
                <w:sz w:val="21"/>
                <w:szCs w:val="21"/>
              </w:rPr>
              <w:t>年</w:t>
            </w:r>
            <w:r>
              <w:rPr>
                <w:rFonts w:hint="eastAsia" w:ascii="宋体" w:hAnsi="宋体" w:cs="宋体"/>
                <w:color w:val="000000"/>
                <w:sz w:val="21"/>
                <w:szCs w:val="21"/>
                <w:lang w:val="en-US" w:eastAsia="zh-CN"/>
              </w:rPr>
              <w:t>2</w:t>
            </w:r>
            <w:r>
              <w:rPr>
                <w:rFonts w:hint="eastAsia" w:ascii="宋体" w:hAnsi="宋体" w:cs="宋体"/>
                <w:color w:val="000000"/>
                <w:sz w:val="21"/>
                <w:szCs w:val="21"/>
              </w:rPr>
              <w:t>月2</w:t>
            </w:r>
            <w:r>
              <w:rPr>
                <w:rFonts w:hint="eastAsia" w:ascii="宋体" w:hAnsi="宋体" w:cs="宋体"/>
                <w:color w:val="000000"/>
                <w:sz w:val="21"/>
                <w:szCs w:val="21"/>
                <w:lang w:val="en-US" w:eastAsia="zh-CN"/>
              </w:rPr>
              <w:t>7</w:t>
            </w:r>
            <w:r>
              <w:rPr>
                <w:rFonts w:hint="eastAsia" w:ascii="宋体" w:hAnsi="宋体" w:cs="宋体"/>
                <w:color w:val="000000"/>
                <w:sz w:val="21"/>
                <w:szCs w:val="21"/>
              </w:rPr>
              <w:t>日市青少年活动中心综合基地项目(含新建、改扩建)施工</w:t>
            </w:r>
          </w:p>
        </w:tc>
      </w:tr>
      <w:tr w14:paraId="356A57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81" w:hRule="atLeast"/>
        </w:trPr>
        <w:tc>
          <w:tcPr>
            <w:tcW w:w="1799" w:type="dxa"/>
            <w:tcBorders>
              <w:top w:val="single" w:color="auto" w:sz="6" w:space="0"/>
              <w:bottom w:val="single" w:color="auto" w:sz="6" w:space="0"/>
            </w:tcBorders>
            <w:noWrap/>
            <w:vAlign w:val="center"/>
          </w:tcPr>
          <w:p w14:paraId="5D0A3819">
            <w:pPr>
              <w:keepNext/>
              <w:spacing w:line="440" w:lineRule="exact"/>
              <w:ind w:left="63" w:right="63"/>
              <w:jc w:val="center"/>
              <w:rPr>
                <w:rFonts w:hint="eastAsia"/>
                <w:b w:val="0"/>
                <w:bCs w:val="0"/>
                <w:sz w:val="21"/>
                <w:szCs w:val="21"/>
                <w:highlight w:val="none"/>
              </w:rPr>
            </w:pPr>
            <w:r>
              <w:rPr>
                <w:rFonts w:hint="eastAsia"/>
                <w:b w:val="0"/>
                <w:bCs w:val="0"/>
                <w:sz w:val="21"/>
                <w:szCs w:val="21"/>
              </w:rPr>
              <w:t>资料员</w:t>
            </w:r>
          </w:p>
        </w:tc>
        <w:tc>
          <w:tcPr>
            <w:tcW w:w="1128" w:type="dxa"/>
            <w:gridSpan w:val="2"/>
            <w:noWrap/>
            <w:vAlign w:val="center"/>
          </w:tcPr>
          <w:p w14:paraId="5EA02B6F">
            <w:pPr>
              <w:jc w:val="center"/>
              <w:rPr>
                <w:rFonts w:hint="eastAsia" w:ascii="宋体" w:hAnsi="宋体" w:cs="宋体"/>
                <w:b w:val="0"/>
                <w:bCs w:val="0"/>
                <w:sz w:val="21"/>
                <w:szCs w:val="21"/>
                <w:highlight w:val="none"/>
              </w:rPr>
            </w:pPr>
            <w:r>
              <w:rPr>
                <w:rFonts w:hint="eastAsia" w:ascii="宋体" w:hAnsi="宋体" w:cs="宋体"/>
                <w:b w:val="0"/>
                <w:bCs w:val="0"/>
                <w:sz w:val="21"/>
                <w:szCs w:val="21"/>
                <w:highlight w:val="none"/>
              </w:rPr>
              <w:t>陈璟鑫</w:t>
            </w:r>
          </w:p>
        </w:tc>
        <w:tc>
          <w:tcPr>
            <w:tcW w:w="1259" w:type="dxa"/>
            <w:noWrap/>
            <w:vAlign w:val="center"/>
          </w:tcPr>
          <w:p w14:paraId="68C1BC36">
            <w:pPr>
              <w:jc w:val="center"/>
              <w:rPr>
                <w:rFonts w:hint="eastAsia" w:ascii="宋体" w:hAnsi="宋体" w:cs="宋体"/>
                <w:b w:val="0"/>
                <w:bCs w:val="0"/>
                <w:sz w:val="21"/>
                <w:szCs w:val="21"/>
                <w:highlight w:val="none"/>
              </w:rPr>
            </w:pPr>
            <w:r>
              <w:rPr>
                <w:rFonts w:hint="eastAsia"/>
                <w:b w:val="0"/>
                <w:bCs w:val="0"/>
                <w:sz w:val="21"/>
                <w:szCs w:val="21"/>
              </w:rPr>
              <w:t>资料员</w:t>
            </w:r>
          </w:p>
        </w:tc>
        <w:tc>
          <w:tcPr>
            <w:tcW w:w="1293" w:type="dxa"/>
            <w:noWrap/>
            <w:vAlign w:val="center"/>
          </w:tcPr>
          <w:p w14:paraId="5921B66D">
            <w:pPr>
              <w:jc w:val="center"/>
              <w:rPr>
                <w:rFonts w:hint="eastAsia" w:ascii="宋体" w:hAnsi="宋体" w:cs="宋体"/>
                <w:b w:val="0"/>
                <w:bCs w:val="0"/>
                <w:sz w:val="21"/>
                <w:szCs w:val="21"/>
                <w:highlight w:val="none"/>
              </w:rPr>
            </w:pPr>
            <w:r>
              <w:rPr>
                <w:rFonts w:hint="eastAsia" w:ascii="宋体" w:hAnsi="宋体" w:cs="宋体"/>
                <w:b w:val="0"/>
                <w:bCs w:val="0"/>
                <w:sz w:val="21"/>
                <w:szCs w:val="21"/>
                <w:highlight w:val="none"/>
              </w:rPr>
              <w:t>助理工程师</w:t>
            </w:r>
          </w:p>
        </w:tc>
        <w:tc>
          <w:tcPr>
            <w:tcW w:w="4341" w:type="dxa"/>
            <w:noWrap/>
            <w:vAlign w:val="center"/>
          </w:tcPr>
          <w:p w14:paraId="16DBC597">
            <w:pPr>
              <w:rPr>
                <w:rFonts w:hint="eastAsia" w:ascii="宋体" w:hAnsi="宋体" w:cs="宋体"/>
                <w:sz w:val="21"/>
                <w:szCs w:val="21"/>
                <w:highlight w:val="none"/>
              </w:rPr>
            </w:pPr>
            <w:r>
              <w:rPr>
                <w:rFonts w:hint="eastAsia" w:ascii="宋体" w:hAnsi="宋体" w:cs="宋体"/>
                <w:color w:val="000000"/>
                <w:sz w:val="21"/>
                <w:szCs w:val="21"/>
                <w:lang w:val="en-US" w:eastAsia="zh-CN"/>
              </w:rPr>
              <w:t>2</w:t>
            </w:r>
            <w:r>
              <w:rPr>
                <w:rFonts w:hint="eastAsia" w:ascii="宋体" w:hAnsi="宋体" w:cs="宋体"/>
                <w:color w:val="000000"/>
                <w:sz w:val="21"/>
                <w:szCs w:val="21"/>
              </w:rPr>
              <w:t>02</w:t>
            </w:r>
            <w:r>
              <w:rPr>
                <w:rFonts w:hint="eastAsia" w:ascii="宋体" w:hAnsi="宋体" w:cs="宋体"/>
                <w:color w:val="000000"/>
                <w:sz w:val="21"/>
                <w:szCs w:val="21"/>
                <w:lang w:val="en-US" w:eastAsia="zh-CN"/>
              </w:rPr>
              <w:t>4</w:t>
            </w:r>
            <w:r>
              <w:rPr>
                <w:rFonts w:hint="eastAsia" w:ascii="宋体" w:hAnsi="宋体" w:cs="宋体"/>
                <w:color w:val="000000"/>
                <w:sz w:val="21"/>
                <w:szCs w:val="21"/>
              </w:rPr>
              <w:t>年</w:t>
            </w:r>
            <w:r>
              <w:rPr>
                <w:rFonts w:hint="eastAsia" w:ascii="宋体" w:hAnsi="宋体" w:cs="宋体"/>
                <w:color w:val="000000"/>
                <w:sz w:val="21"/>
                <w:szCs w:val="21"/>
                <w:lang w:val="en-US" w:eastAsia="zh-CN"/>
              </w:rPr>
              <w:t>9</w:t>
            </w:r>
            <w:r>
              <w:rPr>
                <w:rFonts w:hint="eastAsia" w:ascii="宋体" w:hAnsi="宋体" w:cs="宋体"/>
                <w:color w:val="000000"/>
                <w:sz w:val="21"/>
                <w:szCs w:val="21"/>
              </w:rPr>
              <w:t>月</w:t>
            </w:r>
            <w:r>
              <w:rPr>
                <w:rFonts w:hint="eastAsia" w:ascii="宋体" w:hAnsi="宋体" w:cs="宋体"/>
                <w:color w:val="000000"/>
                <w:sz w:val="21"/>
                <w:szCs w:val="21"/>
                <w:lang w:val="en-US" w:eastAsia="zh-CN"/>
              </w:rPr>
              <w:t>27</w:t>
            </w:r>
            <w:r>
              <w:rPr>
                <w:rFonts w:hint="eastAsia" w:ascii="宋体" w:hAnsi="宋体" w:cs="宋体"/>
                <w:color w:val="000000"/>
                <w:sz w:val="21"/>
                <w:szCs w:val="21"/>
              </w:rPr>
              <w:t>日-202</w:t>
            </w:r>
            <w:r>
              <w:rPr>
                <w:rFonts w:hint="eastAsia" w:ascii="宋体" w:hAnsi="宋体" w:cs="宋体"/>
                <w:color w:val="000000"/>
                <w:sz w:val="21"/>
                <w:szCs w:val="21"/>
                <w:lang w:val="en-US" w:eastAsia="zh-CN"/>
              </w:rPr>
              <w:t>5</w:t>
            </w:r>
            <w:r>
              <w:rPr>
                <w:rFonts w:hint="eastAsia" w:ascii="宋体" w:hAnsi="宋体" w:cs="宋体"/>
                <w:color w:val="000000"/>
                <w:sz w:val="21"/>
                <w:szCs w:val="21"/>
              </w:rPr>
              <w:t>年</w:t>
            </w:r>
            <w:r>
              <w:rPr>
                <w:rFonts w:hint="eastAsia" w:ascii="宋体" w:hAnsi="宋体" w:cs="宋体"/>
                <w:color w:val="000000"/>
                <w:sz w:val="21"/>
                <w:szCs w:val="21"/>
                <w:lang w:val="en-US" w:eastAsia="zh-CN"/>
              </w:rPr>
              <w:t>2</w:t>
            </w:r>
            <w:r>
              <w:rPr>
                <w:rFonts w:hint="eastAsia" w:ascii="宋体" w:hAnsi="宋体" w:cs="宋体"/>
                <w:color w:val="000000"/>
                <w:sz w:val="21"/>
                <w:szCs w:val="21"/>
              </w:rPr>
              <w:t>月</w:t>
            </w:r>
            <w:r>
              <w:rPr>
                <w:rFonts w:hint="eastAsia" w:ascii="宋体" w:hAnsi="宋体" w:cs="宋体"/>
                <w:color w:val="000000"/>
                <w:sz w:val="21"/>
                <w:szCs w:val="21"/>
                <w:lang w:val="en-US" w:eastAsia="zh-CN"/>
              </w:rPr>
              <w:t>24</w:t>
            </w:r>
            <w:r>
              <w:rPr>
                <w:rFonts w:hint="eastAsia" w:ascii="宋体" w:hAnsi="宋体" w:cs="宋体"/>
                <w:color w:val="000000"/>
                <w:sz w:val="21"/>
                <w:szCs w:val="21"/>
              </w:rPr>
              <w:t>日</w:t>
            </w:r>
            <w:r>
              <w:rPr>
                <w:rFonts w:hint="eastAsia" w:ascii="宋体" w:hAnsi="宋体" w:cs="宋体"/>
                <w:sz w:val="21"/>
                <w:szCs w:val="21"/>
                <w:highlight w:val="none"/>
              </w:rPr>
              <w:t>红旗铁路专用线片区更新改造项目(红旗铁路公园)EPC工程总承包</w:t>
            </w:r>
            <w:r>
              <w:rPr>
                <w:rFonts w:hint="eastAsia" w:ascii="宋体" w:hAnsi="宋体" w:cs="宋体"/>
                <w:sz w:val="21"/>
                <w:szCs w:val="21"/>
                <w:highlight w:val="none"/>
                <w:lang w:val="en-US" w:eastAsia="zh-CN"/>
              </w:rPr>
              <w:t>施工</w:t>
            </w:r>
          </w:p>
        </w:tc>
      </w:tr>
      <w:tr w14:paraId="1F2E5D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81" w:hRule="atLeast"/>
        </w:trPr>
        <w:tc>
          <w:tcPr>
            <w:tcW w:w="1799" w:type="dxa"/>
            <w:tcBorders>
              <w:top w:val="single" w:color="auto" w:sz="6" w:space="0"/>
              <w:bottom w:val="single" w:color="auto" w:sz="6" w:space="0"/>
            </w:tcBorders>
            <w:noWrap/>
            <w:vAlign w:val="center"/>
          </w:tcPr>
          <w:p w14:paraId="45E54F65">
            <w:pPr>
              <w:keepNext/>
              <w:spacing w:line="440" w:lineRule="exact"/>
              <w:ind w:left="63" w:right="63"/>
              <w:jc w:val="center"/>
              <w:rPr>
                <w:rFonts w:hint="eastAsia"/>
                <w:b w:val="0"/>
                <w:bCs w:val="0"/>
                <w:sz w:val="21"/>
                <w:szCs w:val="21"/>
                <w:highlight w:val="none"/>
              </w:rPr>
            </w:pPr>
            <w:r>
              <w:rPr>
                <w:rFonts w:hint="eastAsia"/>
                <w:b w:val="0"/>
                <w:bCs w:val="0"/>
                <w:sz w:val="21"/>
                <w:szCs w:val="21"/>
              </w:rPr>
              <w:t>材料员</w:t>
            </w:r>
          </w:p>
        </w:tc>
        <w:tc>
          <w:tcPr>
            <w:tcW w:w="1128" w:type="dxa"/>
            <w:gridSpan w:val="2"/>
            <w:noWrap/>
            <w:vAlign w:val="center"/>
          </w:tcPr>
          <w:p w14:paraId="21336969">
            <w:pPr>
              <w:jc w:val="center"/>
              <w:rPr>
                <w:rFonts w:hint="eastAsia" w:ascii="宋体" w:hAnsi="宋体" w:cs="宋体"/>
                <w:b w:val="0"/>
                <w:bCs w:val="0"/>
                <w:sz w:val="21"/>
                <w:szCs w:val="21"/>
                <w:highlight w:val="none"/>
              </w:rPr>
            </w:pPr>
            <w:r>
              <w:rPr>
                <w:rFonts w:hint="eastAsia" w:ascii="宋体" w:hAnsi="宋体" w:cs="宋体"/>
                <w:b w:val="0"/>
                <w:bCs w:val="0"/>
                <w:sz w:val="21"/>
                <w:szCs w:val="21"/>
                <w:highlight w:val="none"/>
              </w:rPr>
              <w:t>王潇</w:t>
            </w:r>
          </w:p>
        </w:tc>
        <w:tc>
          <w:tcPr>
            <w:tcW w:w="1259" w:type="dxa"/>
            <w:noWrap/>
            <w:vAlign w:val="center"/>
          </w:tcPr>
          <w:p w14:paraId="6E02E7BF">
            <w:pPr>
              <w:jc w:val="center"/>
              <w:rPr>
                <w:rFonts w:hint="eastAsia" w:ascii="宋体" w:hAnsi="宋体" w:cs="宋体"/>
                <w:b w:val="0"/>
                <w:bCs w:val="0"/>
                <w:sz w:val="21"/>
                <w:szCs w:val="21"/>
                <w:highlight w:val="none"/>
              </w:rPr>
            </w:pPr>
            <w:r>
              <w:rPr>
                <w:rFonts w:hint="eastAsia"/>
                <w:b w:val="0"/>
                <w:bCs w:val="0"/>
                <w:sz w:val="21"/>
                <w:szCs w:val="21"/>
              </w:rPr>
              <w:t>材料员</w:t>
            </w:r>
          </w:p>
        </w:tc>
        <w:tc>
          <w:tcPr>
            <w:tcW w:w="1293" w:type="dxa"/>
            <w:noWrap/>
            <w:vAlign w:val="center"/>
          </w:tcPr>
          <w:p w14:paraId="274DC5B8">
            <w:pPr>
              <w:jc w:val="center"/>
              <w:rPr>
                <w:rFonts w:hint="eastAsia" w:ascii="宋体" w:hAnsi="宋体" w:cs="宋体"/>
                <w:b w:val="0"/>
                <w:bCs w:val="0"/>
                <w:sz w:val="21"/>
                <w:szCs w:val="21"/>
                <w:highlight w:val="none"/>
              </w:rPr>
            </w:pPr>
            <w:r>
              <w:rPr>
                <w:rFonts w:hint="eastAsia" w:ascii="宋体" w:hAnsi="宋体" w:cs="宋体"/>
                <w:b w:val="0"/>
                <w:bCs w:val="0"/>
                <w:sz w:val="21"/>
                <w:szCs w:val="21"/>
                <w:highlight w:val="none"/>
              </w:rPr>
              <w:t>工程师</w:t>
            </w:r>
          </w:p>
        </w:tc>
        <w:tc>
          <w:tcPr>
            <w:tcW w:w="4341" w:type="dxa"/>
            <w:noWrap/>
            <w:vAlign w:val="center"/>
          </w:tcPr>
          <w:p w14:paraId="71D0049A">
            <w:pPr>
              <w:rPr>
                <w:rFonts w:hint="eastAsia" w:ascii="宋体" w:hAnsi="宋体" w:cs="宋体"/>
                <w:sz w:val="21"/>
                <w:szCs w:val="21"/>
                <w:highlight w:val="none"/>
              </w:rPr>
            </w:pPr>
            <w:r>
              <w:rPr>
                <w:rFonts w:hint="eastAsia" w:ascii="宋体" w:hAnsi="宋体" w:cs="宋体"/>
                <w:color w:val="000000"/>
                <w:sz w:val="21"/>
                <w:szCs w:val="21"/>
                <w:lang w:val="en-US" w:eastAsia="zh-CN"/>
              </w:rPr>
              <w:t>2</w:t>
            </w:r>
            <w:r>
              <w:rPr>
                <w:rFonts w:hint="eastAsia" w:ascii="宋体" w:hAnsi="宋体" w:cs="宋体"/>
                <w:color w:val="000000"/>
                <w:sz w:val="21"/>
                <w:szCs w:val="21"/>
              </w:rPr>
              <w:t>02</w:t>
            </w:r>
            <w:r>
              <w:rPr>
                <w:rFonts w:hint="eastAsia" w:ascii="宋体" w:hAnsi="宋体" w:cs="宋体"/>
                <w:color w:val="000000"/>
                <w:sz w:val="21"/>
                <w:szCs w:val="21"/>
                <w:lang w:val="en-US" w:eastAsia="zh-CN"/>
              </w:rPr>
              <w:t>4</w:t>
            </w:r>
            <w:r>
              <w:rPr>
                <w:rFonts w:hint="eastAsia" w:ascii="宋体" w:hAnsi="宋体" w:cs="宋体"/>
                <w:color w:val="000000"/>
                <w:sz w:val="21"/>
                <w:szCs w:val="21"/>
              </w:rPr>
              <w:t>年</w:t>
            </w:r>
            <w:r>
              <w:rPr>
                <w:rFonts w:hint="eastAsia" w:ascii="宋体" w:hAnsi="宋体" w:cs="宋体"/>
                <w:color w:val="000000"/>
                <w:sz w:val="21"/>
                <w:szCs w:val="21"/>
                <w:lang w:val="en-US" w:eastAsia="zh-CN"/>
              </w:rPr>
              <w:t>9</w:t>
            </w:r>
            <w:r>
              <w:rPr>
                <w:rFonts w:hint="eastAsia" w:ascii="宋体" w:hAnsi="宋体" w:cs="宋体"/>
                <w:color w:val="000000"/>
                <w:sz w:val="21"/>
                <w:szCs w:val="21"/>
              </w:rPr>
              <w:t>月</w:t>
            </w:r>
            <w:r>
              <w:rPr>
                <w:rFonts w:hint="eastAsia" w:ascii="宋体" w:hAnsi="宋体" w:cs="宋体"/>
                <w:color w:val="000000"/>
                <w:sz w:val="21"/>
                <w:szCs w:val="21"/>
                <w:lang w:val="en-US" w:eastAsia="zh-CN"/>
              </w:rPr>
              <w:t>18</w:t>
            </w:r>
            <w:r>
              <w:rPr>
                <w:rFonts w:hint="eastAsia" w:ascii="宋体" w:hAnsi="宋体" w:cs="宋体"/>
                <w:color w:val="000000"/>
                <w:sz w:val="21"/>
                <w:szCs w:val="21"/>
              </w:rPr>
              <w:t>日-202</w:t>
            </w:r>
            <w:r>
              <w:rPr>
                <w:rFonts w:hint="eastAsia" w:ascii="宋体" w:hAnsi="宋体" w:cs="宋体"/>
                <w:color w:val="000000"/>
                <w:sz w:val="21"/>
                <w:szCs w:val="21"/>
                <w:lang w:val="en-US" w:eastAsia="zh-CN"/>
              </w:rPr>
              <w:t>5</w:t>
            </w:r>
            <w:r>
              <w:rPr>
                <w:rFonts w:hint="eastAsia" w:ascii="宋体" w:hAnsi="宋体" w:cs="宋体"/>
                <w:color w:val="000000"/>
                <w:sz w:val="21"/>
                <w:szCs w:val="21"/>
              </w:rPr>
              <w:t>年</w:t>
            </w:r>
            <w:r>
              <w:rPr>
                <w:rFonts w:hint="eastAsia" w:ascii="宋体" w:hAnsi="宋体" w:cs="宋体"/>
                <w:color w:val="000000"/>
                <w:sz w:val="21"/>
                <w:szCs w:val="21"/>
                <w:lang w:val="en-US" w:eastAsia="zh-CN"/>
              </w:rPr>
              <w:t>9</w:t>
            </w:r>
            <w:r>
              <w:rPr>
                <w:rFonts w:hint="eastAsia" w:ascii="宋体" w:hAnsi="宋体" w:cs="宋体"/>
                <w:color w:val="000000"/>
                <w:sz w:val="21"/>
                <w:szCs w:val="21"/>
              </w:rPr>
              <w:t>月</w:t>
            </w:r>
            <w:r>
              <w:rPr>
                <w:rFonts w:hint="eastAsia" w:ascii="宋体" w:hAnsi="宋体" w:cs="宋体"/>
                <w:color w:val="000000"/>
                <w:sz w:val="21"/>
                <w:szCs w:val="21"/>
                <w:lang w:val="en-US" w:eastAsia="zh-CN"/>
              </w:rPr>
              <w:t>18</w:t>
            </w:r>
            <w:r>
              <w:rPr>
                <w:rFonts w:hint="eastAsia" w:ascii="宋体" w:hAnsi="宋体" w:cs="宋体"/>
                <w:color w:val="000000"/>
                <w:sz w:val="21"/>
                <w:szCs w:val="21"/>
              </w:rPr>
              <w:t>日</w:t>
            </w:r>
            <w:r>
              <w:rPr>
                <w:rFonts w:hint="eastAsia" w:ascii="宋体" w:hAnsi="宋体" w:cs="宋体"/>
                <w:sz w:val="21"/>
                <w:szCs w:val="21"/>
                <w:highlight w:val="none"/>
              </w:rPr>
              <w:t>后村嘉园安全隐患整治工程 EPC 总承包</w:t>
            </w:r>
            <w:r>
              <w:rPr>
                <w:rFonts w:hint="eastAsia" w:ascii="宋体" w:hAnsi="宋体" w:cs="宋体"/>
                <w:sz w:val="21"/>
                <w:szCs w:val="21"/>
                <w:highlight w:val="none"/>
                <w:lang w:val="en-US" w:eastAsia="zh-CN"/>
              </w:rPr>
              <w:t>施工</w:t>
            </w:r>
          </w:p>
        </w:tc>
      </w:tr>
      <w:tr w14:paraId="6EAC31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81" w:hRule="atLeast"/>
        </w:trPr>
        <w:tc>
          <w:tcPr>
            <w:tcW w:w="1799" w:type="dxa"/>
            <w:tcBorders>
              <w:top w:val="single" w:color="auto" w:sz="6" w:space="0"/>
              <w:bottom w:val="single" w:color="auto" w:sz="6" w:space="0"/>
            </w:tcBorders>
            <w:noWrap/>
            <w:vAlign w:val="center"/>
          </w:tcPr>
          <w:p w14:paraId="2244DD3D">
            <w:pPr>
              <w:keepNext/>
              <w:spacing w:line="440" w:lineRule="exact"/>
              <w:ind w:left="63" w:right="63"/>
              <w:jc w:val="center"/>
              <w:rPr>
                <w:rFonts w:hint="eastAsia"/>
                <w:b w:val="0"/>
                <w:bCs w:val="0"/>
                <w:sz w:val="21"/>
                <w:szCs w:val="21"/>
                <w:highlight w:val="none"/>
              </w:rPr>
            </w:pPr>
            <w:r>
              <w:rPr>
                <w:rFonts w:hint="eastAsia"/>
                <w:b w:val="0"/>
                <w:bCs w:val="0"/>
                <w:sz w:val="21"/>
                <w:szCs w:val="21"/>
              </w:rPr>
              <w:t>材料员</w:t>
            </w:r>
          </w:p>
        </w:tc>
        <w:tc>
          <w:tcPr>
            <w:tcW w:w="1128" w:type="dxa"/>
            <w:gridSpan w:val="2"/>
            <w:noWrap/>
            <w:vAlign w:val="center"/>
          </w:tcPr>
          <w:p w14:paraId="03ADFE5F">
            <w:pPr>
              <w:jc w:val="center"/>
              <w:rPr>
                <w:rFonts w:hint="eastAsia" w:ascii="宋体" w:hAnsi="宋体" w:cs="宋体"/>
                <w:b w:val="0"/>
                <w:bCs w:val="0"/>
                <w:sz w:val="21"/>
                <w:szCs w:val="21"/>
                <w:highlight w:val="none"/>
              </w:rPr>
            </w:pPr>
            <w:r>
              <w:rPr>
                <w:rFonts w:hint="eastAsia" w:ascii="宋体" w:hAnsi="宋体" w:cs="宋体"/>
                <w:b w:val="0"/>
                <w:bCs w:val="0"/>
                <w:sz w:val="21"/>
                <w:szCs w:val="21"/>
                <w:highlight w:val="none"/>
              </w:rPr>
              <w:t>王珂</w:t>
            </w:r>
          </w:p>
        </w:tc>
        <w:tc>
          <w:tcPr>
            <w:tcW w:w="1259" w:type="dxa"/>
            <w:noWrap/>
            <w:vAlign w:val="center"/>
          </w:tcPr>
          <w:p w14:paraId="0478D64A">
            <w:pPr>
              <w:jc w:val="center"/>
              <w:rPr>
                <w:rFonts w:hint="eastAsia" w:ascii="宋体" w:hAnsi="宋体" w:cs="宋体"/>
                <w:b w:val="0"/>
                <w:bCs w:val="0"/>
                <w:sz w:val="21"/>
                <w:szCs w:val="21"/>
                <w:highlight w:val="none"/>
              </w:rPr>
            </w:pPr>
            <w:r>
              <w:rPr>
                <w:rFonts w:hint="eastAsia"/>
                <w:b w:val="0"/>
                <w:bCs w:val="0"/>
                <w:sz w:val="21"/>
                <w:szCs w:val="21"/>
              </w:rPr>
              <w:t>材料员</w:t>
            </w:r>
          </w:p>
        </w:tc>
        <w:tc>
          <w:tcPr>
            <w:tcW w:w="1293" w:type="dxa"/>
            <w:noWrap/>
            <w:vAlign w:val="center"/>
          </w:tcPr>
          <w:p w14:paraId="0A53549C">
            <w:pPr>
              <w:jc w:val="center"/>
              <w:rPr>
                <w:rFonts w:hint="eastAsia" w:ascii="宋体" w:hAnsi="宋体" w:cs="宋体"/>
                <w:b w:val="0"/>
                <w:bCs w:val="0"/>
                <w:sz w:val="21"/>
                <w:szCs w:val="21"/>
                <w:highlight w:val="none"/>
              </w:rPr>
            </w:pPr>
            <w:r>
              <w:rPr>
                <w:rFonts w:hint="eastAsia" w:ascii="宋体" w:hAnsi="宋体" w:cs="宋体"/>
                <w:b w:val="0"/>
                <w:bCs w:val="0"/>
                <w:sz w:val="21"/>
                <w:szCs w:val="21"/>
                <w:highlight w:val="none"/>
              </w:rPr>
              <w:t>工程师</w:t>
            </w:r>
          </w:p>
        </w:tc>
        <w:tc>
          <w:tcPr>
            <w:tcW w:w="4341" w:type="dxa"/>
            <w:noWrap/>
            <w:vAlign w:val="center"/>
          </w:tcPr>
          <w:p w14:paraId="4BF99986">
            <w:pPr>
              <w:rPr>
                <w:rFonts w:hint="eastAsia" w:ascii="宋体" w:hAnsi="宋体" w:cs="宋体"/>
                <w:sz w:val="21"/>
                <w:szCs w:val="21"/>
                <w:highlight w:val="none"/>
              </w:rPr>
            </w:pPr>
            <w:r>
              <w:rPr>
                <w:rFonts w:hint="eastAsia" w:ascii="宋体" w:hAnsi="宋体" w:cs="宋体"/>
                <w:color w:val="000000"/>
                <w:sz w:val="21"/>
                <w:szCs w:val="21"/>
                <w:lang w:val="en-US" w:eastAsia="zh-CN"/>
              </w:rPr>
              <w:t>2</w:t>
            </w:r>
            <w:r>
              <w:rPr>
                <w:rFonts w:hint="eastAsia" w:ascii="宋体" w:hAnsi="宋体" w:cs="宋体"/>
                <w:color w:val="000000"/>
                <w:sz w:val="21"/>
                <w:szCs w:val="21"/>
              </w:rPr>
              <w:t>02</w:t>
            </w:r>
            <w:r>
              <w:rPr>
                <w:rFonts w:hint="eastAsia" w:ascii="宋体" w:hAnsi="宋体" w:cs="宋体"/>
                <w:color w:val="000000"/>
                <w:sz w:val="21"/>
                <w:szCs w:val="21"/>
                <w:lang w:val="en-US" w:eastAsia="zh-CN"/>
              </w:rPr>
              <w:t>4</w:t>
            </w:r>
            <w:r>
              <w:rPr>
                <w:rFonts w:hint="eastAsia" w:ascii="宋体" w:hAnsi="宋体" w:cs="宋体"/>
                <w:color w:val="000000"/>
                <w:sz w:val="21"/>
                <w:szCs w:val="21"/>
              </w:rPr>
              <w:t>年</w:t>
            </w:r>
            <w:r>
              <w:rPr>
                <w:rFonts w:hint="eastAsia" w:ascii="宋体" w:hAnsi="宋体" w:cs="宋体"/>
                <w:color w:val="000000"/>
                <w:sz w:val="21"/>
                <w:szCs w:val="21"/>
                <w:lang w:val="en-US" w:eastAsia="zh-CN"/>
              </w:rPr>
              <w:t>7</w:t>
            </w:r>
            <w:r>
              <w:rPr>
                <w:rFonts w:hint="eastAsia" w:ascii="宋体" w:hAnsi="宋体" w:cs="宋体"/>
                <w:color w:val="000000"/>
                <w:sz w:val="21"/>
                <w:szCs w:val="21"/>
              </w:rPr>
              <w:t>月</w:t>
            </w:r>
            <w:r>
              <w:rPr>
                <w:rFonts w:hint="eastAsia" w:ascii="宋体" w:hAnsi="宋体" w:cs="宋体"/>
                <w:color w:val="000000"/>
                <w:sz w:val="21"/>
                <w:szCs w:val="21"/>
                <w:lang w:val="en-US" w:eastAsia="zh-CN"/>
              </w:rPr>
              <w:t>2</w:t>
            </w:r>
            <w:r>
              <w:rPr>
                <w:rFonts w:hint="eastAsia" w:ascii="宋体" w:hAnsi="宋体" w:cs="宋体"/>
                <w:color w:val="000000"/>
                <w:sz w:val="21"/>
                <w:szCs w:val="21"/>
              </w:rPr>
              <w:t>日-202</w:t>
            </w:r>
            <w:r>
              <w:rPr>
                <w:rFonts w:hint="eastAsia" w:ascii="宋体" w:hAnsi="宋体" w:cs="宋体"/>
                <w:color w:val="000000"/>
                <w:sz w:val="21"/>
                <w:szCs w:val="21"/>
                <w:lang w:val="en-US" w:eastAsia="zh-CN"/>
              </w:rPr>
              <w:t>5</w:t>
            </w:r>
            <w:r>
              <w:rPr>
                <w:rFonts w:hint="eastAsia" w:ascii="宋体" w:hAnsi="宋体" w:cs="宋体"/>
                <w:color w:val="000000"/>
                <w:sz w:val="21"/>
                <w:szCs w:val="21"/>
              </w:rPr>
              <w:t>年</w:t>
            </w:r>
            <w:r>
              <w:rPr>
                <w:rFonts w:hint="eastAsia" w:ascii="宋体" w:hAnsi="宋体" w:cs="宋体"/>
                <w:color w:val="000000"/>
                <w:sz w:val="21"/>
                <w:szCs w:val="21"/>
                <w:lang w:val="en-US" w:eastAsia="zh-CN"/>
              </w:rPr>
              <w:t>2</w:t>
            </w:r>
            <w:r>
              <w:rPr>
                <w:rFonts w:hint="eastAsia" w:ascii="宋体" w:hAnsi="宋体" w:cs="宋体"/>
                <w:color w:val="000000"/>
                <w:sz w:val="21"/>
                <w:szCs w:val="21"/>
              </w:rPr>
              <w:t>月2</w:t>
            </w:r>
            <w:r>
              <w:rPr>
                <w:rFonts w:hint="eastAsia" w:ascii="宋体" w:hAnsi="宋体" w:cs="宋体"/>
                <w:color w:val="000000"/>
                <w:sz w:val="21"/>
                <w:szCs w:val="21"/>
                <w:lang w:val="en-US" w:eastAsia="zh-CN"/>
              </w:rPr>
              <w:t>7</w:t>
            </w:r>
            <w:r>
              <w:rPr>
                <w:rFonts w:hint="eastAsia" w:ascii="宋体" w:hAnsi="宋体" w:cs="宋体"/>
                <w:color w:val="000000"/>
                <w:sz w:val="21"/>
                <w:szCs w:val="21"/>
              </w:rPr>
              <w:t>日市青少年活动中心综合基地项目(含新建、改扩建)施工</w:t>
            </w:r>
          </w:p>
        </w:tc>
      </w:tr>
      <w:tr w14:paraId="5F330C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81" w:hRule="atLeast"/>
        </w:trPr>
        <w:tc>
          <w:tcPr>
            <w:tcW w:w="1799" w:type="dxa"/>
            <w:tcBorders>
              <w:top w:val="single" w:color="auto" w:sz="6" w:space="0"/>
              <w:bottom w:val="single" w:color="auto" w:sz="6" w:space="0"/>
            </w:tcBorders>
            <w:noWrap/>
            <w:vAlign w:val="center"/>
          </w:tcPr>
          <w:p w14:paraId="31AD82B1">
            <w:pPr>
              <w:keepNext/>
              <w:spacing w:line="440" w:lineRule="exact"/>
              <w:ind w:left="63" w:right="63"/>
              <w:jc w:val="center"/>
              <w:rPr>
                <w:rFonts w:hint="eastAsia"/>
                <w:b w:val="0"/>
                <w:bCs w:val="0"/>
                <w:sz w:val="21"/>
                <w:szCs w:val="21"/>
                <w:highlight w:val="none"/>
              </w:rPr>
            </w:pPr>
            <w:r>
              <w:rPr>
                <w:rFonts w:hint="eastAsia"/>
                <w:b w:val="0"/>
                <w:bCs w:val="0"/>
                <w:sz w:val="21"/>
                <w:szCs w:val="21"/>
              </w:rPr>
              <w:t>材料员</w:t>
            </w:r>
          </w:p>
        </w:tc>
        <w:tc>
          <w:tcPr>
            <w:tcW w:w="1128" w:type="dxa"/>
            <w:gridSpan w:val="2"/>
            <w:noWrap/>
            <w:vAlign w:val="center"/>
          </w:tcPr>
          <w:p w14:paraId="2112EDEE">
            <w:pPr>
              <w:jc w:val="center"/>
              <w:rPr>
                <w:rFonts w:hint="eastAsia" w:ascii="宋体" w:hAnsi="宋体" w:cs="宋体"/>
                <w:b w:val="0"/>
                <w:bCs w:val="0"/>
                <w:sz w:val="21"/>
                <w:szCs w:val="21"/>
                <w:highlight w:val="none"/>
              </w:rPr>
            </w:pPr>
            <w:r>
              <w:rPr>
                <w:rFonts w:hint="eastAsia" w:ascii="宋体" w:hAnsi="宋体" w:cs="宋体"/>
                <w:b w:val="0"/>
                <w:bCs w:val="0"/>
                <w:sz w:val="21"/>
                <w:szCs w:val="21"/>
                <w:highlight w:val="none"/>
              </w:rPr>
              <w:t>封飞</w:t>
            </w:r>
          </w:p>
        </w:tc>
        <w:tc>
          <w:tcPr>
            <w:tcW w:w="1259" w:type="dxa"/>
            <w:noWrap/>
            <w:vAlign w:val="center"/>
          </w:tcPr>
          <w:p w14:paraId="727077E0">
            <w:pPr>
              <w:jc w:val="center"/>
              <w:rPr>
                <w:rFonts w:hint="eastAsia" w:ascii="宋体" w:hAnsi="宋体" w:cs="宋体"/>
                <w:b w:val="0"/>
                <w:bCs w:val="0"/>
                <w:sz w:val="21"/>
                <w:szCs w:val="21"/>
                <w:highlight w:val="none"/>
              </w:rPr>
            </w:pPr>
            <w:r>
              <w:rPr>
                <w:rFonts w:hint="eastAsia"/>
                <w:b w:val="0"/>
                <w:bCs w:val="0"/>
                <w:sz w:val="21"/>
                <w:szCs w:val="21"/>
              </w:rPr>
              <w:t>材料员</w:t>
            </w:r>
          </w:p>
        </w:tc>
        <w:tc>
          <w:tcPr>
            <w:tcW w:w="1293" w:type="dxa"/>
            <w:noWrap/>
            <w:vAlign w:val="center"/>
          </w:tcPr>
          <w:p w14:paraId="1FD14F5E">
            <w:pPr>
              <w:jc w:val="center"/>
              <w:rPr>
                <w:rFonts w:hint="eastAsia" w:ascii="宋体" w:hAnsi="宋体" w:cs="宋体"/>
                <w:b w:val="0"/>
                <w:bCs w:val="0"/>
                <w:sz w:val="21"/>
                <w:szCs w:val="21"/>
                <w:highlight w:val="none"/>
              </w:rPr>
            </w:pPr>
            <w:r>
              <w:rPr>
                <w:rFonts w:hint="eastAsia" w:ascii="宋体" w:hAnsi="宋体" w:cs="宋体"/>
                <w:b w:val="0"/>
                <w:bCs w:val="0"/>
                <w:sz w:val="21"/>
                <w:szCs w:val="21"/>
                <w:highlight w:val="none"/>
              </w:rPr>
              <w:t>助理工程师</w:t>
            </w:r>
          </w:p>
        </w:tc>
        <w:tc>
          <w:tcPr>
            <w:tcW w:w="4341" w:type="dxa"/>
            <w:noWrap/>
            <w:vAlign w:val="center"/>
          </w:tcPr>
          <w:p w14:paraId="676EF22B">
            <w:pPr>
              <w:rPr>
                <w:rFonts w:hint="eastAsia" w:ascii="宋体" w:hAnsi="宋体" w:cs="宋体"/>
                <w:sz w:val="21"/>
                <w:szCs w:val="21"/>
                <w:highlight w:val="none"/>
              </w:rPr>
            </w:pPr>
            <w:r>
              <w:rPr>
                <w:rFonts w:hint="eastAsia" w:ascii="宋体" w:hAnsi="宋体" w:cs="宋体"/>
                <w:color w:val="000000"/>
                <w:sz w:val="21"/>
                <w:szCs w:val="21"/>
                <w:lang w:val="en-US" w:eastAsia="zh-CN"/>
              </w:rPr>
              <w:t>2</w:t>
            </w:r>
            <w:r>
              <w:rPr>
                <w:rFonts w:hint="eastAsia" w:ascii="宋体" w:hAnsi="宋体" w:cs="宋体"/>
                <w:color w:val="000000"/>
                <w:sz w:val="21"/>
                <w:szCs w:val="21"/>
              </w:rPr>
              <w:t>02</w:t>
            </w:r>
            <w:r>
              <w:rPr>
                <w:rFonts w:hint="eastAsia" w:ascii="宋体" w:hAnsi="宋体" w:cs="宋体"/>
                <w:color w:val="000000"/>
                <w:sz w:val="21"/>
                <w:szCs w:val="21"/>
                <w:lang w:val="en-US" w:eastAsia="zh-CN"/>
              </w:rPr>
              <w:t>4</w:t>
            </w:r>
            <w:r>
              <w:rPr>
                <w:rFonts w:hint="eastAsia" w:ascii="宋体" w:hAnsi="宋体" w:cs="宋体"/>
                <w:color w:val="000000"/>
                <w:sz w:val="21"/>
                <w:szCs w:val="21"/>
              </w:rPr>
              <w:t>年</w:t>
            </w:r>
            <w:r>
              <w:rPr>
                <w:rFonts w:hint="eastAsia" w:ascii="宋体" w:hAnsi="宋体" w:cs="宋体"/>
                <w:color w:val="000000"/>
                <w:sz w:val="21"/>
                <w:szCs w:val="21"/>
                <w:lang w:val="en-US" w:eastAsia="zh-CN"/>
              </w:rPr>
              <w:t>8</w:t>
            </w:r>
            <w:r>
              <w:rPr>
                <w:rFonts w:hint="eastAsia" w:ascii="宋体" w:hAnsi="宋体" w:cs="宋体"/>
                <w:color w:val="000000"/>
                <w:sz w:val="21"/>
                <w:szCs w:val="21"/>
              </w:rPr>
              <w:t>月</w:t>
            </w:r>
            <w:r>
              <w:rPr>
                <w:rFonts w:hint="eastAsia" w:ascii="宋体" w:hAnsi="宋体" w:cs="宋体"/>
                <w:color w:val="000000"/>
                <w:sz w:val="21"/>
                <w:szCs w:val="21"/>
                <w:lang w:val="en-US" w:eastAsia="zh-CN"/>
              </w:rPr>
              <w:t>6</w:t>
            </w:r>
            <w:r>
              <w:rPr>
                <w:rFonts w:hint="eastAsia" w:ascii="宋体" w:hAnsi="宋体" w:cs="宋体"/>
                <w:color w:val="000000"/>
                <w:sz w:val="21"/>
                <w:szCs w:val="21"/>
              </w:rPr>
              <w:t>日-202</w:t>
            </w:r>
            <w:r>
              <w:rPr>
                <w:rFonts w:hint="eastAsia" w:ascii="宋体" w:hAnsi="宋体" w:cs="宋体"/>
                <w:color w:val="000000"/>
                <w:sz w:val="21"/>
                <w:szCs w:val="21"/>
                <w:lang w:val="en-US" w:eastAsia="zh-CN"/>
              </w:rPr>
              <w:t>4</w:t>
            </w:r>
            <w:r>
              <w:rPr>
                <w:rFonts w:hint="eastAsia" w:ascii="宋体" w:hAnsi="宋体" w:cs="宋体"/>
                <w:color w:val="000000"/>
                <w:sz w:val="21"/>
                <w:szCs w:val="21"/>
              </w:rPr>
              <w:t>年</w:t>
            </w:r>
            <w:r>
              <w:rPr>
                <w:rFonts w:hint="eastAsia" w:ascii="宋体" w:hAnsi="宋体" w:cs="宋体"/>
                <w:color w:val="000000"/>
                <w:sz w:val="21"/>
                <w:szCs w:val="21"/>
                <w:lang w:val="en-US" w:eastAsia="zh-CN"/>
              </w:rPr>
              <w:t>12</w:t>
            </w:r>
            <w:r>
              <w:rPr>
                <w:rFonts w:hint="eastAsia" w:ascii="宋体" w:hAnsi="宋体" w:cs="宋体"/>
                <w:color w:val="000000"/>
                <w:sz w:val="21"/>
                <w:szCs w:val="21"/>
              </w:rPr>
              <w:t>月</w:t>
            </w:r>
            <w:r>
              <w:rPr>
                <w:rFonts w:hint="eastAsia" w:ascii="宋体" w:hAnsi="宋体" w:cs="宋体"/>
                <w:color w:val="000000"/>
                <w:sz w:val="21"/>
                <w:szCs w:val="21"/>
                <w:lang w:val="en-US" w:eastAsia="zh-CN"/>
              </w:rPr>
              <w:t>31</w:t>
            </w:r>
            <w:r>
              <w:rPr>
                <w:rFonts w:hint="eastAsia" w:ascii="宋体" w:hAnsi="宋体" w:cs="宋体"/>
                <w:color w:val="000000"/>
                <w:sz w:val="21"/>
                <w:szCs w:val="21"/>
              </w:rPr>
              <w:t>日西安市人民体育场改造项目工程总承包(EPC)</w:t>
            </w:r>
            <w:r>
              <w:rPr>
                <w:rFonts w:hint="eastAsia" w:ascii="宋体" w:hAnsi="宋体" w:cs="宋体"/>
                <w:color w:val="000000"/>
                <w:sz w:val="21"/>
                <w:szCs w:val="21"/>
                <w:lang w:val="en-US" w:eastAsia="zh-CN"/>
              </w:rPr>
              <w:t>施工</w:t>
            </w:r>
          </w:p>
        </w:tc>
      </w:tr>
      <w:tr w14:paraId="0A2C7F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81" w:hRule="atLeast"/>
        </w:trPr>
        <w:tc>
          <w:tcPr>
            <w:tcW w:w="1799" w:type="dxa"/>
            <w:tcBorders>
              <w:top w:val="single" w:color="auto" w:sz="6" w:space="0"/>
              <w:bottom w:val="single" w:color="auto" w:sz="6" w:space="0"/>
            </w:tcBorders>
            <w:noWrap/>
            <w:vAlign w:val="center"/>
          </w:tcPr>
          <w:p w14:paraId="28C7607C">
            <w:pPr>
              <w:keepNext/>
              <w:spacing w:line="440" w:lineRule="exact"/>
              <w:ind w:left="63" w:right="63"/>
              <w:jc w:val="center"/>
              <w:rPr>
                <w:rFonts w:hint="eastAsia"/>
                <w:b w:val="0"/>
                <w:bCs w:val="0"/>
                <w:sz w:val="21"/>
                <w:szCs w:val="21"/>
                <w:highlight w:val="none"/>
              </w:rPr>
            </w:pPr>
            <w:r>
              <w:rPr>
                <w:rFonts w:hint="eastAsia"/>
                <w:b w:val="0"/>
                <w:bCs w:val="0"/>
                <w:sz w:val="21"/>
                <w:szCs w:val="21"/>
              </w:rPr>
              <w:t>材料员</w:t>
            </w:r>
          </w:p>
        </w:tc>
        <w:tc>
          <w:tcPr>
            <w:tcW w:w="1128" w:type="dxa"/>
            <w:gridSpan w:val="2"/>
            <w:noWrap/>
            <w:vAlign w:val="center"/>
          </w:tcPr>
          <w:p w14:paraId="3FDAA926">
            <w:pPr>
              <w:jc w:val="center"/>
              <w:rPr>
                <w:rFonts w:hint="eastAsia" w:ascii="宋体" w:hAnsi="宋体" w:cs="宋体"/>
                <w:b w:val="0"/>
                <w:bCs w:val="0"/>
                <w:sz w:val="21"/>
                <w:szCs w:val="21"/>
                <w:highlight w:val="none"/>
              </w:rPr>
            </w:pPr>
            <w:r>
              <w:rPr>
                <w:rFonts w:hint="eastAsia" w:ascii="宋体" w:hAnsi="宋体" w:cs="宋体"/>
                <w:b w:val="0"/>
                <w:bCs w:val="0"/>
                <w:sz w:val="21"/>
                <w:szCs w:val="21"/>
                <w:highlight w:val="none"/>
              </w:rPr>
              <w:t>张钢钢</w:t>
            </w:r>
          </w:p>
        </w:tc>
        <w:tc>
          <w:tcPr>
            <w:tcW w:w="1259" w:type="dxa"/>
            <w:noWrap/>
            <w:vAlign w:val="center"/>
          </w:tcPr>
          <w:p w14:paraId="17A8D684">
            <w:pPr>
              <w:jc w:val="center"/>
              <w:rPr>
                <w:rFonts w:hint="eastAsia" w:ascii="宋体" w:hAnsi="宋体" w:cs="宋体"/>
                <w:b w:val="0"/>
                <w:bCs w:val="0"/>
                <w:sz w:val="21"/>
                <w:szCs w:val="21"/>
                <w:highlight w:val="none"/>
              </w:rPr>
            </w:pPr>
            <w:r>
              <w:rPr>
                <w:rFonts w:hint="eastAsia"/>
                <w:b w:val="0"/>
                <w:bCs w:val="0"/>
                <w:sz w:val="21"/>
                <w:szCs w:val="21"/>
              </w:rPr>
              <w:t>材料员</w:t>
            </w:r>
          </w:p>
        </w:tc>
        <w:tc>
          <w:tcPr>
            <w:tcW w:w="1293" w:type="dxa"/>
            <w:noWrap/>
            <w:vAlign w:val="center"/>
          </w:tcPr>
          <w:p w14:paraId="01C9D06A">
            <w:pPr>
              <w:jc w:val="center"/>
              <w:rPr>
                <w:rFonts w:hint="eastAsia" w:ascii="宋体" w:hAnsi="宋体" w:cs="宋体"/>
                <w:b w:val="0"/>
                <w:bCs w:val="0"/>
                <w:sz w:val="21"/>
                <w:szCs w:val="21"/>
                <w:highlight w:val="none"/>
              </w:rPr>
            </w:pPr>
            <w:r>
              <w:rPr>
                <w:rFonts w:hint="eastAsia" w:ascii="宋体" w:hAnsi="宋体" w:cs="宋体"/>
                <w:b w:val="0"/>
                <w:bCs w:val="0"/>
                <w:sz w:val="21"/>
                <w:szCs w:val="21"/>
                <w:highlight w:val="none"/>
              </w:rPr>
              <w:t>助理工程师</w:t>
            </w:r>
          </w:p>
        </w:tc>
        <w:tc>
          <w:tcPr>
            <w:tcW w:w="4341" w:type="dxa"/>
            <w:noWrap/>
            <w:vAlign w:val="center"/>
          </w:tcPr>
          <w:p w14:paraId="0B342D7A">
            <w:pPr>
              <w:rPr>
                <w:rFonts w:hint="eastAsia" w:ascii="宋体" w:hAnsi="宋体" w:cs="宋体"/>
                <w:sz w:val="21"/>
                <w:szCs w:val="21"/>
                <w:highlight w:val="none"/>
              </w:rPr>
            </w:pPr>
            <w:r>
              <w:rPr>
                <w:rFonts w:hint="eastAsia" w:ascii="宋体" w:hAnsi="宋体" w:cs="宋体"/>
                <w:color w:val="000000"/>
                <w:sz w:val="21"/>
                <w:szCs w:val="21"/>
                <w:lang w:val="en-US" w:eastAsia="zh-CN"/>
              </w:rPr>
              <w:t>2</w:t>
            </w:r>
            <w:r>
              <w:rPr>
                <w:rFonts w:hint="eastAsia" w:ascii="宋体" w:hAnsi="宋体" w:cs="宋体"/>
                <w:color w:val="000000"/>
                <w:sz w:val="21"/>
                <w:szCs w:val="21"/>
              </w:rPr>
              <w:t>02</w:t>
            </w:r>
            <w:r>
              <w:rPr>
                <w:rFonts w:hint="eastAsia" w:ascii="宋体" w:hAnsi="宋体" w:cs="宋体"/>
                <w:color w:val="000000"/>
                <w:sz w:val="21"/>
                <w:szCs w:val="21"/>
                <w:lang w:val="en-US" w:eastAsia="zh-CN"/>
              </w:rPr>
              <w:t>4</w:t>
            </w:r>
            <w:r>
              <w:rPr>
                <w:rFonts w:hint="eastAsia" w:ascii="宋体" w:hAnsi="宋体" w:cs="宋体"/>
                <w:color w:val="000000"/>
                <w:sz w:val="21"/>
                <w:szCs w:val="21"/>
              </w:rPr>
              <w:t>年</w:t>
            </w:r>
            <w:r>
              <w:rPr>
                <w:rFonts w:hint="eastAsia" w:ascii="宋体" w:hAnsi="宋体" w:cs="宋体"/>
                <w:color w:val="000000"/>
                <w:sz w:val="21"/>
                <w:szCs w:val="21"/>
                <w:lang w:val="en-US" w:eastAsia="zh-CN"/>
              </w:rPr>
              <w:t>9</w:t>
            </w:r>
            <w:r>
              <w:rPr>
                <w:rFonts w:hint="eastAsia" w:ascii="宋体" w:hAnsi="宋体" w:cs="宋体"/>
                <w:color w:val="000000"/>
                <w:sz w:val="21"/>
                <w:szCs w:val="21"/>
              </w:rPr>
              <w:t>月</w:t>
            </w:r>
            <w:r>
              <w:rPr>
                <w:rFonts w:hint="eastAsia" w:ascii="宋体" w:hAnsi="宋体" w:cs="宋体"/>
                <w:color w:val="000000"/>
                <w:sz w:val="21"/>
                <w:szCs w:val="21"/>
                <w:lang w:val="en-US" w:eastAsia="zh-CN"/>
              </w:rPr>
              <w:t>27</w:t>
            </w:r>
            <w:r>
              <w:rPr>
                <w:rFonts w:hint="eastAsia" w:ascii="宋体" w:hAnsi="宋体" w:cs="宋体"/>
                <w:color w:val="000000"/>
                <w:sz w:val="21"/>
                <w:szCs w:val="21"/>
              </w:rPr>
              <w:t>日-202</w:t>
            </w:r>
            <w:r>
              <w:rPr>
                <w:rFonts w:hint="eastAsia" w:ascii="宋体" w:hAnsi="宋体" w:cs="宋体"/>
                <w:color w:val="000000"/>
                <w:sz w:val="21"/>
                <w:szCs w:val="21"/>
                <w:lang w:val="en-US" w:eastAsia="zh-CN"/>
              </w:rPr>
              <w:t>5</w:t>
            </w:r>
            <w:r>
              <w:rPr>
                <w:rFonts w:hint="eastAsia" w:ascii="宋体" w:hAnsi="宋体" w:cs="宋体"/>
                <w:color w:val="000000"/>
                <w:sz w:val="21"/>
                <w:szCs w:val="21"/>
              </w:rPr>
              <w:t>年</w:t>
            </w:r>
            <w:r>
              <w:rPr>
                <w:rFonts w:hint="eastAsia" w:ascii="宋体" w:hAnsi="宋体" w:cs="宋体"/>
                <w:color w:val="000000"/>
                <w:sz w:val="21"/>
                <w:szCs w:val="21"/>
                <w:lang w:val="en-US" w:eastAsia="zh-CN"/>
              </w:rPr>
              <w:t>2</w:t>
            </w:r>
            <w:r>
              <w:rPr>
                <w:rFonts w:hint="eastAsia" w:ascii="宋体" w:hAnsi="宋体" w:cs="宋体"/>
                <w:color w:val="000000"/>
                <w:sz w:val="21"/>
                <w:szCs w:val="21"/>
              </w:rPr>
              <w:t>月</w:t>
            </w:r>
            <w:r>
              <w:rPr>
                <w:rFonts w:hint="eastAsia" w:ascii="宋体" w:hAnsi="宋体" w:cs="宋体"/>
                <w:color w:val="000000"/>
                <w:sz w:val="21"/>
                <w:szCs w:val="21"/>
                <w:lang w:val="en-US" w:eastAsia="zh-CN"/>
              </w:rPr>
              <w:t>24</w:t>
            </w:r>
            <w:r>
              <w:rPr>
                <w:rFonts w:hint="eastAsia" w:ascii="宋体" w:hAnsi="宋体" w:cs="宋体"/>
                <w:color w:val="000000"/>
                <w:sz w:val="21"/>
                <w:szCs w:val="21"/>
              </w:rPr>
              <w:t>日</w:t>
            </w:r>
            <w:r>
              <w:rPr>
                <w:rFonts w:hint="eastAsia" w:ascii="宋体" w:hAnsi="宋体" w:cs="宋体"/>
                <w:sz w:val="21"/>
                <w:szCs w:val="21"/>
                <w:highlight w:val="none"/>
              </w:rPr>
              <w:t>红旗铁路专用线片区更新改造项目(红旗铁路公园)EPC工程总承包</w:t>
            </w:r>
            <w:r>
              <w:rPr>
                <w:rFonts w:hint="eastAsia" w:ascii="宋体" w:hAnsi="宋体" w:cs="宋体"/>
                <w:sz w:val="21"/>
                <w:szCs w:val="21"/>
                <w:highlight w:val="none"/>
                <w:lang w:val="en-US" w:eastAsia="zh-CN"/>
              </w:rPr>
              <w:t>施工</w:t>
            </w:r>
          </w:p>
        </w:tc>
      </w:tr>
      <w:tr w14:paraId="4B6F49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81" w:hRule="atLeast"/>
        </w:trPr>
        <w:tc>
          <w:tcPr>
            <w:tcW w:w="1799" w:type="dxa"/>
            <w:tcBorders>
              <w:top w:val="single" w:color="auto" w:sz="6" w:space="0"/>
              <w:bottom w:val="single" w:color="auto" w:sz="6" w:space="0"/>
            </w:tcBorders>
            <w:noWrap/>
            <w:vAlign w:val="center"/>
          </w:tcPr>
          <w:p w14:paraId="45D61265">
            <w:pPr>
              <w:keepNext/>
              <w:spacing w:line="440" w:lineRule="exact"/>
              <w:ind w:left="63" w:right="63"/>
              <w:jc w:val="center"/>
              <w:rPr>
                <w:rFonts w:hint="eastAsia"/>
                <w:b w:val="0"/>
                <w:bCs w:val="0"/>
                <w:sz w:val="21"/>
                <w:szCs w:val="21"/>
                <w:highlight w:val="none"/>
              </w:rPr>
            </w:pPr>
            <w:r>
              <w:rPr>
                <w:rFonts w:hint="eastAsia"/>
                <w:b w:val="0"/>
                <w:bCs w:val="0"/>
                <w:sz w:val="21"/>
                <w:szCs w:val="21"/>
              </w:rPr>
              <w:t>材料员</w:t>
            </w:r>
          </w:p>
        </w:tc>
        <w:tc>
          <w:tcPr>
            <w:tcW w:w="1128" w:type="dxa"/>
            <w:gridSpan w:val="2"/>
            <w:noWrap/>
            <w:vAlign w:val="center"/>
          </w:tcPr>
          <w:p w14:paraId="5B899A20">
            <w:pPr>
              <w:jc w:val="center"/>
              <w:rPr>
                <w:rFonts w:hint="eastAsia" w:ascii="宋体" w:hAnsi="宋体" w:cs="宋体"/>
                <w:b w:val="0"/>
                <w:bCs w:val="0"/>
                <w:sz w:val="21"/>
                <w:szCs w:val="21"/>
                <w:highlight w:val="none"/>
              </w:rPr>
            </w:pPr>
            <w:r>
              <w:rPr>
                <w:rFonts w:hint="eastAsia" w:ascii="宋体" w:hAnsi="宋体" w:cs="宋体"/>
                <w:b w:val="0"/>
                <w:bCs w:val="0"/>
                <w:sz w:val="21"/>
                <w:szCs w:val="21"/>
                <w:highlight w:val="none"/>
              </w:rPr>
              <w:t>张贝贝</w:t>
            </w:r>
          </w:p>
        </w:tc>
        <w:tc>
          <w:tcPr>
            <w:tcW w:w="1259" w:type="dxa"/>
            <w:noWrap/>
            <w:vAlign w:val="center"/>
          </w:tcPr>
          <w:p w14:paraId="1881E2D4">
            <w:pPr>
              <w:jc w:val="center"/>
              <w:rPr>
                <w:rFonts w:hint="eastAsia" w:ascii="宋体" w:hAnsi="宋体" w:cs="宋体"/>
                <w:b w:val="0"/>
                <w:bCs w:val="0"/>
                <w:sz w:val="21"/>
                <w:szCs w:val="21"/>
                <w:highlight w:val="none"/>
              </w:rPr>
            </w:pPr>
            <w:r>
              <w:rPr>
                <w:rFonts w:hint="eastAsia"/>
                <w:b w:val="0"/>
                <w:bCs w:val="0"/>
                <w:sz w:val="21"/>
                <w:szCs w:val="21"/>
              </w:rPr>
              <w:t>材料员</w:t>
            </w:r>
          </w:p>
        </w:tc>
        <w:tc>
          <w:tcPr>
            <w:tcW w:w="1293" w:type="dxa"/>
            <w:noWrap/>
            <w:vAlign w:val="center"/>
          </w:tcPr>
          <w:p w14:paraId="3FF36408">
            <w:pPr>
              <w:jc w:val="center"/>
              <w:rPr>
                <w:rFonts w:hint="eastAsia" w:ascii="宋体" w:hAnsi="宋体" w:cs="宋体"/>
                <w:b w:val="0"/>
                <w:bCs w:val="0"/>
                <w:sz w:val="21"/>
                <w:szCs w:val="21"/>
                <w:highlight w:val="none"/>
              </w:rPr>
            </w:pPr>
            <w:r>
              <w:rPr>
                <w:rFonts w:hint="eastAsia" w:ascii="宋体" w:hAnsi="宋体" w:cs="宋体"/>
                <w:b w:val="0"/>
                <w:bCs w:val="0"/>
                <w:sz w:val="21"/>
                <w:szCs w:val="21"/>
                <w:highlight w:val="none"/>
              </w:rPr>
              <w:t>工程师</w:t>
            </w:r>
          </w:p>
        </w:tc>
        <w:tc>
          <w:tcPr>
            <w:tcW w:w="4341" w:type="dxa"/>
            <w:noWrap/>
            <w:vAlign w:val="center"/>
          </w:tcPr>
          <w:p w14:paraId="1231BA87">
            <w:pPr>
              <w:rPr>
                <w:rFonts w:hint="eastAsia" w:ascii="宋体" w:hAnsi="宋体" w:cs="宋体"/>
                <w:sz w:val="21"/>
                <w:szCs w:val="21"/>
                <w:highlight w:val="none"/>
              </w:rPr>
            </w:pPr>
            <w:r>
              <w:rPr>
                <w:rFonts w:hint="eastAsia" w:ascii="宋体" w:hAnsi="宋体" w:cs="宋体"/>
                <w:color w:val="000000"/>
                <w:sz w:val="21"/>
                <w:szCs w:val="21"/>
                <w:lang w:val="en-US" w:eastAsia="zh-CN"/>
              </w:rPr>
              <w:t>2</w:t>
            </w:r>
            <w:r>
              <w:rPr>
                <w:rFonts w:hint="eastAsia" w:ascii="宋体" w:hAnsi="宋体" w:cs="宋体"/>
                <w:color w:val="000000"/>
                <w:sz w:val="21"/>
                <w:szCs w:val="21"/>
              </w:rPr>
              <w:t>02</w:t>
            </w:r>
            <w:r>
              <w:rPr>
                <w:rFonts w:hint="eastAsia" w:ascii="宋体" w:hAnsi="宋体" w:cs="宋体"/>
                <w:color w:val="000000"/>
                <w:sz w:val="21"/>
                <w:szCs w:val="21"/>
                <w:lang w:val="en-US" w:eastAsia="zh-CN"/>
              </w:rPr>
              <w:t>4</w:t>
            </w:r>
            <w:r>
              <w:rPr>
                <w:rFonts w:hint="eastAsia" w:ascii="宋体" w:hAnsi="宋体" w:cs="宋体"/>
                <w:color w:val="000000"/>
                <w:sz w:val="21"/>
                <w:szCs w:val="21"/>
              </w:rPr>
              <w:t>年</w:t>
            </w:r>
            <w:r>
              <w:rPr>
                <w:rFonts w:hint="eastAsia" w:ascii="宋体" w:hAnsi="宋体" w:cs="宋体"/>
                <w:color w:val="000000"/>
                <w:sz w:val="21"/>
                <w:szCs w:val="21"/>
                <w:lang w:val="en-US" w:eastAsia="zh-CN"/>
              </w:rPr>
              <w:t>9</w:t>
            </w:r>
            <w:r>
              <w:rPr>
                <w:rFonts w:hint="eastAsia" w:ascii="宋体" w:hAnsi="宋体" w:cs="宋体"/>
                <w:color w:val="000000"/>
                <w:sz w:val="21"/>
                <w:szCs w:val="21"/>
              </w:rPr>
              <w:t>月</w:t>
            </w:r>
            <w:r>
              <w:rPr>
                <w:rFonts w:hint="eastAsia" w:ascii="宋体" w:hAnsi="宋体" w:cs="宋体"/>
                <w:color w:val="000000"/>
                <w:sz w:val="21"/>
                <w:szCs w:val="21"/>
                <w:lang w:val="en-US" w:eastAsia="zh-CN"/>
              </w:rPr>
              <w:t>27</w:t>
            </w:r>
            <w:r>
              <w:rPr>
                <w:rFonts w:hint="eastAsia" w:ascii="宋体" w:hAnsi="宋体" w:cs="宋体"/>
                <w:color w:val="000000"/>
                <w:sz w:val="21"/>
                <w:szCs w:val="21"/>
              </w:rPr>
              <w:t>日-202</w:t>
            </w:r>
            <w:r>
              <w:rPr>
                <w:rFonts w:hint="eastAsia" w:ascii="宋体" w:hAnsi="宋体" w:cs="宋体"/>
                <w:color w:val="000000"/>
                <w:sz w:val="21"/>
                <w:szCs w:val="21"/>
                <w:lang w:val="en-US" w:eastAsia="zh-CN"/>
              </w:rPr>
              <w:t>5</w:t>
            </w:r>
            <w:r>
              <w:rPr>
                <w:rFonts w:hint="eastAsia" w:ascii="宋体" w:hAnsi="宋体" w:cs="宋体"/>
                <w:color w:val="000000"/>
                <w:sz w:val="21"/>
                <w:szCs w:val="21"/>
              </w:rPr>
              <w:t>年</w:t>
            </w:r>
            <w:r>
              <w:rPr>
                <w:rFonts w:hint="eastAsia" w:ascii="宋体" w:hAnsi="宋体" w:cs="宋体"/>
                <w:color w:val="000000"/>
                <w:sz w:val="21"/>
                <w:szCs w:val="21"/>
                <w:lang w:val="en-US" w:eastAsia="zh-CN"/>
              </w:rPr>
              <w:t>2</w:t>
            </w:r>
            <w:r>
              <w:rPr>
                <w:rFonts w:hint="eastAsia" w:ascii="宋体" w:hAnsi="宋体" w:cs="宋体"/>
                <w:color w:val="000000"/>
                <w:sz w:val="21"/>
                <w:szCs w:val="21"/>
              </w:rPr>
              <w:t>月</w:t>
            </w:r>
            <w:r>
              <w:rPr>
                <w:rFonts w:hint="eastAsia" w:ascii="宋体" w:hAnsi="宋体" w:cs="宋体"/>
                <w:color w:val="000000"/>
                <w:sz w:val="21"/>
                <w:szCs w:val="21"/>
                <w:lang w:val="en-US" w:eastAsia="zh-CN"/>
              </w:rPr>
              <w:t>24</w:t>
            </w:r>
            <w:r>
              <w:rPr>
                <w:rFonts w:hint="eastAsia" w:ascii="宋体" w:hAnsi="宋体" w:cs="宋体"/>
                <w:color w:val="000000"/>
                <w:sz w:val="21"/>
                <w:szCs w:val="21"/>
              </w:rPr>
              <w:t>日</w:t>
            </w:r>
            <w:r>
              <w:rPr>
                <w:rFonts w:hint="eastAsia" w:ascii="宋体" w:hAnsi="宋体" w:cs="宋体"/>
                <w:sz w:val="21"/>
                <w:szCs w:val="21"/>
                <w:highlight w:val="none"/>
              </w:rPr>
              <w:t>红旗铁路专用线片区更新改造项目(红旗铁路公园)EPC工程总承包</w:t>
            </w:r>
            <w:r>
              <w:rPr>
                <w:rFonts w:hint="eastAsia" w:ascii="宋体" w:hAnsi="宋体" w:cs="宋体"/>
                <w:sz w:val="21"/>
                <w:szCs w:val="21"/>
                <w:highlight w:val="none"/>
                <w:lang w:val="en-US" w:eastAsia="zh-CN"/>
              </w:rPr>
              <w:t>施工</w:t>
            </w:r>
          </w:p>
        </w:tc>
      </w:tr>
      <w:tr w14:paraId="13A576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81" w:hRule="atLeast"/>
        </w:trPr>
        <w:tc>
          <w:tcPr>
            <w:tcW w:w="1799" w:type="dxa"/>
            <w:tcBorders>
              <w:top w:val="single" w:color="auto" w:sz="6" w:space="0"/>
              <w:bottom w:val="single" w:color="auto" w:sz="6" w:space="0"/>
            </w:tcBorders>
            <w:noWrap/>
            <w:vAlign w:val="center"/>
          </w:tcPr>
          <w:p w14:paraId="16E2DAB0">
            <w:pPr>
              <w:keepNext/>
              <w:spacing w:line="440" w:lineRule="exact"/>
              <w:ind w:left="63" w:right="63"/>
              <w:jc w:val="center"/>
              <w:rPr>
                <w:rFonts w:hint="eastAsia"/>
                <w:b w:val="0"/>
                <w:bCs w:val="0"/>
                <w:sz w:val="21"/>
                <w:szCs w:val="21"/>
                <w:highlight w:val="none"/>
              </w:rPr>
            </w:pPr>
            <w:r>
              <w:rPr>
                <w:rFonts w:hint="eastAsia"/>
                <w:b w:val="0"/>
                <w:bCs w:val="0"/>
                <w:sz w:val="21"/>
                <w:szCs w:val="21"/>
              </w:rPr>
              <w:t>造价员</w:t>
            </w:r>
          </w:p>
        </w:tc>
        <w:tc>
          <w:tcPr>
            <w:tcW w:w="1128" w:type="dxa"/>
            <w:gridSpan w:val="2"/>
            <w:noWrap/>
            <w:vAlign w:val="center"/>
          </w:tcPr>
          <w:p w14:paraId="591B8342">
            <w:pPr>
              <w:jc w:val="center"/>
              <w:rPr>
                <w:rFonts w:hint="eastAsia" w:ascii="宋体" w:hAnsi="宋体" w:cs="宋体"/>
                <w:b w:val="0"/>
                <w:bCs w:val="0"/>
                <w:sz w:val="21"/>
                <w:szCs w:val="21"/>
                <w:highlight w:val="none"/>
              </w:rPr>
            </w:pPr>
            <w:r>
              <w:rPr>
                <w:rFonts w:hint="eastAsia" w:ascii="宋体" w:hAnsi="宋体" w:cs="宋体"/>
                <w:b w:val="0"/>
                <w:bCs w:val="0"/>
                <w:sz w:val="21"/>
                <w:szCs w:val="21"/>
                <w:highlight w:val="none"/>
              </w:rPr>
              <w:t>李萌</w:t>
            </w:r>
          </w:p>
        </w:tc>
        <w:tc>
          <w:tcPr>
            <w:tcW w:w="1259" w:type="dxa"/>
            <w:noWrap/>
            <w:vAlign w:val="center"/>
          </w:tcPr>
          <w:p w14:paraId="37BCF65D">
            <w:pPr>
              <w:jc w:val="center"/>
              <w:rPr>
                <w:rFonts w:hint="eastAsia" w:ascii="宋体" w:hAnsi="宋体" w:cs="宋体"/>
                <w:b w:val="0"/>
                <w:bCs w:val="0"/>
                <w:sz w:val="21"/>
                <w:szCs w:val="21"/>
                <w:highlight w:val="none"/>
              </w:rPr>
            </w:pPr>
            <w:r>
              <w:rPr>
                <w:rFonts w:hint="eastAsia"/>
                <w:b w:val="0"/>
                <w:bCs w:val="0"/>
                <w:sz w:val="21"/>
                <w:szCs w:val="21"/>
              </w:rPr>
              <w:t>造价员</w:t>
            </w:r>
          </w:p>
        </w:tc>
        <w:tc>
          <w:tcPr>
            <w:tcW w:w="1293" w:type="dxa"/>
            <w:noWrap/>
            <w:vAlign w:val="center"/>
          </w:tcPr>
          <w:p w14:paraId="30812EA5">
            <w:pPr>
              <w:jc w:val="center"/>
              <w:rPr>
                <w:rFonts w:hint="eastAsia" w:ascii="宋体" w:hAnsi="宋体" w:cs="宋体"/>
                <w:b w:val="0"/>
                <w:bCs w:val="0"/>
                <w:sz w:val="21"/>
                <w:szCs w:val="21"/>
                <w:highlight w:val="none"/>
              </w:rPr>
            </w:pPr>
            <w:r>
              <w:rPr>
                <w:rFonts w:hint="eastAsia" w:ascii="宋体" w:hAnsi="宋体" w:cs="宋体"/>
                <w:b w:val="0"/>
                <w:bCs w:val="0"/>
                <w:sz w:val="21"/>
                <w:szCs w:val="21"/>
                <w:highlight w:val="none"/>
              </w:rPr>
              <w:t>工程师</w:t>
            </w:r>
          </w:p>
        </w:tc>
        <w:tc>
          <w:tcPr>
            <w:tcW w:w="4341" w:type="dxa"/>
            <w:noWrap/>
            <w:vAlign w:val="center"/>
          </w:tcPr>
          <w:p w14:paraId="5694F6CC">
            <w:pPr>
              <w:rPr>
                <w:rFonts w:hint="eastAsia" w:ascii="宋体" w:hAnsi="宋体" w:cs="宋体"/>
                <w:sz w:val="21"/>
                <w:szCs w:val="21"/>
                <w:highlight w:val="none"/>
              </w:rPr>
            </w:pPr>
            <w:r>
              <w:rPr>
                <w:rFonts w:hint="eastAsia" w:ascii="宋体" w:hAnsi="宋体" w:cs="宋体"/>
                <w:color w:val="000000"/>
                <w:sz w:val="21"/>
                <w:szCs w:val="21"/>
                <w:lang w:val="en-US" w:eastAsia="zh-CN"/>
              </w:rPr>
              <w:t>2</w:t>
            </w:r>
            <w:r>
              <w:rPr>
                <w:rFonts w:hint="eastAsia" w:ascii="宋体" w:hAnsi="宋体" w:cs="宋体"/>
                <w:color w:val="000000"/>
                <w:sz w:val="21"/>
                <w:szCs w:val="21"/>
              </w:rPr>
              <w:t>02</w:t>
            </w:r>
            <w:r>
              <w:rPr>
                <w:rFonts w:hint="eastAsia" w:ascii="宋体" w:hAnsi="宋体" w:cs="宋体"/>
                <w:color w:val="000000"/>
                <w:sz w:val="21"/>
                <w:szCs w:val="21"/>
                <w:lang w:val="en-US" w:eastAsia="zh-CN"/>
              </w:rPr>
              <w:t>4</w:t>
            </w:r>
            <w:r>
              <w:rPr>
                <w:rFonts w:hint="eastAsia" w:ascii="宋体" w:hAnsi="宋体" w:cs="宋体"/>
                <w:color w:val="000000"/>
                <w:sz w:val="21"/>
                <w:szCs w:val="21"/>
              </w:rPr>
              <w:t>年</w:t>
            </w:r>
            <w:r>
              <w:rPr>
                <w:rFonts w:hint="eastAsia" w:ascii="宋体" w:hAnsi="宋体" w:cs="宋体"/>
                <w:color w:val="000000"/>
                <w:sz w:val="21"/>
                <w:szCs w:val="21"/>
                <w:lang w:val="en-US" w:eastAsia="zh-CN"/>
              </w:rPr>
              <w:t>7</w:t>
            </w:r>
            <w:r>
              <w:rPr>
                <w:rFonts w:hint="eastAsia" w:ascii="宋体" w:hAnsi="宋体" w:cs="宋体"/>
                <w:color w:val="000000"/>
                <w:sz w:val="21"/>
                <w:szCs w:val="21"/>
              </w:rPr>
              <w:t>月</w:t>
            </w:r>
            <w:r>
              <w:rPr>
                <w:rFonts w:hint="eastAsia" w:ascii="宋体" w:hAnsi="宋体" w:cs="宋体"/>
                <w:color w:val="000000"/>
                <w:sz w:val="21"/>
                <w:szCs w:val="21"/>
                <w:lang w:val="en-US" w:eastAsia="zh-CN"/>
              </w:rPr>
              <w:t>2</w:t>
            </w:r>
            <w:r>
              <w:rPr>
                <w:rFonts w:hint="eastAsia" w:ascii="宋体" w:hAnsi="宋体" w:cs="宋体"/>
                <w:color w:val="000000"/>
                <w:sz w:val="21"/>
                <w:szCs w:val="21"/>
              </w:rPr>
              <w:t>日-202</w:t>
            </w:r>
            <w:r>
              <w:rPr>
                <w:rFonts w:hint="eastAsia" w:ascii="宋体" w:hAnsi="宋体" w:cs="宋体"/>
                <w:color w:val="000000"/>
                <w:sz w:val="21"/>
                <w:szCs w:val="21"/>
                <w:lang w:val="en-US" w:eastAsia="zh-CN"/>
              </w:rPr>
              <w:t>5</w:t>
            </w:r>
            <w:r>
              <w:rPr>
                <w:rFonts w:hint="eastAsia" w:ascii="宋体" w:hAnsi="宋体" w:cs="宋体"/>
                <w:color w:val="000000"/>
                <w:sz w:val="21"/>
                <w:szCs w:val="21"/>
              </w:rPr>
              <w:t>年</w:t>
            </w:r>
            <w:r>
              <w:rPr>
                <w:rFonts w:hint="eastAsia" w:ascii="宋体" w:hAnsi="宋体" w:cs="宋体"/>
                <w:color w:val="000000"/>
                <w:sz w:val="21"/>
                <w:szCs w:val="21"/>
                <w:lang w:val="en-US" w:eastAsia="zh-CN"/>
              </w:rPr>
              <w:t>2</w:t>
            </w:r>
            <w:r>
              <w:rPr>
                <w:rFonts w:hint="eastAsia" w:ascii="宋体" w:hAnsi="宋体" w:cs="宋体"/>
                <w:color w:val="000000"/>
                <w:sz w:val="21"/>
                <w:szCs w:val="21"/>
              </w:rPr>
              <w:t>月2</w:t>
            </w:r>
            <w:r>
              <w:rPr>
                <w:rFonts w:hint="eastAsia" w:ascii="宋体" w:hAnsi="宋体" w:cs="宋体"/>
                <w:color w:val="000000"/>
                <w:sz w:val="21"/>
                <w:szCs w:val="21"/>
                <w:lang w:val="en-US" w:eastAsia="zh-CN"/>
              </w:rPr>
              <w:t>7</w:t>
            </w:r>
            <w:r>
              <w:rPr>
                <w:rFonts w:hint="eastAsia" w:ascii="宋体" w:hAnsi="宋体" w:cs="宋体"/>
                <w:color w:val="000000"/>
                <w:sz w:val="21"/>
                <w:szCs w:val="21"/>
              </w:rPr>
              <w:t>日市青少年活动中心综合基地项目(含新建、改扩建)施工</w:t>
            </w:r>
          </w:p>
        </w:tc>
      </w:tr>
      <w:tr w14:paraId="2B1554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81" w:hRule="atLeast"/>
        </w:trPr>
        <w:tc>
          <w:tcPr>
            <w:tcW w:w="1799" w:type="dxa"/>
            <w:tcBorders>
              <w:top w:val="single" w:color="auto" w:sz="6" w:space="0"/>
              <w:bottom w:val="single" w:color="auto" w:sz="6" w:space="0"/>
            </w:tcBorders>
            <w:noWrap/>
            <w:vAlign w:val="center"/>
          </w:tcPr>
          <w:p w14:paraId="453FFBDB">
            <w:pPr>
              <w:keepNext/>
              <w:spacing w:line="440" w:lineRule="exact"/>
              <w:ind w:left="63" w:right="63"/>
              <w:jc w:val="center"/>
              <w:rPr>
                <w:rFonts w:hint="eastAsia"/>
                <w:b w:val="0"/>
                <w:bCs w:val="0"/>
                <w:sz w:val="21"/>
                <w:szCs w:val="21"/>
                <w:highlight w:val="none"/>
              </w:rPr>
            </w:pPr>
            <w:r>
              <w:rPr>
                <w:rFonts w:hint="eastAsia"/>
                <w:b w:val="0"/>
                <w:bCs w:val="0"/>
                <w:sz w:val="21"/>
                <w:szCs w:val="21"/>
              </w:rPr>
              <w:t>造价员</w:t>
            </w:r>
          </w:p>
        </w:tc>
        <w:tc>
          <w:tcPr>
            <w:tcW w:w="1128" w:type="dxa"/>
            <w:gridSpan w:val="2"/>
            <w:noWrap/>
            <w:vAlign w:val="center"/>
          </w:tcPr>
          <w:p w14:paraId="7F13B971">
            <w:pPr>
              <w:jc w:val="center"/>
              <w:rPr>
                <w:rFonts w:hint="eastAsia" w:ascii="宋体" w:hAnsi="宋体" w:cs="宋体"/>
                <w:b w:val="0"/>
                <w:bCs w:val="0"/>
                <w:sz w:val="21"/>
                <w:szCs w:val="21"/>
                <w:highlight w:val="none"/>
              </w:rPr>
            </w:pPr>
            <w:r>
              <w:rPr>
                <w:rFonts w:hint="eastAsia" w:ascii="宋体" w:hAnsi="宋体" w:cs="宋体"/>
                <w:b w:val="0"/>
                <w:bCs w:val="0"/>
                <w:sz w:val="21"/>
                <w:szCs w:val="21"/>
                <w:highlight w:val="none"/>
              </w:rPr>
              <w:t>朱琳</w:t>
            </w:r>
          </w:p>
        </w:tc>
        <w:tc>
          <w:tcPr>
            <w:tcW w:w="1259" w:type="dxa"/>
            <w:noWrap/>
            <w:vAlign w:val="center"/>
          </w:tcPr>
          <w:p w14:paraId="2B491668">
            <w:pPr>
              <w:jc w:val="center"/>
              <w:rPr>
                <w:rFonts w:hint="eastAsia" w:ascii="宋体" w:hAnsi="宋体" w:cs="宋体"/>
                <w:b w:val="0"/>
                <w:bCs w:val="0"/>
                <w:sz w:val="21"/>
                <w:szCs w:val="21"/>
                <w:highlight w:val="none"/>
              </w:rPr>
            </w:pPr>
            <w:r>
              <w:rPr>
                <w:rFonts w:hint="eastAsia"/>
                <w:b w:val="0"/>
                <w:bCs w:val="0"/>
                <w:sz w:val="21"/>
                <w:szCs w:val="21"/>
              </w:rPr>
              <w:t>造价员</w:t>
            </w:r>
          </w:p>
        </w:tc>
        <w:tc>
          <w:tcPr>
            <w:tcW w:w="1293" w:type="dxa"/>
            <w:noWrap/>
            <w:vAlign w:val="center"/>
          </w:tcPr>
          <w:p w14:paraId="543E8D14">
            <w:pPr>
              <w:jc w:val="center"/>
              <w:rPr>
                <w:rFonts w:hint="eastAsia" w:ascii="宋体" w:hAnsi="宋体" w:cs="宋体"/>
                <w:b w:val="0"/>
                <w:bCs w:val="0"/>
                <w:sz w:val="21"/>
                <w:szCs w:val="21"/>
                <w:highlight w:val="none"/>
              </w:rPr>
            </w:pPr>
            <w:r>
              <w:rPr>
                <w:rFonts w:hint="eastAsia" w:ascii="宋体" w:hAnsi="宋体" w:cs="宋体"/>
                <w:b w:val="0"/>
                <w:bCs w:val="0"/>
                <w:sz w:val="21"/>
                <w:szCs w:val="21"/>
                <w:highlight w:val="none"/>
              </w:rPr>
              <w:t>高级工程师</w:t>
            </w:r>
          </w:p>
        </w:tc>
        <w:tc>
          <w:tcPr>
            <w:tcW w:w="4341" w:type="dxa"/>
            <w:noWrap/>
            <w:vAlign w:val="center"/>
          </w:tcPr>
          <w:p w14:paraId="03D76A97">
            <w:pPr>
              <w:rPr>
                <w:rFonts w:hint="eastAsia" w:ascii="宋体" w:hAnsi="宋体" w:cs="宋体"/>
                <w:sz w:val="21"/>
                <w:szCs w:val="21"/>
                <w:highlight w:val="none"/>
              </w:rPr>
            </w:pPr>
            <w:r>
              <w:rPr>
                <w:rFonts w:hint="eastAsia" w:ascii="宋体" w:hAnsi="宋体" w:cs="宋体"/>
                <w:color w:val="000000"/>
                <w:sz w:val="21"/>
                <w:szCs w:val="21"/>
                <w:lang w:val="en-US" w:eastAsia="zh-CN"/>
              </w:rPr>
              <w:t>2</w:t>
            </w:r>
            <w:r>
              <w:rPr>
                <w:rFonts w:hint="eastAsia" w:ascii="宋体" w:hAnsi="宋体" w:cs="宋体"/>
                <w:color w:val="000000"/>
                <w:sz w:val="21"/>
                <w:szCs w:val="21"/>
              </w:rPr>
              <w:t>02</w:t>
            </w:r>
            <w:r>
              <w:rPr>
                <w:rFonts w:hint="eastAsia" w:ascii="宋体" w:hAnsi="宋体" w:cs="宋体"/>
                <w:color w:val="000000"/>
                <w:sz w:val="21"/>
                <w:szCs w:val="21"/>
                <w:lang w:val="en-US" w:eastAsia="zh-CN"/>
              </w:rPr>
              <w:t>4</w:t>
            </w:r>
            <w:r>
              <w:rPr>
                <w:rFonts w:hint="eastAsia" w:ascii="宋体" w:hAnsi="宋体" w:cs="宋体"/>
                <w:color w:val="000000"/>
                <w:sz w:val="21"/>
                <w:szCs w:val="21"/>
              </w:rPr>
              <w:t>年</w:t>
            </w:r>
            <w:r>
              <w:rPr>
                <w:rFonts w:hint="eastAsia" w:ascii="宋体" w:hAnsi="宋体" w:cs="宋体"/>
                <w:color w:val="000000"/>
                <w:sz w:val="21"/>
                <w:szCs w:val="21"/>
                <w:lang w:val="en-US" w:eastAsia="zh-CN"/>
              </w:rPr>
              <w:t>9</w:t>
            </w:r>
            <w:r>
              <w:rPr>
                <w:rFonts w:hint="eastAsia" w:ascii="宋体" w:hAnsi="宋体" w:cs="宋体"/>
                <w:color w:val="000000"/>
                <w:sz w:val="21"/>
                <w:szCs w:val="21"/>
              </w:rPr>
              <w:t>月</w:t>
            </w:r>
            <w:r>
              <w:rPr>
                <w:rFonts w:hint="eastAsia" w:ascii="宋体" w:hAnsi="宋体" w:cs="宋体"/>
                <w:color w:val="000000"/>
                <w:sz w:val="21"/>
                <w:szCs w:val="21"/>
                <w:lang w:val="en-US" w:eastAsia="zh-CN"/>
              </w:rPr>
              <w:t>18</w:t>
            </w:r>
            <w:r>
              <w:rPr>
                <w:rFonts w:hint="eastAsia" w:ascii="宋体" w:hAnsi="宋体" w:cs="宋体"/>
                <w:color w:val="000000"/>
                <w:sz w:val="21"/>
                <w:szCs w:val="21"/>
              </w:rPr>
              <w:t>日-202</w:t>
            </w:r>
            <w:r>
              <w:rPr>
                <w:rFonts w:hint="eastAsia" w:ascii="宋体" w:hAnsi="宋体" w:cs="宋体"/>
                <w:color w:val="000000"/>
                <w:sz w:val="21"/>
                <w:szCs w:val="21"/>
                <w:lang w:val="en-US" w:eastAsia="zh-CN"/>
              </w:rPr>
              <w:t>5</w:t>
            </w:r>
            <w:r>
              <w:rPr>
                <w:rFonts w:hint="eastAsia" w:ascii="宋体" w:hAnsi="宋体" w:cs="宋体"/>
                <w:color w:val="000000"/>
                <w:sz w:val="21"/>
                <w:szCs w:val="21"/>
              </w:rPr>
              <w:t>年</w:t>
            </w:r>
            <w:r>
              <w:rPr>
                <w:rFonts w:hint="eastAsia" w:ascii="宋体" w:hAnsi="宋体" w:cs="宋体"/>
                <w:color w:val="000000"/>
                <w:sz w:val="21"/>
                <w:szCs w:val="21"/>
                <w:lang w:val="en-US" w:eastAsia="zh-CN"/>
              </w:rPr>
              <w:t>9</w:t>
            </w:r>
            <w:r>
              <w:rPr>
                <w:rFonts w:hint="eastAsia" w:ascii="宋体" w:hAnsi="宋体" w:cs="宋体"/>
                <w:color w:val="000000"/>
                <w:sz w:val="21"/>
                <w:szCs w:val="21"/>
              </w:rPr>
              <w:t>月</w:t>
            </w:r>
            <w:r>
              <w:rPr>
                <w:rFonts w:hint="eastAsia" w:ascii="宋体" w:hAnsi="宋体" w:cs="宋体"/>
                <w:color w:val="000000"/>
                <w:sz w:val="21"/>
                <w:szCs w:val="21"/>
                <w:lang w:val="en-US" w:eastAsia="zh-CN"/>
              </w:rPr>
              <w:t>18</w:t>
            </w:r>
            <w:r>
              <w:rPr>
                <w:rFonts w:hint="eastAsia" w:ascii="宋体" w:hAnsi="宋体" w:cs="宋体"/>
                <w:color w:val="000000"/>
                <w:sz w:val="21"/>
                <w:szCs w:val="21"/>
              </w:rPr>
              <w:t>日</w:t>
            </w:r>
            <w:r>
              <w:rPr>
                <w:rFonts w:hint="eastAsia" w:ascii="宋体" w:hAnsi="宋体" w:cs="宋体"/>
                <w:sz w:val="21"/>
                <w:szCs w:val="21"/>
                <w:highlight w:val="none"/>
              </w:rPr>
              <w:t>后村嘉园安全隐患整治工程 EPC 总承包</w:t>
            </w:r>
            <w:r>
              <w:rPr>
                <w:rFonts w:hint="eastAsia" w:ascii="宋体" w:hAnsi="宋体" w:cs="宋体"/>
                <w:sz w:val="21"/>
                <w:szCs w:val="21"/>
                <w:highlight w:val="none"/>
                <w:lang w:val="en-US" w:eastAsia="zh-CN"/>
              </w:rPr>
              <w:t>施工</w:t>
            </w:r>
          </w:p>
        </w:tc>
      </w:tr>
      <w:tr w14:paraId="0AB181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81" w:hRule="atLeast"/>
        </w:trPr>
        <w:tc>
          <w:tcPr>
            <w:tcW w:w="1799" w:type="dxa"/>
            <w:tcBorders>
              <w:top w:val="single" w:color="auto" w:sz="6" w:space="0"/>
              <w:bottom w:val="single" w:color="auto" w:sz="6" w:space="0"/>
            </w:tcBorders>
            <w:noWrap/>
            <w:vAlign w:val="center"/>
          </w:tcPr>
          <w:p w14:paraId="0E2333C8">
            <w:pPr>
              <w:keepNext/>
              <w:spacing w:line="440" w:lineRule="exact"/>
              <w:ind w:left="63" w:right="63"/>
              <w:jc w:val="center"/>
              <w:rPr>
                <w:rFonts w:hint="eastAsia"/>
                <w:b w:val="0"/>
                <w:bCs w:val="0"/>
                <w:sz w:val="21"/>
                <w:szCs w:val="21"/>
                <w:highlight w:val="none"/>
              </w:rPr>
            </w:pPr>
            <w:r>
              <w:rPr>
                <w:rFonts w:hint="eastAsia"/>
                <w:b w:val="0"/>
                <w:bCs w:val="0"/>
                <w:sz w:val="21"/>
                <w:szCs w:val="21"/>
              </w:rPr>
              <w:t>造价员</w:t>
            </w:r>
          </w:p>
        </w:tc>
        <w:tc>
          <w:tcPr>
            <w:tcW w:w="1128" w:type="dxa"/>
            <w:gridSpan w:val="2"/>
            <w:noWrap/>
            <w:vAlign w:val="center"/>
          </w:tcPr>
          <w:p w14:paraId="59F4AC18">
            <w:pPr>
              <w:jc w:val="center"/>
              <w:rPr>
                <w:rFonts w:hint="eastAsia" w:ascii="宋体" w:hAnsi="宋体" w:cs="宋体"/>
                <w:b w:val="0"/>
                <w:bCs w:val="0"/>
                <w:sz w:val="21"/>
                <w:szCs w:val="21"/>
                <w:highlight w:val="none"/>
              </w:rPr>
            </w:pPr>
            <w:r>
              <w:rPr>
                <w:rFonts w:hint="eastAsia" w:ascii="宋体" w:hAnsi="宋体" w:cs="宋体"/>
                <w:b w:val="0"/>
                <w:bCs w:val="0"/>
                <w:sz w:val="21"/>
                <w:szCs w:val="21"/>
                <w:highlight w:val="none"/>
              </w:rPr>
              <w:t>高媛</w:t>
            </w:r>
          </w:p>
        </w:tc>
        <w:tc>
          <w:tcPr>
            <w:tcW w:w="1259" w:type="dxa"/>
            <w:noWrap/>
            <w:vAlign w:val="center"/>
          </w:tcPr>
          <w:p w14:paraId="0CBF093C">
            <w:pPr>
              <w:jc w:val="center"/>
              <w:rPr>
                <w:rFonts w:hint="eastAsia" w:ascii="宋体" w:hAnsi="宋体" w:cs="宋体"/>
                <w:b w:val="0"/>
                <w:bCs w:val="0"/>
                <w:sz w:val="21"/>
                <w:szCs w:val="21"/>
                <w:highlight w:val="none"/>
              </w:rPr>
            </w:pPr>
            <w:r>
              <w:rPr>
                <w:rFonts w:hint="eastAsia"/>
                <w:b w:val="0"/>
                <w:bCs w:val="0"/>
                <w:sz w:val="21"/>
                <w:szCs w:val="21"/>
              </w:rPr>
              <w:t>造价员</w:t>
            </w:r>
          </w:p>
        </w:tc>
        <w:tc>
          <w:tcPr>
            <w:tcW w:w="1293" w:type="dxa"/>
            <w:noWrap/>
            <w:vAlign w:val="center"/>
          </w:tcPr>
          <w:p w14:paraId="1610DA65">
            <w:pPr>
              <w:jc w:val="center"/>
              <w:rPr>
                <w:rFonts w:hint="eastAsia" w:ascii="宋体" w:hAnsi="宋体" w:cs="宋体"/>
                <w:b w:val="0"/>
                <w:bCs w:val="0"/>
                <w:sz w:val="21"/>
                <w:szCs w:val="21"/>
                <w:highlight w:val="none"/>
              </w:rPr>
            </w:pPr>
            <w:r>
              <w:rPr>
                <w:rFonts w:hint="eastAsia" w:ascii="宋体" w:hAnsi="宋体" w:cs="宋体"/>
                <w:b w:val="0"/>
                <w:bCs w:val="0"/>
                <w:sz w:val="21"/>
                <w:szCs w:val="21"/>
                <w:highlight w:val="none"/>
              </w:rPr>
              <w:t>技术员</w:t>
            </w:r>
          </w:p>
        </w:tc>
        <w:tc>
          <w:tcPr>
            <w:tcW w:w="4341" w:type="dxa"/>
            <w:noWrap/>
            <w:vAlign w:val="center"/>
          </w:tcPr>
          <w:p w14:paraId="488FE678">
            <w:pPr>
              <w:rPr>
                <w:rFonts w:hint="eastAsia" w:ascii="宋体" w:hAnsi="宋体" w:cs="宋体"/>
                <w:sz w:val="21"/>
                <w:szCs w:val="21"/>
                <w:highlight w:val="none"/>
              </w:rPr>
            </w:pPr>
            <w:r>
              <w:rPr>
                <w:rFonts w:hint="eastAsia" w:ascii="宋体" w:hAnsi="宋体" w:cs="宋体"/>
                <w:color w:val="000000"/>
                <w:sz w:val="21"/>
                <w:szCs w:val="21"/>
                <w:lang w:val="en-US" w:eastAsia="zh-CN"/>
              </w:rPr>
              <w:t>2</w:t>
            </w:r>
            <w:r>
              <w:rPr>
                <w:rFonts w:hint="eastAsia" w:ascii="宋体" w:hAnsi="宋体" w:cs="宋体"/>
                <w:color w:val="000000"/>
                <w:sz w:val="21"/>
                <w:szCs w:val="21"/>
              </w:rPr>
              <w:t>02</w:t>
            </w:r>
            <w:r>
              <w:rPr>
                <w:rFonts w:hint="eastAsia" w:ascii="宋体" w:hAnsi="宋体" w:cs="宋体"/>
                <w:color w:val="000000"/>
                <w:sz w:val="21"/>
                <w:szCs w:val="21"/>
                <w:lang w:val="en-US" w:eastAsia="zh-CN"/>
              </w:rPr>
              <w:t>4</w:t>
            </w:r>
            <w:r>
              <w:rPr>
                <w:rFonts w:hint="eastAsia" w:ascii="宋体" w:hAnsi="宋体" w:cs="宋体"/>
                <w:color w:val="000000"/>
                <w:sz w:val="21"/>
                <w:szCs w:val="21"/>
              </w:rPr>
              <w:t>年</w:t>
            </w:r>
            <w:r>
              <w:rPr>
                <w:rFonts w:hint="eastAsia" w:ascii="宋体" w:hAnsi="宋体" w:cs="宋体"/>
                <w:color w:val="000000"/>
                <w:sz w:val="21"/>
                <w:szCs w:val="21"/>
                <w:lang w:val="en-US" w:eastAsia="zh-CN"/>
              </w:rPr>
              <w:t>9</w:t>
            </w:r>
            <w:r>
              <w:rPr>
                <w:rFonts w:hint="eastAsia" w:ascii="宋体" w:hAnsi="宋体" w:cs="宋体"/>
                <w:color w:val="000000"/>
                <w:sz w:val="21"/>
                <w:szCs w:val="21"/>
              </w:rPr>
              <w:t>月</w:t>
            </w:r>
            <w:r>
              <w:rPr>
                <w:rFonts w:hint="eastAsia" w:ascii="宋体" w:hAnsi="宋体" w:cs="宋体"/>
                <w:color w:val="000000"/>
                <w:sz w:val="21"/>
                <w:szCs w:val="21"/>
                <w:lang w:val="en-US" w:eastAsia="zh-CN"/>
              </w:rPr>
              <w:t>27</w:t>
            </w:r>
            <w:r>
              <w:rPr>
                <w:rFonts w:hint="eastAsia" w:ascii="宋体" w:hAnsi="宋体" w:cs="宋体"/>
                <w:color w:val="000000"/>
                <w:sz w:val="21"/>
                <w:szCs w:val="21"/>
              </w:rPr>
              <w:t>日-202</w:t>
            </w:r>
            <w:r>
              <w:rPr>
                <w:rFonts w:hint="eastAsia" w:ascii="宋体" w:hAnsi="宋体" w:cs="宋体"/>
                <w:color w:val="000000"/>
                <w:sz w:val="21"/>
                <w:szCs w:val="21"/>
                <w:lang w:val="en-US" w:eastAsia="zh-CN"/>
              </w:rPr>
              <w:t>5</w:t>
            </w:r>
            <w:r>
              <w:rPr>
                <w:rFonts w:hint="eastAsia" w:ascii="宋体" w:hAnsi="宋体" w:cs="宋体"/>
                <w:color w:val="000000"/>
                <w:sz w:val="21"/>
                <w:szCs w:val="21"/>
              </w:rPr>
              <w:t>年</w:t>
            </w:r>
            <w:r>
              <w:rPr>
                <w:rFonts w:hint="eastAsia" w:ascii="宋体" w:hAnsi="宋体" w:cs="宋体"/>
                <w:color w:val="000000"/>
                <w:sz w:val="21"/>
                <w:szCs w:val="21"/>
                <w:lang w:val="en-US" w:eastAsia="zh-CN"/>
              </w:rPr>
              <w:t>2</w:t>
            </w:r>
            <w:r>
              <w:rPr>
                <w:rFonts w:hint="eastAsia" w:ascii="宋体" w:hAnsi="宋体" w:cs="宋体"/>
                <w:color w:val="000000"/>
                <w:sz w:val="21"/>
                <w:szCs w:val="21"/>
              </w:rPr>
              <w:t>月</w:t>
            </w:r>
            <w:r>
              <w:rPr>
                <w:rFonts w:hint="eastAsia" w:ascii="宋体" w:hAnsi="宋体" w:cs="宋体"/>
                <w:color w:val="000000"/>
                <w:sz w:val="21"/>
                <w:szCs w:val="21"/>
                <w:lang w:val="en-US" w:eastAsia="zh-CN"/>
              </w:rPr>
              <w:t>24</w:t>
            </w:r>
            <w:r>
              <w:rPr>
                <w:rFonts w:hint="eastAsia" w:ascii="宋体" w:hAnsi="宋体" w:cs="宋体"/>
                <w:color w:val="000000"/>
                <w:sz w:val="21"/>
                <w:szCs w:val="21"/>
              </w:rPr>
              <w:t>日</w:t>
            </w:r>
            <w:r>
              <w:rPr>
                <w:rFonts w:hint="eastAsia" w:ascii="宋体" w:hAnsi="宋体" w:cs="宋体"/>
                <w:sz w:val="21"/>
                <w:szCs w:val="21"/>
                <w:highlight w:val="none"/>
              </w:rPr>
              <w:t>红旗铁路专用线片区更新改造项目(红旗铁路公园)EPC工程总承包</w:t>
            </w:r>
            <w:r>
              <w:rPr>
                <w:rFonts w:hint="eastAsia" w:ascii="宋体" w:hAnsi="宋体" w:cs="宋体"/>
                <w:sz w:val="21"/>
                <w:szCs w:val="21"/>
                <w:highlight w:val="none"/>
                <w:lang w:val="en-US" w:eastAsia="zh-CN"/>
              </w:rPr>
              <w:t>施工</w:t>
            </w:r>
          </w:p>
        </w:tc>
      </w:tr>
      <w:tr w14:paraId="062532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81" w:hRule="atLeast"/>
        </w:trPr>
        <w:tc>
          <w:tcPr>
            <w:tcW w:w="1799" w:type="dxa"/>
            <w:tcBorders>
              <w:top w:val="single" w:color="auto" w:sz="6" w:space="0"/>
              <w:bottom w:val="single" w:color="auto" w:sz="6" w:space="0"/>
            </w:tcBorders>
            <w:noWrap/>
            <w:vAlign w:val="center"/>
          </w:tcPr>
          <w:p w14:paraId="67292838">
            <w:pPr>
              <w:pStyle w:val="5"/>
              <w:keepNext/>
              <w:spacing w:line="440" w:lineRule="exact"/>
              <w:ind w:left="63" w:right="63"/>
              <w:jc w:val="center"/>
              <w:rPr>
                <w:rFonts w:hint="eastAsia"/>
                <w:b w:val="0"/>
                <w:bCs w:val="0"/>
                <w:sz w:val="21"/>
                <w:szCs w:val="21"/>
                <w:highlight w:val="none"/>
              </w:rPr>
            </w:pPr>
            <w:r>
              <w:rPr>
                <w:rFonts w:hint="eastAsia"/>
                <w:b w:val="0"/>
                <w:bCs w:val="0"/>
                <w:sz w:val="21"/>
                <w:szCs w:val="21"/>
                <w:highlight w:val="none"/>
              </w:rPr>
              <w:t>机械员</w:t>
            </w:r>
          </w:p>
        </w:tc>
        <w:tc>
          <w:tcPr>
            <w:tcW w:w="1128" w:type="dxa"/>
            <w:gridSpan w:val="2"/>
            <w:noWrap/>
            <w:vAlign w:val="center"/>
          </w:tcPr>
          <w:p w14:paraId="38E2A840">
            <w:pPr>
              <w:jc w:val="center"/>
              <w:rPr>
                <w:rFonts w:hint="eastAsia" w:ascii="宋体" w:hAnsi="宋体" w:cs="宋体"/>
                <w:b w:val="0"/>
                <w:bCs w:val="0"/>
                <w:sz w:val="21"/>
                <w:szCs w:val="21"/>
                <w:highlight w:val="none"/>
              </w:rPr>
            </w:pPr>
            <w:r>
              <w:rPr>
                <w:rFonts w:hint="eastAsia" w:ascii="宋体" w:hAnsi="宋体" w:cs="宋体"/>
                <w:b w:val="0"/>
                <w:bCs w:val="0"/>
                <w:sz w:val="21"/>
                <w:szCs w:val="21"/>
                <w:highlight w:val="none"/>
              </w:rPr>
              <w:t>封澎</w:t>
            </w:r>
          </w:p>
        </w:tc>
        <w:tc>
          <w:tcPr>
            <w:tcW w:w="1259" w:type="dxa"/>
            <w:noWrap/>
            <w:vAlign w:val="center"/>
          </w:tcPr>
          <w:p w14:paraId="78A0A1FB">
            <w:pPr>
              <w:jc w:val="center"/>
              <w:rPr>
                <w:rFonts w:hint="eastAsia" w:ascii="宋体" w:hAnsi="宋体" w:cs="宋体"/>
                <w:b w:val="0"/>
                <w:bCs w:val="0"/>
                <w:sz w:val="21"/>
                <w:szCs w:val="21"/>
                <w:highlight w:val="none"/>
              </w:rPr>
            </w:pPr>
            <w:r>
              <w:rPr>
                <w:rFonts w:hint="eastAsia" w:ascii="宋体" w:hAnsi="宋体" w:cs="宋体"/>
                <w:b w:val="0"/>
                <w:bCs w:val="0"/>
                <w:sz w:val="21"/>
                <w:szCs w:val="21"/>
                <w:highlight w:val="none"/>
              </w:rPr>
              <w:t>机械员</w:t>
            </w:r>
          </w:p>
        </w:tc>
        <w:tc>
          <w:tcPr>
            <w:tcW w:w="1293" w:type="dxa"/>
            <w:noWrap/>
            <w:vAlign w:val="center"/>
          </w:tcPr>
          <w:p w14:paraId="3F6C8D8A">
            <w:pPr>
              <w:jc w:val="center"/>
              <w:rPr>
                <w:rFonts w:hint="eastAsia" w:ascii="宋体" w:hAnsi="宋体" w:cs="宋体"/>
                <w:b w:val="0"/>
                <w:bCs w:val="0"/>
                <w:sz w:val="21"/>
                <w:szCs w:val="21"/>
                <w:highlight w:val="none"/>
              </w:rPr>
            </w:pPr>
            <w:r>
              <w:rPr>
                <w:rFonts w:hint="eastAsia" w:ascii="宋体" w:hAnsi="宋体" w:cs="宋体"/>
                <w:b w:val="0"/>
                <w:bCs w:val="0"/>
                <w:sz w:val="21"/>
                <w:szCs w:val="21"/>
                <w:highlight w:val="none"/>
              </w:rPr>
              <w:t>助理工程师</w:t>
            </w:r>
          </w:p>
        </w:tc>
        <w:tc>
          <w:tcPr>
            <w:tcW w:w="4341" w:type="dxa"/>
            <w:noWrap/>
            <w:vAlign w:val="center"/>
          </w:tcPr>
          <w:p w14:paraId="7F277C19">
            <w:pPr>
              <w:rPr>
                <w:rFonts w:hint="eastAsia" w:ascii="宋体" w:hAnsi="宋体" w:cs="宋体"/>
                <w:sz w:val="21"/>
                <w:szCs w:val="21"/>
                <w:highlight w:val="none"/>
              </w:rPr>
            </w:pPr>
            <w:r>
              <w:rPr>
                <w:rFonts w:hint="eastAsia" w:ascii="宋体" w:hAnsi="宋体" w:cs="宋体"/>
                <w:color w:val="000000"/>
                <w:sz w:val="21"/>
                <w:szCs w:val="21"/>
                <w:lang w:val="en-US" w:eastAsia="zh-CN"/>
              </w:rPr>
              <w:t>2</w:t>
            </w:r>
            <w:r>
              <w:rPr>
                <w:rFonts w:hint="eastAsia" w:ascii="宋体" w:hAnsi="宋体" w:cs="宋体"/>
                <w:color w:val="000000"/>
                <w:sz w:val="21"/>
                <w:szCs w:val="21"/>
              </w:rPr>
              <w:t>02</w:t>
            </w:r>
            <w:r>
              <w:rPr>
                <w:rFonts w:hint="eastAsia" w:ascii="宋体" w:hAnsi="宋体" w:cs="宋体"/>
                <w:color w:val="000000"/>
                <w:sz w:val="21"/>
                <w:szCs w:val="21"/>
                <w:lang w:val="en-US" w:eastAsia="zh-CN"/>
              </w:rPr>
              <w:t>4</w:t>
            </w:r>
            <w:r>
              <w:rPr>
                <w:rFonts w:hint="eastAsia" w:ascii="宋体" w:hAnsi="宋体" w:cs="宋体"/>
                <w:color w:val="000000"/>
                <w:sz w:val="21"/>
                <w:szCs w:val="21"/>
              </w:rPr>
              <w:t>年</w:t>
            </w:r>
            <w:r>
              <w:rPr>
                <w:rFonts w:hint="eastAsia" w:ascii="宋体" w:hAnsi="宋体" w:cs="宋体"/>
                <w:color w:val="000000"/>
                <w:sz w:val="21"/>
                <w:szCs w:val="21"/>
                <w:lang w:val="en-US" w:eastAsia="zh-CN"/>
              </w:rPr>
              <w:t>8</w:t>
            </w:r>
            <w:r>
              <w:rPr>
                <w:rFonts w:hint="eastAsia" w:ascii="宋体" w:hAnsi="宋体" w:cs="宋体"/>
                <w:color w:val="000000"/>
                <w:sz w:val="21"/>
                <w:szCs w:val="21"/>
              </w:rPr>
              <w:t>月</w:t>
            </w:r>
            <w:r>
              <w:rPr>
                <w:rFonts w:hint="eastAsia" w:ascii="宋体" w:hAnsi="宋体" w:cs="宋体"/>
                <w:color w:val="000000"/>
                <w:sz w:val="21"/>
                <w:szCs w:val="21"/>
                <w:lang w:val="en-US" w:eastAsia="zh-CN"/>
              </w:rPr>
              <w:t>6</w:t>
            </w:r>
            <w:r>
              <w:rPr>
                <w:rFonts w:hint="eastAsia" w:ascii="宋体" w:hAnsi="宋体" w:cs="宋体"/>
                <w:color w:val="000000"/>
                <w:sz w:val="21"/>
                <w:szCs w:val="21"/>
              </w:rPr>
              <w:t>日-202</w:t>
            </w:r>
            <w:r>
              <w:rPr>
                <w:rFonts w:hint="eastAsia" w:ascii="宋体" w:hAnsi="宋体" w:cs="宋体"/>
                <w:color w:val="000000"/>
                <w:sz w:val="21"/>
                <w:szCs w:val="21"/>
                <w:lang w:val="en-US" w:eastAsia="zh-CN"/>
              </w:rPr>
              <w:t>4</w:t>
            </w:r>
            <w:r>
              <w:rPr>
                <w:rFonts w:hint="eastAsia" w:ascii="宋体" w:hAnsi="宋体" w:cs="宋体"/>
                <w:color w:val="000000"/>
                <w:sz w:val="21"/>
                <w:szCs w:val="21"/>
              </w:rPr>
              <w:t>年</w:t>
            </w:r>
            <w:r>
              <w:rPr>
                <w:rFonts w:hint="eastAsia" w:ascii="宋体" w:hAnsi="宋体" w:cs="宋体"/>
                <w:color w:val="000000"/>
                <w:sz w:val="21"/>
                <w:szCs w:val="21"/>
                <w:lang w:val="en-US" w:eastAsia="zh-CN"/>
              </w:rPr>
              <w:t>12</w:t>
            </w:r>
            <w:r>
              <w:rPr>
                <w:rFonts w:hint="eastAsia" w:ascii="宋体" w:hAnsi="宋体" w:cs="宋体"/>
                <w:color w:val="000000"/>
                <w:sz w:val="21"/>
                <w:szCs w:val="21"/>
              </w:rPr>
              <w:t>月</w:t>
            </w:r>
            <w:r>
              <w:rPr>
                <w:rFonts w:hint="eastAsia" w:ascii="宋体" w:hAnsi="宋体" w:cs="宋体"/>
                <w:color w:val="000000"/>
                <w:sz w:val="21"/>
                <w:szCs w:val="21"/>
                <w:lang w:val="en-US" w:eastAsia="zh-CN"/>
              </w:rPr>
              <w:t>31</w:t>
            </w:r>
            <w:r>
              <w:rPr>
                <w:rFonts w:hint="eastAsia" w:ascii="宋体" w:hAnsi="宋体" w:cs="宋体"/>
                <w:color w:val="000000"/>
                <w:sz w:val="21"/>
                <w:szCs w:val="21"/>
              </w:rPr>
              <w:t>日西安市人民体育场改造项目工程总承包(EPC)</w:t>
            </w:r>
            <w:r>
              <w:rPr>
                <w:rFonts w:hint="eastAsia" w:ascii="宋体" w:hAnsi="宋体" w:cs="宋体"/>
                <w:color w:val="000000"/>
                <w:sz w:val="21"/>
                <w:szCs w:val="21"/>
                <w:lang w:val="en-US" w:eastAsia="zh-CN"/>
              </w:rPr>
              <w:t>施工</w:t>
            </w:r>
          </w:p>
        </w:tc>
      </w:tr>
      <w:tr w14:paraId="0B592F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81" w:hRule="atLeast"/>
        </w:trPr>
        <w:tc>
          <w:tcPr>
            <w:tcW w:w="1799" w:type="dxa"/>
            <w:tcBorders>
              <w:top w:val="single" w:color="auto" w:sz="6" w:space="0"/>
              <w:bottom w:val="single" w:color="auto" w:sz="6" w:space="0"/>
            </w:tcBorders>
            <w:noWrap/>
            <w:vAlign w:val="center"/>
          </w:tcPr>
          <w:p w14:paraId="1D96DDBE">
            <w:pPr>
              <w:pStyle w:val="5"/>
              <w:keepNext/>
              <w:spacing w:line="440" w:lineRule="exact"/>
              <w:ind w:left="63" w:right="63"/>
              <w:jc w:val="center"/>
              <w:rPr>
                <w:rFonts w:hint="eastAsia"/>
                <w:b w:val="0"/>
                <w:bCs w:val="0"/>
                <w:sz w:val="21"/>
                <w:szCs w:val="21"/>
                <w:highlight w:val="none"/>
              </w:rPr>
            </w:pPr>
            <w:r>
              <w:rPr>
                <w:rFonts w:hint="eastAsia"/>
                <w:b w:val="0"/>
                <w:bCs w:val="0"/>
                <w:sz w:val="21"/>
                <w:szCs w:val="21"/>
                <w:highlight w:val="none"/>
              </w:rPr>
              <w:t>劳务员</w:t>
            </w:r>
          </w:p>
        </w:tc>
        <w:tc>
          <w:tcPr>
            <w:tcW w:w="1128" w:type="dxa"/>
            <w:gridSpan w:val="2"/>
            <w:noWrap/>
            <w:vAlign w:val="center"/>
          </w:tcPr>
          <w:p w14:paraId="03B3CE54">
            <w:pPr>
              <w:jc w:val="center"/>
              <w:rPr>
                <w:rFonts w:hint="eastAsia" w:ascii="宋体" w:hAnsi="宋体" w:cs="宋体"/>
                <w:b w:val="0"/>
                <w:bCs w:val="0"/>
                <w:sz w:val="21"/>
                <w:szCs w:val="21"/>
                <w:highlight w:val="none"/>
              </w:rPr>
            </w:pPr>
            <w:r>
              <w:rPr>
                <w:rFonts w:hint="eastAsia" w:ascii="宋体" w:hAnsi="宋体" w:cs="宋体"/>
                <w:b w:val="0"/>
                <w:bCs w:val="0"/>
                <w:sz w:val="21"/>
                <w:szCs w:val="21"/>
                <w:highlight w:val="none"/>
              </w:rPr>
              <w:t>薛文华</w:t>
            </w:r>
          </w:p>
        </w:tc>
        <w:tc>
          <w:tcPr>
            <w:tcW w:w="1259" w:type="dxa"/>
            <w:noWrap/>
            <w:vAlign w:val="center"/>
          </w:tcPr>
          <w:p w14:paraId="1E1B6EE2">
            <w:pPr>
              <w:jc w:val="center"/>
              <w:rPr>
                <w:rFonts w:hint="eastAsia" w:ascii="宋体" w:hAnsi="宋体" w:cs="宋体"/>
                <w:b w:val="0"/>
                <w:bCs w:val="0"/>
                <w:sz w:val="21"/>
                <w:szCs w:val="21"/>
                <w:highlight w:val="none"/>
              </w:rPr>
            </w:pPr>
            <w:r>
              <w:rPr>
                <w:rFonts w:hint="eastAsia" w:ascii="宋体" w:hAnsi="宋体" w:cs="宋体"/>
                <w:b w:val="0"/>
                <w:bCs w:val="0"/>
                <w:sz w:val="21"/>
                <w:szCs w:val="21"/>
                <w:highlight w:val="none"/>
              </w:rPr>
              <w:t>劳务员</w:t>
            </w:r>
          </w:p>
        </w:tc>
        <w:tc>
          <w:tcPr>
            <w:tcW w:w="1293" w:type="dxa"/>
            <w:noWrap/>
            <w:vAlign w:val="center"/>
          </w:tcPr>
          <w:p w14:paraId="11DA925B">
            <w:pPr>
              <w:jc w:val="center"/>
              <w:rPr>
                <w:rFonts w:hint="eastAsia" w:ascii="宋体" w:hAnsi="宋体" w:cs="宋体"/>
                <w:b w:val="0"/>
                <w:bCs w:val="0"/>
                <w:sz w:val="21"/>
                <w:szCs w:val="21"/>
                <w:highlight w:val="none"/>
              </w:rPr>
            </w:pPr>
            <w:r>
              <w:rPr>
                <w:rFonts w:hint="eastAsia" w:ascii="宋体" w:hAnsi="宋体" w:cs="宋体"/>
                <w:b w:val="0"/>
                <w:bCs w:val="0"/>
                <w:sz w:val="21"/>
                <w:szCs w:val="21"/>
                <w:highlight w:val="none"/>
              </w:rPr>
              <w:t>助理工程师</w:t>
            </w:r>
          </w:p>
        </w:tc>
        <w:tc>
          <w:tcPr>
            <w:tcW w:w="4341" w:type="dxa"/>
            <w:noWrap/>
            <w:vAlign w:val="center"/>
          </w:tcPr>
          <w:p w14:paraId="4F72AA47">
            <w:pPr>
              <w:rPr>
                <w:rFonts w:hint="eastAsia" w:ascii="宋体" w:hAnsi="宋体" w:cs="宋体"/>
                <w:sz w:val="21"/>
                <w:szCs w:val="21"/>
                <w:highlight w:val="none"/>
              </w:rPr>
            </w:pPr>
            <w:r>
              <w:rPr>
                <w:rFonts w:hint="eastAsia" w:ascii="宋体" w:hAnsi="宋体" w:cs="宋体"/>
                <w:color w:val="000000"/>
                <w:sz w:val="21"/>
                <w:szCs w:val="21"/>
                <w:lang w:val="en-US" w:eastAsia="zh-CN"/>
              </w:rPr>
              <w:t>2</w:t>
            </w:r>
            <w:r>
              <w:rPr>
                <w:rFonts w:hint="eastAsia" w:ascii="宋体" w:hAnsi="宋体" w:cs="宋体"/>
                <w:color w:val="000000"/>
                <w:sz w:val="21"/>
                <w:szCs w:val="21"/>
              </w:rPr>
              <w:t>02</w:t>
            </w:r>
            <w:r>
              <w:rPr>
                <w:rFonts w:hint="eastAsia" w:ascii="宋体" w:hAnsi="宋体" w:cs="宋体"/>
                <w:color w:val="000000"/>
                <w:sz w:val="21"/>
                <w:szCs w:val="21"/>
                <w:lang w:val="en-US" w:eastAsia="zh-CN"/>
              </w:rPr>
              <w:t>4</w:t>
            </w:r>
            <w:r>
              <w:rPr>
                <w:rFonts w:hint="eastAsia" w:ascii="宋体" w:hAnsi="宋体" w:cs="宋体"/>
                <w:color w:val="000000"/>
                <w:sz w:val="21"/>
                <w:szCs w:val="21"/>
              </w:rPr>
              <w:t>年</w:t>
            </w:r>
            <w:r>
              <w:rPr>
                <w:rFonts w:hint="eastAsia" w:ascii="宋体" w:hAnsi="宋体" w:cs="宋体"/>
                <w:color w:val="000000"/>
                <w:sz w:val="21"/>
                <w:szCs w:val="21"/>
                <w:lang w:val="en-US" w:eastAsia="zh-CN"/>
              </w:rPr>
              <w:t>9</w:t>
            </w:r>
            <w:r>
              <w:rPr>
                <w:rFonts w:hint="eastAsia" w:ascii="宋体" w:hAnsi="宋体" w:cs="宋体"/>
                <w:color w:val="000000"/>
                <w:sz w:val="21"/>
                <w:szCs w:val="21"/>
              </w:rPr>
              <w:t>月</w:t>
            </w:r>
            <w:r>
              <w:rPr>
                <w:rFonts w:hint="eastAsia" w:ascii="宋体" w:hAnsi="宋体" w:cs="宋体"/>
                <w:color w:val="000000"/>
                <w:sz w:val="21"/>
                <w:szCs w:val="21"/>
                <w:lang w:val="en-US" w:eastAsia="zh-CN"/>
              </w:rPr>
              <w:t>27</w:t>
            </w:r>
            <w:r>
              <w:rPr>
                <w:rFonts w:hint="eastAsia" w:ascii="宋体" w:hAnsi="宋体" w:cs="宋体"/>
                <w:color w:val="000000"/>
                <w:sz w:val="21"/>
                <w:szCs w:val="21"/>
              </w:rPr>
              <w:t>日-202</w:t>
            </w:r>
            <w:r>
              <w:rPr>
                <w:rFonts w:hint="eastAsia" w:ascii="宋体" w:hAnsi="宋体" w:cs="宋体"/>
                <w:color w:val="000000"/>
                <w:sz w:val="21"/>
                <w:szCs w:val="21"/>
                <w:lang w:val="en-US" w:eastAsia="zh-CN"/>
              </w:rPr>
              <w:t>5</w:t>
            </w:r>
            <w:r>
              <w:rPr>
                <w:rFonts w:hint="eastAsia" w:ascii="宋体" w:hAnsi="宋体" w:cs="宋体"/>
                <w:color w:val="000000"/>
                <w:sz w:val="21"/>
                <w:szCs w:val="21"/>
              </w:rPr>
              <w:t>年</w:t>
            </w:r>
            <w:r>
              <w:rPr>
                <w:rFonts w:hint="eastAsia" w:ascii="宋体" w:hAnsi="宋体" w:cs="宋体"/>
                <w:color w:val="000000"/>
                <w:sz w:val="21"/>
                <w:szCs w:val="21"/>
                <w:lang w:val="en-US" w:eastAsia="zh-CN"/>
              </w:rPr>
              <w:t>2</w:t>
            </w:r>
            <w:r>
              <w:rPr>
                <w:rFonts w:hint="eastAsia" w:ascii="宋体" w:hAnsi="宋体" w:cs="宋体"/>
                <w:color w:val="000000"/>
                <w:sz w:val="21"/>
                <w:szCs w:val="21"/>
              </w:rPr>
              <w:t>月</w:t>
            </w:r>
            <w:r>
              <w:rPr>
                <w:rFonts w:hint="eastAsia" w:ascii="宋体" w:hAnsi="宋体" w:cs="宋体"/>
                <w:color w:val="000000"/>
                <w:sz w:val="21"/>
                <w:szCs w:val="21"/>
                <w:lang w:val="en-US" w:eastAsia="zh-CN"/>
              </w:rPr>
              <w:t>24</w:t>
            </w:r>
            <w:r>
              <w:rPr>
                <w:rFonts w:hint="eastAsia" w:ascii="宋体" w:hAnsi="宋体" w:cs="宋体"/>
                <w:color w:val="000000"/>
                <w:sz w:val="21"/>
                <w:szCs w:val="21"/>
              </w:rPr>
              <w:t>日</w:t>
            </w:r>
            <w:r>
              <w:rPr>
                <w:rFonts w:hint="eastAsia" w:ascii="宋体" w:hAnsi="宋体" w:cs="宋体"/>
                <w:sz w:val="21"/>
                <w:szCs w:val="21"/>
                <w:highlight w:val="none"/>
              </w:rPr>
              <w:t>红旗铁路专用线片区更新改造项目(红旗铁路公园)EPC工程总承包</w:t>
            </w:r>
            <w:r>
              <w:rPr>
                <w:rFonts w:hint="eastAsia" w:ascii="宋体" w:hAnsi="宋体" w:cs="宋体"/>
                <w:sz w:val="21"/>
                <w:szCs w:val="21"/>
                <w:highlight w:val="none"/>
                <w:lang w:val="en-US" w:eastAsia="zh-CN"/>
              </w:rPr>
              <w:t>施工</w:t>
            </w:r>
          </w:p>
        </w:tc>
      </w:tr>
      <w:tr w14:paraId="0D79D6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81" w:hRule="atLeast"/>
        </w:trPr>
        <w:tc>
          <w:tcPr>
            <w:tcW w:w="1799" w:type="dxa"/>
            <w:tcBorders>
              <w:top w:val="single" w:color="auto" w:sz="6" w:space="0"/>
              <w:bottom w:val="single" w:color="auto" w:sz="6" w:space="0"/>
            </w:tcBorders>
            <w:noWrap/>
            <w:vAlign w:val="center"/>
          </w:tcPr>
          <w:p w14:paraId="24EF4AB9">
            <w:pPr>
              <w:pStyle w:val="5"/>
              <w:keepNext/>
              <w:spacing w:line="440" w:lineRule="exact"/>
              <w:ind w:left="63" w:right="63"/>
              <w:jc w:val="center"/>
              <w:rPr>
                <w:rFonts w:hint="eastAsia"/>
                <w:b w:val="0"/>
                <w:bCs w:val="0"/>
                <w:sz w:val="21"/>
                <w:szCs w:val="21"/>
                <w:highlight w:val="none"/>
              </w:rPr>
            </w:pPr>
            <w:r>
              <w:rPr>
                <w:rFonts w:hint="eastAsia"/>
                <w:b w:val="0"/>
                <w:bCs w:val="0"/>
                <w:sz w:val="21"/>
                <w:szCs w:val="21"/>
                <w:highlight w:val="none"/>
              </w:rPr>
              <w:t>标准员</w:t>
            </w:r>
          </w:p>
        </w:tc>
        <w:tc>
          <w:tcPr>
            <w:tcW w:w="1128" w:type="dxa"/>
            <w:gridSpan w:val="2"/>
            <w:noWrap/>
            <w:vAlign w:val="center"/>
          </w:tcPr>
          <w:p w14:paraId="598A7739">
            <w:pPr>
              <w:jc w:val="center"/>
              <w:rPr>
                <w:rFonts w:hint="eastAsia" w:ascii="宋体" w:hAnsi="宋体" w:cs="宋体"/>
                <w:b w:val="0"/>
                <w:bCs w:val="0"/>
                <w:sz w:val="21"/>
                <w:szCs w:val="21"/>
                <w:highlight w:val="none"/>
              </w:rPr>
            </w:pPr>
            <w:r>
              <w:rPr>
                <w:rFonts w:hint="eastAsia" w:ascii="宋体" w:hAnsi="宋体" w:cs="宋体"/>
                <w:b w:val="0"/>
                <w:bCs w:val="0"/>
                <w:sz w:val="21"/>
                <w:szCs w:val="21"/>
                <w:highlight w:val="none"/>
              </w:rPr>
              <w:t>董启涵</w:t>
            </w:r>
          </w:p>
        </w:tc>
        <w:tc>
          <w:tcPr>
            <w:tcW w:w="1259" w:type="dxa"/>
            <w:noWrap/>
            <w:vAlign w:val="center"/>
          </w:tcPr>
          <w:p w14:paraId="761AB367">
            <w:pPr>
              <w:jc w:val="center"/>
              <w:rPr>
                <w:rFonts w:hint="eastAsia" w:ascii="宋体" w:hAnsi="宋体" w:cs="宋体"/>
                <w:b w:val="0"/>
                <w:bCs w:val="0"/>
                <w:sz w:val="21"/>
                <w:szCs w:val="21"/>
                <w:highlight w:val="none"/>
              </w:rPr>
            </w:pPr>
            <w:r>
              <w:rPr>
                <w:rFonts w:hint="eastAsia" w:ascii="宋体" w:hAnsi="宋体" w:cs="宋体"/>
                <w:b w:val="0"/>
                <w:bCs w:val="0"/>
                <w:sz w:val="21"/>
                <w:szCs w:val="21"/>
                <w:highlight w:val="none"/>
              </w:rPr>
              <w:t>标准员</w:t>
            </w:r>
          </w:p>
        </w:tc>
        <w:tc>
          <w:tcPr>
            <w:tcW w:w="1293" w:type="dxa"/>
            <w:noWrap/>
            <w:vAlign w:val="center"/>
          </w:tcPr>
          <w:p w14:paraId="41E3A5F1">
            <w:pPr>
              <w:jc w:val="center"/>
              <w:rPr>
                <w:rFonts w:hint="eastAsia" w:ascii="宋体" w:hAnsi="宋体" w:cs="宋体"/>
                <w:b w:val="0"/>
                <w:bCs w:val="0"/>
                <w:sz w:val="21"/>
                <w:szCs w:val="21"/>
                <w:highlight w:val="none"/>
              </w:rPr>
            </w:pPr>
            <w:r>
              <w:rPr>
                <w:rFonts w:hint="eastAsia" w:ascii="宋体" w:hAnsi="宋体" w:cs="宋体"/>
                <w:b w:val="0"/>
                <w:bCs w:val="0"/>
                <w:sz w:val="21"/>
                <w:szCs w:val="21"/>
                <w:highlight w:val="none"/>
              </w:rPr>
              <w:t>技术员</w:t>
            </w:r>
          </w:p>
        </w:tc>
        <w:tc>
          <w:tcPr>
            <w:tcW w:w="4341" w:type="dxa"/>
            <w:noWrap/>
            <w:vAlign w:val="center"/>
          </w:tcPr>
          <w:p w14:paraId="09E366BD">
            <w:pPr>
              <w:rPr>
                <w:rFonts w:hint="eastAsia" w:ascii="宋体" w:hAnsi="宋体" w:cs="宋体"/>
                <w:sz w:val="21"/>
                <w:szCs w:val="21"/>
                <w:highlight w:val="none"/>
              </w:rPr>
            </w:pPr>
            <w:r>
              <w:rPr>
                <w:rFonts w:hint="eastAsia" w:ascii="宋体" w:hAnsi="宋体" w:cs="宋体"/>
                <w:color w:val="000000"/>
                <w:sz w:val="21"/>
                <w:szCs w:val="21"/>
                <w:lang w:val="en-US" w:eastAsia="zh-CN"/>
              </w:rPr>
              <w:t>2</w:t>
            </w:r>
            <w:r>
              <w:rPr>
                <w:rFonts w:hint="eastAsia" w:ascii="宋体" w:hAnsi="宋体" w:cs="宋体"/>
                <w:color w:val="000000"/>
                <w:sz w:val="21"/>
                <w:szCs w:val="21"/>
              </w:rPr>
              <w:t>02</w:t>
            </w:r>
            <w:r>
              <w:rPr>
                <w:rFonts w:hint="eastAsia" w:ascii="宋体" w:hAnsi="宋体" w:cs="宋体"/>
                <w:color w:val="000000"/>
                <w:sz w:val="21"/>
                <w:szCs w:val="21"/>
                <w:lang w:val="en-US" w:eastAsia="zh-CN"/>
              </w:rPr>
              <w:t>4</w:t>
            </w:r>
            <w:r>
              <w:rPr>
                <w:rFonts w:hint="eastAsia" w:ascii="宋体" w:hAnsi="宋体" w:cs="宋体"/>
                <w:color w:val="000000"/>
                <w:sz w:val="21"/>
                <w:szCs w:val="21"/>
              </w:rPr>
              <w:t>年</w:t>
            </w:r>
            <w:r>
              <w:rPr>
                <w:rFonts w:hint="eastAsia" w:ascii="宋体" w:hAnsi="宋体" w:cs="宋体"/>
                <w:color w:val="000000"/>
                <w:sz w:val="21"/>
                <w:szCs w:val="21"/>
                <w:lang w:val="en-US" w:eastAsia="zh-CN"/>
              </w:rPr>
              <w:t>9</w:t>
            </w:r>
            <w:r>
              <w:rPr>
                <w:rFonts w:hint="eastAsia" w:ascii="宋体" w:hAnsi="宋体" w:cs="宋体"/>
                <w:color w:val="000000"/>
                <w:sz w:val="21"/>
                <w:szCs w:val="21"/>
              </w:rPr>
              <w:t>月</w:t>
            </w:r>
            <w:r>
              <w:rPr>
                <w:rFonts w:hint="eastAsia" w:ascii="宋体" w:hAnsi="宋体" w:cs="宋体"/>
                <w:color w:val="000000"/>
                <w:sz w:val="21"/>
                <w:szCs w:val="21"/>
                <w:lang w:val="en-US" w:eastAsia="zh-CN"/>
              </w:rPr>
              <w:t>27</w:t>
            </w:r>
            <w:r>
              <w:rPr>
                <w:rFonts w:hint="eastAsia" w:ascii="宋体" w:hAnsi="宋体" w:cs="宋体"/>
                <w:color w:val="000000"/>
                <w:sz w:val="21"/>
                <w:szCs w:val="21"/>
              </w:rPr>
              <w:t>日-202</w:t>
            </w:r>
            <w:r>
              <w:rPr>
                <w:rFonts w:hint="eastAsia" w:ascii="宋体" w:hAnsi="宋体" w:cs="宋体"/>
                <w:color w:val="000000"/>
                <w:sz w:val="21"/>
                <w:szCs w:val="21"/>
                <w:lang w:val="en-US" w:eastAsia="zh-CN"/>
              </w:rPr>
              <w:t>5</w:t>
            </w:r>
            <w:r>
              <w:rPr>
                <w:rFonts w:hint="eastAsia" w:ascii="宋体" w:hAnsi="宋体" w:cs="宋体"/>
                <w:color w:val="000000"/>
                <w:sz w:val="21"/>
                <w:szCs w:val="21"/>
              </w:rPr>
              <w:t>年</w:t>
            </w:r>
            <w:r>
              <w:rPr>
                <w:rFonts w:hint="eastAsia" w:ascii="宋体" w:hAnsi="宋体" w:cs="宋体"/>
                <w:color w:val="000000"/>
                <w:sz w:val="21"/>
                <w:szCs w:val="21"/>
                <w:lang w:val="en-US" w:eastAsia="zh-CN"/>
              </w:rPr>
              <w:t>2</w:t>
            </w:r>
            <w:r>
              <w:rPr>
                <w:rFonts w:hint="eastAsia" w:ascii="宋体" w:hAnsi="宋体" w:cs="宋体"/>
                <w:color w:val="000000"/>
                <w:sz w:val="21"/>
                <w:szCs w:val="21"/>
              </w:rPr>
              <w:t>月</w:t>
            </w:r>
            <w:r>
              <w:rPr>
                <w:rFonts w:hint="eastAsia" w:ascii="宋体" w:hAnsi="宋体" w:cs="宋体"/>
                <w:color w:val="000000"/>
                <w:sz w:val="21"/>
                <w:szCs w:val="21"/>
                <w:lang w:val="en-US" w:eastAsia="zh-CN"/>
              </w:rPr>
              <w:t>24</w:t>
            </w:r>
            <w:r>
              <w:rPr>
                <w:rFonts w:hint="eastAsia" w:ascii="宋体" w:hAnsi="宋体" w:cs="宋体"/>
                <w:color w:val="000000"/>
                <w:sz w:val="21"/>
                <w:szCs w:val="21"/>
              </w:rPr>
              <w:t>日</w:t>
            </w:r>
            <w:r>
              <w:rPr>
                <w:rFonts w:hint="eastAsia" w:ascii="宋体" w:hAnsi="宋体" w:cs="宋体"/>
                <w:sz w:val="21"/>
                <w:szCs w:val="21"/>
                <w:highlight w:val="none"/>
              </w:rPr>
              <w:t>红旗铁路专用线片区更新改造项目(红旗铁路公园)EPC工程总承包</w:t>
            </w:r>
            <w:r>
              <w:rPr>
                <w:rFonts w:hint="eastAsia" w:ascii="宋体" w:hAnsi="宋体" w:cs="宋体"/>
                <w:sz w:val="21"/>
                <w:szCs w:val="21"/>
                <w:highlight w:val="none"/>
                <w:lang w:val="en-US" w:eastAsia="zh-CN"/>
              </w:rPr>
              <w:t>施工</w:t>
            </w:r>
          </w:p>
        </w:tc>
      </w:tr>
      <w:tr w14:paraId="5DF6C2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81" w:hRule="atLeast"/>
        </w:trPr>
        <w:tc>
          <w:tcPr>
            <w:tcW w:w="1799" w:type="dxa"/>
            <w:tcBorders>
              <w:top w:val="single" w:color="auto" w:sz="6" w:space="0"/>
              <w:bottom w:val="single" w:color="auto" w:sz="6" w:space="0"/>
            </w:tcBorders>
            <w:noWrap/>
            <w:vAlign w:val="center"/>
          </w:tcPr>
          <w:p w14:paraId="4287B5C5">
            <w:pPr>
              <w:pStyle w:val="5"/>
              <w:keepNext/>
              <w:spacing w:line="440" w:lineRule="exact"/>
              <w:ind w:left="63" w:right="63"/>
              <w:jc w:val="center"/>
              <w:rPr>
                <w:rFonts w:hint="eastAsia"/>
                <w:b w:val="0"/>
                <w:bCs w:val="0"/>
                <w:sz w:val="21"/>
                <w:szCs w:val="21"/>
                <w:highlight w:val="none"/>
              </w:rPr>
            </w:pPr>
            <w:r>
              <w:rPr>
                <w:rFonts w:hint="eastAsia"/>
                <w:b w:val="0"/>
                <w:bCs w:val="0"/>
                <w:sz w:val="21"/>
                <w:szCs w:val="21"/>
                <w:highlight w:val="none"/>
              </w:rPr>
              <w:t>土建工程师</w:t>
            </w:r>
          </w:p>
        </w:tc>
        <w:tc>
          <w:tcPr>
            <w:tcW w:w="1128" w:type="dxa"/>
            <w:gridSpan w:val="2"/>
            <w:noWrap/>
            <w:vAlign w:val="center"/>
          </w:tcPr>
          <w:p w14:paraId="5D47F022">
            <w:pPr>
              <w:jc w:val="center"/>
              <w:rPr>
                <w:rFonts w:hint="eastAsia" w:ascii="宋体" w:hAnsi="宋体" w:cs="宋体"/>
                <w:b w:val="0"/>
                <w:bCs w:val="0"/>
                <w:sz w:val="21"/>
                <w:szCs w:val="21"/>
                <w:highlight w:val="none"/>
              </w:rPr>
            </w:pPr>
            <w:r>
              <w:rPr>
                <w:rFonts w:hint="eastAsia" w:ascii="宋体" w:hAnsi="宋体" w:cs="宋体"/>
                <w:b w:val="0"/>
                <w:bCs w:val="0"/>
                <w:sz w:val="21"/>
                <w:szCs w:val="21"/>
                <w:highlight w:val="none"/>
              </w:rPr>
              <w:t>史少华</w:t>
            </w:r>
          </w:p>
        </w:tc>
        <w:tc>
          <w:tcPr>
            <w:tcW w:w="1259" w:type="dxa"/>
            <w:noWrap/>
            <w:vAlign w:val="center"/>
          </w:tcPr>
          <w:p w14:paraId="609EF1E6">
            <w:pPr>
              <w:jc w:val="center"/>
              <w:rPr>
                <w:rFonts w:hint="eastAsia" w:ascii="宋体" w:hAnsi="宋体" w:cs="宋体"/>
                <w:b w:val="0"/>
                <w:bCs w:val="0"/>
                <w:sz w:val="21"/>
                <w:szCs w:val="21"/>
                <w:highlight w:val="none"/>
              </w:rPr>
            </w:pPr>
            <w:r>
              <w:rPr>
                <w:rFonts w:hint="eastAsia" w:ascii="宋体" w:hAnsi="宋体" w:cs="宋体"/>
                <w:b w:val="0"/>
                <w:bCs w:val="0"/>
                <w:sz w:val="21"/>
                <w:szCs w:val="21"/>
                <w:highlight w:val="none"/>
              </w:rPr>
              <w:t>土建工程师</w:t>
            </w:r>
          </w:p>
        </w:tc>
        <w:tc>
          <w:tcPr>
            <w:tcW w:w="1293" w:type="dxa"/>
            <w:noWrap/>
            <w:vAlign w:val="center"/>
          </w:tcPr>
          <w:p w14:paraId="0BDB5DC2">
            <w:pPr>
              <w:jc w:val="center"/>
              <w:rPr>
                <w:rFonts w:hint="eastAsia" w:ascii="宋体" w:hAnsi="宋体" w:cs="宋体"/>
                <w:b w:val="0"/>
                <w:bCs w:val="0"/>
                <w:sz w:val="21"/>
                <w:szCs w:val="21"/>
                <w:highlight w:val="none"/>
              </w:rPr>
            </w:pPr>
            <w:r>
              <w:rPr>
                <w:rFonts w:hint="eastAsia" w:ascii="宋体" w:hAnsi="宋体" w:cs="宋体"/>
                <w:b w:val="0"/>
                <w:bCs w:val="0"/>
                <w:sz w:val="21"/>
                <w:szCs w:val="21"/>
                <w:highlight w:val="none"/>
              </w:rPr>
              <w:t>工程师</w:t>
            </w:r>
          </w:p>
        </w:tc>
        <w:tc>
          <w:tcPr>
            <w:tcW w:w="4341" w:type="dxa"/>
            <w:noWrap/>
            <w:vAlign w:val="center"/>
          </w:tcPr>
          <w:p w14:paraId="1F297459">
            <w:pPr>
              <w:rPr>
                <w:rFonts w:hint="eastAsia" w:ascii="宋体" w:hAnsi="宋体" w:cs="宋体"/>
                <w:sz w:val="21"/>
                <w:szCs w:val="21"/>
                <w:highlight w:val="none"/>
              </w:rPr>
            </w:pPr>
            <w:r>
              <w:rPr>
                <w:rFonts w:hint="eastAsia" w:ascii="宋体" w:hAnsi="宋体" w:cs="宋体"/>
                <w:color w:val="000000"/>
                <w:sz w:val="21"/>
                <w:szCs w:val="21"/>
                <w:lang w:val="en-US" w:eastAsia="zh-CN"/>
              </w:rPr>
              <w:t>2</w:t>
            </w:r>
            <w:r>
              <w:rPr>
                <w:rFonts w:hint="eastAsia" w:ascii="宋体" w:hAnsi="宋体" w:cs="宋体"/>
                <w:color w:val="000000"/>
                <w:sz w:val="21"/>
                <w:szCs w:val="21"/>
              </w:rPr>
              <w:t>02</w:t>
            </w:r>
            <w:r>
              <w:rPr>
                <w:rFonts w:hint="eastAsia" w:ascii="宋体" w:hAnsi="宋体" w:cs="宋体"/>
                <w:color w:val="000000"/>
                <w:sz w:val="21"/>
                <w:szCs w:val="21"/>
                <w:lang w:val="en-US" w:eastAsia="zh-CN"/>
              </w:rPr>
              <w:t>4</w:t>
            </w:r>
            <w:r>
              <w:rPr>
                <w:rFonts w:hint="eastAsia" w:ascii="宋体" w:hAnsi="宋体" w:cs="宋体"/>
                <w:color w:val="000000"/>
                <w:sz w:val="21"/>
                <w:szCs w:val="21"/>
              </w:rPr>
              <w:t>年</w:t>
            </w:r>
            <w:r>
              <w:rPr>
                <w:rFonts w:hint="eastAsia" w:ascii="宋体" w:hAnsi="宋体" w:cs="宋体"/>
                <w:color w:val="000000"/>
                <w:sz w:val="21"/>
                <w:szCs w:val="21"/>
                <w:lang w:val="en-US" w:eastAsia="zh-CN"/>
              </w:rPr>
              <w:t>7</w:t>
            </w:r>
            <w:r>
              <w:rPr>
                <w:rFonts w:hint="eastAsia" w:ascii="宋体" w:hAnsi="宋体" w:cs="宋体"/>
                <w:color w:val="000000"/>
                <w:sz w:val="21"/>
                <w:szCs w:val="21"/>
              </w:rPr>
              <w:t>月</w:t>
            </w:r>
            <w:r>
              <w:rPr>
                <w:rFonts w:hint="eastAsia" w:ascii="宋体" w:hAnsi="宋体" w:cs="宋体"/>
                <w:color w:val="000000"/>
                <w:sz w:val="21"/>
                <w:szCs w:val="21"/>
                <w:lang w:val="en-US" w:eastAsia="zh-CN"/>
              </w:rPr>
              <w:t>2</w:t>
            </w:r>
            <w:r>
              <w:rPr>
                <w:rFonts w:hint="eastAsia" w:ascii="宋体" w:hAnsi="宋体" w:cs="宋体"/>
                <w:color w:val="000000"/>
                <w:sz w:val="21"/>
                <w:szCs w:val="21"/>
              </w:rPr>
              <w:t>日-202</w:t>
            </w:r>
            <w:r>
              <w:rPr>
                <w:rFonts w:hint="eastAsia" w:ascii="宋体" w:hAnsi="宋体" w:cs="宋体"/>
                <w:color w:val="000000"/>
                <w:sz w:val="21"/>
                <w:szCs w:val="21"/>
                <w:lang w:val="en-US" w:eastAsia="zh-CN"/>
              </w:rPr>
              <w:t>5</w:t>
            </w:r>
            <w:r>
              <w:rPr>
                <w:rFonts w:hint="eastAsia" w:ascii="宋体" w:hAnsi="宋体" w:cs="宋体"/>
                <w:color w:val="000000"/>
                <w:sz w:val="21"/>
                <w:szCs w:val="21"/>
              </w:rPr>
              <w:t>年</w:t>
            </w:r>
            <w:r>
              <w:rPr>
                <w:rFonts w:hint="eastAsia" w:ascii="宋体" w:hAnsi="宋体" w:cs="宋体"/>
                <w:color w:val="000000"/>
                <w:sz w:val="21"/>
                <w:szCs w:val="21"/>
                <w:lang w:val="en-US" w:eastAsia="zh-CN"/>
              </w:rPr>
              <w:t>2</w:t>
            </w:r>
            <w:r>
              <w:rPr>
                <w:rFonts w:hint="eastAsia" w:ascii="宋体" w:hAnsi="宋体" w:cs="宋体"/>
                <w:color w:val="000000"/>
                <w:sz w:val="21"/>
                <w:szCs w:val="21"/>
              </w:rPr>
              <w:t>月2</w:t>
            </w:r>
            <w:r>
              <w:rPr>
                <w:rFonts w:hint="eastAsia" w:ascii="宋体" w:hAnsi="宋体" w:cs="宋体"/>
                <w:color w:val="000000"/>
                <w:sz w:val="21"/>
                <w:szCs w:val="21"/>
                <w:lang w:val="en-US" w:eastAsia="zh-CN"/>
              </w:rPr>
              <w:t>7</w:t>
            </w:r>
            <w:r>
              <w:rPr>
                <w:rFonts w:hint="eastAsia" w:ascii="宋体" w:hAnsi="宋体" w:cs="宋体"/>
                <w:color w:val="000000"/>
                <w:sz w:val="21"/>
                <w:szCs w:val="21"/>
              </w:rPr>
              <w:t>日市青少年活动中心综合基地项目(含新建、改扩建)施工</w:t>
            </w:r>
          </w:p>
        </w:tc>
      </w:tr>
      <w:tr w14:paraId="4D6094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81" w:hRule="atLeast"/>
        </w:trPr>
        <w:tc>
          <w:tcPr>
            <w:tcW w:w="1799" w:type="dxa"/>
            <w:tcBorders>
              <w:top w:val="single" w:color="auto" w:sz="6" w:space="0"/>
              <w:bottom w:val="single" w:color="auto" w:sz="6" w:space="0"/>
            </w:tcBorders>
            <w:noWrap/>
            <w:vAlign w:val="center"/>
          </w:tcPr>
          <w:p w14:paraId="28ACFAF5">
            <w:pPr>
              <w:pStyle w:val="5"/>
              <w:keepNext/>
              <w:spacing w:line="440" w:lineRule="exact"/>
              <w:ind w:left="63" w:right="63"/>
              <w:jc w:val="center"/>
              <w:rPr>
                <w:rFonts w:hint="eastAsia"/>
                <w:b w:val="0"/>
                <w:bCs w:val="0"/>
                <w:sz w:val="21"/>
                <w:szCs w:val="21"/>
                <w:highlight w:val="none"/>
              </w:rPr>
            </w:pPr>
            <w:r>
              <w:rPr>
                <w:rFonts w:hint="eastAsia"/>
                <w:b w:val="0"/>
                <w:bCs w:val="0"/>
                <w:sz w:val="21"/>
                <w:szCs w:val="21"/>
                <w:highlight w:val="none"/>
              </w:rPr>
              <w:t>结构工程师</w:t>
            </w:r>
          </w:p>
        </w:tc>
        <w:tc>
          <w:tcPr>
            <w:tcW w:w="1128" w:type="dxa"/>
            <w:gridSpan w:val="2"/>
            <w:noWrap/>
            <w:vAlign w:val="center"/>
          </w:tcPr>
          <w:p w14:paraId="3D97ED6F">
            <w:pPr>
              <w:jc w:val="center"/>
              <w:rPr>
                <w:rFonts w:hint="eastAsia" w:ascii="宋体" w:hAnsi="宋体" w:cs="宋体"/>
                <w:b w:val="0"/>
                <w:bCs w:val="0"/>
                <w:sz w:val="21"/>
                <w:szCs w:val="21"/>
                <w:highlight w:val="none"/>
              </w:rPr>
            </w:pPr>
            <w:r>
              <w:rPr>
                <w:rFonts w:hint="eastAsia" w:ascii="宋体" w:hAnsi="宋体" w:cs="宋体"/>
                <w:b w:val="0"/>
                <w:bCs w:val="0"/>
                <w:sz w:val="21"/>
                <w:szCs w:val="21"/>
                <w:highlight w:val="none"/>
              </w:rPr>
              <w:t>张新安</w:t>
            </w:r>
          </w:p>
        </w:tc>
        <w:tc>
          <w:tcPr>
            <w:tcW w:w="1259" w:type="dxa"/>
            <w:noWrap/>
            <w:vAlign w:val="center"/>
          </w:tcPr>
          <w:p w14:paraId="35C2E017">
            <w:pPr>
              <w:jc w:val="center"/>
              <w:rPr>
                <w:rFonts w:hint="eastAsia" w:ascii="宋体" w:hAnsi="宋体" w:cs="宋体"/>
                <w:b w:val="0"/>
                <w:bCs w:val="0"/>
                <w:sz w:val="21"/>
                <w:szCs w:val="21"/>
                <w:highlight w:val="none"/>
              </w:rPr>
            </w:pPr>
            <w:r>
              <w:rPr>
                <w:rFonts w:hint="eastAsia" w:ascii="宋体" w:hAnsi="宋体" w:cs="宋体"/>
                <w:b w:val="0"/>
                <w:bCs w:val="0"/>
                <w:sz w:val="21"/>
                <w:szCs w:val="21"/>
                <w:highlight w:val="none"/>
              </w:rPr>
              <w:t>结构工程师</w:t>
            </w:r>
          </w:p>
        </w:tc>
        <w:tc>
          <w:tcPr>
            <w:tcW w:w="1293" w:type="dxa"/>
            <w:noWrap/>
            <w:vAlign w:val="center"/>
          </w:tcPr>
          <w:p w14:paraId="371F6693">
            <w:pPr>
              <w:jc w:val="center"/>
              <w:rPr>
                <w:rFonts w:hint="eastAsia" w:ascii="宋体" w:hAnsi="宋体" w:cs="宋体"/>
                <w:b w:val="0"/>
                <w:bCs w:val="0"/>
                <w:sz w:val="21"/>
                <w:szCs w:val="21"/>
                <w:highlight w:val="none"/>
              </w:rPr>
            </w:pPr>
            <w:r>
              <w:rPr>
                <w:rFonts w:hint="eastAsia" w:ascii="宋体" w:hAnsi="宋体" w:cs="宋体"/>
                <w:b w:val="0"/>
                <w:bCs w:val="0"/>
                <w:sz w:val="21"/>
                <w:szCs w:val="21"/>
                <w:highlight w:val="none"/>
              </w:rPr>
              <w:t>高级工程师</w:t>
            </w:r>
          </w:p>
        </w:tc>
        <w:tc>
          <w:tcPr>
            <w:tcW w:w="4341" w:type="dxa"/>
            <w:noWrap/>
            <w:vAlign w:val="center"/>
          </w:tcPr>
          <w:p w14:paraId="1D29A760">
            <w:pPr>
              <w:rPr>
                <w:rFonts w:hint="eastAsia" w:ascii="宋体" w:hAnsi="宋体" w:cs="宋体"/>
                <w:sz w:val="21"/>
                <w:szCs w:val="21"/>
                <w:highlight w:val="none"/>
              </w:rPr>
            </w:pPr>
            <w:r>
              <w:rPr>
                <w:rFonts w:hint="eastAsia" w:ascii="宋体" w:hAnsi="宋体" w:cs="宋体"/>
                <w:color w:val="000000"/>
                <w:sz w:val="21"/>
                <w:szCs w:val="21"/>
                <w:lang w:val="en-US" w:eastAsia="zh-CN"/>
              </w:rPr>
              <w:t>2</w:t>
            </w:r>
            <w:r>
              <w:rPr>
                <w:rFonts w:hint="eastAsia" w:ascii="宋体" w:hAnsi="宋体" w:cs="宋体"/>
                <w:color w:val="000000"/>
                <w:sz w:val="21"/>
                <w:szCs w:val="21"/>
              </w:rPr>
              <w:t>02</w:t>
            </w:r>
            <w:r>
              <w:rPr>
                <w:rFonts w:hint="eastAsia" w:ascii="宋体" w:hAnsi="宋体" w:cs="宋体"/>
                <w:color w:val="000000"/>
                <w:sz w:val="21"/>
                <w:szCs w:val="21"/>
                <w:lang w:val="en-US" w:eastAsia="zh-CN"/>
              </w:rPr>
              <w:t>4</w:t>
            </w:r>
            <w:r>
              <w:rPr>
                <w:rFonts w:hint="eastAsia" w:ascii="宋体" w:hAnsi="宋体" w:cs="宋体"/>
                <w:color w:val="000000"/>
                <w:sz w:val="21"/>
                <w:szCs w:val="21"/>
              </w:rPr>
              <w:t>年</w:t>
            </w:r>
            <w:r>
              <w:rPr>
                <w:rFonts w:hint="eastAsia" w:ascii="宋体" w:hAnsi="宋体" w:cs="宋体"/>
                <w:color w:val="000000"/>
                <w:sz w:val="21"/>
                <w:szCs w:val="21"/>
                <w:lang w:val="en-US" w:eastAsia="zh-CN"/>
              </w:rPr>
              <w:t>7</w:t>
            </w:r>
            <w:r>
              <w:rPr>
                <w:rFonts w:hint="eastAsia" w:ascii="宋体" w:hAnsi="宋体" w:cs="宋体"/>
                <w:color w:val="000000"/>
                <w:sz w:val="21"/>
                <w:szCs w:val="21"/>
              </w:rPr>
              <w:t>月</w:t>
            </w:r>
            <w:r>
              <w:rPr>
                <w:rFonts w:hint="eastAsia" w:ascii="宋体" w:hAnsi="宋体" w:cs="宋体"/>
                <w:color w:val="000000"/>
                <w:sz w:val="21"/>
                <w:szCs w:val="21"/>
                <w:lang w:val="en-US" w:eastAsia="zh-CN"/>
              </w:rPr>
              <w:t>2</w:t>
            </w:r>
            <w:r>
              <w:rPr>
                <w:rFonts w:hint="eastAsia" w:ascii="宋体" w:hAnsi="宋体" w:cs="宋体"/>
                <w:color w:val="000000"/>
                <w:sz w:val="21"/>
                <w:szCs w:val="21"/>
              </w:rPr>
              <w:t>日-202</w:t>
            </w:r>
            <w:r>
              <w:rPr>
                <w:rFonts w:hint="eastAsia" w:ascii="宋体" w:hAnsi="宋体" w:cs="宋体"/>
                <w:color w:val="000000"/>
                <w:sz w:val="21"/>
                <w:szCs w:val="21"/>
                <w:lang w:val="en-US" w:eastAsia="zh-CN"/>
              </w:rPr>
              <w:t>5</w:t>
            </w:r>
            <w:r>
              <w:rPr>
                <w:rFonts w:hint="eastAsia" w:ascii="宋体" w:hAnsi="宋体" w:cs="宋体"/>
                <w:color w:val="000000"/>
                <w:sz w:val="21"/>
                <w:szCs w:val="21"/>
              </w:rPr>
              <w:t>年</w:t>
            </w:r>
            <w:r>
              <w:rPr>
                <w:rFonts w:hint="eastAsia" w:ascii="宋体" w:hAnsi="宋体" w:cs="宋体"/>
                <w:color w:val="000000"/>
                <w:sz w:val="21"/>
                <w:szCs w:val="21"/>
                <w:lang w:val="en-US" w:eastAsia="zh-CN"/>
              </w:rPr>
              <w:t>2</w:t>
            </w:r>
            <w:r>
              <w:rPr>
                <w:rFonts w:hint="eastAsia" w:ascii="宋体" w:hAnsi="宋体" w:cs="宋体"/>
                <w:color w:val="000000"/>
                <w:sz w:val="21"/>
                <w:szCs w:val="21"/>
              </w:rPr>
              <w:t>月2</w:t>
            </w:r>
            <w:r>
              <w:rPr>
                <w:rFonts w:hint="eastAsia" w:ascii="宋体" w:hAnsi="宋体" w:cs="宋体"/>
                <w:color w:val="000000"/>
                <w:sz w:val="21"/>
                <w:szCs w:val="21"/>
                <w:lang w:val="en-US" w:eastAsia="zh-CN"/>
              </w:rPr>
              <w:t>7</w:t>
            </w:r>
            <w:r>
              <w:rPr>
                <w:rFonts w:hint="eastAsia" w:ascii="宋体" w:hAnsi="宋体" w:cs="宋体"/>
                <w:color w:val="000000"/>
                <w:sz w:val="21"/>
                <w:szCs w:val="21"/>
              </w:rPr>
              <w:t>日市青少年活动中心综合基地项目(含新建、改扩建)施工</w:t>
            </w:r>
          </w:p>
        </w:tc>
      </w:tr>
      <w:tr w14:paraId="3F6B9C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81" w:hRule="atLeast"/>
        </w:trPr>
        <w:tc>
          <w:tcPr>
            <w:tcW w:w="1799" w:type="dxa"/>
            <w:tcBorders>
              <w:top w:val="single" w:color="auto" w:sz="6" w:space="0"/>
              <w:bottom w:val="single" w:color="auto" w:sz="6" w:space="0"/>
            </w:tcBorders>
            <w:noWrap/>
            <w:vAlign w:val="center"/>
          </w:tcPr>
          <w:p w14:paraId="13565FFE">
            <w:pPr>
              <w:pStyle w:val="5"/>
              <w:keepNext/>
              <w:spacing w:line="440" w:lineRule="exact"/>
              <w:ind w:left="63" w:right="63"/>
              <w:jc w:val="center"/>
              <w:rPr>
                <w:rFonts w:hint="eastAsia"/>
                <w:b w:val="0"/>
                <w:bCs w:val="0"/>
                <w:sz w:val="21"/>
                <w:szCs w:val="21"/>
                <w:highlight w:val="none"/>
              </w:rPr>
            </w:pPr>
            <w:r>
              <w:rPr>
                <w:rFonts w:hint="eastAsia"/>
                <w:b w:val="0"/>
                <w:bCs w:val="0"/>
                <w:sz w:val="21"/>
                <w:szCs w:val="21"/>
                <w:highlight w:val="none"/>
              </w:rPr>
              <w:t>建筑工程师</w:t>
            </w:r>
          </w:p>
        </w:tc>
        <w:tc>
          <w:tcPr>
            <w:tcW w:w="1128" w:type="dxa"/>
            <w:gridSpan w:val="2"/>
            <w:noWrap/>
            <w:vAlign w:val="center"/>
          </w:tcPr>
          <w:p w14:paraId="0DDEA9A3">
            <w:pPr>
              <w:jc w:val="center"/>
              <w:rPr>
                <w:rFonts w:hint="eastAsia" w:ascii="宋体" w:hAnsi="宋体" w:cs="宋体"/>
                <w:b w:val="0"/>
                <w:bCs w:val="0"/>
                <w:sz w:val="21"/>
                <w:szCs w:val="21"/>
                <w:highlight w:val="none"/>
              </w:rPr>
            </w:pPr>
            <w:r>
              <w:rPr>
                <w:rFonts w:hint="eastAsia" w:ascii="宋体" w:hAnsi="宋体" w:cs="宋体"/>
                <w:b w:val="0"/>
                <w:bCs w:val="0"/>
                <w:sz w:val="21"/>
                <w:szCs w:val="21"/>
                <w:highlight w:val="none"/>
              </w:rPr>
              <w:t>郑文刚</w:t>
            </w:r>
          </w:p>
        </w:tc>
        <w:tc>
          <w:tcPr>
            <w:tcW w:w="1259" w:type="dxa"/>
            <w:noWrap/>
            <w:vAlign w:val="center"/>
          </w:tcPr>
          <w:p w14:paraId="5E02E5AD">
            <w:pPr>
              <w:jc w:val="center"/>
              <w:rPr>
                <w:rFonts w:hint="eastAsia" w:ascii="宋体" w:hAnsi="宋体" w:cs="宋体"/>
                <w:b w:val="0"/>
                <w:bCs w:val="0"/>
                <w:sz w:val="21"/>
                <w:szCs w:val="21"/>
                <w:highlight w:val="none"/>
              </w:rPr>
            </w:pPr>
            <w:r>
              <w:rPr>
                <w:rFonts w:hint="eastAsia" w:ascii="宋体" w:hAnsi="宋体" w:cs="宋体"/>
                <w:b w:val="0"/>
                <w:bCs w:val="0"/>
                <w:sz w:val="21"/>
                <w:szCs w:val="21"/>
                <w:highlight w:val="none"/>
              </w:rPr>
              <w:t>建筑工程师</w:t>
            </w:r>
          </w:p>
        </w:tc>
        <w:tc>
          <w:tcPr>
            <w:tcW w:w="1293" w:type="dxa"/>
            <w:noWrap/>
            <w:vAlign w:val="center"/>
          </w:tcPr>
          <w:p w14:paraId="7F07841F">
            <w:pPr>
              <w:jc w:val="center"/>
              <w:rPr>
                <w:rFonts w:hint="eastAsia" w:ascii="宋体" w:hAnsi="宋体" w:cs="宋体"/>
                <w:b w:val="0"/>
                <w:bCs w:val="0"/>
                <w:sz w:val="21"/>
                <w:szCs w:val="21"/>
                <w:highlight w:val="none"/>
              </w:rPr>
            </w:pPr>
            <w:r>
              <w:rPr>
                <w:rFonts w:hint="eastAsia" w:ascii="宋体" w:hAnsi="宋体" w:cs="宋体"/>
                <w:b w:val="0"/>
                <w:bCs w:val="0"/>
                <w:sz w:val="21"/>
                <w:szCs w:val="21"/>
                <w:highlight w:val="none"/>
              </w:rPr>
              <w:t>工程师</w:t>
            </w:r>
          </w:p>
        </w:tc>
        <w:tc>
          <w:tcPr>
            <w:tcW w:w="4341" w:type="dxa"/>
            <w:noWrap/>
            <w:vAlign w:val="center"/>
          </w:tcPr>
          <w:p w14:paraId="0660DF5B">
            <w:pPr>
              <w:rPr>
                <w:rFonts w:hint="eastAsia" w:ascii="宋体" w:hAnsi="宋体" w:cs="宋体"/>
                <w:sz w:val="21"/>
                <w:szCs w:val="21"/>
                <w:highlight w:val="none"/>
              </w:rPr>
            </w:pPr>
            <w:r>
              <w:rPr>
                <w:rFonts w:hint="eastAsia" w:ascii="宋体" w:hAnsi="宋体" w:cs="宋体"/>
                <w:color w:val="000000"/>
                <w:sz w:val="21"/>
                <w:szCs w:val="21"/>
                <w:lang w:val="en-US" w:eastAsia="zh-CN"/>
              </w:rPr>
              <w:t>2</w:t>
            </w:r>
            <w:r>
              <w:rPr>
                <w:rFonts w:hint="eastAsia" w:ascii="宋体" w:hAnsi="宋体" w:cs="宋体"/>
                <w:color w:val="000000"/>
                <w:sz w:val="21"/>
                <w:szCs w:val="21"/>
              </w:rPr>
              <w:t>02</w:t>
            </w:r>
            <w:r>
              <w:rPr>
                <w:rFonts w:hint="eastAsia" w:ascii="宋体" w:hAnsi="宋体" w:cs="宋体"/>
                <w:color w:val="000000"/>
                <w:sz w:val="21"/>
                <w:szCs w:val="21"/>
                <w:lang w:val="en-US" w:eastAsia="zh-CN"/>
              </w:rPr>
              <w:t>4</w:t>
            </w:r>
            <w:r>
              <w:rPr>
                <w:rFonts w:hint="eastAsia" w:ascii="宋体" w:hAnsi="宋体" w:cs="宋体"/>
                <w:color w:val="000000"/>
                <w:sz w:val="21"/>
                <w:szCs w:val="21"/>
              </w:rPr>
              <w:t>年</w:t>
            </w:r>
            <w:r>
              <w:rPr>
                <w:rFonts w:hint="eastAsia" w:ascii="宋体" w:hAnsi="宋体" w:cs="宋体"/>
                <w:color w:val="000000"/>
                <w:sz w:val="21"/>
                <w:szCs w:val="21"/>
                <w:lang w:val="en-US" w:eastAsia="zh-CN"/>
              </w:rPr>
              <w:t>7</w:t>
            </w:r>
            <w:r>
              <w:rPr>
                <w:rFonts w:hint="eastAsia" w:ascii="宋体" w:hAnsi="宋体" w:cs="宋体"/>
                <w:color w:val="000000"/>
                <w:sz w:val="21"/>
                <w:szCs w:val="21"/>
              </w:rPr>
              <w:t>月</w:t>
            </w:r>
            <w:r>
              <w:rPr>
                <w:rFonts w:hint="eastAsia" w:ascii="宋体" w:hAnsi="宋体" w:cs="宋体"/>
                <w:color w:val="000000"/>
                <w:sz w:val="21"/>
                <w:szCs w:val="21"/>
                <w:lang w:val="en-US" w:eastAsia="zh-CN"/>
              </w:rPr>
              <w:t>2</w:t>
            </w:r>
            <w:r>
              <w:rPr>
                <w:rFonts w:hint="eastAsia" w:ascii="宋体" w:hAnsi="宋体" w:cs="宋体"/>
                <w:color w:val="000000"/>
                <w:sz w:val="21"/>
                <w:szCs w:val="21"/>
              </w:rPr>
              <w:t>日-202</w:t>
            </w:r>
            <w:r>
              <w:rPr>
                <w:rFonts w:hint="eastAsia" w:ascii="宋体" w:hAnsi="宋体" w:cs="宋体"/>
                <w:color w:val="000000"/>
                <w:sz w:val="21"/>
                <w:szCs w:val="21"/>
                <w:lang w:val="en-US" w:eastAsia="zh-CN"/>
              </w:rPr>
              <w:t>5</w:t>
            </w:r>
            <w:r>
              <w:rPr>
                <w:rFonts w:hint="eastAsia" w:ascii="宋体" w:hAnsi="宋体" w:cs="宋体"/>
                <w:color w:val="000000"/>
                <w:sz w:val="21"/>
                <w:szCs w:val="21"/>
              </w:rPr>
              <w:t>年</w:t>
            </w:r>
            <w:r>
              <w:rPr>
                <w:rFonts w:hint="eastAsia" w:ascii="宋体" w:hAnsi="宋体" w:cs="宋体"/>
                <w:color w:val="000000"/>
                <w:sz w:val="21"/>
                <w:szCs w:val="21"/>
                <w:lang w:val="en-US" w:eastAsia="zh-CN"/>
              </w:rPr>
              <w:t>2</w:t>
            </w:r>
            <w:r>
              <w:rPr>
                <w:rFonts w:hint="eastAsia" w:ascii="宋体" w:hAnsi="宋体" w:cs="宋体"/>
                <w:color w:val="000000"/>
                <w:sz w:val="21"/>
                <w:szCs w:val="21"/>
              </w:rPr>
              <w:t>月2</w:t>
            </w:r>
            <w:r>
              <w:rPr>
                <w:rFonts w:hint="eastAsia" w:ascii="宋体" w:hAnsi="宋体" w:cs="宋体"/>
                <w:color w:val="000000"/>
                <w:sz w:val="21"/>
                <w:szCs w:val="21"/>
                <w:lang w:val="en-US" w:eastAsia="zh-CN"/>
              </w:rPr>
              <w:t>7</w:t>
            </w:r>
            <w:r>
              <w:rPr>
                <w:rFonts w:hint="eastAsia" w:ascii="宋体" w:hAnsi="宋体" w:cs="宋体"/>
                <w:color w:val="000000"/>
                <w:sz w:val="21"/>
                <w:szCs w:val="21"/>
              </w:rPr>
              <w:t>日市青少年活动中心综合基地项目(含新建、改扩建)施工</w:t>
            </w:r>
          </w:p>
        </w:tc>
      </w:tr>
      <w:tr w14:paraId="787F45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81" w:hRule="atLeast"/>
        </w:trPr>
        <w:tc>
          <w:tcPr>
            <w:tcW w:w="1799" w:type="dxa"/>
            <w:tcBorders>
              <w:top w:val="single" w:color="auto" w:sz="6" w:space="0"/>
              <w:bottom w:val="single" w:color="auto" w:sz="6" w:space="0"/>
            </w:tcBorders>
            <w:noWrap/>
            <w:vAlign w:val="center"/>
          </w:tcPr>
          <w:p w14:paraId="75662144">
            <w:pPr>
              <w:pStyle w:val="5"/>
              <w:keepNext/>
              <w:spacing w:line="440" w:lineRule="exact"/>
              <w:ind w:left="63" w:right="63"/>
              <w:jc w:val="center"/>
              <w:rPr>
                <w:rFonts w:hint="eastAsia"/>
                <w:b w:val="0"/>
                <w:bCs w:val="0"/>
                <w:sz w:val="21"/>
                <w:szCs w:val="21"/>
                <w:highlight w:val="none"/>
              </w:rPr>
            </w:pPr>
            <w:r>
              <w:rPr>
                <w:rFonts w:hint="eastAsia"/>
                <w:b w:val="0"/>
                <w:bCs w:val="0"/>
                <w:sz w:val="21"/>
                <w:szCs w:val="21"/>
                <w:highlight w:val="none"/>
              </w:rPr>
              <w:t>电气工程师</w:t>
            </w:r>
          </w:p>
        </w:tc>
        <w:tc>
          <w:tcPr>
            <w:tcW w:w="1128" w:type="dxa"/>
            <w:gridSpan w:val="2"/>
            <w:noWrap/>
            <w:vAlign w:val="center"/>
          </w:tcPr>
          <w:p w14:paraId="0381335C">
            <w:pPr>
              <w:jc w:val="center"/>
              <w:rPr>
                <w:rFonts w:hint="eastAsia" w:ascii="宋体" w:hAnsi="宋体" w:cs="宋体"/>
                <w:b w:val="0"/>
                <w:bCs w:val="0"/>
                <w:sz w:val="21"/>
                <w:szCs w:val="21"/>
                <w:highlight w:val="none"/>
              </w:rPr>
            </w:pPr>
            <w:r>
              <w:rPr>
                <w:rFonts w:hint="eastAsia" w:ascii="宋体" w:hAnsi="宋体" w:cs="宋体"/>
                <w:b w:val="0"/>
                <w:bCs w:val="0"/>
                <w:sz w:val="21"/>
                <w:szCs w:val="21"/>
                <w:highlight w:val="none"/>
              </w:rPr>
              <w:t>刘冬明</w:t>
            </w:r>
          </w:p>
        </w:tc>
        <w:tc>
          <w:tcPr>
            <w:tcW w:w="1259" w:type="dxa"/>
            <w:noWrap/>
            <w:vAlign w:val="center"/>
          </w:tcPr>
          <w:p w14:paraId="2B1232E3">
            <w:pPr>
              <w:jc w:val="center"/>
              <w:rPr>
                <w:rFonts w:hint="eastAsia" w:ascii="宋体" w:hAnsi="宋体" w:cs="宋体"/>
                <w:b w:val="0"/>
                <w:bCs w:val="0"/>
                <w:sz w:val="21"/>
                <w:szCs w:val="21"/>
                <w:highlight w:val="none"/>
              </w:rPr>
            </w:pPr>
            <w:r>
              <w:rPr>
                <w:rFonts w:hint="eastAsia" w:ascii="宋体" w:hAnsi="宋体" w:cs="宋体"/>
                <w:b w:val="0"/>
                <w:bCs w:val="0"/>
                <w:sz w:val="21"/>
                <w:szCs w:val="21"/>
                <w:highlight w:val="none"/>
              </w:rPr>
              <w:t>电气工程师</w:t>
            </w:r>
          </w:p>
        </w:tc>
        <w:tc>
          <w:tcPr>
            <w:tcW w:w="1293" w:type="dxa"/>
            <w:noWrap/>
            <w:vAlign w:val="center"/>
          </w:tcPr>
          <w:p w14:paraId="48FAA6AA">
            <w:pPr>
              <w:jc w:val="center"/>
              <w:rPr>
                <w:rFonts w:hint="eastAsia" w:ascii="宋体" w:hAnsi="宋体" w:cs="宋体"/>
                <w:b w:val="0"/>
                <w:bCs w:val="0"/>
                <w:sz w:val="21"/>
                <w:szCs w:val="21"/>
                <w:highlight w:val="none"/>
              </w:rPr>
            </w:pPr>
            <w:r>
              <w:rPr>
                <w:rFonts w:hint="eastAsia" w:ascii="宋体" w:hAnsi="宋体" w:cs="宋体"/>
                <w:b w:val="0"/>
                <w:bCs w:val="0"/>
                <w:sz w:val="21"/>
                <w:szCs w:val="21"/>
                <w:highlight w:val="none"/>
              </w:rPr>
              <w:t>工程师</w:t>
            </w:r>
          </w:p>
        </w:tc>
        <w:tc>
          <w:tcPr>
            <w:tcW w:w="4341" w:type="dxa"/>
            <w:noWrap/>
            <w:vAlign w:val="center"/>
          </w:tcPr>
          <w:p w14:paraId="1A7F55F4">
            <w:pPr>
              <w:rPr>
                <w:rFonts w:hint="eastAsia" w:ascii="宋体" w:hAnsi="宋体" w:cs="宋体"/>
                <w:sz w:val="21"/>
                <w:szCs w:val="21"/>
                <w:highlight w:val="none"/>
              </w:rPr>
            </w:pPr>
            <w:r>
              <w:rPr>
                <w:rFonts w:hint="eastAsia" w:ascii="宋体" w:hAnsi="宋体" w:cs="宋体"/>
                <w:color w:val="000000"/>
                <w:sz w:val="21"/>
                <w:szCs w:val="21"/>
                <w:lang w:val="en-US" w:eastAsia="zh-CN"/>
              </w:rPr>
              <w:t>2</w:t>
            </w:r>
            <w:r>
              <w:rPr>
                <w:rFonts w:hint="eastAsia" w:ascii="宋体" w:hAnsi="宋体" w:cs="宋体"/>
                <w:color w:val="000000"/>
                <w:sz w:val="21"/>
                <w:szCs w:val="21"/>
              </w:rPr>
              <w:t>02</w:t>
            </w:r>
            <w:r>
              <w:rPr>
                <w:rFonts w:hint="eastAsia" w:ascii="宋体" w:hAnsi="宋体" w:cs="宋体"/>
                <w:color w:val="000000"/>
                <w:sz w:val="21"/>
                <w:szCs w:val="21"/>
                <w:lang w:val="en-US" w:eastAsia="zh-CN"/>
              </w:rPr>
              <w:t>4</w:t>
            </w:r>
            <w:r>
              <w:rPr>
                <w:rFonts w:hint="eastAsia" w:ascii="宋体" w:hAnsi="宋体" w:cs="宋体"/>
                <w:color w:val="000000"/>
                <w:sz w:val="21"/>
                <w:szCs w:val="21"/>
              </w:rPr>
              <w:t>年</w:t>
            </w:r>
            <w:r>
              <w:rPr>
                <w:rFonts w:hint="eastAsia" w:ascii="宋体" w:hAnsi="宋体" w:cs="宋体"/>
                <w:color w:val="000000"/>
                <w:sz w:val="21"/>
                <w:szCs w:val="21"/>
                <w:lang w:val="en-US" w:eastAsia="zh-CN"/>
              </w:rPr>
              <w:t>9</w:t>
            </w:r>
            <w:r>
              <w:rPr>
                <w:rFonts w:hint="eastAsia" w:ascii="宋体" w:hAnsi="宋体" w:cs="宋体"/>
                <w:color w:val="000000"/>
                <w:sz w:val="21"/>
                <w:szCs w:val="21"/>
              </w:rPr>
              <w:t>月</w:t>
            </w:r>
            <w:r>
              <w:rPr>
                <w:rFonts w:hint="eastAsia" w:ascii="宋体" w:hAnsi="宋体" w:cs="宋体"/>
                <w:color w:val="000000"/>
                <w:sz w:val="21"/>
                <w:szCs w:val="21"/>
                <w:lang w:val="en-US" w:eastAsia="zh-CN"/>
              </w:rPr>
              <w:t>18</w:t>
            </w:r>
            <w:r>
              <w:rPr>
                <w:rFonts w:hint="eastAsia" w:ascii="宋体" w:hAnsi="宋体" w:cs="宋体"/>
                <w:color w:val="000000"/>
                <w:sz w:val="21"/>
                <w:szCs w:val="21"/>
              </w:rPr>
              <w:t>日-202</w:t>
            </w:r>
            <w:r>
              <w:rPr>
                <w:rFonts w:hint="eastAsia" w:ascii="宋体" w:hAnsi="宋体" w:cs="宋体"/>
                <w:color w:val="000000"/>
                <w:sz w:val="21"/>
                <w:szCs w:val="21"/>
                <w:lang w:val="en-US" w:eastAsia="zh-CN"/>
              </w:rPr>
              <w:t>5</w:t>
            </w:r>
            <w:r>
              <w:rPr>
                <w:rFonts w:hint="eastAsia" w:ascii="宋体" w:hAnsi="宋体" w:cs="宋体"/>
                <w:color w:val="000000"/>
                <w:sz w:val="21"/>
                <w:szCs w:val="21"/>
              </w:rPr>
              <w:t>年</w:t>
            </w:r>
            <w:r>
              <w:rPr>
                <w:rFonts w:hint="eastAsia" w:ascii="宋体" w:hAnsi="宋体" w:cs="宋体"/>
                <w:color w:val="000000"/>
                <w:sz w:val="21"/>
                <w:szCs w:val="21"/>
                <w:lang w:val="en-US" w:eastAsia="zh-CN"/>
              </w:rPr>
              <w:t>9</w:t>
            </w:r>
            <w:r>
              <w:rPr>
                <w:rFonts w:hint="eastAsia" w:ascii="宋体" w:hAnsi="宋体" w:cs="宋体"/>
                <w:color w:val="000000"/>
                <w:sz w:val="21"/>
                <w:szCs w:val="21"/>
              </w:rPr>
              <w:t>月</w:t>
            </w:r>
            <w:r>
              <w:rPr>
                <w:rFonts w:hint="eastAsia" w:ascii="宋体" w:hAnsi="宋体" w:cs="宋体"/>
                <w:color w:val="000000"/>
                <w:sz w:val="21"/>
                <w:szCs w:val="21"/>
                <w:lang w:val="en-US" w:eastAsia="zh-CN"/>
              </w:rPr>
              <w:t>18</w:t>
            </w:r>
            <w:r>
              <w:rPr>
                <w:rFonts w:hint="eastAsia" w:ascii="宋体" w:hAnsi="宋体" w:cs="宋体"/>
                <w:color w:val="000000"/>
                <w:sz w:val="21"/>
                <w:szCs w:val="21"/>
              </w:rPr>
              <w:t>日</w:t>
            </w:r>
            <w:r>
              <w:rPr>
                <w:rFonts w:hint="eastAsia" w:ascii="宋体" w:hAnsi="宋体" w:cs="宋体"/>
                <w:sz w:val="21"/>
                <w:szCs w:val="21"/>
                <w:highlight w:val="none"/>
              </w:rPr>
              <w:t>后村嘉园安全隐患整治工程 EPC 总承包</w:t>
            </w:r>
            <w:r>
              <w:rPr>
                <w:rFonts w:hint="eastAsia" w:ascii="宋体" w:hAnsi="宋体" w:cs="宋体"/>
                <w:sz w:val="21"/>
                <w:szCs w:val="21"/>
                <w:highlight w:val="none"/>
                <w:lang w:val="en-US" w:eastAsia="zh-CN"/>
              </w:rPr>
              <w:t>施工</w:t>
            </w:r>
          </w:p>
        </w:tc>
      </w:tr>
      <w:tr w14:paraId="561C92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81" w:hRule="atLeast"/>
        </w:trPr>
        <w:tc>
          <w:tcPr>
            <w:tcW w:w="1799" w:type="dxa"/>
            <w:tcBorders>
              <w:top w:val="single" w:color="auto" w:sz="6" w:space="0"/>
              <w:bottom w:val="single" w:color="auto" w:sz="6" w:space="0"/>
            </w:tcBorders>
            <w:noWrap/>
            <w:vAlign w:val="center"/>
          </w:tcPr>
          <w:p w14:paraId="341974E8">
            <w:pPr>
              <w:pStyle w:val="5"/>
              <w:keepNext/>
              <w:spacing w:line="440" w:lineRule="exact"/>
              <w:ind w:left="63" w:right="63"/>
              <w:jc w:val="center"/>
              <w:rPr>
                <w:rFonts w:hint="eastAsia"/>
                <w:b w:val="0"/>
                <w:bCs w:val="0"/>
                <w:sz w:val="21"/>
                <w:szCs w:val="21"/>
                <w:highlight w:val="none"/>
              </w:rPr>
            </w:pPr>
            <w:r>
              <w:rPr>
                <w:rFonts w:hint="eastAsia"/>
                <w:b w:val="0"/>
                <w:bCs w:val="0"/>
                <w:sz w:val="21"/>
                <w:szCs w:val="21"/>
                <w:highlight w:val="none"/>
              </w:rPr>
              <w:t>交通运输工程师</w:t>
            </w:r>
          </w:p>
        </w:tc>
        <w:tc>
          <w:tcPr>
            <w:tcW w:w="1128" w:type="dxa"/>
            <w:gridSpan w:val="2"/>
            <w:noWrap/>
            <w:vAlign w:val="center"/>
          </w:tcPr>
          <w:p w14:paraId="59DF50EF">
            <w:pPr>
              <w:jc w:val="center"/>
              <w:rPr>
                <w:rFonts w:hint="eastAsia" w:ascii="宋体" w:hAnsi="宋体" w:cs="宋体"/>
                <w:b w:val="0"/>
                <w:bCs w:val="0"/>
                <w:sz w:val="21"/>
                <w:szCs w:val="21"/>
                <w:highlight w:val="none"/>
              </w:rPr>
            </w:pPr>
            <w:r>
              <w:rPr>
                <w:rFonts w:hint="eastAsia" w:ascii="宋体" w:hAnsi="宋体" w:cs="宋体"/>
                <w:b w:val="0"/>
                <w:bCs w:val="0"/>
                <w:sz w:val="21"/>
                <w:szCs w:val="21"/>
                <w:highlight w:val="none"/>
              </w:rPr>
              <w:t>段春风</w:t>
            </w:r>
          </w:p>
        </w:tc>
        <w:tc>
          <w:tcPr>
            <w:tcW w:w="1259" w:type="dxa"/>
            <w:noWrap/>
            <w:vAlign w:val="center"/>
          </w:tcPr>
          <w:p w14:paraId="0578CC9E">
            <w:pPr>
              <w:jc w:val="center"/>
              <w:rPr>
                <w:rFonts w:hint="eastAsia" w:ascii="宋体" w:hAnsi="宋体" w:cs="宋体"/>
                <w:b w:val="0"/>
                <w:bCs w:val="0"/>
                <w:sz w:val="21"/>
                <w:szCs w:val="21"/>
                <w:highlight w:val="none"/>
              </w:rPr>
            </w:pPr>
            <w:r>
              <w:rPr>
                <w:rFonts w:hint="eastAsia" w:ascii="宋体" w:hAnsi="宋体" w:cs="宋体"/>
                <w:b w:val="0"/>
                <w:bCs w:val="0"/>
                <w:sz w:val="21"/>
                <w:szCs w:val="21"/>
                <w:highlight w:val="none"/>
              </w:rPr>
              <w:t>交通运输工程师</w:t>
            </w:r>
          </w:p>
        </w:tc>
        <w:tc>
          <w:tcPr>
            <w:tcW w:w="1293" w:type="dxa"/>
            <w:noWrap/>
            <w:vAlign w:val="center"/>
          </w:tcPr>
          <w:p w14:paraId="29ADA12E">
            <w:pPr>
              <w:jc w:val="center"/>
              <w:rPr>
                <w:rFonts w:hint="eastAsia" w:ascii="宋体" w:hAnsi="宋体" w:cs="宋体"/>
                <w:b w:val="0"/>
                <w:bCs w:val="0"/>
                <w:sz w:val="21"/>
                <w:szCs w:val="21"/>
                <w:highlight w:val="none"/>
              </w:rPr>
            </w:pPr>
            <w:r>
              <w:rPr>
                <w:rFonts w:hint="eastAsia" w:ascii="宋体" w:hAnsi="宋体" w:cs="宋体"/>
                <w:b w:val="0"/>
                <w:bCs w:val="0"/>
                <w:sz w:val="21"/>
                <w:szCs w:val="21"/>
                <w:highlight w:val="none"/>
              </w:rPr>
              <w:t>工程师</w:t>
            </w:r>
          </w:p>
        </w:tc>
        <w:tc>
          <w:tcPr>
            <w:tcW w:w="4341" w:type="dxa"/>
            <w:noWrap/>
            <w:vAlign w:val="center"/>
          </w:tcPr>
          <w:p w14:paraId="64EAA2B6">
            <w:pPr>
              <w:rPr>
                <w:rFonts w:hint="eastAsia" w:ascii="宋体" w:hAnsi="宋体" w:cs="宋体"/>
                <w:sz w:val="21"/>
                <w:szCs w:val="21"/>
                <w:highlight w:val="none"/>
              </w:rPr>
            </w:pPr>
            <w:r>
              <w:rPr>
                <w:rFonts w:hint="eastAsia" w:ascii="宋体" w:hAnsi="宋体" w:cs="宋体"/>
                <w:color w:val="000000"/>
                <w:sz w:val="21"/>
                <w:szCs w:val="21"/>
                <w:lang w:val="en-US" w:eastAsia="zh-CN"/>
              </w:rPr>
              <w:t>2</w:t>
            </w:r>
            <w:r>
              <w:rPr>
                <w:rFonts w:hint="eastAsia" w:ascii="宋体" w:hAnsi="宋体" w:cs="宋体"/>
                <w:color w:val="000000"/>
                <w:sz w:val="21"/>
                <w:szCs w:val="21"/>
              </w:rPr>
              <w:t>02</w:t>
            </w:r>
            <w:r>
              <w:rPr>
                <w:rFonts w:hint="eastAsia" w:ascii="宋体" w:hAnsi="宋体" w:cs="宋体"/>
                <w:color w:val="000000"/>
                <w:sz w:val="21"/>
                <w:szCs w:val="21"/>
                <w:lang w:val="en-US" w:eastAsia="zh-CN"/>
              </w:rPr>
              <w:t>4</w:t>
            </w:r>
            <w:r>
              <w:rPr>
                <w:rFonts w:hint="eastAsia" w:ascii="宋体" w:hAnsi="宋体" w:cs="宋体"/>
                <w:color w:val="000000"/>
                <w:sz w:val="21"/>
                <w:szCs w:val="21"/>
              </w:rPr>
              <w:t>年</w:t>
            </w:r>
            <w:r>
              <w:rPr>
                <w:rFonts w:hint="eastAsia" w:ascii="宋体" w:hAnsi="宋体" w:cs="宋体"/>
                <w:color w:val="000000"/>
                <w:sz w:val="21"/>
                <w:szCs w:val="21"/>
                <w:lang w:val="en-US" w:eastAsia="zh-CN"/>
              </w:rPr>
              <w:t>8</w:t>
            </w:r>
            <w:r>
              <w:rPr>
                <w:rFonts w:hint="eastAsia" w:ascii="宋体" w:hAnsi="宋体" w:cs="宋体"/>
                <w:color w:val="000000"/>
                <w:sz w:val="21"/>
                <w:szCs w:val="21"/>
              </w:rPr>
              <w:t>月</w:t>
            </w:r>
            <w:r>
              <w:rPr>
                <w:rFonts w:hint="eastAsia" w:ascii="宋体" w:hAnsi="宋体" w:cs="宋体"/>
                <w:color w:val="000000"/>
                <w:sz w:val="21"/>
                <w:szCs w:val="21"/>
                <w:lang w:val="en-US" w:eastAsia="zh-CN"/>
              </w:rPr>
              <w:t>6</w:t>
            </w:r>
            <w:r>
              <w:rPr>
                <w:rFonts w:hint="eastAsia" w:ascii="宋体" w:hAnsi="宋体" w:cs="宋体"/>
                <w:color w:val="000000"/>
                <w:sz w:val="21"/>
                <w:szCs w:val="21"/>
              </w:rPr>
              <w:t>日-202</w:t>
            </w:r>
            <w:r>
              <w:rPr>
                <w:rFonts w:hint="eastAsia" w:ascii="宋体" w:hAnsi="宋体" w:cs="宋体"/>
                <w:color w:val="000000"/>
                <w:sz w:val="21"/>
                <w:szCs w:val="21"/>
                <w:lang w:val="en-US" w:eastAsia="zh-CN"/>
              </w:rPr>
              <w:t>4</w:t>
            </w:r>
            <w:r>
              <w:rPr>
                <w:rFonts w:hint="eastAsia" w:ascii="宋体" w:hAnsi="宋体" w:cs="宋体"/>
                <w:color w:val="000000"/>
                <w:sz w:val="21"/>
                <w:szCs w:val="21"/>
              </w:rPr>
              <w:t>年</w:t>
            </w:r>
            <w:r>
              <w:rPr>
                <w:rFonts w:hint="eastAsia" w:ascii="宋体" w:hAnsi="宋体" w:cs="宋体"/>
                <w:color w:val="000000"/>
                <w:sz w:val="21"/>
                <w:szCs w:val="21"/>
                <w:lang w:val="en-US" w:eastAsia="zh-CN"/>
              </w:rPr>
              <w:t>12</w:t>
            </w:r>
            <w:r>
              <w:rPr>
                <w:rFonts w:hint="eastAsia" w:ascii="宋体" w:hAnsi="宋体" w:cs="宋体"/>
                <w:color w:val="000000"/>
                <w:sz w:val="21"/>
                <w:szCs w:val="21"/>
              </w:rPr>
              <w:t>月</w:t>
            </w:r>
            <w:r>
              <w:rPr>
                <w:rFonts w:hint="eastAsia" w:ascii="宋体" w:hAnsi="宋体" w:cs="宋体"/>
                <w:color w:val="000000"/>
                <w:sz w:val="21"/>
                <w:szCs w:val="21"/>
                <w:lang w:val="en-US" w:eastAsia="zh-CN"/>
              </w:rPr>
              <w:t>31</w:t>
            </w:r>
            <w:r>
              <w:rPr>
                <w:rFonts w:hint="eastAsia" w:ascii="宋体" w:hAnsi="宋体" w:cs="宋体"/>
                <w:color w:val="000000"/>
                <w:sz w:val="21"/>
                <w:szCs w:val="21"/>
              </w:rPr>
              <w:t>日西安市人民体育场改造项目工程总承包(EPC)</w:t>
            </w:r>
            <w:r>
              <w:rPr>
                <w:rFonts w:hint="eastAsia" w:ascii="宋体" w:hAnsi="宋体" w:cs="宋体"/>
                <w:color w:val="000000"/>
                <w:sz w:val="21"/>
                <w:szCs w:val="21"/>
                <w:lang w:val="en-US" w:eastAsia="zh-CN"/>
              </w:rPr>
              <w:t>施工</w:t>
            </w:r>
          </w:p>
        </w:tc>
      </w:tr>
      <w:tr w14:paraId="34A542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81" w:hRule="atLeast"/>
        </w:trPr>
        <w:tc>
          <w:tcPr>
            <w:tcW w:w="1799" w:type="dxa"/>
            <w:tcBorders>
              <w:top w:val="single" w:color="auto" w:sz="6" w:space="0"/>
              <w:bottom w:val="single" w:color="auto" w:sz="6" w:space="0"/>
            </w:tcBorders>
            <w:noWrap/>
            <w:vAlign w:val="center"/>
          </w:tcPr>
          <w:p w14:paraId="4FF2641B">
            <w:pPr>
              <w:pStyle w:val="5"/>
              <w:keepNext/>
              <w:spacing w:line="440" w:lineRule="exact"/>
              <w:ind w:left="63" w:right="63"/>
              <w:jc w:val="center"/>
              <w:rPr>
                <w:rFonts w:hint="eastAsia"/>
                <w:b w:val="0"/>
                <w:bCs w:val="0"/>
                <w:sz w:val="21"/>
                <w:szCs w:val="21"/>
                <w:highlight w:val="none"/>
              </w:rPr>
            </w:pPr>
            <w:r>
              <w:rPr>
                <w:rFonts w:hint="eastAsia"/>
                <w:b w:val="0"/>
                <w:bCs w:val="0"/>
                <w:sz w:val="21"/>
                <w:szCs w:val="21"/>
                <w:highlight w:val="none"/>
              </w:rPr>
              <w:t>给排水工程</w:t>
            </w:r>
          </w:p>
          <w:p w14:paraId="529F5417">
            <w:pPr>
              <w:pStyle w:val="5"/>
              <w:keepNext/>
              <w:spacing w:line="440" w:lineRule="exact"/>
              <w:ind w:left="63" w:right="63"/>
              <w:jc w:val="center"/>
              <w:rPr>
                <w:rFonts w:hint="eastAsia"/>
                <w:b w:val="0"/>
                <w:bCs w:val="0"/>
                <w:sz w:val="21"/>
                <w:szCs w:val="21"/>
                <w:highlight w:val="none"/>
              </w:rPr>
            </w:pPr>
            <w:r>
              <w:rPr>
                <w:rFonts w:hint="eastAsia"/>
                <w:b w:val="0"/>
                <w:bCs w:val="0"/>
                <w:sz w:val="21"/>
                <w:szCs w:val="21"/>
                <w:highlight w:val="none"/>
              </w:rPr>
              <w:t>师</w:t>
            </w:r>
          </w:p>
        </w:tc>
        <w:tc>
          <w:tcPr>
            <w:tcW w:w="1128" w:type="dxa"/>
            <w:gridSpan w:val="2"/>
            <w:noWrap/>
            <w:vAlign w:val="center"/>
          </w:tcPr>
          <w:p w14:paraId="0C519FB6">
            <w:pPr>
              <w:jc w:val="center"/>
              <w:rPr>
                <w:rFonts w:hint="eastAsia" w:ascii="宋体" w:hAnsi="宋体" w:cs="宋体"/>
                <w:b w:val="0"/>
                <w:bCs w:val="0"/>
                <w:sz w:val="21"/>
                <w:szCs w:val="21"/>
                <w:highlight w:val="none"/>
              </w:rPr>
            </w:pPr>
            <w:r>
              <w:rPr>
                <w:rFonts w:hint="eastAsia" w:ascii="宋体" w:hAnsi="宋体" w:cs="宋体"/>
                <w:b w:val="0"/>
                <w:bCs w:val="0"/>
                <w:sz w:val="21"/>
                <w:szCs w:val="21"/>
                <w:highlight w:val="none"/>
              </w:rPr>
              <w:t>贾秋涛</w:t>
            </w:r>
          </w:p>
        </w:tc>
        <w:tc>
          <w:tcPr>
            <w:tcW w:w="1259" w:type="dxa"/>
            <w:noWrap/>
            <w:vAlign w:val="center"/>
          </w:tcPr>
          <w:p w14:paraId="28172663">
            <w:pPr>
              <w:jc w:val="center"/>
              <w:rPr>
                <w:rFonts w:hint="eastAsia" w:ascii="宋体" w:hAnsi="宋体" w:cs="宋体"/>
                <w:b w:val="0"/>
                <w:bCs w:val="0"/>
                <w:sz w:val="21"/>
                <w:szCs w:val="21"/>
                <w:highlight w:val="none"/>
              </w:rPr>
            </w:pPr>
            <w:r>
              <w:rPr>
                <w:rFonts w:hint="eastAsia" w:ascii="宋体" w:hAnsi="宋体" w:cs="宋体"/>
                <w:b w:val="0"/>
                <w:bCs w:val="0"/>
                <w:sz w:val="21"/>
                <w:szCs w:val="21"/>
                <w:highlight w:val="none"/>
              </w:rPr>
              <w:t>给排水工程</w:t>
            </w:r>
          </w:p>
          <w:p w14:paraId="566141B2">
            <w:pPr>
              <w:jc w:val="center"/>
              <w:rPr>
                <w:rFonts w:hint="eastAsia" w:ascii="宋体" w:hAnsi="宋体" w:cs="宋体"/>
                <w:b w:val="0"/>
                <w:bCs w:val="0"/>
                <w:sz w:val="21"/>
                <w:szCs w:val="21"/>
                <w:highlight w:val="none"/>
              </w:rPr>
            </w:pPr>
            <w:r>
              <w:rPr>
                <w:rFonts w:hint="eastAsia" w:ascii="宋体" w:hAnsi="宋体" w:cs="宋体"/>
                <w:b w:val="0"/>
                <w:bCs w:val="0"/>
                <w:sz w:val="21"/>
                <w:szCs w:val="21"/>
                <w:highlight w:val="none"/>
              </w:rPr>
              <w:t>师</w:t>
            </w:r>
          </w:p>
        </w:tc>
        <w:tc>
          <w:tcPr>
            <w:tcW w:w="1293" w:type="dxa"/>
            <w:noWrap/>
            <w:vAlign w:val="center"/>
          </w:tcPr>
          <w:p w14:paraId="2D30FA47">
            <w:pPr>
              <w:jc w:val="center"/>
              <w:rPr>
                <w:rFonts w:hint="eastAsia" w:ascii="宋体" w:hAnsi="宋体" w:cs="宋体"/>
                <w:b w:val="0"/>
                <w:bCs w:val="0"/>
                <w:sz w:val="21"/>
                <w:szCs w:val="21"/>
                <w:highlight w:val="none"/>
              </w:rPr>
            </w:pPr>
            <w:r>
              <w:rPr>
                <w:rFonts w:hint="eastAsia" w:ascii="宋体" w:hAnsi="宋体" w:cs="宋体"/>
                <w:b w:val="0"/>
                <w:bCs w:val="0"/>
                <w:sz w:val="21"/>
                <w:szCs w:val="21"/>
                <w:highlight w:val="none"/>
              </w:rPr>
              <w:t>工程师</w:t>
            </w:r>
          </w:p>
        </w:tc>
        <w:tc>
          <w:tcPr>
            <w:tcW w:w="4341" w:type="dxa"/>
            <w:noWrap/>
            <w:vAlign w:val="center"/>
          </w:tcPr>
          <w:p w14:paraId="1F45B397">
            <w:pPr>
              <w:rPr>
                <w:rFonts w:hint="eastAsia" w:ascii="宋体" w:hAnsi="宋体" w:cs="宋体"/>
                <w:sz w:val="21"/>
                <w:szCs w:val="21"/>
                <w:highlight w:val="none"/>
              </w:rPr>
            </w:pPr>
            <w:r>
              <w:rPr>
                <w:rFonts w:hint="eastAsia" w:ascii="宋体" w:hAnsi="宋体" w:cs="宋体"/>
                <w:color w:val="000000"/>
                <w:sz w:val="21"/>
                <w:szCs w:val="21"/>
                <w:lang w:val="en-US" w:eastAsia="zh-CN"/>
              </w:rPr>
              <w:t>2</w:t>
            </w:r>
            <w:r>
              <w:rPr>
                <w:rFonts w:hint="eastAsia" w:ascii="宋体" w:hAnsi="宋体" w:cs="宋体"/>
                <w:color w:val="000000"/>
                <w:sz w:val="21"/>
                <w:szCs w:val="21"/>
              </w:rPr>
              <w:t>02</w:t>
            </w:r>
            <w:r>
              <w:rPr>
                <w:rFonts w:hint="eastAsia" w:ascii="宋体" w:hAnsi="宋体" w:cs="宋体"/>
                <w:color w:val="000000"/>
                <w:sz w:val="21"/>
                <w:szCs w:val="21"/>
                <w:lang w:val="en-US" w:eastAsia="zh-CN"/>
              </w:rPr>
              <w:t>4</w:t>
            </w:r>
            <w:r>
              <w:rPr>
                <w:rFonts w:hint="eastAsia" w:ascii="宋体" w:hAnsi="宋体" w:cs="宋体"/>
                <w:color w:val="000000"/>
                <w:sz w:val="21"/>
                <w:szCs w:val="21"/>
              </w:rPr>
              <w:t>年</w:t>
            </w:r>
            <w:r>
              <w:rPr>
                <w:rFonts w:hint="eastAsia" w:ascii="宋体" w:hAnsi="宋体" w:cs="宋体"/>
                <w:color w:val="000000"/>
                <w:sz w:val="21"/>
                <w:szCs w:val="21"/>
                <w:lang w:val="en-US" w:eastAsia="zh-CN"/>
              </w:rPr>
              <w:t>7</w:t>
            </w:r>
            <w:r>
              <w:rPr>
                <w:rFonts w:hint="eastAsia" w:ascii="宋体" w:hAnsi="宋体" w:cs="宋体"/>
                <w:color w:val="000000"/>
                <w:sz w:val="21"/>
                <w:szCs w:val="21"/>
              </w:rPr>
              <w:t>月</w:t>
            </w:r>
            <w:r>
              <w:rPr>
                <w:rFonts w:hint="eastAsia" w:ascii="宋体" w:hAnsi="宋体" w:cs="宋体"/>
                <w:color w:val="000000"/>
                <w:sz w:val="21"/>
                <w:szCs w:val="21"/>
                <w:lang w:val="en-US" w:eastAsia="zh-CN"/>
              </w:rPr>
              <w:t>2</w:t>
            </w:r>
            <w:r>
              <w:rPr>
                <w:rFonts w:hint="eastAsia" w:ascii="宋体" w:hAnsi="宋体" w:cs="宋体"/>
                <w:color w:val="000000"/>
                <w:sz w:val="21"/>
                <w:szCs w:val="21"/>
              </w:rPr>
              <w:t>日-202</w:t>
            </w:r>
            <w:r>
              <w:rPr>
                <w:rFonts w:hint="eastAsia" w:ascii="宋体" w:hAnsi="宋体" w:cs="宋体"/>
                <w:color w:val="000000"/>
                <w:sz w:val="21"/>
                <w:szCs w:val="21"/>
                <w:lang w:val="en-US" w:eastAsia="zh-CN"/>
              </w:rPr>
              <w:t>5</w:t>
            </w:r>
            <w:r>
              <w:rPr>
                <w:rFonts w:hint="eastAsia" w:ascii="宋体" w:hAnsi="宋体" w:cs="宋体"/>
                <w:color w:val="000000"/>
                <w:sz w:val="21"/>
                <w:szCs w:val="21"/>
              </w:rPr>
              <w:t>年</w:t>
            </w:r>
            <w:r>
              <w:rPr>
                <w:rFonts w:hint="eastAsia" w:ascii="宋体" w:hAnsi="宋体" w:cs="宋体"/>
                <w:color w:val="000000"/>
                <w:sz w:val="21"/>
                <w:szCs w:val="21"/>
                <w:lang w:val="en-US" w:eastAsia="zh-CN"/>
              </w:rPr>
              <w:t>2</w:t>
            </w:r>
            <w:r>
              <w:rPr>
                <w:rFonts w:hint="eastAsia" w:ascii="宋体" w:hAnsi="宋体" w:cs="宋体"/>
                <w:color w:val="000000"/>
                <w:sz w:val="21"/>
                <w:szCs w:val="21"/>
              </w:rPr>
              <w:t>月2</w:t>
            </w:r>
            <w:r>
              <w:rPr>
                <w:rFonts w:hint="eastAsia" w:ascii="宋体" w:hAnsi="宋体" w:cs="宋体"/>
                <w:color w:val="000000"/>
                <w:sz w:val="21"/>
                <w:szCs w:val="21"/>
                <w:lang w:val="en-US" w:eastAsia="zh-CN"/>
              </w:rPr>
              <w:t>7</w:t>
            </w:r>
            <w:r>
              <w:rPr>
                <w:rFonts w:hint="eastAsia" w:ascii="宋体" w:hAnsi="宋体" w:cs="宋体"/>
                <w:color w:val="000000"/>
                <w:sz w:val="21"/>
                <w:szCs w:val="21"/>
              </w:rPr>
              <w:t>日市青少年活动中心综合基地项目(含新建、改扩建)施工</w:t>
            </w:r>
          </w:p>
        </w:tc>
      </w:tr>
      <w:tr w14:paraId="272C89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81" w:hRule="atLeast"/>
        </w:trPr>
        <w:tc>
          <w:tcPr>
            <w:tcW w:w="1799" w:type="dxa"/>
            <w:tcBorders>
              <w:top w:val="single" w:color="auto" w:sz="6" w:space="0"/>
              <w:bottom w:val="single" w:color="auto" w:sz="6" w:space="0"/>
            </w:tcBorders>
            <w:noWrap/>
            <w:vAlign w:val="center"/>
          </w:tcPr>
          <w:p w14:paraId="37743D07">
            <w:pPr>
              <w:pStyle w:val="5"/>
              <w:keepNext/>
              <w:spacing w:line="440" w:lineRule="exact"/>
              <w:ind w:left="63" w:right="63"/>
              <w:jc w:val="center"/>
              <w:rPr>
                <w:rFonts w:hint="eastAsia"/>
                <w:b w:val="0"/>
                <w:bCs w:val="0"/>
                <w:sz w:val="21"/>
                <w:szCs w:val="21"/>
                <w:highlight w:val="none"/>
              </w:rPr>
            </w:pPr>
            <w:r>
              <w:rPr>
                <w:rFonts w:hint="eastAsia"/>
                <w:b w:val="0"/>
                <w:bCs w:val="0"/>
                <w:sz w:val="21"/>
                <w:szCs w:val="21"/>
                <w:highlight w:val="none"/>
              </w:rPr>
              <w:t>室外道路工程师</w:t>
            </w:r>
          </w:p>
        </w:tc>
        <w:tc>
          <w:tcPr>
            <w:tcW w:w="1128" w:type="dxa"/>
            <w:gridSpan w:val="2"/>
            <w:noWrap/>
            <w:vAlign w:val="center"/>
          </w:tcPr>
          <w:p w14:paraId="2C131D6C">
            <w:pPr>
              <w:jc w:val="center"/>
              <w:rPr>
                <w:rFonts w:hint="eastAsia" w:ascii="宋体" w:hAnsi="宋体" w:cs="宋体"/>
                <w:b w:val="0"/>
                <w:bCs w:val="0"/>
                <w:sz w:val="21"/>
                <w:szCs w:val="21"/>
                <w:highlight w:val="none"/>
              </w:rPr>
            </w:pPr>
            <w:r>
              <w:rPr>
                <w:rFonts w:hint="eastAsia" w:ascii="宋体" w:hAnsi="宋体" w:cs="宋体"/>
                <w:b w:val="0"/>
                <w:bCs w:val="0"/>
                <w:sz w:val="21"/>
                <w:szCs w:val="21"/>
                <w:highlight w:val="none"/>
              </w:rPr>
              <w:t>张琨</w:t>
            </w:r>
          </w:p>
        </w:tc>
        <w:tc>
          <w:tcPr>
            <w:tcW w:w="1259" w:type="dxa"/>
            <w:noWrap/>
            <w:vAlign w:val="center"/>
          </w:tcPr>
          <w:p w14:paraId="1CF71BA7">
            <w:pPr>
              <w:jc w:val="center"/>
              <w:rPr>
                <w:rFonts w:hint="eastAsia" w:ascii="宋体" w:hAnsi="宋体" w:cs="宋体"/>
                <w:b w:val="0"/>
                <w:bCs w:val="0"/>
                <w:sz w:val="21"/>
                <w:szCs w:val="21"/>
                <w:highlight w:val="none"/>
              </w:rPr>
            </w:pPr>
            <w:r>
              <w:rPr>
                <w:rFonts w:hint="eastAsia" w:ascii="宋体" w:hAnsi="宋体" w:cs="宋体"/>
                <w:b w:val="0"/>
                <w:bCs w:val="0"/>
                <w:sz w:val="21"/>
                <w:szCs w:val="21"/>
                <w:highlight w:val="none"/>
              </w:rPr>
              <w:t>室外道路工</w:t>
            </w:r>
          </w:p>
          <w:p w14:paraId="7CD74F37">
            <w:pPr>
              <w:jc w:val="center"/>
              <w:rPr>
                <w:rFonts w:hint="eastAsia" w:ascii="宋体" w:hAnsi="宋体" w:cs="宋体"/>
                <w:b w:val="0"/>
                <w:bCs w:val="0"/>
                <w:sz w:val="21"/>
                <w:szCs w:val="21"/>
                <w:highlight w:val="none"/>
              </w:rPr>
            </w:pPr>
            <w:r>
              <w:rPr>
                <w:rFonts w:hint="eastAsia" w:ascii="宋体" w:hAnsi="宋体" w:cs="宋体"/>
                <w:b w:val="0"/>
                <w:bCs w:val="0"/>
                <w:sz w:val="21"/>
                <w:szCs w:val="21"/>
                <w:highlight w:val="none"/>
              </w:rPr>
              <w:t>程师</w:t>
            </w:r>
          </w:p>
        </w:tc>
        <w:tc>
          <w:tcPr>
            <w:tcW w:w="1293" w:type="dxa"/>
            <w:noWrap/>
            <w:vAlign w:val="center"/>
          </w:tcPr>
          <w:p w14:paraId="77AC0477">
            <w:pPr>
              <w:jc w:val="center"/>
              <w:rPr>
                <w:rFonts w:hint="eastAsia" w:ascii="宋体" w:hAnsi="宋体" w:cs="宋体"/>
                <w:b w:val="0"/>
                <w:bCs w:val="0"/>
                <w:sz w:val="21"/>
                <w:szCs w:val="21"/>
                <w:highlight w:val="none"/>
              </w:rPr>
            </w:pPr>
            <w:r>
              <w:rPr>
                <w:rFonts w:hint="eastAsia" w:ascii="宋体" w:hAnsi="宋体" w:cs="宋体"/>
                <w:b w:val="0"/>
                <w:bCs w:val="0"/>
                <w:sz w:val="21"/>
                <w:szCs w:val="21"/>
                <w:highlight w:val="none"/>
              </w:rPr>
              <w:t>高级工程师</w:t>
            </w:r>
          </w:p>
        </w:tc>
        <w:tc>
          <w:tcPr>
            <w:tcW w:w="4341" w:type="dxa"/>
            <w:noWrap/>
            <w:vAlign w:val="center"/>
          </w:tcPr>
          <w:p w14:paraId="7B72C987">
            <w:pPr>
              <w:rPr>
                <w:rFonts w:hint="eastAsia" w:ascii="宋体" w:hAnsi="宋体" w:cs="宋体"/>
                <w:sz w:val="21"/>
                <w:szCs w:val="21"/>
                <w:highlight w:val="none"/>
              </w:rPr>
            </w:pPr>
            <w:r>
              <w:rPr>
                <w:rFonts w:hint="eastAsia" w:ascii="宋体" w:hAnsi="宋体" w:cs="宋体"/>
                <w:color w:val="000000"/>
                <w:sz w:val="21"/>
                <w:szCs w:val="21"/>
                <w:lang w:val="en-US" w:eastAsia="zh-CN"/>
              </w:rPr>
              <w:t>2</w:t>
            </w:r>
            <w:r>
              <w:rPr>
                <w:rFonts w:hint="eastAsia" w:ascii="宋体" w:hAnsi="宋体" w:cs="宋体"/>
                <w:color w:val="000000"/>
                <w:sz w:val="21"/>
                <w:szCs w:val="21"/>
              </w:rPr>
              <w:t>02</w:t>
            </w:r>
            <w:r>
              <w:rPr>
                <w:rFonts w:hint="eastAsia" w:ascii="宋体" w:hAnsi="宋体" w:cs="宋体"/>
                <w:color w:val="000000"/>
                <w:sz w:val="21"/>
                <w:szCs w:val="21"/>
                <w:lang w:val="en-US" w:eastAsia="zh-CN"/>
              </w:rPr>
              <w:t>4</w:t>
            </w:r>
            <w:r>
              <w:rPr>
                <w:rFonts w:hint="eastAsia" w:ascii="宋体" w:hAnsi="宋体" w:cs="宋体"/>
                <w:color w:val="000000"/>
                <w:sz w:val="21"/>
                <w:szCs w:val="21"/>
              </w:rPr>
              <w:t>年</w:t>
            </w:r>
            <w:r>
              <w:rPr>
                <w:rFonts w:hint="eastAsia" w:ascii="宋体" w:hAnsi="宋体" w:cs="宋体"/>
                <w:color w:val="000000"/>
                <w:sz w:val="21"/>
                <w:szCs w:val="21"/>
                <w:lang w:val="en-US" w:eastAsia="zh-CN"/>
              </w:rPr>
              <w:t>7</w:t>
            </w:r>
            <w:r>
              <w:rPr>
                <w:rFonts w:hint="eastAsia" w:ascii="宋体" w:hAnsi="宋体" w:cs="宋体"/>
                <w:color w:val="000000"/>
                <w:sz w:val="21"/>
                <w:szCs w:val="21"/>
              </w:rPr>
              <w:t>月</w:t>
            </w:r>
            <w:r>
              <w:rPr>
                <w:rFonts w:hint="eastAsia" w:ascii="宋体" w:hAnsi="宋体" w:cs="宋体"/>
                <w:color w:val="000000"/>
                <w:sz w:val="21"/>
                <w:szCs w:val="21"/>
                <w:lang w:val="en-US" w:eastAsia="zh-CN"/>
              </w:rPr>
              <w:t>2</w:t>
            </w:r>
            <w:r>
              <w:rPr>
                <w:rFonts w:hint="eastAsia" w:ascii="宋体" w:hAnsi="宋体" w:cs="宋体"/>
                <w:color w:val="000000"/>
                <w:sz w:val="21"/>
                <w:szCs w:val="21"/>
              </w:rPr>
              <w:t>日-202</w:t>
            </w:r>
            <w:r>
              <w:rPr>
                <w:rFonts w:hint="eastAsia" w:ascii="宋体" w:hAnsi="宋体" w:cs="宋体"/>
                <w:color w:val="000000"/>
                <w:sz w:val="21"/>
                <w:szCs w:val="21"/>
                <w:lang w:val="en-US" w:eastAsia="zh-CN"/>
              </w:rPr>
              <w:t>5</w:t>
            </w:r>
            <w:r>
              <w:rPr>
                <w:rFonts w:hint="eastAsia" w:ascii="宋体" w:hAnsi="宋体" w:cs="宋体"/>
                <w:color w:val="000000"/>
                <w:sz w:val="21"/>
                <w:szCs w:val="21"/>
              </w:rPr>
              <w:t>年</w:t>
            </w:r>
            <w:r>
              <w:rPr>
                <w:rFonts w:hint="eastAsia" w:ascii="宋体" w:hAnsi="宋体" w:cs="宋体"/>
                <w:color w:val="000000"/>
                <w:sz w:val="21"/>
                <w:szCs w:val="21"/>
                <w:lang w:val="en-US" w:eastAsia="zh-CN"/>
              </w:rPr>
              <w:t>2</w:t>
            </w:r>
            <w:r>
              <w:rPr>
                <w:rFonts w:hint="eastAsia" w:ascii="宋体" w:hAnsi="宋体" w:cs="宋体"/>
                <w:color w:val="000000"/>
                <w:sz w:val="21"/>
                <w:szCs w:val="21"/>
              </w:rPr>
              <w:t>月2</w:t>
            </w:r>
            <w:r>
              <w:rPr>
                <w:rFonts w:hint="eastAsia" w:ascii="宋体" w:hAnsi="宋体" w:cs="宋体"/>
                <w:color w:val="000000"/>
                <w:sz w:val="21"/>
                <w:szCs w:val="21"/>
                <w:lang w:val="en-US" w:eastAsia="zh-CN"/>
              </w:rPr>
              <w:t>7</w:t>
            </w:r>
            <w:r>
              <w:rPr>
                <w:rFonts w:hint="eastAsia" w:ascii="宋体" w:hAnsi="宋体" w:cs="宋体"/>
                <w:color w:val="000000"/>
                <w:sz w:val="21"/>
                <w:szCs w:val="21"/>
              </w:rPr>
              <w:t>日市青少年活动中心综合基地项目(含新建、改扩建)施工</w:t>
            </w:r>
          </w:p>
        </w:tc>
      </w:tr>
      <w:tr w14:paraId="00B619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81" w:hRule="atLeast"/>
        </w:trPr>
        <w:tc>
          <w:tcPr>
            <w:tcW w:w="1799" w:type="dxa"/>
            <w:tcBorders>
              <w:top w:val="single" w:color="auto" w:sz="6" w:space="0"/>
              <w:bottom w:val="single" w:color="auto" w:sz="6" w:space="0"/>
            </w:tcBorders>
            <w:noWrap/>
            <w:vAlign w:val="center"/>
          </w:tcPr>
          <w:p w14:paraId="4AB2A3C8">
            <w:pPr>
              <w:pStyle w:val="5"/>
              <w:keepNext/>
              <w:spacing w:line="440" w:lineRule="exact"/>
              <w:ind w:left="63" w:right="63"/>
              <w:jc w:val="center"/>
              <w:rPr>
                <w:rFonts w:hint="eastAsia"/>
                <w:b w:val="0"/>
                <w:bCs w:val="0"/>
                <w:sz w:val="21"/>
                <w:szCs w:val="21"/>
                <w:highlight w:val="none"/>
              </w:rPr>
            </w:pPr>
            <w:r>
              <w:rPr>
                <w:rFonts w:hint="eastAsia"/>
                <w:b w:val="0"/>
                <w:bCs w:val="0"/>
                <w:sz w:val="21"/>
                <w:szCs w:val="21"/>
                <w:highlight w:val="none"/>
              </w:rPr>
              <w:t>环境工程师</w:t>
            </w:r>
          </w:p>
        </w:tc>
        <w:tc>
          <w:tcPr>
            <w:tcW w:w="1128" w:type="dxa"/>
            <w:gridSpan w:val="2"/>
            <w:noWrap/>
            <w:vAlign w:val="center"/>
          </w:tcPr>
          <w:p w14:paraId="4ED66E1D">
            <w:pPr>
              <w:jc w:val="center"/>
              <w:rPr>
                <w:rFonts w:hint="eastAsia" w:ascii="宋体" w:hAnsi="宋体" w:cs="宋体"/>
                <w:b w:val="0"/>
                <w:bCs w:val="0"/>
                <w:sz w:val="21"/>
                <w:szCs w:val="21"/>
                <w:highlight w:val="none"/>
              </w:rPr>
            </w:pPr>
            <w:r>
              <w:rPr>
                <w:rFonts w:hint="eastAsia" w:ascii="宋体" w:hAnsi="宋体" w:cs="宋体"/>
                <w:b w:val="0"/>
                <w:bCs w:val="0"/>
                <w:sz w:val="21"/>
                <w:szCs w:val="21"/>
                <w:highlight w:val="none"/>
              </w:rPr>
              <w:t>雷蓓</w:t>
            </w:r>
          </w:p>
        </w:tc>
        <w:tc>
          <w:tcPr>
            <w:tcW w:w="1259" w:type="dxa"/>
            <w:noWrap/>
            <w:vAlign w:val="center"/>
          </w:tcPr>
          <w:p w14:paraId="090002B2">
            <w:pPr>
              <w:jc w:val="center"/>
              <w:rPr>
                <w:rFonts w:hint="eastAsia" w:ascii="宋体" w:hAnsi="宋体" w:cs="宋体"/>
                <w:b w:val="0"/>
                <w:bCs w:val="0"/>
                <w:sz w:val="21"/>
                <w:szCs w:val="21"/>
                <w:highlight w:val="none"/>
              </w:rPr>
            </w:pPr>
            <w:r>
              <w:rPr>
                <w:rFonts w:hint="eastAsia" w:ascii="宋体" w:hAnsi="宋体" w:cs="宋体"/>
                <w:b w:val="0"/>
                <w:bCs w:val="0"/>
                <w:sz w:val="21"/>
                <w:szCs w:val="21"/>
                <w:highlight w:val="none"/>
              </w:rPr>
              <w:t>环境工程师</w:t>
            </w:r>
          </w:p>
        </w:tc>
        <w:tc>
          <w:tcPr>
            <w:tcW w:w="1293" w:type="dxa"/>
            <w:noWrap/>
            <w:vAlign w:val="center"/>
          </w:tcPr>
          <w:p w14:paraId="4821EB0D">
            <w:pPr>
              <w:jc w:val="center"/>
              <w:rPr>
                <w:rFonts w:hint="eastAsia" w:ascii="宋体" w:hAnsi="宋体" w:cs="宋体"/>
                <w:b w:val="0"/>
                <w:bCs w:val="0"/>
                <w:sz w:val="21"/>
                <w:szCs w:val="21"/>
                <w:highlight w:val="none"/>
              </w:rPr>
            </w:pPr>
            <w:r>
              <w:rPr>
                <w:rFonts w:hint="eastAsia" w:ascii="宋体" w:hAnsi="宋体" w:cs="宋体"/>
                <w:b w:val="0"/>
                <w:bCs w:val="0"/>
                <w:sz w:val="21"/>
                <w:szCs w:val="21"/>
                <w:highlight w:val="none"/>
              </w:rPr>
              <w:t>高级工程师</w:t>
            </w:r>
          </w:p>
        </w:tc>
        <w:tc>
          <w:tcPr>
            <w:tcW w:w="4341" w:type="dxa"/>
            <w:noWrap/>
            <w:vAlign w:val="center"/>
          </w:tcPr>
          <w:p w14:paraId="084CB0CF">
            <w:pPr>
              <w:rPr>
                <w:rFonts w:hint="eastAsia" w:ascii="宋体" w:hAnsi="宋体" w:cs="宋体"/>
                <w:sz w:val="21"/>
                <w:szCs w:val="21"/>
                <w:highlight w:val="none"/>
              </w:rPr>
            </w:pPr>
            <w:r>
              <w:rPr>
                <w:rFonts w:hint="eastAsia" w:ascii="宋体" w:hAnsi="宋体" w:cs="宋体"/>
                <w:color w:val="000000"/>
                <w:sz w:val="21"/>
                <w:szCs w:val="21"/>
                <w:lang w:val="en-US" w:eastAsia="zh-CN"/>
              </w:rPr>
              <w:t>2</w:t>
            </w:r>
            <w:r>
              <w:rPr>
                <w:rFonts w:hint="eastAsia" w:ascii="宋体" w:hAnsi="宋体" w:cs="宋体"/>
                <w:color w:val="000000"/>
                <w:sz w:val="21"/>
                <w:szCs w:val="21"/>
              </w:rPr>
              <w:t>02</w:t>
            </w:r>
            <w:r>
              <w:rPr>
                <w:rFonts w:hint="eastAsia" w:ascii="宋体" w:hAnsi="宋体" w:cs="宋体"/>
                <w:color w:val="000000"/>
                <w:sz w:val="21"/>
                <w:szCs w:val="21"/>
                <w:lang w:val="en-US" w:eastAsia="zh-CN"/>
              </w:rPr>
              <w:t>4</w:t>
            </w:r>
            <w:r>
              <w:rPr>
                <w:rFonts w:hint="eastAsia" w:ascii="宋体" w:hAnsi="宋体" w:cs="宋体"/>
                <w:color w:val="000000"/>
                <w:sz w:val="21"/>
                <w:szCs w:val="21"/>
              </w:rPr>
              <w:t>年</w:t>
            </w:r>
            <w:r>
              <w:rPr>
                <w:rFonts w:hint="eastAsia" w:ascii="宋体" w:hAnsi="宋体" w:cs="宋体"/>
                <w:color w:val="000000"/>
                <w:sz w:val="21"/>
                <w:szCs w:val="21"/>
                <w:lang w:val="en-US" w:eastAsia="zh-CN"/>
              </w:rPr>
              <w:t>7</w:t>
            </w:r>
            <w:r>
              <w:rPr>
                <w:rFonts w:hint="eastAsia" w:ascii="宋体" w:hAnsi="宋体" w:cs="宋体"/>
                <w:color w:val="000000"/>
                <w:sz w:val="21"/>
                <w:szCs w:val="21"/>
              </w:rPr>
              <w:t>月</w:t>
            </w:r>
            <w:r>
              <w:rPr>
                <w:rFonts w:hint="eastAsia" w:ascii="宋体" w:hAnsi="宋体" w:cs="宋体"/>
                <w:color w:val="000000"/>
                <w:sz w:val="21"/>
                <w:szCs w:val="21"/>
                <w:lang w:val="en-US" w:eastAsia="zh-CN"/>
              </w:rPr>
              <w:t>2</w:t>
            </w:r>
            <w:r>
              <w:rPr>
                <w:rFonts w:hint="eastAsia" w:ascii="宋体" w:hAnsi="宋体" w:cs="宋体"/>
                <w:color w:val="000000"/>
                <w:sz w:val="21"/>
                <w:szCs w:val="21"/>
              </w:rPr>
              <w:t>日-202</w:t>
            </w:r>
            <w:r>
              <w:rPr>
                <w:rFonts w:hint="eastAsia" w:ascii="宋体" w:hAnsi="宋体" w:cs="宋体"/>
                <w:color w:val="000000"/>
                <w:sz w:val="21"/>
                <w:szCs w:val="21"/>
                <w:lang w:val="en-US" w:eastAsia="zh-CN"/>
              </w:rPr>
              <w:t>5</w:t>
            </w:r>
            <w:r>
              <w:rPr>
                <w:rFonts w:hint="eastAsia" w:ascii="宋体" w:hAnsi="宋体" w:cs="宋体"/>
                <w:color w:val="000000"/>
                <w:sz w:val="21"/>
                <w:szCs w:val="21"/>
              </w:rPr>
              <w:t>年</w:t>
            </w:r>
            <w:r>
              <w:rPr>
                <w:rFonts w:hint="eastAsia" w:ascii="宋体" w:hAnsi="宋体" w:cs="宋体"/>
                <w:color w:val="000000"/>
                <w:sz w:val="21"/>
                <w:szCs w:val="21"/>
                <w:lang w:val="en-US" w:eastAsia="zh-CN"/>
              </w:rPr>
              <w:t>2</w:t>
            </w:r>
            <w:r>
              <w:rPr>
                <w:rFonts w:hint="eastAsia" w:ascii="宋体" w:hAnsi="宋体" w:cs="宋体"/>
                <w:color w:val="000000"/>
                <w:sz w:val="21"/>
                <w:szCs w:val="21"/>
              </w:rPr>
              <w:t>月2</w:t>
            </w:r>
            <w:r>
              <w:rPr>
                <w:rFonts w:hint="eastAsia" w:ascii="宋体" w:hAnsi="宋体" w:cs="宋体"/>
                <w:color w:val="000000"/>
                <w:sz w:val="21"/>
                <w:szCs w:val="21"/>
                <w:lang w:val="en-US" w:eastAsia="zh-CN"/>
              </w:rPr>
              <w:t>7</w:t>
            </w:r>
            <w:r>
              <w:rPr>
                <w:rFonts w:hint="eastAsia" w:ascii="宋体" w:hAnsi="宋体" w:cs="宋体"/>
                <w:color w:val="000000"/>
                <w:sz w:val="21"/>
                <w:szCs w:val="21"/>
              </w:rPr>
              <w:t>日市青少年活动中心综合基地项目(含新建、改扩建)施工</w:t>
            </w:r>
          </w:p>
        </w:tc>
      </w:tr>
      <w:tr w14:paraId="7675EB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81" w:hRule="atLeast"/>
        </w:trPr>
        <w:tc>
          <w:tcPr>
            <w:tcW w:w="1799" w:type="dxa"/>
            <w:tcBorders>
              <w:top w:val="single" w:color="auto" w:sz="6" w:space="0"/>
              <w:bottom w:val="single" w:color="auto" w:sz="6" w:space="0"/>
            </w:tcBorders>
            <w:noWrap/>
            <w:vAlign w:val="center"/>
          </w:tcPr>
          <w:p w14:paraId="49368191">
            <w:pPr>
              <w:pStyle w:val="5"/>
              <w:keepNext/>
              <w:spacing w:line="440" w:lineRule="exact"/>
              <w:ind w:left="63" w:right="63"/>
              <w:jc w:val="center"/>
              <w:rPr>
                <w:rFonts w:hint="eastAsia"/>
                <w:b w:val="0"/>
                <w:bCs w:val="0"/>
                <w:sz w:val="21"/>
                <w:szCs w:val="21"/>
                <w:highlight w:val="none"/>
              </w:rPr>
            </w:pPr>
            <w:r>
              <w:rPr>
                <w:rFonts w:hint="eastAsia"/>
                <w:b w:val="0"/>
                <w:bCs w:val="0"/>
                <w:sz w:val="21"/>
                <w:szCs w:val="21"/>
                <w:highlight w:val="none"/>
              </w:rPr>
              <w:t>商务合同负责人</w:t>
            </w:r>
          </w:p>
        </w:tc>
        <w:tc>
          <w:tcPr>
            <w:tcW w:w="1128" w:type="dxa"/>
            <w:gridSpan w:val="2"/>
            <w:noWrap/>
            <w:vAlign w:val="center"/>
          </w:tcPr>
          <w:p w14:paraId="6A0EDDCF">
            <w:pPr>
              <w:jc w:val="center"/>
              <w:rPr>
                <w:rFonts w:hint="eastAsia" w:ascii="宋体" w:hAnsi="宋体" w:cs="宋体"/>
                <w:b w:val="0"/>
                <w:bCs w:val="0"/>
                <w:sz w:val="21"/>
                <w:szCs w:val="21"/>
                <w:highlight w:val="none"/>
              </w:rPr>
            </w:pPr>
            <w:r>
              <w:rPr>
                <w:rFonts w:hint="eastAsia" w:ascii="宋体" w:hAnsi="宋体" w:cs="宋体"/>
                <w:b w:val="0"/>
                <w:bCs w:val="0"/>
                <w:sz w:val="21"/>
                <w:szCs w:val="21"/>
                <w:highlight w:val="none"/>
              </w:rPr>
              <w:t>牛芳</w:t>
            </w:r>
          </w:p>
        </w:tc>
        <w:tc>
          <w:tcPr>
            <w:tcW w:w="1259" w:type="dxa"/>
            <w:noWrap/>
            <w:vAlign w:val="center"/>
          </w:tcPr>
          <w:p w14:paraId="588E667F">
            <w:pPr>
              <w:jc w:val="center"/>
              <w:rPr>
                <w:rFonts w:hint="eastAsia" w:ascii="宋体" w:hAnsi="宋体" w:cs="宋体"/>
                <w:b w:val="0"/>
                <w:bCs w:val="0"/>
                <w:sz w:val="21"/>
                <w:szCs w:val="21"/>
                <w:highlight w:val="none"/>
              </w:rPr>
            </w:pPr>
            <w:r>
              <w:rPr>
                <w:rFonts w:hint="eastAsia" w:ascii="宋体" w:hAnsi="宋体" w:cs="宋体"/>
                <w:b w:val="0"/>
                <w:bCs w:val="0"/>
                <w:sz w:val="21"/>
                <w:szCs w:val="21"/>
                <w:highlight w:val="none"/>
              </w:rPr>
              <w:t>商务合同负责人</w:t>
            </w:r>
          </w:p>
        </w:tc>
        <w:tc>
          <w:tcPr>
            <w:tcW w:w="1293" w:type="dxa"/>
            <w:noWrap/>
            <w:vAlign w:val="center"/>
          </w:tcPr>
          <w:p w14:paraId="109F399F">
            <w:pPr>
              <w:jc w:val="center"/>
              <w:rPr>
                <w:rFonts w:hint="eastAsia" w:ascii="宋体" w:hAnsi="宋体" w:cs="宋体"/>
                <w:b w:val="0"/>
                <w:bCs w:val="0"/>
                <w:sz w:val="21"/>
                <w:szCs w:val="21"/>
                <w:highlight w:val="none"/>
              </w:rPr>
            </w:pPr>
            <w:r>
              <w:rPr>
                <w:rFonts w:hint="eastAsia" w:ascii="宋体" w:hAnsi="宋体" w:cs="宋体"/>
                <w:b w:val="0"/>
                <w:bCs w:val="0"/>
                <w:sz w:val="21"/>
                <w:szCs w:val="21"/>
                <w:highlight w:val="none"/>
              </w:rPr>
              <w:t>工程师</w:t>
            </w:r>
          </w:p>
        </w:tc>
        <w:tc>
          <w:tcPr>
            <w:tcW w:w="4341" w:type="dxa"/>
            <w:noWrap/>
            <w:vAlign w:val="center"/>
          </w:tcPr>
          <w:p w14:paraId="1D29E67E">
            <w:pPr>
              <w:rPr>
                <w:rFonts w:hint="eastAsia" w:ascii="宋体" w:hAnsi="宋体" w:cs="宋体"/>
                <w:sz w:val="21"/>
                <w:szCs w:val="21"/>
                <w:highlight w:val="none"/>
              </w:rPr>
            </w:pPr>
            <w:r>
              <w:rPr>
                <w:rFonts w:hint="eastAsia" w:ascii="宋体" w:hAnsi="宋体" w:cs="宋体"/>
                <w:color w:val="000000"/>
                <w:sz w:val="21"/>
                <w:szCs w:val="21"/>
                <w:lang w:val="en-US" w:eastAsia="zh-CN"/>
              </w:rPr>
              <w:t>2</w:t>
            </w:r>
            <w:r>
              <w:rPr>
                <w:rFonts w:hint="eastAsia" w:ascii="宋体" w:hAnsi="宋体" w:cs="宋体"/>
                <w:color w:val="000000"/>
                <w:sz w:val="21"/>
                <w:szCs w:val="21"/>
              </w:rPr>
              <w:t>02</w:t>
            </w:r>
            <w:r>
              <w:rPr>
                <w:rFonts w:hint="eastAsia" w:ascii="宋体" w:hAnsi="宋体" w:cs="宋体"/>
                <w:color w:val="000000"/>
                <w:sz w:val="21"/>
                <w:szCs w:val="21"/>
                <w:lang w:val="en-US" w:eastAsia="zh-CN"/>
              </w:rPr>
              <w:t>4</w:t>
            </w:r>
            <w:r>
              <w:rPr>
                <w:rFonts w:hint="eastAsia" w:ascii="宋体" w:hAnsi="宋体" w:cs="宋体"/>
                <w:color w:val="000000"/>
                <w:sz w:val="21"/>
                <w:szCs w:val="21"/>
              </w:rPr>
              <w:t>年</w:t>
            </w:r>
            <w:r>
              <w:rPr>
                <w:rFonts w:hint="eastAsia" w:ascii="宋体" w:hAnsi="宋体" w:cs="宋体"/>
                <w:color w:val="000000"/>
                <w:sz w:val="21"/>
                <w:szCs w:val="21"/>
                <w:lang w:val="en-US" w:eastAsia="zh-CN"/>
              </w:rPr>
              <w:t>9</w:t>
            </w:r>
            <w:r>
              <w:rPr>
                <w:rFonts w:hint="eastAsia" w:ascii="宋体" w:hAnsi="宋体" w:cs="宋体"/>
                <w:color w:val="000000"/>
                <w:sz w:val="21"/>
                <w:szCs w:val="21"/>
              </w:rPr>
              <w:t>月</w:t>
            </w:r>
            <w:r>
              <w:rPr>
                <w:rFonts w:hint="eastAsia" w:ascii="宋体" w:hAnsi="宋体" w:cs="宋体"/>
                <w:color w:val="000000"/>
                <w:sz w:val="21"/>
                <w:szCs w:val="21"/>
                <w:lang w:val="en-US" w:eastAsia="zh-CN"/>
              </w:rPr>
              <w:t>18</w:t>
            </w:r>
            <w:r>
              <w:rPr>
                <w:rFonts w:hint="eastAsia" w:ascii="宋体" w:hAnsi="宋体" w:cs="宋体"/>
                <w:color w:val="000000"/>
                <w:sz w:val="21"/>
                <w:szCs w:val="21"/>
              </w:rPr>
              <w:t>日-202</w:t>
            </w:r>
            <w:r>
              <w:rPr>
                <w:rFonts w:hint="eastAsia" w:ascii="宋体" w:hAnsi="宋体" w:cs="宋体"/>
                <w:color w:val="000000"/>
                <w:sz w:val="21"/>
                <w:szCs w:val="21"/>
                <w:lang w:val="en-US" w:eastAsia="zh-CN"/>
              </w:rPr>
              <w:t>5</w:t>
            </w:r>
            <w:r>
              <w:rPr>
                <w:rFonts w:hint="eastAsia" w:ascii="宋体" w:hAnsi="宋体" w:cs="宋体"/>
                <w:color w:val="000000"/>
                <w:sz w:val="21"/>
                <w:szCs w:val="21"/>
              </w:rPr>
              <w:t>年</w:t>
            </w:r>
            <w:r>
              <w:rPr>
                <w:rFonts w:hint="eastAsia" w:ascii="宋体" w:hAnsi="宋体" w:cs="宋体"/>
                <w:color w:val="000000"/>
                <w:sz w:val="21"/>
                <w:szCs w:val="21"/>
                <w:lang w:val="en-US" w:eastAsia="zh-CN"/>
              </w:rPr>
              <w:t>9</w:t>
            </w:r>
            <w:r>
              <w:rPr>
                <w:rFonts w:hint="eastAsia" w:ascii="宋体" w:hAnsi="宋体" w:cs="宋体"/>
                <w:color w:val="000000"/>
                <w:sz w:val="21"/>
                <w:szCs w:val="21"/>
              </w:rPr>
              <w:t>月</w:t>
            </w:r>
            <w:r>
              <w:rPr>
                <w:rFonts w:hint="eastAsia" w:ascii="宋体" w:hAnsi="宋体" w:cs="宋体"/>
                <w:color w:val="000000"/>
                <w:sz w:val="21"/>
                <w:szCs w:val="21"/>
                <w:lang w:val="en-US" w:eastAsia="zh-CN"/>
              </w:rPr>
              <w:t>18</w:t>
            </w:r>
            <w:r>
              <w:rPr>
                <w:rFonts w:hint="eastAsia" w:ascii="宋体" w:hAnsi="宋体" w:cs="宋体"/>
                <w:color w:val="000000"/>
                <w:sz w:val="21"/>
                <w:szCs w:val="21"/>
              </w:rPr>
              <w:t>日</w:t>
            </w:r>
            <w:r>
              <w:rPr>
                <w:rFonts w:hint="eastAsia" w:ascii="宋体" w:hAnsi="宋体" w:cs="宋体"/>
                <w:sz w:val="21"/>
                <w:szCs w:val="21"/>
                <w:highlight w:val="none"/>
              </w:rPr>
              <w:t>后村嘉园安全隐患整治工程 EPC 总承包</w:t>
            </w:r>
            <w:r>
              <w:rPr>
                <w:rFonts w:hint="eastAsia" w:ascii="宋体" w:hAnsi="宋体" w:cs="宋体"/>
                <w:sz w:val="21"/>
                <w:szCs w:val="21"/>
                <w:highlight w:val="none"/>
                <w:lang w:val="en-US" w:eastAsia="zh-CN"/>
              </w:rPr>
              <w:t>施工</w:t>
            </w:r>
          </w:p>
        </w:tc>
      </w:tr>
      <w:tr w14:paraId="52896C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81" w:hRule="atLeast"/>
        </w:trPr>
        <w:tc>
          <w:tcPr>
            <w:tcW w:w="1799" w:type="dxa"/>
            <w:tcBorders>
              <w:top w:val="single" w:color="auto" w:sz="6" w:space="0"/>
              <w:bottom w:val="single" w:color="auto" w:sz="6" w:space="0"/>
            </w:tcBorders>
            <w:noWrap/>
            <w:vAlign w:val="center"/>
          </w:tcPr>
          <w:p w14:paraId="0FE0BF7E">
            <w:pPr>
              <w:pStyle w:val="5"/>
              <w:keepNext/>
              <w:spacing w:line="440" w:lineRule="exact"/>
              <w:ind w:left="63" w:right="63"/>
              <w:jc w:val="center"/>
              <w:rPr>
                <w:rFonts w:hint="eastAsia"/>
                <w:b w:val="0"/>
                <w:bCs w:val="0"/>
                <w:sz w:val="21"/>
                <w:szCs w:val="21"/>
                <w:highlight w:val="none"/>
              </w:rPr>
            </w:pPr>
            <w:r>
              <w:rPr>
                <w:rFonts w:hint="eastAsia"/>
                <w:b w:val="0"/>
                <w:bCs w:val="0"/>
                <w:sz w:val="21"/>
                <w:szCs w:val="21"/>
                <w:highlight w:val="none"/>
              </w:rPr>
              <w:t>安技部部长</w:t>
            </w:r>
          </w:p>
        </w:tc>
        <w:tc>
          <w:tcPr>
            <w:tcW w:w="1128" w:type="dxa"/>
            <w:gridSpan w:val="2"/>
            <w:noWrap/>
            <w:vAlign w:val="center"/>
          </w:tcPr>
          <w:p w14:paraId="0B0D36C1">
            <w:pPr>
              <w:jc w:val="center"/>
              <w:rPr>
                <w:rFonts w:hint="eastAsia" w:ascii="宋体" w:hAnsi="宋体" w:cs="宋体"/>
                <w:b w:val="0"/>
                <w:bCs w:val="0"/>
                <w:sz w:val="21"/>
                <w:szCs w:val="21"/>
                <w:highlight w:val="none"/>
              </w:rPr>
            </w:pPr>
            <w:r>
              <w:rPr>
                <w:rFonts w:hint="eastAsia" w:ascii="宋体" w:hAnsi="宋体" w:cs="宋体"/>
                <w:b w:val="0"/>
                <w:bCs w:val="0"/>
                <w:sz w:val="21"/>
                <w:szCs w:val="21"/>
                <w:highlight w:val="none"/>
              </w:rPr>
              <w:t>李振宇</w:t>
            </w:r>
          </w:p>
        </w:tc>
        <w:tc>
          <w:tcPr>
            <w:tcW w:w="1259" w:type="dxa"/>
            <w:noWrap/>
            <w:vAlign w:val="center"/>
          </w:tcPr>
          <w:p w14:paraId="739CB2B1">
            <w:pPr>
              <w:jc w:val="center"/>
              <w:rPr>
                <w:rFonts w:hint="eastAsia" w:ascii="宋体" w:hAnsi="宋体" w:cs="宋体"/>
                <w:b w:val="0"/>
                <w:bCs w:val="0"/>
                <w:sz w:val="21"/>
                <w:szCs w:val="21"/>
                <w:highlight w:val="none"/>
              </w:rPr>
            </w:pPr>
            <w:r>
              <w:rPr>
                <w:rFonts w:hint="eastAsia" w:ascii="宋体" w:hAnsi="宋体" w:cs="宋体"/>
                <w:b w:val="0"/>
                <w:bCs w:val="0"/>
                <w:sz w:val="21"/>
                <w:szCs w:val="21"/>
                <w:highlight w:val="none"/>
              </w:rPr>
              <w:t>安技部部长</w:t>
            </w:r>
          </w:p>
        </w:tc>
        <w:tc>
          <w:tcPr>
            <w:tcW w:w="1293" w:type="dxa"/>
            <w:noWrap/>
            <w:vAlign w:val="center"/>
          </w:tcPr>
          <w:p w14:paraId="0539E2EF">
            <w:pPr>
              <w:jc w:val="center"/>
              <w:rPr>
                <w:rFonts w:hint="eastAsia" w:ascii="宋体" w:hAnsi="宋体" w:cs="宋体"/>
                <w:b w:val="0"/>
                <w:bCs w:val="0"/>
                <w:sz w:val="21"/>
                <w:szCs w:val="21"/>
                <w:highlight w:val="none"/>
              </w:rPr>
            </w:pPr>
            <w:r>
              <w:rPr>
                <w:rFonts w:hint="eastAsia" w:ascii="宋体" w:hAnsi="宋体" w:cs="宋体"/>
                <w:b w:val="0"/>
                <w:bCs w:val="0"/>
                <w:sz w:val="21"/>
                <w:szCs w:val="21"/>
                <w:highlight w:val="none"/>
              </w:rPr>
              <w:t>高级工程师</w:t>
            </w:r>
          </w:p>
        </w:tc>
        <w:tc>
          <w:tcPr>
            <w:tcW w:w="4341" w:type="dxa"/>
            <w:noWrap/>
            <w:vAlign w:val="center"/>
          </w:tcPr>
          <w:p w14:paraId="6E9A4D9C">
            <w:pPr>
              <w:rPr>
                <w:rFonts w:hint="eastAsia" w:ascii="宋体" w:hAnsi="宋体" w:cs="宋体"/>
                <w:sz w:val="21"/>
                <w:szCs w:val="21"/>
                <w:highlight w:val="none"/>
              </w:rPr>
            </w:pPr>
            <w:r>
              <w:rPr>
                <w:rFonts w:hint="eastAsia" w:ascii="宋体" w:hAnsi="宋体" w:cs="宋体"/>
                <w:color w:val="000000"/>
                <w:sz w:val="21"/>
                <w:szCs w:val="21"/>
                <w:lang w:val="en-US" w:eastAsia="zh-CN"/>
              </w:rPr>
              <w:t>2</w:t>
            </w:r>
            <w:r>
              <w:rPr>
                <w:rFonts w:hint="eastAsia" w:ascii="宋体" w:hAnsi="宋体" w:cs="宋体"/>
                <w:color w:val="000000"/>
                <w:sz w:val="21"/>
                <w:szCs w:val="21"/>
              </w:rPr>
              <w:t>02</w:t>
            </w:r>
            <w:r>
              <w:rPr>
                <w:rFonts w:hint="eastAsia" w:ascii="宋体" w:hAnsi="宋体" w:cs="宋体"/>
                <w:color w:val="000000"/>
                <w:sz w:val="21"/>
                <w:szCs w:val="21"/>
                <w:lang w:val="en-US" w:eastAsia="zh-CN"/>
              </w:rPr>
              <w:t>4</w:t>
            </w:r>
            <w:r>
              <w:rPr>
                <w:rFonts w:hint="eastAsia" w:ascii="宋体" w:hAnsi="宋体" w:cs="宋体"/>
                <w:color w:val="000000"/>
                <w:sz w:val="21"/>
                <w:szCs w:val="21"/>
              </w:rPr>
              <w:t>年</w:t>
            </w:r>
            <w:r>
              <w:rPr>
                <w:rFonts w:hint="eastAsia" w:ascii="宋体" w:hAnsi="宋体" w:cs="宋体"/>
                <w:color w:val="000000"/>
                <w:sz w:val="21"/>
                <w:szCs w:val="21"/>
                <w:lang w:val="en-US" w:eastAsia="zh-CN"/>
              </w:rPr>
              <w:t>9</w:t>
            </w:r>
            <w:r>
              <w:rPr>
                <w:rFonts w:hint="eastAsia" w:ascii="宋体" w:hAnsi="宋体" w:cs="宋体"/>
                <w:color w:val="000000"/>
                <w:sz w:val="21"/>
                <w:szCs w:val="21"/>
              </w:rPr>
              <w:t>月</w:t>
            </w:r>
            <w:r>
              <w:rPr>
                <w:rFonts w:hint="eastAsia" w:ascii="宋体" w:hAnsi="宋体" w:cs="宋体"/>
                <w:color w:val="000000"/>
                <w:sz w:val="21"/>
                <w:szCs w:val="21"/>
                <w:lang w:val="en-US" w:eastAsia="zh-CN"/>
              </w:rPr>
              <w:t>27</w:t>
            </w:r>
            <w:r>
              <w:rPr>
                <w:rFonts w:hint="eastAsia" w:ascii="宋体" w:hAnsi="宋体" w:cs="宋体"/>
                <w:color w:val="000000"/>
                <w:sz w:val="21"/>
                <w:szCs w:val="21"/>
              </w:rPr>
              <w:t>日-202</w:t>
            </w:r>
            <w:r>
              <w:rPr>
                <w:rFonts w:hint="eastAsia" w:ascii="宋体" w:hAnsi="宋体" w:cs="宋体"/>
                <w:color w:val="000000"/>
                <w:sz w:val="21"/>
                <w:szCs w:val="21"/>
                <w:lang w:val="en-US" w:eastAsia="zh-CN"/>
              </w:rPr>
              <w:t>5</w:t>
            </w:r>
            <w:r>
              <w:rPr>
                <w:rFonts w:hint="eastAsia" w:ascii="宋体" w:hAnsi="宋体" w:cs="宋体"/>
                <w:color w:val="000000"/>
                <w:sz w:val="21"/>
                <w:szCs w:val="21"/>
              </w:rPr>
              <w:t>年</w:t>
            </w:r>
            <w:r>
              <w:rPr>
                <w:rFonts w:hint="eastAsia" w:ascii="宋体" w:hAnsi="宋体" w:cs="宋体"/>
                <w:color w:val="000000"/>
                <w:sz w:val="21"/>
                <w:szCs w:val="21"/>
                <w:lang w:val="en-US" w:eastAsia="zh-CN"/>
              </w:rPr>
              <w:t>2</w:t>
            </w:r>
            <w:r>
              <w:rPr>
                <w:rFonts w:hint="eastAsia" w:ascii="宋体" w:hAnsi="宋体" w:cs="宋体"/>
                <w:color w:val="000000"/>
                <w:sz w:val="21"/>
                <w:szCs w:val="21"/>
              </w:rPr>
              <w:t>月</w:t>
            </w:r>
            <w:r>
              <w:rPr>
                <w:rFonts w:hint="eastAsia" w:ascii="宋体" w:hAnsi="宋体" w:cs="宋体"/>
                <w:color w:val="000000"/>
                <w:sz w:val="21"/>
                <w:szCs w:val="21"/>
                <w:lang w:val="en-US" w:eastAsia="zh-CN"/>
              </w:rPr>
              <w:t>24</w:t>
            </w:r>
            <w:r>
              <w:rPr>
                <w:rFonts w:hint="eastAsia" w:ascii="宋体" w:hAnsi="宋体" w:cs="宋体"/>
                <w:color w:val="000000"/>
                <w:sz w:val="21"/>
                <w:szCs w:val="21"/>
              </w:rPr>
              <w:t>日</w:t>
            </w:r>
            <w:r>
              <w:rPr>
                <w:rFonts w:hint="eastAsia" w:ascii="宋体" w:hAnsi="宋体" w:cs="宋体"/>
                <w:sz w:val="21"/>
                <w:szCs w:val="21"/>
                <w:highlight w:val="none"/>
              </w:rPr>
              <w:t>红旗铁路专用线片区更新改造项目(红旗铁路公园)EPC工程总承包</w:t>
            </w:r>
            <w:r>
              <w:rPr>
                <w:rFonts w:hint="eastAsia" w:ascii="宋体" w:hAnsi="宋体" w:cs="宋体"/>
                <w:sz w:val="21"/>
                <w:szCs w:val="21"/>
                <w:highlight w:val="none"/>
                <w:lang w:val="en-US" w:eastAsia="zh-CN"/>
              </w:rPr>
              <w:t>施工</w:t>
            </w:r>
          </w:p>
        </w:tc>
      </w:tr>
      <w:tr w14:paraId="1057EC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81" w:hRule="atLeast"/>
        </w:trPr>
        <w:tc>
          <w:tcPr>
            <w:tcW w:w="1799" w:type="dxa"/>
            <w:tcBorders>
              <w:top w:val="single" w:color="auto" w:sz="6" w:space="0"/>
              <w:bottom w:val="single" w:color="auto" w:sz="6" w:space="0"/>
            </w:tcBorders>
            <w:noWrap/>
            <w:vAlign w:val="center"/>
          </w:tcPr>
          <w:p w14:paraId="75E41B9E">
            <w:pPr>
              <w:pStyle w:val="5"/>
              <w:keepNext/>
              <w:spacing w:line="440" w:lineRule="exact"/>
              <w:ind w:left="63" w:right="63"/>
              <w:jc w:val="center"/>
              <w:rPr>
                <w:rFonts w:hint="eastAsia"/>
                <w:b w:val="0"/>
                <w:bCs w:val="0"/>
                <w:sz w:val="21"/>
                <w:szCs w:val="21"/>
                <w:highlight w:val="none"/>
              </w:rPr>
            </w:pPr>
            <w:r>
              <w:rPr>
                <w:rFonts w:hint="eastAsia"/>
                <w:b w:val="0"/>
                <w:bCs w:val="0"/>
                <w:sz w:val="21"/>
                <w:szCs w:val="21"/>
                <w:highlight w:val="none"/>
              </w:rPr>
              <w:t>工程部负责人</w:t>
            </w:r>
          </w:p>
        </w:tc>
        <w:tc>
          <w:tcPr>
            <w:tcW w:w="1128" w:type="dxa"/>
            <w:gridSpan w:val="2"/>
            <w:noWrap/>
            <w:vAlign w:val="center"/>
          </w:tcPr>
          <w:p w14:paraId="5FF1D983">
            <w:pPr>
              <w:jc w:val="center"/>
              <w:rPr>
                <w:rFonts w:hint="eastAsia" w:ascii="宋体" w:hAnsi="宋体" w:cs="宋体"/>
                <w:b w:val="0"/>
                <w:bCs w:val="0"/>
                <w:sz w:val="21"/>
                <w:szCs w:val="21"/>
                <w:highlight w:val="none"/>
              </w:rPr>
            </w:pPr>
            <w:r>
              <w:rPr>
                <w:rFonts w:hint="eastAsia" w:ascii="宋体" w:hAnsi="宋体" w:cs="宋体"/>
                <w:b w:val="0"/>
                <w:bCs w:val="0"/>
                <w:sz w:val="21"/>
                <w:szCs w:val="21"/>
                <w:highlight w:val="none"/>
              </w:rPr>
              <w:t>郭晓龙</w:t>
            </w:r>
          </w:p>
        </w:tc>
        <w:tc>
          <w:tcPr>
            <w:tcW w:w="1259" w:type="dxa"/>
            <w:noWrap/>
            <w:vAlign w:val="center"/>
          </w:tcPr>
          <w:p w14:paraId="0D191C40">
            <w:pPr>
              <w:jc w:val="center"/>
              <w:rPr>
                <w:rFonts w:hint="eastAsia" w:ascii="宋体" w:hAnsi="宋体" w:cs="宋体"/>
                <w:b w:val="0"/>
                <w:bCs w:val="0"/>
                <w:sz w:val="21"/>
                <w:szCs w:val="21"/>
                <w:highlight w:val="none"/>
              </w:rPr>
            </w:pPr>
            <w:r>
              <w:rPr>
                <w:rFonts w:hint="eastAsia" w:ascii="宋体" w:hAnsi="宋体" w:cs="宋体"/>
                <w:b w:val="0"/>
                <w:bCs w:val="0"/>
                <w:sz w:val="21"/>
                <w:szCs w:val="21"/>
                <w:highlight w:val="none"/>
              </w:rPr>
              <w:t>工程部负责</w:t>
            </w:r>
          </w:p>
          <w:p w14:paraId="3ACC7B3F">
            <w:pPr>
              <w:jc w:val="center"/>
              <w:rPr>
                <w:rFonts w:hint="eastAsia" w:ascii="宋体" w:hAnsi="宋体" w:cs="宋体"/>
                <w:b w:val="0"/>
                <w:bCs w:val="0"/>
                <w:sz w:val="21"/>
                <w:szCs w:val="21"/>
                <w:highlight w:val="none"/>
              </w:rPr>
            </w:pPr>
            <w:r>
              <w:rPr>
                <w:rFonts w:hint="eastAsia" w:ascii="宋体" w:hAnsi="宋体" w:cs="宋体"/>
                <w:b w:val="0"/>
                <w:bCs w:val="0"/>
                <w:sz w:val="21"/>
                <w:szCs w:val="21"/>
                <w:highlight w:val="none"/>
              </w:rPr>
              <w:t>人</w:t>
            </w:r>
          </w:p>
        </w:tc>
        <w:tc>
          <w:tcPr>
            <w:tcW w:w="1293" w:type="dxa"/>
            <w:noWrap/>
            <w:vAlign w:val="center"/>
          </w:tcPr>
          <w:p w14:paraId="2F0529A8">
            <w:pPr>
              <w:jc w:val="center"/>
              <w:rPr>
                <w:rFonts w:hint="eastAsia" w:ascii="宋体" w:hAnsi="宋体" w:cs="宋体"/>
                <w:b w:val="0"/>
                <w:bCs w:val="0"/>
                <w:sz w:val="21"/>
                <w:szCs w:val="21"/>
                <w:highlight w:val="none"/>
              </w:rPr>
            </w:pPr>
            <w:r>
              <w:rPr>
                <w:rFonts w:hint="eastAsia" w:ascii="宋体" w:hAnsi="宋体" w:cs="宋体"/>
                <w:b w:val="0"/>
                <w:bCs w:val="0"/>
                <w:sz w:val="21"/>
                <w:szCs w:val="21"/>
                <w:highlight w:val="none"/>
              </w:rPr>
              <w:t>工程师</w:t>
            </w:r>
          </w:p>
        </w:tc>
        <w:tc>
          <w:tcPr>
            <w:tcW w:w="4341" w:type="dxa"/>
            <w:noWrap/>
            <w:vAlign w:val="center"/>
          </w:tcPr>
          <w:p w14:paraId="13241315">
            <w:pPr>
              <w:rPr>
                <w:rFonts w:hint="eastAsia" w:ascii="宋体" w:hAnsi="宋体" w:cs="宋体"/>
                <w:sz w:val="21"/>
                <w:szCs w:val="21"/>
                <w:highlight w:val="none"/>
              </w:rPr>
            </w:pPr>
            <w:r>
              <w:rPr>
                <w:rFonts w:hint="eastAsia" w:ascii="宋体" w:hAnsi="宋体" w:cs="宋体"/>
                <w:color w:val="000000"/>
                <w:sz w:val="21"/>
                <w:szCs w:val="21"/>
                <w:lang w:val="en-US" w:eastAsia="zh-CN"/>
              </w:rPr>
              <w:t>2</w:t>
            </w:r>
            <w:r>
              <w:rPr>
                <w:rFonts w:hint="eastAsia" w:ascii="宋体" w:hAnsi="宋体" w:cs="宋体"/>
                <w:color w:val="000000"/>
                <w:sz w:val="21"/>
                <w:szCs w:val="21"/>
              </w:rPr>
              <w:t>02</w:t>
            </w:r>
            <w:r>
              <w:rPr>
                <w:rFonts w:hint="eastAsia" w:ascii="宋体" w:hAnsi="宋体" w:cs="宋体"/>
                <w:color w:val="000000"/>
                <w:sz w:val="21"/>
                <w:szCs w:val="21"/>
                <w:lang w:val="en-US" w:eastAsia="zh-CN"/>
              </w:rPr>
              <w:t>4</w:t>
            </w:r>
            <w:r>
              <w:rPr>
                <w:rFonts w:hint="eastAsia" w:ascii="宋体" w:hAnsi="宋体" w:cs="宋体"/>
                <w:color w:val="000000"/>
                <w:sz w:val="21"/>
                <w:szCs w:val="21"/>
              </w:rPr>
              <w:t>年</w:t>
            </w:r>
            <w:r>
              <w:rPr>
                <w:rFonts w:hint="eastAsia" w:ascii="宋体" w:hAnsi="宋体" w:cs="宋体"/>
                <w:color w:val="000000"/>
                <w:sz w:val="21"/>
                <w:szCs w:val="21"/>
                <w:lang w:val="en-US" w:eastAsia="zh-CN"/>
              </w:rPr>
              <w:t>7</w:t>
            </w:r>
            <w:r>
              <w:rPr>
                <w:rFonts w:hint="eastAsia" w:ascii="宋体" w:hAnsi="宋体" w:cs="宋体"/>
                <w:color w:val="000000"/>
                <w:sz w:val="21"/>
                <w:szCs w:val="21"/>
              </w:rPr>
              <w:t>月</w:t>
            </w:r>
            <w:r>
              <w:rPr>
                <w:rFonts w:hint="eastAsia" w:ascii="宋体" w:hAnsi="宋体" w:cs="宋体"/>
                <w:color w:val="000000"/>
                <w:sz w:val="21"/>
                <w:szCs w:val="21"/>
                <w:lang w:val="en-US" w:eastAsia="zh-CN"/>
              </w:rPr>
              <w:t>2</w:t>
            </w:r>
            <w:r>
              <w:rPr>
                <w:rFonts w:hint="eastAsia" w:ascii="宋体" w:hAnsi="宋体" w:cs="宋体"/>
                <w:color w:val="000000"/>
                <w:sz w:val="21"/>
                <w:szCs w:val="21"/>
              </w:rPr>
              <w:t>日-202</w:t>
            </w:r>
            <w:r>
              <w:rPr>
                <w:rFonts w:hint="eastAsia" w:ascii="宋体" w:hAnsi="宋体" w:cs="宋体"/>
                <w:color w:val="000000"/>
                <w:sz w:val="21"/>
                <w:szCs w:val="21"/>
                <w:lang w:val="en-US" w:eastAsia="zh-CN"/>
              </w:rPr>
              <w:t>5</w:t>
            </w:r>
            <w:r>
              <w:rPr>
                <w:rFonts w:hint="eastAsia" w:ascii="宋体" w:hAnsi="宋体" w:cs="宋体"/>
                <w:color w:val="000000"/>
                <w:sz w:val="21"/>
                <w:szCs w:val="21"/>
              </w:rPr>
              <w:t>年</w:t>
            </w:r>
            <w:r>
              <w:rPr>
                <w:rFonts w:hint="eastAsia" w:ascii="宋体" w:hAnsi="宋体" w:cs="宋体"/>
                <w:color w:val="000000"/>
                <w:sz w:val="21"/>
                <w:szCs w:val="21"/>
                <w:lang w:val="en-US" w:eastAsia="zh-CN"/>
              </w:rPr>
              <w:t>2</w:t>
            </w:r>
            <w:r>
              <w:rPr>
                <w:rFonts w:hint="eastAsia" w:ascii="宋体" w:hAnsi="宋体" w:cs="宋体"/>
                <w:color w:val="000000"/>
                <w:sz w:val="21"/>
                <w:szCs w:val="21"/>
              </w:rPr>
              <w:t>月2</w:t>
            </w:r>
            <w:r>
              <w:rPr>
                <w:rFonts w:hint="eastAsia" w:ascii="宋体" w:hAnsi="宋体" w:cs="宋体"/>
                <w:color w:val="000000"/>
                <w:sz w:val="21"/>
                <w:szCs w:val="21"/>
                <w:lang w:val="en-US" w:eastAsia="zh-CN"/>
              </w:rPr>
              <w:t>7</w:t>
            </w:r>
            <w:r>
              <w:rPr>
                <w:rFonts w:hint="eastAsia" w:ascii="宋体" w:hAnsi="宋体" w:cs="宋体"/>
                <w:color w:val="000000"/>
                <w:sz w:val="21"/>
                <w:szCs w:val="21"/>
              </w:rPr>
              <w:t>日市青少年活动中心综合基地项目(含新建、改扩建)施工</w:t>
            </w:r>
          </w:p>
        </w:tc>
      </w:tr>
      <w:tr w14:paraId="0B1861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81" w:hRule="atLeast"/>
        </w:trPr>
        <w:tc>
          <w:tcPr>
            <w:tcW w:w="1799" w:type="dxa"/>
            <w:tcBorders>
              <w:top w:val="single" w:color="auto" w:sz="6" w:space="0"/>
              <w:bottom w:val="single" w:color="auto" w:sz="6" w:space="0"/>
            </w:tcBorders>
            <w:noWrap/>
            <w:vAlign w:val="center"/>
          </w:tcPr>
          <w:p w14:paraId="16C5EF58">
            <w:pPr>
              <w:pStyle w:val="5"/>
              <w:keepNext/>
              <w:spacing w:line="440" w:lineRule="exact"/>
              <w:ind w:left="63" w:right="63"/>
              <w:jc w:val="center"/>
              <w:rPr>
                <w:rFonts w:hint="eastAsia"/>
                <w:b w:val="0"/>
                <w:bCs w:val="0"/>
                <w:sz w:val="21"/>
                <w:szCs w:val="21"/>
                <w:highlight w:val="none"/>
              </w:rPr>
            </w:pPr>
            <w:r>
              <w:rPr>
                <w:rFonts w:hint="eastAsia" w:ascii="宋体" w:hAnsi="宋体" w:cs="宋体"/>
                <w:b w:val="0"/>
                <w:bCs w:val="0"/>
                <w:sz w:val="21"/>
                <w:szCs w:val="21"/>
                <w:highlight w:val="none"/>
              </w:rPr>
              <w:t>综合办负责人</w:t>
            </w:r>
          </w:p>
        </w:tc>
        <w:tc>
          <w:tcPr>
            <w:tcW w:w="1128" w:type="dxa"/>
            <w:gridSpan w:val="2"/>
            <w:noWrap/>
            <w:vAlign w:val="center"/>
          </w:tcPr>
          <w:p w14:paraId="11D1979E">
            <w:pPr>
              <w:jc w:val="center"/>
              <w:rPr>
                <w:rFonts w:hint="eastAsia" w:ascii="宋体" w:hAnsi="宋体" w:cs="宋体"/>
                <w:b w:val="0"/>
                <w:bCs w:val="0"/>
                <w:sz w:val="21"/>
                <w:szCs w:val="21"/>
                <w:highlight w:val="none"/>
              </w:rPr>
            </w:pPr>
            <w:r>
              <w:rPr>
                <w:rFonts w:hint="eastAsia" w:ascii="宋体" w:hAnsi="宋体" w:cs="宋体"/>
                <w:b w:val="0"/>
                <w:bCs w:val="0"/>
                <w:sz w:val="21"/>
                <w:szCs w:val="21"/>
                <w:highlight w:val="none"/>
              </w:rPr>
              <w:t>史宝平</w:t>
            </w:r>
          </w:p>
        </w:tc>
        <w:tc>
          <w:tcPr>
            <w:tcW w:w="1259" w:type="dxa"/>
            <w:noWrap/>
            <w:vAlign w:val="center"/>
          </w:tcPr>
          <w:p w14:paraId="2912E115">
            <w:pPr>
              <w:jc w:val="center"/>
              <w:rPr>
                <w:rFonts w:hint="eastAsia" w:ascii="宋体" w:hAnsi="宋体" w:cs="宋体"/>
                <w:b w:val="0"/>
                <w:bCs w:val="0"/>
                <w:sz w:val="21"/>
                <w:szCs w:val="21"/>
                <w:highlight w:val="none"/>
              </w:rPr>
            </w:pPr>
            <w:r>
              <w:rPr>
                <w:rFonts w:hint="eastAsia" w:ascii="宋体" w:hAnsi="宋体" w:cs="宋体"/>
                <w:b w:val="0"/>
                <w:bCs w:val="0"/>
                <w:sz w:val="21"/>
                <w:szCs w:val="21"/>
                <w:highlight w:val="none"/>
              </w:rPr>
              <w:t>综合办负责人</w:t>
            </w:r>
          </w:p>
        </w:tc>
        <w:tc>
          <w:tcPr>
            <w:tcW w:w="1293" w:type="dxa"/>
            <w:noWrap/>
            <w:vAlign w:val="center"/>
          </w:tcPr>
          <w:p w14:paraId="68AEBB97">
            <w:pPr>
              <w:jc w:val="center"/>
              <w:rPr>
                <w:rFonts w:hint="eastAsia" w:ascii="宋体" w:hAnsi="宋体" w:cs="宋体"/>
                <w:b w:val="0"/>
                <w:bCs w:val="0"/>
                <w:sz w:val="21"/>
                <w:szCs w:val="21"/>
                <w:highlight w:val="none"/>
              </w:rPr>
            </w:pPr>
            <w:r>
              <w:rPr>
                <w:rFonts w:hint="eastAsia" w:ascii="宋体" w:hAnsi="宋体" w:cs="宋体"/>
                <w:b w:val="0"/>
                <w:bCs w:val="0"/>
                <w:sz w:val="21"/>
                <w:szCs w:val="21"/>
                <w:highlight w:val="none"/>
              </w:rPr>
              <w:t>工程师</w:t>
            </w:r>
          </w:p>
        </w:tc>
        <w:tc>
          <w:tcPr>
            <w:tcW w:w="4341" w:type="dxa"/>
            <w:noWrap/>
            <w:vAlign w:val="center"/>
          </w:tcPr>
          <w:p w14:paraId="49B1F2E6">
            <w:pPr>
              <w:rPr>
                <w:rFonts w:hint="eastAsia" w:ascii="宋体" w:hAnsi="宋体" w:cs="宋体"/>
                <w:sz w:val="21"/>
                <w:szCs w:val="21"/>
                <w:highlight w:val="none"/>
              </w:rPr>
            </w:pPr>
            <w:r>
              <w:rPr>
                <w:rFonts w:hint="eastAsia" w:ascii="宋体" w:hAnsi="宋体" w:cs="宋体"/>
                <w:color w:val="000000"/>
                <w:sz w:val="21"/>
                <w:szCs w:val="21"/>
                <w:lang w:val="en-US" w:eastAsia="zh-CN"/>
              </w:rPr>
              <w:t>2</w:t>
            </w:r>
            <w:r>
              <w:rPr>
                <w:rFonts w:hint="eastAsia" w:ascii="宋体" w:hAnsi="宋体" w:cs="宋体"/>
                <w:color w:val="000000"/>
                <w:sz w:val="21"/>
                <w:szCs w:val="21"/>
              </w:rPr>
              <w:t>02</w:t>
            </w:r>
            <w:r>
              <w:rPr>
                <w:rFonts w:hint="eastAsia" w:ascii="宋体" w:hAnsi="宋体" w:cs="宋体"/>
                <w:color w:val="000000"/>
                <w:sz w:val="21"/>
                <w:szCs w:val="21"/>
                <w:lang w:val="en-US" w:eastAsia="zh-CN"/>
              </w:rPr>
              <w:t>4</w:t>
            </w:r>
            <w:r>
              <w:rPr>
                <w:rFonts w:hint="eastAsia" w:ascii="宋体" w:hAnsi="宋体" w:cs="宋体"/>
                <w:color w:val="000000"/>
                <w:sz w:val="21"/>
                <w:szCs w:val="21"/>
              </w:rPr>
              <w:t>年</w:t>
            </w:r>
            <w:r>
              <w:rPr>
                <w:rFonts w:hint="eastAsia" w:ascii="宋体" w:hAnsi="宋体" w:cs="宋体"/>
                <w:color w:val="000000"/>
                <w:sz w:val="21"/>
                <w:szCs w:val="21"/>
                <w:lang w:val="en-US" w:eastAsia="zh-CN"/>
              </w:rPr>
              <w:t>9</w:t>
            </w:r>
            <w:r>
              <w:rPr>
                <w:rFonts w:hint="eastAsia" w:ascii="宋体" w:hAnsi="宋体" w:cs="宋体"/>
                <w:color w:val="000000"/>
                <w:sz w:val="21"/>
                <w:szCs w:val="21"/>
              </w:rPr>
              <w:t>月</w:t>
            </w:r>
            <w:r>
              <w:rPr>
                <w:rFonts w:hint="eastAsia" w:ascii="宋体" w:hAnsi="宋体" w:cs="宋体"/>
                <w:color w:val="000000"/>
                <w:sz w:val="21"/>
                <w:szCs w:val="21"/>
                <w:lang w:val="en-US" w:eastAsia="zh-CN"/>
              </w:rPr>
              <w:t>27</w:t>
            </w:r>
            <w:r>
              <w:rPr>
                <w:rFonts w:hint="eastAsia" w:ascii="宋体" w:hAnsi="宋体" w:cs="宋体"/>
                <w:color w:val="000000"/>
                <w:sz w:val="21"/>
                <w:szCs w:val="21"/>
              </w:rPr>
              <w:t>日-202</w:t>
            </w:r>
            <w:r>
              <w:rPr>
                <w:rFonts w:hint="eastAsia" w:ascii="宋体" w:hAnsi="宋体" w:cs="宋体"/>
                <w:color w:val="000000"/>
                <w:sz w:val="21"/>
                <w:szCs w:val="21"/>
                <w:lang w:val="en-US" w:eastAsia="zh-CN"/>
              </w:rPr>
              <w:t>5</w:t>
            </w:r>
            <w:r>
              <w:rPr>
                <w:rFonts w:hint="eastAsia" w:ascii="宋体" w:hAnsi="宋体" w:cs="宋体"/>
                <w:color w:val="000000"/>
                <w:sz w:val="21"/>
                <w:szCs w:val="21"/>
              </w:rPr>
              <w:t>年</w:t>
            </w:r>
            <w:r>
              <w:rPr>
                <w:rFonts w:hint="eastAsia" w:ascii="宋体" w:hAnsi="宋体" w:cs="宋体"/>
                <w:color w:val="000000"/>
                <w:sz w:val="21"/>
                <w:szCs w:val="21"/>
                <w:lang w:val="en-US" w:eastAsia="zh-CN"/>
              </w:rPr>
              <w:t>2</w:t>
            </w:r>
            <w:r>
              <w:rPr>
                <w:rFonts w:hint="eastAsia" w:ascii="宋体" w:hAnsi="宋体" w:cs="宋体"/>
                <w:color w:val="000000"/>
                <w:sz w:val="21"/>
                <w:szCs w:val="21"/>
              </w:rPr>
              <w:t>月</w:t>
            </w:r>
            <w:r>
              <w:rPr>
                <w:rFonts w:hint="eastAsia" w:ascii="宋体" w:hAnsi="宋体" w:cs="宋体"/>
                <w:color w:val="000000"/>
                <w:sz w:val="21"/>
                <w:szCs w:val="21"/>
                <w:lang w:val="en-US" w:eastAsia="zh-CN"/>
              </w:rPr>
              <w:t>24</w:t>
            </w:r>
            <w:r>
              <w:rPr>
                <w:rFonts w:hint="eastAsia" w:ascii="宋体" w:hAnsi="宋体" w:cs="宋体"/>
                <w:color w:val="000000"/>
                <w:sz w:val="21"/>
                <w:szCs w:val="21"/>
              </w:rPr>
              <w:t>日</w:t>
            </w:r>
            <w:r>
              <w:rPr>
                <w:rFonts w:hint="eastAsia" w:ascii="宋体" w:hAnsi="宋体" w:cs="宋体"/>
                <w:sz w:val="21"/>
                <w:szCs w:val="21"/>
                <w:highlight w:val="none"/>
              </w:rPr>
              <w:t>红旗铁路专用线片区更新改造项目(红旗铁路公园)EPC工程总承包</w:t>
            </w:r>
            <w:r>
              <w:rPr>
                <w:rFonts w:hint="eastAsia" w:ascii="宋体" w:hAnsi="宋体" w:cs="宋体"/>
                <w:sz w:val="21"/>
                <w:szCs w:val="21"/>
                <w:highlight w:val="none"/>
                <w:lang w:val="en-US" w:eastAsia="zh-CN"/>
              </w:rPr>
              <w:t>施工</w:t>
            </w:r>
          </w:p>
        </w:tc>
      </w:tr>
      <w:tr w14:paraId="1F147A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81" w:hRule="atLeast"/>
        </w:trPr>
        <w:tc>
          <w:tcPr>
            <w:tcW w:w="1799" w:type="dxa"/>
            <w:tcBorders>
              <w:top w:val="single" w:color="auto" w:sz="6" w:space="0"/>
              <w:bottom w:val="single" w:color="auto" w:sz="6" w:space="0"/>
            </w:tcBorders>
            <w:noWrap/>
            <w:vAlign w:val="center"/>
          </w:tcPr>
          <w:p w14:paraId="6EB61176">
            <w:pPr>
              <w:pStyle w:val="5"/>
              <w:keepNext/>
              <w:spacing w:line="440" w:lineRule="exact"/>
              <w:ind w:left="63" w:right="63"/>
              <w:jc w:val="center"/>
              <w:rPr>
                <w:rFonts w:hint="eastAsia"/>
                <w:b w:val="0"/>
                <w:bCs w:val="0"/>
                <w:sz w:val="21"/>
                <w:szCs w:val="21"/>
                <w:highlight w:val="none"/>
              </w:rPr>
            </w:pPr>
            <w:r>
              <w:rPr>
                <w:rFonts w:hint="eastAsia"/>
                <w:b w:val="0"/>
                <w:bCs w:val="0"/>
                <w:sz w:val="21"/>
                <w:szCs w:val="21"/>
                <w:highlight w:val="none"/>
              </w:rPr>
              <w:t>招投标工程师</w:t>
            </w:r>
          </w:p>
        </w:tc>
        <w:tc>
          <w:tcPr>
            <w:tcW w:w="1128" w:type="dxa"/>
            <w:gridSpan w:val="2"/>
            <w:noWrap/>
            <w:vAlign w:val="center"/>
          </w:tcPr>
          <w:p w14:paraId="56A4ABE1">
            <w:pPr>
              <w:jc w:val="center"/>
              <w:rPr>
                <w:rFonts w:hint="eastAsia" w:ascii="宋体" w:hAnsi="宋体" w:cs="宋体"/>
                <w:b w:val="0"/>
                <w:bCs w:val="0"/>
                <w:sz w:val="21"/>
                <w:szCs w:val="21"/>
                <w:highlight w:val="none"/>
              </w:rPr>
            </w:pPr>
            <w:r>
              <w:rPr>
                <w:rFonts w:hint="eastAsia" w:ascii="宋体" w:hAnsi="宋体" w:cs="宋体"/>
                <w:b w:val="0"/>
                <w:bCs w:val="0"/>
                <w:sz w:val="21"/>
                <w:szCs w:val="21"/>
                <w:highlight w:val="none"/>
              </w:rPr>
              <w:t>查进</w:t>
            </w:r>
          </w:p>
        </w:tc>
        <w:tc>
          <w:tcPr>
            <w:tcW w:w="1259" w:type="dxa"/>
            <w:noWrap/>
            <w:vAlign w:val="center"/>
          </w:tcPr>
          <w:p w14:paraId="694E1672">
            <w:pPr>
              <w:jc w:val="center"/>
              <w:rPr>
                <w:rFonts w:hint="eastAsia" w:ascii="宋体" w:hAnsi="宋体" w:cs="宋体"/>
                <w:b w:val="0"/>
                <w:bCs w:val="0"/>
                <w:sz w:val="21"/>
                <w:szCs w:val="21"/>
                <w:highlight w:val="none"/>
              </w:rPr>
            </w:pPr>
            <w:r>
              <w:rPr>
                <w:rFonts w:hint="eastAsia" w:ascii="宋体" w:hAnsi="宋体" w:cs="宋体"/>
                <w:b w:val="0"/>
                <w:bCs w:val="0"/>
                <w:sz w:val="21"/>
                <w:szCs w:val="21"/>
                <w:highlight w:val="none"/>
              </w:rPr>
              <w:t>招投标工程</w:t>
            </w:r>
          </w:p>
          <w:p w14:paraId="174F017A">
            <w:pPr>
              <w:jc w:val="center"/>
              <w:rPr>
                <w:rFonts w:hint="eastAsia" w:ascii="宋体" w:hAnsi="宋体" w:cs="宋体"/>
                <w:b w:val="0"/>
                <w:bCs w:val="0"/>
                <w:sz w:val="21"/>
                <w:szCs w:val="21"/>
                <w:highlight w:val="none"/>
              </w:rPr>
            </w:pPr>
            <w:r>
              <w:rPr>
                <w:rFonts w:hint="eastAsia" w:ascii="宋体" w:hAnsi="宋体" w:cs="宋体"/>
                <w:b w:val="0"/>
                <w:bCs w:val="0"/>
                <w:sz w:val="21"/>
                <w:szCs w:val="21"/>
                <w:highlight w:val="none"/>
              </w:rPr>
              <w:t>师</w:t>
            </w:r>
          </w:p>
        </w:tc>
        <w:tc>
          <w:tcPr>
            <w:tcW w:w="1293" w:type="dxa"/>
            <w:noWrap/>
            <w:vAlign w:val="center"/>
          </w:tcPr>
          <w:p w14:paraId="06F340FC">
            <w:pPr>
              <w:jc w:val="center"/>
              <w:rPr>
                <w:rFonts w:hint="eastAsia" w:ascii="宋体" w:hAnsi="宋体" w:cs="宋体"/>
                <w:b w:val="0"/>
                <w:bCs w:val="0"/>
                <w:sz w:val="21"/>
                <w:szCs w:val="21"/>
                <w:highlight w:val="none"/>
              </w:rPr>
            </w:pPr>
            <w:r>
              <w:rPr>
                <w:rFonts w:hint="eastAsia" w:ascii="宋体" w:hAnsi="宋体" w:cs="宋体"/>
                <w:b w:val="0"/>
                <w:bCs w:val="0"/>
                <w:sz w:val="21"/>
                <w:szCs w:val="21"/>
                <w:highlight w:val="none"/>
              </w:rPr>
              <w:t>高级工程师</w:t>
            </w:r>
          </w:p>
        </w:tc>
        <w:tc>
          <w:tcPr>
            <w:tcW w:w="4341" w:type="dxa"/>
            <w:noWrap/>
            <w:vAlign w:val="center"/>
          </w:tcPr>
          <w:p w14:paraId="04E44DD0">
            <w:pPr>
              <w:rPr>
                <w:rFonts w:hint="eastAsia" w:ascii="宋体" w:hAnsi="宋体" w:cs="宋体"/>
                <w:sz w:val="21"/>
                <w:szCs w:val="21"/>
                <w:highlight w:val="none"/>
              </w:rPr>
            </w:pPr>
            <w:r>
              <w:rPr>
                <w:rFonts w:hint="eastAsia" w:ascii="宋体" w:hAnsi="宋体" w:cs="宋体"/>
                <w:color w:val="000000"/>
                <w:sz w:val="21"/>
                <w:szCs w:val="21"/>
                <w:lang w:val="en-US" w:eastAsia="zh-CN"/>
              </w:rPr>
              <w:t>2</w:t>
            </w:r>
            <w:r>
              <w:rPr>
                <w:rFonts w:hint="eastAsia" w:ascii="宋体" w:hAnsi="宋体" w:cs="宋体"/>
                <w:color w:val="000000"/>
                <w:sz w:val="21"/>
                <w:szCs w:val="21"/>
              </w:rPr>
              <w:t>02</w:t>
            </w:r>
            <w:r>
              <w:rPr>
                <w:rFonts w:hint="eastAsia" w:ascii="宋体" w:hAnsi="宋体" w:cs="宋体"/>
                <w:color w:val="000000"/>
                <w:sz w:val="21"/>
                <w:szCs w:val="21"/>
                <w:lang w:val="en-US" w:eastAsia="zh-CN"/>
              </w:rPr>
              <w:t>4</w:t>
            </w:r>
            <w:r>
              <w:rPr>
                <w:rFonts w:hint="eastAsia" w:ascii="宋体" w:hAnsi="宋体" w:cs="宋体"/>
                <w:color w:val="000000"/>
                <w:sz w:val="21"/>
                <w:szCs w:val="21"/>
              </w:rPr>
              <w:t>年</w:t>
            </w:r>
            <w:r>
              <w:rPr>
                <w:rFonts w:hint="eastAsia" w:ascii="宋体" w:hAnsi="宋体" w:cs="宋体"/>
                <w:color w:val="000000"/>
                <w:sz w:val="21"/>
                <w:szCs w:val="21"/>
                <w:lang w:val="en-US" w:eastAsia="zh-CN"/>
              </w:rPr>
              <w:t>7</w:t>
            </w:r>
            <w:r>
              <w:rPr>
                <w:rFonts w:hint="eastAsia" w:ascii="宋体" w:hAnsi="宋体" w:cs="宋体"/>
                <w:color w:val="000000"/>
                <w:sz w:val="21"/>
                <w:szCs w:val="21"/>
              </w:rPr>
              <w:t>月</w:t>
            </w:r>
            <w:r>
              <w:rPr>
                <w:rFonts w:hint="eastAsia" w:ascii="宋体" w:hAnsi="宋体" w:cs="宋体"/>
                <w:color w:val="000000"/>
                <w:sz w:val="21"/>
                <w:szCs w:val="21"/>
                <w:lang w:val="en-US" w:eastAsia="zh-CN"/>
              </w:rPr>
              <w:t>2</w:t>
            </w:r>
            <w:r>
              <w:rPr>
                <w:rFonts w:hint="eastAsia" w:ascii="宋体" w:hAnsi="宋体" w:cs="宋体"/>
                <w:color w:val="000000"/>
                <w:sz w:val="21"/>
                <w:szCs w:val="21"/>
              </w:rPr>
              <w:t>日-202</w:t>
            </w:r>
            <w:r>
              <w:rPr>
                <w:rFonts w:hint="eastAsia" w:ascii="宋体" w:hAnsi="宋体" w:cs="宋体"/>
                <w:color w:val="000000"/>
                <w:sz w:val="21"/>
                <w:szCs w:val="21"/>
                <w:lang w:val="en-US" w:eastAsia="zh-CN"/>
              </w:rPr>
              <w:t>5</w:t>
            </w:r>
            <w:r>
              <w:rPr>
                <w:rFonts w:hint="eastAsia" w:ascii="宋体" w:hAnsi="宋体" w:cs="宋体"/>
                <w:color w:val="000000"/>
                <w:sz w:val="21"/>
                <w:szCs w:val="21"/>
              </w:rPr>
              <w:t>年</w:t>
            </w:r>
            <w:r>
              <w:rPr>
                <w:rFonts w:hint="eastAsia" w:ascii="宋体" w:hAnsi="宋体" w:cs="宋体"/>
                <w:color w:val="000000"/>
                <w:sz w:val="21"/>
                <w:szCs w:val="21"/>
                <w:lang w:val="en-US" w:eastAsia="zh-CN"/>
              </w:rPr>
              <w:t>2</w:t>
            </w:r>
            <w:r>
              <w:rPr>
                <w:rFonts w:hint="eastAsia" w:ascii="宋体" w:hAnsi="宋体" w:cs="宋体"/>
                <w:color w:val="000000"/>
                <w:sz w:val="21"/>
                <w:szCs w:val="21"/>
              </w:rPr>
              <w:t>月2</w:t>
            </w:r>
            <w:r>
              <w:rPr>
                <w:rFonts w:hint="eastAsia" w:ascii="宋体" w:hAnsi="宋体" w:cs="宋体"/>
                <w:color w:val="000000"/>
                <w:sz w:val="21"/>
                <w:szCs w:val="21"/>
                <w:lang w:val="en-US" w:eastAsia="zh-CN"/>
              </w:rPr>
              <w:t>7</w:t>
            </w:r>
            <w:r>
              <w:rPr>
                <w:rFonts w:hint="eastAsia" w:ascii="宋体" w:hAnsi="宋体" w:cs="宋体"/>
                <w:color w:val="000000"/>
                <w:sz w:val="21"/>
                <w:szCs w:val="21"/>
              </w:rPr>
              <w:t>日市青少年活动中心综合基地项目(含新建、改扩建)施工</w:t>
            </w:r>
          </w:p>
        </w:tc>
      </w:tr>
    </w:tbl>
    <w:p w14:paraId="328F0231">
      <w:pPr>
        <w:rPr>
          <w:rFonts w:hint="eastAsia" w:ascii="宋体" w:hAnsi="宋体" w:cs="宋体"/>
          <w:sz w:val="24"/>
          <w:highlight w:val="none"/>
        </w:rPr>
      </w:pPr>
      <w:r>
        <w:rPr>
          <w:rFonts w:hint="eastAsia" w:ascii="宋体" w:hAnsi="宋体" w:cs="宋体"/>
          <w:sz w:val="24"/>
          <w:highlight w:val="none"/>
        </w:rPr>
        <w:br w:type="page"/>
      </w:r>
      <w:r>
        <w:rPr>
          <w:rFonts w:hint="eastAsia" w:ascii="宋体" w:hAnsi="宋体" w:cs="宋体"/>
          <w:sz w:val="24"/>
          <w:highlight w:val="none"/>
        </w:rPr>
        <w:t xml:space="preserve">附件3：   </w:t>
      </w:r>
    </w:p>
    <w:p w14:paraId="69142FBD">
      <w:pPr>
        <w:spacing w:before="120" w:beforeLines="50" w:after="120" w:afterLines="50" w:line="440" w:lineRule="exact"/>
        <w:jc w:val="center"/>
        <w:rPr>
          <w:rFonts w:hint="eastAsia" w:ascii="宋体" w:hAnsi="宋体" w:cs="宋体"/>
          <w:b/>
          <w:sz w:val="24"/>
          <w:highlight w:val="none"/>
        </w:rPr>
      </w:pPr>
      <w:r>
        <w:rPr>
          <w:rFonts w:hint="eastAsia" w:ascii="宋体" w:hAnsi="宋体" w:cs="宋体"/>
          <w:b/>
          <w:sz w:val="24"/>
          <w:highlight w:val="none"/>
        </w:rPr>
        <w:t>建设工程廉政责任书</w:t>
      </w:r>
    </w:p>
    <w:p w14:paraId="1D11476C">
      <w:pPr>
        <w:spacing w:line="440" w:lineRule="exact"/>
        <w:ind w:firstLine="470" w:firstLineChars="196"/>
        <w:rPr>
          <w:rFonts w:hint="eastAsia" w:ascii="宋体" w:hAnsi="宋体" w:cs="宋体"/>
          <w:sz w:val="24"/>
          <w:highlight w:val="none"/>
        </w:rPr>
      </w:pPr>
      <w:r>
        <w:rPr>
          <w:rFonts w:hint="eastAsia" w:ascii="宋体" w:hAnsi="宋体" w:cs="宋体"/>
          <w:sz w:val="24"/>
          <w:highlight w:val="none"/>
        </w:rPr>
        <w:t>发包人：</w:t>
      </w:r>
      <w:r>
        <w:rPr>
          <w:rFonts w:hint="eastAsia" w:ascii="宋体" w:hAnsi="宋体" w:cs="宋体"/>
          <w:sz w:val="24"/>
          <w:highlight w:val="none"/>
          <w:u w:val="single"/>
        </w:rPr>
        <w:t>西安城投建设有限公司</w:t>
      </w:r>
    </w:p>
    <w:p w14:paraId="108FA2F3">
      <w:pPr>
        <w:spacing w:line="440" w:lineRule="exact"/>
        <w:ind w:firstLine="470" w:firstLineChars="196"/>
        <w:rPr>
          <w:rFonts w:hint="eastAsia" w:ascii="宋体" w:hAnsi="宋体" w:cs="宋体"/>
          <w:sz w:val="24"/>
          <w:highlight w:val="none"/>
          <w:u w:val="single"/>
        </w:rPr>
      </w:pPr>
      <w:r>
        <w:rPr>
          <w:rFonts w:hint="eastAsia" w:ascii="宋体" w:hAnsi="宋体" w:cs="宋体"/>
          <w:sz w:val="24"/>
          <w:highlight w:val="none"/>
        </w:rPr>
        <w:t>承包人：</w:t>
      </w:r>
      <w:r>
        <w:rPr>
          <w:rFonts w:hint="eastAsia" w:ascii="宋体" w:hAnsi="宋体" w:cs="宋体"/>
          <w:sz w:val="24"/>
          <w:highlight w:val="none"/>
          <w:u w:val="single"/>
        </w:rPr>
        <w:t>西安市政道桥建设集团有限公司</w:t>
      </w:r>
    </w:p>
    <w:p w14:paraId="0591B202">
      <w:pPr>
        <w:spacing w:line="500" w:lineRule="exact"/>
        <w:ind w:firstLine="470" w:firstLineChars="196"/>
        <w:rPr>
          <w:rFonts w:hint="eastAsia" w:ascii="宋体" w:hAnsi="宋体" w:cs="宋体"/>
          <w:sz w:val="24"/>
          <w:highlight w:val="none"/>
        </w:rPr>
      </w:pPr>
      <w:r>
        <w:rPr>
          <w:rFonts w:hint="eastAsia" w:ascii="宋体" w:hAnsi="宋体" w:cs="宋体"/>
          <w:sz w:val="24"/>
          <w:highlight w:val="none"/>
        </w:rPr>
        <w:t>为加强建设工程廉政建设，规范建设工程各项活动中发包人、承包人双方的行为，防止谋取不正当利益的违法违纪现象的发生，保护国家、集体和当事人的合法权益，根据国家有关工程建设的法律法规和廉政建设的有关规定，订立本廉政责任书。</w:t>
      </w:r>
    </w:p>
    <w:p w14:paraId="29BB48DE">
      <w:pPr>
        <w:spacing w:line="500" w:lineRule="exact"/>
        <w:ind w:firstLine="470" w:firstLineChars="196"/>
        <w:rPr>
          <w:rFonts w:hint="eastAsia" w:ascii="宋体" w:hAnsi="宋体" w:cs="宋体"/>
          <w:sz w:val="24"/>
          <w:highlight w:val="none"/>
        </w:rPr>
      </w:pPr>
      <w:r>
        <w:rPr>
          <w:rFonts w:hint="eastAsia" w:ascii="宋体" w:hAnsi="宋体" w:cs="宋体"/>
          <w:sz w:val="24"/>
          <w:highlight w:val="none"/>
        </w:rPr>
        <w:t>一、双方的责任</w:t>
      </w:r>
    </w:p>
    <w:p w14:paraId="1C067EA0">
      <w:pPr>
        <w:spacing w:line="500" w:lineRule="exact"/>
        <w:ind w:firstLine="470" w:firstLineChars="196"/>
        <w:rPr>
          <w:rFonts w:hint="eastAsia" w:ascii="宋体" w:hAnsi="宋体" w:cs="宋体"/>
          <w:sz w:val="24"/>
          <w:highlight w:val="none"/>
        </w:rPr>
      </w:pPr>
      <w:r>
        <w:rPr>
          <w:rFonts w:hint="eastAsia" w:ascii="宋体" w:hAnsi="宋体" w:cs="宋体"/>
          <w:sz w:val="24"/>
          <w:highlight w:val="none"/>
        </w:rPr>
        <w:t>1.1应严格遵守国家关于建设工程的有关法律、法规，相关政策，以及廉政建设的各项规定。</w:t>
      </w:r>
    </w:p>
    <w:p w14:paraId="65184B18">
      <w:pPr>
        <w:spacing w:line="500" w:lineRule="exact"/>
        <w:ind w:firstLine="470" w:firstLineChars="196"/>
        <w:rPr>
          <w:rFonts w:hint="eastAsia" w:ascii="宋体" w:hAnsi="宋体" w:cs="宋体"/>
          <w:sz w:val="24"/>
          <w:highlight w:val="none"/>
        </w:rPr>
      </w:pPr>
      <w:r>
        <w:rPr>
          <w:rFonts w:hint="eastAsia" w:ascii="宋体" w:hAnsi="宋体" w:cs="宋体"/>
          <w:sz w:val="24"/>
          <w:highlight w:val="none"/>
        </w:rPr>
        <w:t>1.2严格执行建设工程合同文件，自觉按合同办事。</w:t>
      </w:r>
    </w:p>
    <w:p w14:paraId="72498F22">
      <w:pPr>
        <w:spacing w:line="500" w:lineRule="exact"/>
        <w:ind w:firstLine="470" w:firstLineChars="196"/>
        <w:rPr>
          <w:rFonts w:hint="eastAsia" w:ascii="宋体" w:hAnsi="宋体" w:cs="宋体"/>
          <w:sz w:val="24"/>
          <w:highlight w:val="none"/>
        </w:rPr>
      </w:pPr>
      <w:r>
        <w:rPr>
          <w:rFonts w:hint="eastAsia" w:ascii="宋体" w:hAnsi="宋体" w:cs="宋体"/>
          <w:sz w:val="24"/>
          <w:highlight w:val="none"/>
        </w:rPr>
        <w:t>1.3各项活动必须坚持公开、公平、公正、诚信、透明的原则(除法律法规另有规定者外)，不得为获取不正当的利益，损害国家、集体和对方利益，不得违反建设工程管理的规章制度。</w:t>
      </w:r>
    </w:p>
    <w:p w14:paraId="494ADB7C">
      <w:pPr>
        <w:spacing w:line="500" w:lineRule="exact"/>
        <w:ind w:firstLine="470" w:firstLineChars="196"/>
        <w:rPr>
          <w:rFonts w:hint="eastAsia" w:ascii="宋体" w:hAnsi="宋体" w:cs="宋体"/>
          <w:sz w:val="24"/>
          <w:highlight w:val="none"/>
        </w:rPr>
      </w:pPr>
      <w:r>
        <w:rPr>
          <w:rFonts w:hint="eastAsia" w:ascii="宋体" w:hAnsi="宋体" w:cs="宋体"/>
          <w:sz w:val="24"/>
          <w:highlight w:val="none"/>
        </w:rPr>
        <w:t>1.4发现对方在业务活动中有违规、违纪、违法行为的，应及时提醒对方，情节严重的，应向其上级主管部门或纪检监察、司法等有关机关举报。</w:t>
      </w:r>
    </w:p>
    <w:p w14:paraId="7BC6FA04">
      <w:pPr>
        <w:spacing w:line="500" w:lineRule="exact"/>
        <w:ind w:firstLine="470" w:firstLineChars="196"/>
        <w:rPr>
          <w:rFonts w:hint="eastAsia" w:ascii="宋体" w:hAnsi="宋体" w:cs="宋体"/>
          <w:sz w:val="24"/>
          <w:highlight w:val="none"/>
        </w:rPr>
      </w:pPr>
      <w:r>
        <w:rPr>
          <w:rFonts w:hint="eastAsia" w:ascii="宋体" w:hAnsi="宋体" w:cs="宋体"/>
          <w:sz w:val="24"/>
          <w:highlight w:val="none"/>
        </w:rPr>
        <w:t>二、发包人责任</w:t>
      </w:r>
    </w:p>
    <w:p w14:paraId="0D735042">
      <w:pPr>
        <w:spacing w:line="500" w:lineRule="exact"/>
        <w:ind w:firstLine="470" w:firstLineChars="196"/>
        <w:rPr>
          <w:rFonts w:hint="eastAsia" w:ascii="宋体" w:hAnsi="宋体" w:cs="宋体"/>
          <w:sz w:val="24"/>
          <w:highlight w:val="none"/>
        </w:rPr>
      </w:pPr>
      <w:r>
        <w:rPr>
          <w:rFonts w:hint="eastAsia" w:ascii="宋体" w:hAnsi="宋体" w:cs="宋体"/>
          <w:sz w:val="24"/>
          <w:highlight w:val="none"/>
        </w:rPr>
        <w:t>发包人的领导和从事该建设工程项目的工作人员，在工程建设的事前、事中、事后应遵守以下规定：</w:t>
      </w:r>
    </w:p>
    <w:p w14:paraId="22D92332">
      <w:pPr>
        <w:spacing w:line="500" w:lineRule="exact"/>
        <w:ind w:firstLine="470" w:firstLineChars="196"/>
        <w:rPr>
          <w:rFonts w:hint="eastAsia" w:ascii="宋体" w:hAnsi="宋体" w:cs="宋体"/>
          <w:sz w:val="24"/>
          <w:highlight w:val="none"/>
        </w:rPr>
      </w:pPr>
      <w:r>
        <w:rPr>
          <w:rFonts w:hint="eastAsia" w:ascii="宋体" w:hAnsi="宋体" w:cs="宋体"/>
          <w:sz w:val="24"/>
          <w:highlight w:val="none"/>
        </w:rPr>
        <w:t>2.1不得向承包人和相关单位索要或接受回扣、礼金、有价证券、贵重物品和好处费、感谢费等。</w:t>
      </w:r>
    </w:p>
    <w:p w14:paraId="19627E09">
      <w:pPr>
        <w:spacing w:line="500" w:lineRule="exact"/>
        <w:ind w:firstLine="470" w:firstLineChars="196"/>
        <w:rPr>
          <w:rFonts w:hint="eastAsia" w:ascii="宋体" w:hAnsi="宋体" w:cs="宋体"/>
          <w:sz w:val="24"/>
          <w:highlight w:val="none"/>
        </w:rPr>
      </w:pPr>
      <w:r>
        <w:rPr>
          <w:rFonts w:hint="eastAsia" w:ascii="宋体" w:hAnsi="宋体" w:cs="宋体"/>
          <w:sz w:val="24"/>
          <w:highlight w:val="none"/>
        </w:rPr>
        <w:t>2.2不得在承包人和相关单位报销任何应由发包人或个人支付的费用。</w:t>
      </w:r>
    </w:p>
    <w:p w14:paraId="4ACBB6CD">
      <w:pPr>
        <w:spacing w:line="500" w:lineRule="exact"/>
        <w:ind w:firstLine="470" w:firstLineChars="196"/>
        <w:rPr>
          <w:rFonts w:hint="eastAsia" w:ascii="宋体" w:hAnsi="宋体" w:cs="宋体"/>
          <w:sz w:val="24"/>
          <w:highlight w:val="none"/>
        </w:rPr>
      </w:pPr>
      <w:r>
        <w:rPr>
          <w:rFonts w:hint="eastAsia" w:ascii="宋体" w:hAnsi="宋体" w:cs="宋体"/>
          <w:sz w:val="24"/>
          <w:highlight w:val="none"/>
        </w:rPr>
        <w:t>2.3不得要求、暗示或接受承包人和相关单位为个人装修住房、婚丧嫁娶、配偶子女的工作安排以及出国(境)、旅游等提供方便。</w:t>
      </w:r>
    </w:p>
    <w:p w14:paraId="55CBDD28">
      <w:pPr>
        <w:spacing w:line="500" w:lineRule="exact"/>
        <w:ind w:firstLine="470" w:firstLineChars="196"/>
        <w:rPr>
          <w:rFonts w:hint="eastAsia" w:ascii="宋体" w:hAnsi="宋体" w:cs="宋体"/>
          <w:sz w:val="24"/>
          <w:highlight w:val="none"/>
        </w:rPr>
      </w:pPr>
      <w:r>
        <w:rPr>
          <w:rFonts w:hint="eastAsia" w:ascii="宋体" w:hAnsi="宋体" w:cs="宋体"/>
          <w:sz w:val="24"/>
          <w:highlight w:val="none"/>
        </w:rPr>
        <w:t>2.4不得参加有可能影响公正执行公务的承包人和相关单位的宴请、健身、娱乐等活动。</w:t>
      </w:r>
    </w:p>
    <w:p w14:paraId="7E8A380F">
      <w:pPr>
        <w:spacing w:line="500" w:lineRule="exact"/>
        <w:ind w:firstLine="470" w:firstLineChars="196"/>
        <w:rPr>
          <w:rFonts w:hint="eastAsia" w:ascii="宋体" w:hAnsi="宋体" w:cs="宋体"/>
          <w:sz w:val="24"/>
          <w:highlight w:val="none"/>
        </w:rPr>
      </w:pPr>
      <w:r>
        <w:rPr>
          <w:rFonts w:hint="eastAsia" w:ascii="宋体" w:hAnsi="宋体" w:cs="宋体"/>
          <w:sz w:val="24"/>
          <w:highlight w:val="none"/>
        </w:rPr>
        <w:t>2.5不得向承包人和相关单位介绍或为配偶、子女、亲属参与同发包人工程建设管理合同有关的业务活动；不得以任何理由要求承包人和相关单位使用某种产品、材料和设备。</w:t>
      </w:r>
    </w:p>
    <w:p w14:paraId="2145DAFB">
      <w:pPr>
        <w:spacing w:line="500" w:lineRule="exact"/>
        <w:ind w:firstLine="470" w:firstLineChars="196"/>
        <w:rPr>
          <w:rFonts w:hint="eastAsia" w:ascii="宋体" w:hAnsi="宋体" w:cs="宋体"/>
          <w:sz w:val="24"/>
          <w:highlight w:val="none"/>
        </w:rPr>
      </w:pPr>
      <w:r>
        <w:rPr>
          <w:rFonts w:hint="eastAsia" w:ascii="宋体" w:hAnsi="宋体" w:cs="宋体"/>
          <w:sz w:val="24"/>
          <w:highlight w:val="none"/>
        </w:rPr>
        <w:t>三、承包人责任</w:t>
      </w:r>
    </w:p>
    <w:p w14:paraId="552BAE74">
      <w:pPr>
        <w:spacing w:line="500" w:lineRule="exact"/>
        <w:ind w:firstLine="470" w:firstLineChars="196"/>
        <w:rPr>
          <w:rFonts w:hint="eastAsia" w:ascii="宋体" w:hAnsi="宋体" w:cs="宋体"/>
          <w:sz w:val="24"/>
          <w:highlight w:val="none"/>
        </w:rPr>
      </w:pPr>
      <w:r>
        <w:rPr>
          <w:rFonts w:hint="eastAsia" w:ascii="宋体" w:hAnsi="宋体" w:cs="宋体"/>
          <w:sz w:val="24"/>
          <w:highlight w:val="none"/>
        </w:rPr>
        <w:t>应与发包人保持正常的业务交往，按照有关法律法规和程序开展业务工作，严格执行工程建设的有关方针、政策，执行工程建设强制性标准，并遵守以下规定：</w:t>
      </w:r>
    </w:p>
    <w:p w14:paraId="1D619E2A">
      <w:pPr>
        <w:spacing w:line="500" w:lineRule="exact"/>
        <w:ind w:firstLine="470" w:firstLineChars="196"/>
        <w:rPr>
          <w:rFonts w:hint="eastAsia" w:ascii="宋体" w:hAnsi="宋体" w:cs="宋体"/>
          <w:sz w:val="24"/>
          <w:highlight w:val="none"/>
        </w:rPr>
      </w:pPr>
      <w:r>
        <w:rPr>
          <w:rFonts w:hint="eastAsia" w:ascii="宋体" w:hAnsi="宋体" w:cs="宋体"/>
          <w:sz w:val="24"/>
          <w:highlight w:val="none"/>
        </w:rPr>
        <w:t>3.1不得以任何理由向发包人及其工作人员索要、接受或赠送礼金、有价证券、贵重物品及回扣、好处费、感谢费等。</w:t>
      </w:r>
    </w:p>
    <w:p w14:paraId="445302D6">
      <w:pPr>
        <w:spacing w:line="500" w:lineRule="exact"/>
        <w:ind w:firstLine="470" w:firstLineChars="196"/>
        <w:rPr>
          <w:rFonts w:hint="eastAsia" w:ascii="宋体" w:hAnsi="宋体" w:cs="宋体"/>
          <w:sz w:val="24"/>
          <w:highlight w:val="none"/>
        </w:rPr>
      </w:pPr>
      <w:r>
        <w:rPr>
          <w:rFonts w:hint="eastAsia" w:ascii="宋体" w:hAnsi="宋体" w:cs="宋体"/>
          <w:sz w:val="24"/>
          <w:highlight w:val="none"/>
        </w:rPr>
        <w:t>3.2不得以任何理由为发包人和相关单位报销应由对方或个人支付的费用。</w:t>
      </w:r>
    </w:p>
    <w:p w14:paraId="4C58AD41">
      <w:pPr>
        <w:spacing w:line="500" w:lineRule="exact"/>
        <w:ind w:firstLine="470" w:firstLineChars="196"/>
        <w:rPr>
          <w:rFonts w:hint="eastAsia" w:ascii="宋体" w:hAnsi="宋体" w:cs="宋体"/>
          <w:sz w:val="24"/>
          <w:highlight w:val="none"/>
        </w:rPr>
      </w:pPr>
      <w:r>
        <w:rPr>
          <w:rFonts w:hint="eastAsia" w:ascii="宋体" w:hAnsi="宋体" w:cs="宋体"/>
          <w:sz w:val="24"/>
          <w:highlight w:val="none"/>
        </w:rPr>
        <w:t>3.3不得接受或暗示为发包人、相关单位或个人装修住房、婚丧嫁娶、配偶子女的工作安排以及出国(境)、旅游等提供方便。</w:t>
      </w:r>
    </w:p>
    <w:p w14:paraId="721C3D30">
      <w:pPr>
        <w:spacing w:line="500" w:lineRule="exact"/>
        <w:ind w:firstLine="470" w:firstLineChars="196"/>
        <w:rPr>
          <w:rFonts w:hint="eastAsia" w:ascii="宋体" w:hAnsi="宋体" w:cs="宋体"/>
          <w:sz w:val="24"/>
          <w:highlight w:val="none"/>
        </w:rPr>
      </w:pPr>
      <w:r>
        <w:rPr>
          <w:rFonts w:hint="eastAsia" w:ascii="宋体" w:hAnsi="宋体" w:cs="宋体"/>
          <w:sz w:val="24"/>
          <w:highlight w:val="none"/>
        </w:rPr>
        <w:t>3.4不得以任何理由为发包人、相关单位或个人组织有可能影响公正执行公务的宴请、健身、娱乐等活动。</w:t>
      </w:r>
    </w:p>
    <w:p w14:paraId="59D3DDE5">
      <w:pPr>
        <w:spacing w:line="500" w:lineRule="exact"/>
        <w:ind w:firstLine="470" w:firstLineChars="196"/>
        <w:rPr>
          <w:rFonts w:hint="eastAsia" w:ascii="宋体" w:hAnsi="宋体" w:cs="宋体"/>
          <w:sz w:val="24"/>
          <w:highlight w:val="none"/>
        </w:rPr>
      </w:pPr>
      <w:r>
        <w:rPr>
          <w:rFonts w:hint="eastAsia" w:ascii="宋体" w:hAnsi="宋体" w:cs="宋体"/>
          <w:sz w:val="24"/>
          <w:highlight w:val="none"/>
        </w:rPr>
        <w:t>四、违约责任</w:t>
      </w:r>
    </w:p>
    <w:p w14:paraId="2D42BB16">
      <w:pPr>
        <w:spacing w:line="500" w:lineRule="exact"/>
        <w:ind w:firstLine="470" w:firstLineChars="196"/>
        <w:rPr>
          <w:rFonts w:hint="eastAsia" w:ascii="宋体" w:hAnsi="宋体" w:cs="宋体"/>
          <w:sz w:val="24"/>
          <w:highlight w:val="none"/>
        </w:rPr>
      </w:pPr>
      <w:r>
        <w:rPr>
          <w:rFonts w:hint="eastAsia" w:ascii="宋体" w:hAnsi="宋体" w:cs="宋体"/>
          <w:sz w:val="24"/>
          <w:highlight w:val="none"/>
        </w:rPr>
        <w:t>4.1发包人工作人员有违反本责任书第一、二条责任行为的，依据有关法律、法规给予处理；涉嫌犯罪的，移交司法机关追究刑事责任；给承包人单位造成经济损失的，应予以赔偿。</w:t>
      </w:r>
    </w:p>
    <w:p w14:paraId="165F5802">
      <w:pPr>
        <w:spacing w:line="500" w:lineRule="exact"/>
        <w:ind w:firstLine="470" w:firstLineChars="196"/>
        <w:rPr>
          <w:rFonts w:hint="eastAsia" w:ascii="宋体" w:hAnsi="宋体" w:cs="宋体"/>
          <w:sz w:val="24"/>
          <w:highlight w:val="none"/>
        </w:rPr>
      </w:pPr>
      <w:r>
        <w:rPr>
          <w:rFonts w:hint="eastAsia" w:ascii="宋体" w:hAnsi="宋体" w:cs="宋体"/>
          <w:sz w:val="24"/>
          <w:highlight w:val="none"/>
        </w:rPr>
        <w:t>4.2承包人工作人员有违反本责任书第一、三条责任行为的，依据有关法律法规处理；涉嫌犯罪的，移交司法机关追究刑事责任；给发包人单位造成经济损失的，应予以赔偿。</w:t>
      </w:r>
    </w:p>
    <w:p w14:paraId="4D2EF56B">
      <w:pPr>
        <w:spacing w:line="500" w:lineRule="exact"/>
        <w:ind w:firstLine="470" w:firstLineChars="196"/>
        <w:rPr>
          <w:rFonts w:hint="eastAsia" w:ascii="宋体" w:hAnsi="宋体" w:cs="宋体"/>
          <w:sz w:val="24"/>
          <w:highlight w:val="none"/>
        </w:rPr>
      </w:pPr>
      <w:r>
        <w:rPr>
          <w:rFonts w:hint="eastAsia" w:ascii="宋体" w:hAnsi="宋体" w:cs="宋体"/>
          <w:sz w:val="24"/>
          <w:highlight w:val="none"/>
        </w:rPr>
        <w:t>4.3本责任书作为建设工程合同的组成部分，与建设工程合同具有同等法律效力。经双方签署后立即生效。</w:t>
      </w:r>
    </w:p>
    <w:p w14:paraId="66BCF4F4">
      <w:pPr>
        <w:spacing w:line="500" w:lineRule="exact"/>
        <w:ind w:firstLine="470" w:firstLineChars="196"/>
        <w:rPr>
          <w:rFonts w:hint="eastAsia" w:ascii="宋体" w:hAnsi="宋体" w:cs="宋体"/>
          <w:sz w:val="24"/>
          <w:highlight w:val="none"/>
        </w:rPr>
      </w:pPr>
      <w:r>
        <w:rPr>
          <w:rFonts w:hint="eastAsia" w:ascii="宋体" w:hAnsi="宋体" w:cs="宋体"/>
          <w:sz w:val="24"/>
          <w:highlight w:val="none"/>
        </w:rPr>
        <w:t>五、责任书有效期</w:t>
      </w:r>
    </w:p>
    <w:p w14:paraId="5786968E">
      <w:pPr>
        <w:spacing w:line="500" w:lineRule="exact"/>
        <w:ind w:firstLine="470" w:firstLineChars="196"/>
        <w:rPr>
          <w:rFonts w:hint="eastAsia" w:ascii="宋体" w:hAnsi="宋体" w:cs="宋体"/>
          <w:sz w:val="24"/>
          <w:highlight w:val="none"/>
        </w:rPr>
      </w:pPr>
      <w:r>
        <w:rPr>
          <w:rFonts w:hint="eastAsia" w:ascii="宋体" w:hAnsi="宋体" w:cs="宋体"/>
          <w:sz w:val="24"/>
          <w:highlight w:val="none"/>
        </w:rPr>
        <w:t>本责任书的有效期为双方签署之日起至该工程质量保修期结束时止。</w:t>
      </w:r>
    </w:p>
    <w:p w14:paraId="70F7915B">
      <w:pPr>
        <w:spacing w:line="500" w:lineRule="exact"/>
        <w:ind w:firstLine="470" w:firstLineChars="196"/>
        <w:rPr>
          <w:rFonts w:hint="eastAsia" w:ascii="宋体" w:hAnsi="宋体" w:cs="宋体"/>
          <w:sz w:val="24"/>
          <w:highlight w:val="none"/>
        </w:rPr>
      </w:pPr>
    </w:p>
    <w:p w14:paraId="28C84D77">
      <w:pPr>
        <w:pStyle w:val="7"/>
        <w:rPr>
          <w:rFonts w:hint="eastAsia"/>
          <w:highlight w:val="none"/>
        </w:rPr>
      </w:pPr>
    </w:p>
    <w:p w14:paraId="0F88F524">
      <w:pPr>
        <w:spacing w:line="500" w:lineRule="exact"/>
        <w:rPr>
          <w:rFonts w:hint="eastAsia" w:ascii="宋体" w:hAnsi="宋体" w:cs="宋体"/>
          <w:sz w:val="24"/>
          <w:highlight w:val="none"/>
        </w:rPr>
      </w:pPr>
    </w:p>
    <w:p w14:paraId="2693C5B5">
      <w:pPr>
        <w:spacing w:line="500" w:lineRule="exact"/>
        <w:rPr>
          <w:rFonts w:hint="eastAsia" w:ascii="宋体" w:hAnsi="宋体" w:cs="宋体"/>
          <w:sz w:val="24"/>
          <w:highlight w:val="none"/>
        </w:rPr>
      </w:pPr>
    </w:p>
    <w:tbl>
      <w:tblPr>
        <w:tblStyle w:val="11"/>
        <w:tblW w:w="9318" w:type="dxa"/>
        <w:tblInd w:w="-280" w:type="dxa"/>
        <w:tblLayout w:type="fixed"/>
        <w:tblCellMar>
          <w:top w:w="0" w:type="dxa"/>
          <w:left w:w="108" w:type="dxa"/>
          <w:bottom w:w="0" w:type="dxa"/>
          <w:right w:w="108" w:type="dxa"/>
        </w:tblCellMar>
      </w:tblPr>
      <w:tblGrid>
        <w:gridCol w:w="4707"/>
        <w:gridCol w:w="4611"/>
      </w:tblGrid>
      <w:tr w14:paraId="2C47EB08">
        <w:tblPrEx>
          <w:tblCellMar>
            <w:top w:w="0" w:type="dxa"/>
            <w:left w:w="108" w:type="dxa"/>
            <w:bottom w:w="0" w:type="dxa"/>
            <w:right w:w="108" w:type="dxa"/>
          </w:tblCellMar>
        </w:tblPrEx>
        <w:tc>
          <w:tcPr>
            <w:tcW w:w="4707" w:type="dxa"/>
            <w:noWrap w:val="0"/>
            <w:vAlign w:val="center"/>
          </w:tcPr>
          <w:p w14:paraId="28304A29">
            <w:pPr>
              <w:adjustRightInd w:val="0"/>
              <w:snapToGrid w:val="0"/>
              <w:spacing w:line="500" w:lineRule="exact"/>
              <w:rPr>
                <w:rFonts w:hint="eastAsia" w:ascii="宋体" w:hAnsi="宋体" w:cs="宋体"/>
                <w:sz w:val="24"/>
                <w:highlight w:val="none"/>
              </w:rPr>
            </w:pPr>
            <w:r>
              <w:rPr>
                <w:rFonts w:hint="eastAsia" w:ascii="宋体" w:hAnsi="宋体" w:cs="宋体"/>
                <w:sz w:val="24"/>
                <w:highlight w:val="none"/>
              </w:rPr>
              <w:t>发包人：（盖章）西安城投建设有限公司</w:t>
            </w:r>
          </w:p>
        </w:tc>
        <w:tc>
          <w:tcPr>
            <w:tcW w:w="4611" w:type="dxa"/>
            <w:noWrap w:val="0"/>
            <w:vAlign w:val="center"/>
          </w:tcPr>
          <w:p w14:paraId="3DB67962">
            <w:pPr>
              <w:adjustRightInd w:val="0"/>
              <w:snapToGrid w:val="0"/>
              <w:spacing w:line="500" w:lineRule="exact"/>
              <w:rPr>
                <w:rFonts w:hint="eastAsia" w:ascii="宋体" w:hAnsi="宋体" w:cs="宋体"/>
                <w:sz w:val="24"/>
                <w:highlight w:val="none"/>
              </w:rPr>
            </w:pPr>
            <w:r>
              <w:rPr>
                <w:rFonts w:hint="eastAsia" w:ascii="宋体" w:hAnsi="宋体" w:cs="宋体"/>
                <w:sz w:val="24"/>
                <w:highlight w:val="none"/>
              </w:rPr>
              <w:t>承包人：（盖章）西安市政道桥建设集团有限公司</w:t>
            </w:r>
          </w:p>
        </w:tc>
      </w:tr>
      <w:tr w14:paraId="1FC016F8">
        <w:tblPrEx>
          <w:tblCellMar>
            <w:top w:w="0" w:type="dxa"/>
            <w:left w:w="108" w:type="dxa"/>
            <w:bottom w:w="0" w:type="dxa"/>
            <w:right w:w="108" w:type="dxa"/>
          </w:tblCellMar>
        </w:tblPrEx>
        <w:tc>
          <w:tcPr>
            <w:tcW w:w="4707" w:type="dxa"/>
            <w:noWrap w:val="0"/>
            <w:vAlign w:val="center"/>
          </w:tcPr>
          <w:p w14:paraId="2082B439">
            <w:pPr>
              <w:adjustRightInd w:val="0"/>
              <w:snapToGrid w:val="0"/>
              <w:spacing w:line="500" w:lineRule="exact"/>
              <w:rPr>
                <w:rFonts w:hint="eastAsia" w:ascii="宋体" w:hAnsi="宋体" w:cs="宋体"/>
                <w:sz w:val="24"/>
                <w:highlight w:val="none"/>
              </w:rPr>
            </w:pPr>
            <w:r>
              <w:rPr>
                <w:rFonts w:hint="eastAsia" w:ascii="宋体" w:hAnsi="宋体" w:cs="宋体"/>
                <w:sz w:val="24"/>
                <w:highlight w:val="none"/>
              </w:rPr>
              <w:t>法定代表人（盖章） ：</w:t>
            </w:r>
          </w:p>
        </w:tc>
        <w:tc>
          <w:tcPr>
            <w:tcW w:w="4611" w:type="dxa"/>
            <w:noWrap w:val="0"/>
            <w:vAlign w:val="center"/>
          </w:tcPr>
          <w:p w14:paraId="6EFF995A">
            <w:pPr>
              <w:adjustRightInd w:val="0"/>
              <w:snapToGrid w:val="0"/>
              <w:spacing w:line="500" w:lineRule="exact"/>
              <w:rPr>
                <w:rFonts w:hint="eastAsia" w:ascii="宋体" w:hAnsi="宋体" w:cs="宋体"/>
                <w:sz w:val="24"/>
                <w:highlight w:val="none"/>
              </w:rPr>
            </w:pPr>
          </w:p>
          <w:p w14:paraId="06628E0A">
            <w:pPr>
              <w:adjustRightInd w:val="0"/>
              <w:snapToGrid w:val="0"/>
              <w:spacing w:line="500" w:lineRule="exact"/>
              <w:rPr>
                <w:rFonts w:hint="eastAsia" w:ascii="宋体" w:hAnsi="宋体" w:cs="宋体"/>
                <w:sz w:val="24"/>
                <w:highlight w:val="none"/>
              </w:rPr>
            </w:pPr>
            <w:r>
              <w:rPr>
                <w:rFonts w:hint="eastAsia" w:ascii="宋体" w:hAnsi="宋体" w:cs="宋体"/>
                <w:sz w:val="24"/>
                <w:highlight w:val="none"/>
              </w:rPr>
              <w:t xml:space="preserve">法定代表人（盖章）：      </w:t>
            </w:r>
          </w:p>
          <w:p w14:paraId="30F6804D">
            <w:pPr>
              <w:adjustRightInd w:val="0"/>
              <w:snapToGrid w:val="0"/>
              <w:spacing w:line="500" w:lineRule="exact"/>
              <w:rPr>
                <w:rFonts w:hint="eastAsia" w:ascii="宋体" w:hAnsi="宋体" w:cs="宋体"/>
                <w:sz w:val="24"/>
                <w:highlight w:val="none"/>
              </w:rPr>
            </w:pPr>
          </w:p>
        </w:tc>
      </w:tr>
      <w:tr w14:paraId="2ADB2E11">
        <w:tblPrEx>
          <w:tblCellMar>
            <w:top w:w="0" w:type="dxa"/>
            <w:left w:w="108" w:type="dxa"/>
            <w:bottom w:w="0" w:type="dxa"/>
            <w:right w:w="108" w:type="dxa"/>
          </w:tblCellMar>
        </w:tblPrEx>
        <w:tc>
          <w:tcPr>
            <w:tcW w:w="4707" w:type="dxa"/>
            <w:noWrap w:val="0"/>
            <w:vAlign w:val="center"/>
          </w:tcPr>
          <w:p w14:paraId="694B2BAE">
            <w:pPr>
              <w:adjustRightInd w:val="0"/>
              <w:snapToGrid w:val="0"/>
              <w:spacing w:line="500" w:lineRule="exact"/>
              <w:rPr>
                <w:rFonts w:hint="eastAsia" w:ascii="宋体" w:hAnsi="宋体" w:cs="宋体"/>
                <w:sz w:val="24"/>
                <w:highlight w:val="none"/>
              </w:rPr>
            </w:pPr>
            <w:r>
              <w:rPr>
                <w:rFonts w:hint="eastAsia" w:ascii="宋体" w:hAnsi="宋体" w:cs="宋体"/>
                <w:sz w:val="24"/>
                <w:highlight w:val="none"/>
              </w:rPr>
              <w:t xml:space="preserve">  年  月  日</w:t>
            </w:r>
          </w:p>
        </w:tc>
        <w:tc>
          <w:tcPr>
            <w:tcW w:w="4611" w:type="dxa"/>
            <w:noWrap w:val="0"/>
            <w:vAlign w:val="center"/>
          </w:tcPr>
          <w:p w14:paraId="234E835A">
            <w:pPr>
              <w:adjustRightInd w:val="0"/>
              <w:snapToGrid w:val="0"/>
              <w:spacing w:line="500" w:lineRule="exact"/>
              <w:rPr>
                <w:rFonts w:hint="eastAsia" w:ascii="宋体" w:hAnsi="宋体" w:cs="宋体"/>
                <w:sz w:val="24"/>
                <w:highlight w:val="none"/>
              </w:rPr>
            </w:pPr>
            <w:r>
              <w:rPr>
                <w:rFonts w:hint="eastAsia" w:ascii="宋体" w:hAnsi="宋体" w:cs="宋体"/>
                <w:sz w:val="24"/>
                <w:highlight w:val="none"/>
              </w:rPr>
              <w:t>年  月  日</w:t>
            </w:r>
          </w:p>
        </w:tc>
      </w:tr>
    </w:tbl>
    <w:p w14:paraId="78088E07">
      <w:pPr>
        <w:ind w:firstLine="480" w:firstLineChars="200"/>
        <w:rPr>
          <w:rFonts w:hint="eastAsia" w:ascii="宋体" w:hAnsi="宋体" w:cs="宋体"/>
          <w:sz w:val="24"/>
          <w:highlight w:val="none"/>
        </w:rPr>
      </w:pPr>
    </w:p>
    <w:p w14:paraId="21F354BA">
      <w:pPr>
        <w:ind w:firstLine="480" w:firstLineChars="200"/>
        <w:rPr>
          <w:rFonts w:hint="eastAsia" w:ascii="宋体" w:hAnsi="宋体" w:cs="宋体"/>
          <w:sz w:val="24"/>
          <w:highlight w:val="none"/>
        </w:rPr>
      </w:pPr>
    </w:p>
    <w:p w14:paraId="6904313C">
      <w:pPr>
        <w:ind w:firstLine="480" w:firstLineChars="200"/>
        <w:rPr>
          <w:rFonts w:hint="eastAsia" w:ascii="宋体" w:hAnsi="宋体" w:cs="宋体"/>
          <w:sz w:val="24"/>
          <w:highlight w:val="none"/>
        </w:rPr>
      </w:pPr>
    </w:p>
    <w:p w14:paraId="7E80716B">
      <w:pPr>
        <w:ind w:firstLine="480" w:firstLineChars="200"/>
        <w:rPr>
          <w:rFonts w:hint="eastAsia" w:ascii="宋体" w:hAnsi="宋体" w:cs="宋体"/>
          <w:sz w:val="24"/>
          <w:highlight w:val="none"/>
        </w:rPr>
      </w:pPr>
    </w:p>
    <w:p w14:paraId="1009783D">
      <w:pPr>
        <w:ind w:firstLine="480" w:firstLineChars="200"/>
        <w:rPr>
          <w:rFonts w:hint="eastAsia" w:ascii="宋体" w:hAnsi="宋体" w:cs="宋体"/>
          <w:sz w:val="24"/>
          <w:highlight w:val="none"/>
        </w:rPr>
      </w:pPr>
    </w:p>
    <w:p w14:paraId="15D3001E">
      <w:pPr>
        <w:ind w:firstLine="480" w:firstLineChars="200"/>
        <w:rPr>
          <w:rFonts w:hint="eastAsia" w:ascii="宋体" w:hAnsi="宋体" w:cs="宋体"/>
          <w:sz w:val="24"/>
          <w:highlight w:val="none"/>
        </w:rPr>
      </w:pPr>
    </w:p>
    <w:p w14:paraId="39DE73A3">
      <w:pPr>
        <w:pStyle w:val="7"/>
        <w:rPr>
          <w:rFonts w:hint="eastAsia" w:ascii="宋体" w:hAnsi="宋体" w:cs="宋体"/>
          <w:sz w:val="24"/>
          <w:highlight w:val="none"/>
        </w:rPr>
      </w:pPr>
    </w:p>
    <w:p w14:paraId="06792C12">
      <w:pPr>
        <w:pStyle w:val="7"/>
        <w:rPr>
          <w:rFonts w:hint="eastAsia" w:ascii="宋体" w:hAnsi="宋体" w:cs="宋体"/>
          <w:sz w:val="24"/>
          <w:highlight w:val="none"/>
        </w:rPr>
      </w:pPr>
    </w:p>
    <w:p w14:paraId="0EBB3091">
      <w:pPr>
        <w:pStyle w:val="7"/>
        <w:rPr>
          <w:rFonts w:hint="eastAsia" w:ascii="宋体" w:hAnsi="宋体" w:cs="宋体"/>
          <w:sz w:val="24"/>
          <w:highlight w:val="none"/>
        </w:rPr>
      </w:pPr>
    </w:p>
    <w:p w14:paraId="5D07073B">
      <w:pPr>
        <w:pStyle w:val="7"/>
        <w:rPr>
          <w:rFonts w:hint="eastAsia" w:ascii="宋体" w:hAnsi="宋体" w:cs="宋体"/>
          <w:sz w:val="24"/>
          <w:highlight w:val="none"/>
        </w:rPr>
      </w:pPr>
    </w:p>
    <w:p w14:paraId="0E517013">
      <w:pPr>
        <w:pStyle w:val="7"/>
        <w:rPr>
          <w:rFonts w:hint="eastAsia" w:ascii="宋体" w:hAnsi="宋体" w:cs="宋体"/>
          <w:sz w:val="24"/>
          <w:highlight w:val="none"/>
        </w:rPr>
      </w:pPr>
    </w:p>
    <w:p w14:paraId="7DA4C3E0">
      <w:pPr>
        <w:pStyle w:val="7"/>
        <w:rPr>
          <w:rFonts w:hint="eastAsia" w:ascii="宋体" w:hAnsi="宋体" w:cs="宋体"/>
          <w:sz w:val="24"/>
          <w:highlight w:val="none"/>
        </w:rPr>
      </w:pPr>
    </w:p>
    <w:p w14:paraId="04041AC3">
      <w:pPr>
        <w:pStyle w:val="7"/>
        <w:rPr>
          <w:rFonts w:hint="eastAsia" w:ascii="宋体" w:hAnsi="宋体" w:cs="宋体"/>
          <w:sz w:val="24"/>
          <w:highlight w:val="none"/>
        </w:rPr>
      </w:pPr>
    </w:p>
    <w:p w14:paraId="643A7D4D">
      <w:pPr>
        <w:pStyle w:val="7"/>
        <w:rPr>
          <w:rFonts w:hint="eastAsia" w:ascii="宋体" w:hAnsi="宋体" w:cs="宋体"/>
          <w:sz w:val="24"/>
          <w:highlight w:val="none"/>
        </w:rPr>
      </w:pPr>
    </w:p>
    <w:p w14:paraId="2EE8A2ED">
      <w:pPr>
        <w:pStyle w:val="7"/>
        <w:rPr>
          <w:rFonts w:hint="eastAsia" w:ascii="宋体" w:hAnsi="宋体" w:cs="宋体"/>
          <w:sz w:val="24"/>
          <w:highlight w:val="none"/>
        </w:rPr>
      </w:pPr>
    </w:p>
    <w:p w14:paraId="7D43DDC5">
      <w:pPr>
        <w:pStyle w:val="7"/>
        <w:rPr>
          <w:rFonts w:hint="eastAsia" w:ascii="宋体" w:hAnsi="宋体" w:cs="宋体"/>
          <w:sz w:val="24"/>
          <w:highlight w:val="none"/>
        </w:rPr>
      </w:pPr>
    </w:p>
    <w:p w14:paraId="2F40E822">
      <w:pPr>
        <w:pStyle w:val="7"/>
        <w:rPr>
          <w:rFonts w:hint="eastAsia" w:ascii="宋体" w:hAnsi="宋体" w:cs="宋体"/>
          <w:sz w:val="24"/>
          <w:highlight w:val="none"/>
        </w:rPr>
      </w:pPr>
    </w:p>
    <w:p w14:paraId="059BC414">
      <w:pPr>
        <w:pStyle w:val="7"/>
        <w:rPr>
          <w:rFonts w:hint="eastAsia" w:ascii="宋体" w:hAnsi="宋体" w:cs="宋体"/>
          <w:sz w:val="24"/>
          <w:highlight w:val="none"/>
        </w:rPr>
      </w:pPr>
    </w:p>
    <w:p w14:paraId="69C9F3FF">
      <w:pPr>
        <w:pStyle w:val="7"/>
        <w:rPr>
          <w:rFonts w:hint="eastAsia" w:ascii="宋体" w:hAnsi="宋体" w:cs="宋体"/>
          <w:sz w:val="24"/>
          <w:highlight w:val="none"/>
        </w:rPr>
      </w:pPr>
    </w:p>
    <w:p w14:paraId="4DDDEF4C">
      <w:pPr>
        <w:pStyle w:val="7"/>
        <w:rPr>
          <w:rFonts w:hint="eastAsia" w:ascii="宋体" w:hAnsi="宋体" w:cs="宋体"/>
          <w:sz w:val="24"/>
          <w:highlight w:val="none"/>
        </w:rPr>
      </w:pPr>
    </w:p>
    <w:p w14:paraId="1F2DA527">
      <w:pPr>
        <w:pStyle w:val="7"/>
        <w:rPr>
          <w:rFonts w:hint="eastAsia" w:ascii="宋体" w:hAnsi="宋体" w:cs="宋体"/>
          <w:sz w:val="24"/>
          <w:highlight w:val="none"/>
        </w:rPr>
      </w:pPr>
    </w:p>
    <w:p w14:paraId="723937B7">
      <w:pPr>
        <w:pStyle w:val="7"/>
        <w:rPr>
          <w:rFonts w:hint="eastAsia" w:ascii="宋体" w:hAnsi="宋体" w:cs="宋体"/>
          <w:sz w:val="24"/>
          <w:highlight w:val="none"/>
        </w:rPr>
      </w:pPr>
    </w:p>
    <w:p w14:paraId="661B76FD">
      <w:pPr>
        <w:pStyle w:val="7"/>
        <w:rPr>
          <w:rFonts w:hint="eastAsia" w:ascii="宋体" w:hAnsi="宋体" w:cs="宋体"/>
          <w:sz w:val="24"/>
          <w:highlight w:val="none"/>
        </w:rPr>
      </w:pPr>
    </w:p>
    <w:p w14:paraId="182CC78C">
      <w:pPr>
        <w:pStyle w:val="7"/>
        <w:rPr>
          <w:rFonts w:hint="eastAsia" w:ascii="宋体" w:hAnsi="宋体" w:cs="宋体"/>
          <w:sz w:val="24"/>
          <w:highlight w:val="none"/>
        </w:rPr>
      </w:pPr>
    </w:p>
    <w:p w14:paraId="7B604800">
      <w:pPr>
        <w:pStyle w:val="7"/>
        <w:rPr>
          <w:rFonts w:hint="eastAsia" w:ascii="宋体" w:hAnsi="宋体" w:cs="宋体"/>
          <w:sz w:val="24"/>
          <w:highlight w:val="none"/>
        </w:rPr>
      </w:pPr>
    </w:p>
    <w:p w14:paraId="37B52E80">
      <w:pPr>
        <w:pStyle w:val="7"/>
        <w:rPr>
          <w:rFonts w:hint="eastAsia" w:ascii="宋体" w:hAnsi="宋体" w:cs="宋体"/>
          <w:sz w:val="24"/>
          <w:highlight w:val="none"/>
        </w:rPr>
      </w:pPr>
    </w:p>
    <w:p w14:paraId="0D9D4DA4">
      <w:pPr>
        <w:pStyle w:val="7"/>
        <w:rPr>
          <w:rFonts w:hint="eastAsia" w:ascii="宋体" w:hAnsi="宋体" w:cs="宋体"/>
          <w:sz w:val="24"/>
          <w:highlight w:val="none"/>
        </w:rPr>
      </w:pPr>
    </w:p>
    <w:p w14:paraId="2656FBBB">
      <w:pPr>
        <w:ind w:firstLine="480" w:firstLineChars="200"/>
        <w:rPr>
          <w:rFonts w:hint="eastAsia" w:ascii="宋体" w:hAnsi="宋体" w:cs="宋体"/>
          <w:sz w:val="24"/>
          <w:highlight w:val="none"/>
        </w:rPr>
      </w:pPr>
    </w:p>
    <w:p w14:paraId="022C390B">
      <w:pPr>
        <w:pStyle w:val="7"/>
        <w:rPr>
          <w:rFonts w:hint="eastAsia" w:ascii="宋体" w:hAnsi="宋体" w:cs="宋体"/>
          <w:sz w:val="24"/>
          <w:highlight w:val="none"/>
        </w:rPr>
      </w:pPr>
    </w:p>
    <w:p w14:paraId="16F4449E">
      <w:pPr>
        <w:pStyle w:val="7"/>
        <w:rPr>
          <w:rFonts w:hint="eastAsia" w:ascii="宋体" w:hAnsi="宋体" w:cs="宋体"/>
          <w:sz w:val="24"/>
          <w:highlight w:val="none"/>
        </w:rPr>
      </w:pPr>
    </w:p>
    <w:p w14:paraId="0F056976">
      <w:pPr>
        <w:pStyle w:val="7"/>
        <w:rPr>
          <w:rFonts w:hint="eastAsia" w:ascii="宋体" w:hAnsi="宋体" w:cs="宋体"/>
          <w:sz w:val="24"/>
          <w:highlight w:val="none"/>
        </w:rPr>
      </w:pPr>
    </w:p>
    <w:p w14:paraId="789672AD">
      <w:pPr>
        <w:pStyle w:val="7"/>
        <w:rPr>
          <w:rFonts w:hint="eastAsia" w:ascii="宋体" w:hAnsi="宋体" w:cs="宋体"/>
          <w:sz w:val="24"/>
          <w:highlight w:val="none"/>
        </w:rPr>
      </w:pPr>
    </w:p>
    <w:p w14:paraId="454E6841">
      <w:pPr>
        <w:rPr>
          <w:rFonts w:hint="eastAsia" w:ascii="宋体" w:hAnsi="宋体" w:cs="宋体"/>
          <w:sz w:val="24"/>
          <w:highlight w:val="none"/>
        </w:rPr>
      </w:pPr>
      <w:r>
        <w:rPr>
          <w:rFonts w:hint="eastAsia" w:ascii="宋体" w:hAnsi="宋体" w:cs="宋体"/>
          <w:sz w:val="24"/>
          <w:highlight w:val="none"/>
        </w:rPr>
        <w:br w:type="page"/>
      </w:r>
    </w:p>
    <w:p w14:paraId="48EDCC98">
      <w:pPr>
        <w:rPr>
          <w:rFonts w:hint="eastAsia" w:ascii="宋体" w:hAnsi="宋体" w:cs="宋体"/>
          <w:sz w:val="24"/>
          <w:highlight w:val="none"/>
        </w:rPr>
      </w:pPr>
      <w:r>
        <w:rPr>
          <w:rFonts w:hint="eastAsia" w:ascii="宋体" w:hAnsi="宋体" w:cs="宋体"/>
          <w:sz w:val="24"/>
          <w:highlight w:val="none"/>
        </w:rPr>
        <w:t xml:space="preserve">附件4： </w:t>
      </w:r>
    </w:p>
    <w:p w14:paraId="30DAF491">
      <w:pPr>
        <w:spacing w:before="120" w:beforeLines="50" w:after="120" w:afterLines="50" w:line="440" w:lineRule="exact"/>
        <w:jc w:val="center"/>
        <w:rPr>
          <w:rFonts w:hint="eastAsia" w:ascii="宋体" w:hAnsi="宋体" w:cs="宋体"/>
          <w:b/>
          <w:sz w:val="24"/>
          <w:highlight w:val="none"/>
        </w:rPr>
      </w:pPr>
      <w:r>
        <w:rPr>
          <w:rFonts w:hint="eastAsia" w:ascii="宋体" w:hAnsi="宋体" w:cs="宋体"/>
          <w:b/>
          <w:sz w:val="24"/>
          <w:highlight w:val="none"/>
        </w:rPr>
        <w:t>安全生产合同</w:t>
      </w:r>
    </w:p>
    <w:p w14:paraId="75CC31D9">
      <w:pPr>
        <w:spacing w:line="500" w:lineRule="exact"/>
        <w:ind w:firstLine="470" w:firstLineChars="196"/>
        <w:rPr>
          <w:rFonts w:hint="eastAsia" w:ascii="宋体" w:hAnsi="宋体" w:cs="宋体"/>
          <w:sz w:val="24"/>
          <w:highlight w:val="none"/>
        </w:rPr>
      </w:pPr>
      <w:r>
        <w:rPr>
          <w:rFonts w:hint="eastAsia" w:ascii="宋体" w:hAnsi="宋体" w:cs="宋体"/>
          <w:sz w:val="24"/>
          <w:highlight w:val="none"/>
        </w:rPr>
        <w:t>为在本工程的实施过程中创造安全、高效的施工环境，切实搞好本项目的安全管理工作，本项目发包人西安城投建设有限公司（以下简称“甲方”）与承包人</w:t>
      </w:r>
      <w:r>
        <w:rPr>
          <w:rFonts w:hint="eastAsia" w:ascii="宋体" w:hAnsi="宋体" w:cs="宋体"/>
          <w:color w:val="000000"/>
          <w:sz w:val="24"/>
          <w:szCs w:val="24"/>
          <w:u w:val="single"/>
        </w:rPr>
        <w:t>西安市政道桥建设集团有限公司</w:t>
      </w:r>
      <w:r>
        <w:rPr>
          <w:rFonts w:hint="eastAsia" w:ascii="宋体" w:hAnsi="宋体" w:cs="宋体"/>
          <w:sz w:val="24"/>
          <w:highlight w:val="none"/>
        </w:rPr>
        <w:t>（以下简称“乙方”）特此签订安全生产合同。</w:t>
      </w:r>
    </w:p>
    <w:p w14:paraId="66E1C894">
      <w:pPr>
        <w:spacing w:line="500" w:lineRule="exact"/>
        <w:ind w:firstLine="470" w:firstLineChars="196"/>
        <w:rPr>
          <w:rFonts w:hint="eastAsia" w:ascii="宋体" w:hAnsi="宋体" w:cs="宋体"/>
          <w:sz w:val="24"/>
          <w:highlight w:val="none"/>
        </w:rPr>
      </w:pPr>
      <w:r>
        <w:rPr>
          <w:rFonts w:hint="eastAsia" w:ascii="宋体" w:hAnsi="宋体" w:cs="宋体"/>
          <w:sz w:val="24"/>
          <w:highlight w:val="none"/>
        </w:rPr>
        <w:t>一、甲方职责</w:t>
      </w:r>
    </w:p>
    <w:p w14:paraId="568F39BA">
      <w:pPr>
        <w:spacing w:line="500" w:lineRule="exact"/>
        <w:ind w:firstLine="470" w:firstLineChars="196"/>
        <w:rPr>
          <w:rFonts w:hint="eastAsia" w:ascii="宋体" w:hAnsi="宋体" w:cs="宋体"/>
          <w:sz w:val="24"/>
          <w:highlight w:val="none"/>
        </w:rPr>
      </w:pPr>
      <w:r>
        <w:rPr>
          <w:rFonts w:hint="eastAsia" w:ascii="宋体" w:hAnsi="宋体" w:cs="宋体"/>
          <w:sz w:val="24"/>
          <w:highlight w:val="none"/>
        </w:rPr>
        <w:t>1．严格遵守国家有关安全生产的法律法规，认真执行工程承包合同中的有关安全要求。</w:t>
      </w:r>
    </w:p>
    <w:p w14:paraId="600C17E4">
      <w:pPr>
        <w:spacing w:line="500" w:lineRule="exact"/>
        <w:ind w:firstLine="470" w:firstLineChars="196"/>
        <w:rPr>
          <w:rFonts w:hint="eastAsia" w:ascii="宋体" w:hAnsi="宋体" w:cs="宋体"/>
          <w:sz w:val="24"/>
          <w:highlight w:val="none"/>
        </w:rPr>
      </w:pPr>
      <w:r>
        <w:rPr>
          <w:rFonts w:hint="eastAsia" w:ascii="宋体" w:hAnsi="宋体" w:cs="宋体"/>
          <w:sz w:val="24"/>
          <w:highlight w:val="none"/>
        </w:rPr>
        <w:t>2．按照“安全第一、预防为主、综合治理”和坚持“管生产必须管安全”的原则进行安全生产管理，做到生产与安全工作同时计划、布置、检查、总结和评比。</w:t>
      </w:r>
    </w:p>
    <w:p w14:paraId="38182008">
      <w:pPr>
        <w:spacing w:line="500" w:lineRule="exact"/>
        <w:ind w:firstLine="470" w:firstLineChars="196"/>
        <w:rPr>
          <w:rFonts w:hint="eastAsia" w:ascii="宋体" w:hAnsi="宋体" w:cs="宋体"/>
          <w:sz w:val="24"/>
          <w:highlight w:val="none"/>
        </w:rPr>
      </w:pPr>
      <w:r>
        <w:rPr>
          <w:rFonts w:hint="eastAsia" w:ascii="宋体" w:hAnsi="宋体" w:cs="宋体"/>
          <w:sz w:val="24"/>
          <w:highlight w:val="none"/>
        </w:rPr>
        <w:t>3．重要的安全设施必须坚持与主体工程“三同时”的原则，即：同时设计、审批，同时施工，同时验收，投入使用。</w:t>
      </w:r>
    </w:p>
    <w:p w14:paraId="422E66C1">
      <w:pPr>
        <w:spacing w:line="500" w:lineRule="exact"/>
        <w:ind w:firstLine="470" w:firstLineChars="196"/>
        <w:rPr>
          <w:rFonts w:hint="eastAsia" w:ascii="宋体" w:hAnsi="宋体" w:cs="宋体"/>
          <w:sz w:val="24"/>
          <w:highlight w:val="none"/>
        </w:rPr>
      </w:pPr>
      <w:r>
        <w:rPr>
          <w:rFonts w:hint="eastAsia" w:ascii="宋体" w:hAnsi="宋体" w:cs="宋体"/>
          <w:sz w:val="24"/>
          <w:highlight w:val="none"/>
        </w:rPr>
        <w:t>4．定期召开安全生产调度会，及时传达中央及地方有关安全生产的精神。</w:t>
      </w:r>
    </w:p>
    <w:p w14:paraId="792FFBA5">
      <w:pPr>
        <w:spacing w:line="500" w:lineRule="exact"/>
        <w:ind w:firstLine="470" w:firstLineChars="196"/>
        <w:rPr>
          <w:rFonts w:hint="eastAsia" w:ascii="宋体" w:hAnsi="宋体" w:cs="宋体"/>
          <w:sz w:val="24"/>
          <w:highlight w:val="none"/>
        </w:rPr>
      </w:pPr>
      <w:r>
        <w:rPr>
          <w:rFonts w:hint="eastAsia" w:ascii="宋体" w:hAnsi="宋体" w:cs="宋体"/>
          <w:sz w:val="24"/>
          <w:highlight w:val="none"/>
        </w:rPr>
        <w:t>5．组织对乙方施工现场安全生产检查，监督乙方及时处理发现的各种安全隐患。</w:t>
      </w:r>
    </w:p>
    <w:p w14:paraId="0CA127C9">
      <w:pPr>
        <w:spacing w:line="500" w:lineRule="exact"/>
        <w:ind w:firstLine="470" w:firstLineChars="196"/>
        <w:rPr>
          <w:rFonts w:hint="eastAsia" w:ascii="宋体" w:hAnsi="宋体" w:cs="宋体"/>
          <w:sz w:val="24"/>
          <w:highlight w:val="none"/>
        </w:rPr>
      </w:pPr>
      <w:r>
        <w:rPr>
          <w:rFonts w:hint="eastAsia" w:ascii="宋体" w:hAnsi="宋体" w:cs="宋体"/>
          <w:sz w:val="24"/>
          <w:highlight w:val="none"/>
        </w:rPr>
        <w:t>二、乙方职责</w:t>
      </w:r>
    </w:p>
    <w:p w14:paraId="03E38441">
      <w:pPr>
        <w:spacing w:line="500" w:lineRule="exact"/>
        <w:ind w:firstLine="470" w:firstLineChars="196"/>
        <w:rPr>
          <w:rFonts w:hint="eastAsia" w:ascii="宋体" w:hAnsi="宋体" w:cs="宋体"/>
          <w:sz w:val="24"/>
          <w:highlight w:val="none"/>
        </w:rPr>
      </w:pPr>
      <w:r>
        <w:rPr>
          <w:rFonts w:hint="eastAsia" w:ascii="宋体" w:hAnsi="宋体" w:cs="宋体"/>
          <w:sz w:val="24"/>
          <w:highlight w:val="none"/>
        </w:rPr>
        <w:t>1．严格遵守国家有关安全生产的法律法规等有关安全生产的规定，认真执行工程承包合同中的有关安全要求。</w:t>
      </w:r>
    </w:p>
    <w:p w14:paraId="2D9402FF">
      <w:pPr>
        <w:spacing w:line="500" w:lineRule="exact"/>
        <w:ind w:firstLine="470" w:firstLineChars="196"/>
        <w:rPr>
          <w:rFonts w:hint="eastAsia" w:ascii="宋体" w:hAnsi="宋体" w:cs="宋体"/>
          <w:sz w:val="24"/>
          <w:highlight w:val="none"/>
        </w:rPr>
      </w:pPr>
      <w:r>
        <w:rPr>
          <w:rFonts w:hint="eastAsia" w:ascii="宋体" w:hAnsi="宋体" w:cs="宋体"/>
          <w:sz w:val="24"/>
          <w:highlight w:val="none"/>
        </w:rPr>
        <w:t>2．坚持“安全第一、预防为主、综合治理”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条款的各项规定，做到生产与安全工作同时计划、布置、检查、总结和评比。</w:t>
      </w:r>
    </w:p>
    <w:p w14:paraId="6CBB7A33">
      <w:pPr>
        <w:spacing w:line="500" w:lineRule="exact"/>
        <w:ind w:firstLine="470" w:firstLineChars="196"/>
        <w:rPr>
          <w:rFonts w:hint="eastAsia" w:ascii="宋体" w:hAnsi="宋体" w:cs="宋体"/>
          <w:sz w:val="24"/>
          <w:highlight w:val="none"/>
        </w:rPr>
      </w:pPr>
      <w:r>
        <w:rPr>
          <w:rFonts w:hint="eastAsia" w:ascii="宋体" w:hAnsi="宋体" w:cs="宋体"/>
          <w:sz w:val="24"/>
          <w:highlight w:val="none"/>
        </w:rPr>
        <w:t>3．建立健全安全生产责任制。从派往项目实施的项目经理到生产工人(包括临时雇请的民工)的安全生产管理系统必须做到纵向到底，一环不漏；各职能部门、人员的安全生产责任制作到横向到边，人人有责。项目经理是安全生产的第一责任人。现场设置的安全机构，应按施工人员的1%-3%配备安全员，专职负责所有员工的安全和治安保卫工作及预防事故的发生。安全机构人员，有权按有关规定发布指令，并采取保护性措施防止事故发生。</w:t>
      </w:r>
    </w:p>
    <w:p w14:paraId="76CAF7D8">
      <w:pPr>
        <w:spacing w:line="500" w:lineRule="exact"/>
        <w:ind w:firstLine="470" w:firstLineChars="196"/>
        <w:rPr>
          <w:rFonts w:hint="eastAsia" w:ascii="宋体" w:hAnsi="宋体" w:cs="宋体"/>
          <w:sz w:val="24"/>
          <w:highlight w:val="none"/>
        </w:rPr>
      </w:pPr>
      <w:r>
        <w:rPr>
          <w:rFonts w:hint="eastAsia" w:ascii="宋体" w:hAnsi="宋体" w:cs="宋体"/>
          <w:sz w:val="24"/>
          <w:highlight w:val="none"/>
        </w:rPr>
        <w:t>4．乙方在任何时候都应采取各种合理的预防措施，防止其员工发生任何违法、违禁、暴力或妨碍治安的行为。</w:t>
      </w:r>
    </w:p>
    <w:p w14:paraId="2B559DE1">
      <w:pPr>
        <w:spacing w:line="500" w:lineRule="exact"/>
        <w:ind w:firstLine="470" w:firstLineChars="196"/>
        <w:rPr>
          <w:rFonts w:hint="eastAsia" w:ascii="宋体" w:hAnsi="宋体" w:cs="宋体"/>
          <w:sz w:val="24"/>
          <w:highlight w:val="none"/>
        </w:rPr>
      </w:pPr>
      <w:r>
        <w:rPr>
          <w:rFonts w:hint="eastAsia" w:ascii="宋体" w:hAnsi="宋体" w:cs="宋体"/>
          <w:sz w:val="24"/>
          <w:highlight w:val="none"/>
        </w:rPr>
        <w:t>5．乙方必须具有劳动安全管理部门颁发的安全生产证书，参加施工的人员，必须接受安全技术教育，熟知和遵守本工种的各项安全技术操作规程，定期进行安全技术考核，合格者方准上岗操作。对于从事电气、起重、建筑登高架设作业、锅炉、压力容器、焊接、机动车船驾驶、爆破、潜水、瓦斯检验等特殊工种的人员，经过专业培训，获得《安全操作合格证》后，方准持证上岗。施工现场如出现特种作业无证操作时，项目经理必须承担管理责任。</w:t>
      </w:r>
    </w:p>
    <w:p w14:paraId="77B0501E">
      <w:pPr>
        <w:spacing w:line="500" w:lineRule="exact"/>
        <w:ind w:firstLine="470" w:firstLineChars="196"/>
        <w:rPr>
          <w:rFonts w:hint="eastAsia" w:ascii="宋体" w:hAnsi="宋体" w:cs="宋体"/>
          <w:sz w:val="24"/>
          <w:highlight w:val="none"/>
        </w:rPr>
      </w:pPr>
      <w:r>
        <w:rPr>
          <w:rFonts w:hint="eastAsia" w:ascii="宋体" w:hAnsi="宋体" w:cs="宋体"/>
          <w:sz w:val="24"/>
          <w:highlight w:val="none"/>
        </w:rPr>
        <w:t>6．对于易燃易爆的材料除应专门妥善保管之外，还应配备有足够的消防设施，所有施工人员都应熟悉消防设备的性能和使用方法；乙方不得将任何种类的爆炸物给予、易货或以其他方式转让给任何其他人，或允许、容忍上述同样行为。</w:t>
      </w:r>
    </w:p>
    <w:p w14:paraId="096FFE08">
      <w:pPr>
        <w:spacing w:line="500" w:lineRule="exact"/>
        <w:ind w:firstLine="470" w:firstLineChars="196"/>
        <w:rPr>
          <w:rFonts w:hint="eastAsia" w:ascii="宋体" w:hAnsi="宋体" w:cs="宋体"/>
          <w:sz w:val="24"/>
          <w:highlight w:val="none"/>
        </w:rPr>
      </w:pPr>
      <w:r>
        <w:rPr>
          <w:rFonts w:hint="eastAsia" w:ascii="宋体" w:hAnsi="宋体" w:cs="宋体"/>
          <w:sz w:val="24"/>
          <w:highlight w:val="none"/>
        </w:rPr>
        <w:t>7．操作人员上岗，必须按规定穿戴防护用品。施工负责人和安全检查员应随时检查劳动防护用品的穿戴情况，不按规定穿戴防护用品的人员不得上岗。</w:t>
      </w:r>
    </w:p>
    <w:p w14:paraId="119865F4">
      <w:pPr>
        <w:spacing w:line="500" w:lineRule="exact"/>
        <w:ind w:firstLine="470" w:firstLineChars="196"/>
        <w:rPr>
          <w:rFonts w:hint="eastAsia" w:ascii="宋体" w:hAnsi="宋体" w:cs="宋体"/>
          <w:sz w:val="24"/>
          <w:highlight w:val="none"/>
        </w:rPr>
      </w:pPr>
      <w:r>
        <w:rPr>
          <w:rFonts w:hint="eastAsia" w:ascii="宋体" w:hAnsi="宋体" w:cs="宋体"/>
          <w:sz w:val="24"/>
          <w:highlight w:val="none"/>
        </w:rPr>
        <w:t>8．所有施工机具设备和高空作业的设备均应定期检查，并有安全员的签字记录，保证其常处于完好状态；不合格的机具、设备和劳动保护用品严禁使用。</w:t>
      </w:r>
    </w:p>
    <w:p w14:paraId="185304C8">
      <w:pPr>
        <w:spacing w:line="500" w:lineRule="exact"/>
        <w:ind w:firstLine="470" w:firstLineChars="196"/>
        <w:rPr>
          <w:rFonts w:hint="eastAsia" w:ascii="宋体" w:hAnsi="宋体" w:cs="宋体"/>
          <w:sz w:val="24"/>
          <w:highlight w:val="none"/>
        </w:rPr>
      </w:pPr>
      <w:r>
        <w:rPr>
          <w:rFonts w:hint="eastAsia" w:ascii="宋体" w:hAnsi="宋体" w:cs="宋体"/>
          <w:sz w:val="24"/>
          <w:highlight w:val="none"/>
        </w:rPr>
        <w:t>9．施工中采用新技术、新工艺、新设备、新材料时，必须制定相应的安全技术措施，施工现场必须具有相关的安全标志牌。</w:t>
      </w:r>
    </w:p>
    <w:p w14:paraId="771496E2">
      <w:pPr>
        <w:spacing w:line="500" w:lineRule="exact"/>
        <w:ind w:firstLine="470" w:firstLineChars="196"/>
        <w:rPr>
          <w:rFonts w:hint="eastAsia" w:ascii="宋体" w:hAnsi="宋体" w:cs="宋体"/>
          <w:sz w:val="24"/>
          <w:highlight w:val="none"/>
        </w:rPr>
      </w:pPr>
      <w:r>
        <w:rPr>
          <w:rFonts w:hint="eastAsia" w:ascii="宋体" w:hAnsi="宋体" w:cs="宋体"/>
          <w:sz w:val="24"/>
          <w:highlight w:val="none"/>
        </w:rPr>
        <w:t>10．乙方必须按照本工程项目特点，组织制定本工程实施中的生产安全事故应急救援预案；如果发生安全事故，应按照《国务院关于特大安全事故行政责任追究的规定》以及其它有关规定，及时上报有关部门，并坚持“三不放过”的原则，严肃处理相关责任人。</w:t>
      </w:r>
    </w:p>
    <w:p w14:paraId="5007B9B5">
      <w:pPr>
        <w:spacing w:line="500" w:lineRule="exact"/>
        <w:ind w:firstLine="470" w:firstLineChars="196"/>
        <w:rPr>
          <w:rFonts w:hint="eastAsia" w:ascii="宋体" w:hAnsi="宋体" w:cs="宋体"/>
          <w:sz w:val="24"/>
          <w:highlight w:val="none"/>
        </w:rPr>
      </w:pPr>
      <w:r>
        <w:rPr>
          <w:rFonts w:hint="eastAsia" w:ascii="宋体" w:hAnsi="宋体" w:cs="宋体"/>
          <w:sz w:val="24"/>
          <w:highlight w:val="none"/>
        </w:rPr>
        <w:t>三、违约责任：如因甲方或乙方违约造成安全事故，将依法追究责任。</w:t>
      </w:r>
    </w:p>
    <w:p w14:paraId="389A64D8">
      <w:pPr>
        <w:spacing w:line="500" w:lineRule="exact"/>
        <w:ind w:firstLine="470" w:firstLineChars="196"/>
        <w:rPr>
          <w:rFonts w:hint="eastAsia" w:ascii="宋体" w:hAnsi="宋体" w:cs="宋体"/>
          <w:sz w:val="24"/>
          <w:highlight w:val="none"/>
        </w:rPr>
      </w:pPr>
    </w:p>
    <w:p w14:paraId="78B50C32">
      <w:pPr>
        <w:pStyle w:val="7"/>
        <w:rPr>
          <w:rFonts w:hint="eastAsia"/>
          <w:highlight w:val="none"/>
        </w:rPr>
      </w:pPr>
    </w:p>
    <w:tbl>
      <w:tblPr>
        <w:tblStyle w:val="11"/>
        <w:tblW w:w="9318" w:type="dxa"/>
        <w:tblInd w:w="-280" w:type="dxa"/>
        <w:tblLayout w:type="fixed"/>
        <w:tblCellMar>
          <w:top w:w="0" w:type="dxa"/>
          <w:left w:w="108" w:type="dxa"/>
          <w:bottom w:w="0" w:type="dxa"/>
          <w:right w:w="108" w:type="dxa"/>
        </w:tblCellMar>
      </w:tblPr>
      <w:tblGrid>
        <w:gridCol w:w="4707"/>
        <w:gridCol w:w="4611"/>
      </w:tblGrid>
      <w:tr w14:paraId="50458894">
        <w:tblPrEx>
          <w:tblCellMar>
            <w:top w:w="0" w:type="dxa"/>
            <w:left w:w="108" w:type="dxa"/>
            <w:bottom w:w="0" w:type="dxa"/>
            <w:right w:w="108" w:type="dxa"/>
          </w:tblCellMar>
        </w:tblPrEx>
        <w:tc>
          <w:tcPr>
            <w:tcW w:w="4707" w:type="dxa"/>
            <w:noWrap w:val="0"/>
            <w:vAlign w:val="center"/>
          </w:tcPr>
          <w:p w14:paraId="634592CB">
            <w:pPr>
              <w:adjustRightInd w:val="0"/>
              <w:snapToGrid w:val="0"/>
              <w:spacing w:line="500" w:lineRule="exact"/>
              <w:rPr>
                <w:rFonts w:hint="eastAsia" w:ascii="宋体" w:hAnsi="宋体" w:cs="宋体"/>
                <w:sz w:val="24"/>
                <w:highlight w:val="none"/>
              </w:rPr>
            </w:pPr>
            <w:r>
              <w:rPr>
                <w:rFonts w:hint="eastAsia" w:ascii="宋体" w:hAnsi="宋体" w:cs="宋体"/>
                <w:sz w:val="24"/>
                <w:highlight w:val="none"/>
              </w:rPr>
              <w:t>发包人：（盖章）西安城投建设有限公司</w:t>
            </w:r>
          </w:p>
        </w:tc>
        <w:tc>
          <w:tcPr>
            <w:tcW w:w="4611" w:type="dxa"/>
            <w:noWrap w:val="0"/>
            <w:vAlign w:val="center"/>
          </w:tcPr>
          <w:p w14:paraId="6F0140CB">
            <w:pPr>
              <w:adjustRightInd w:val="0"/>
              <w:snapToGrid w:val="0"/>
              <w:spacing w:line="500" w:lineRule="exact"/>
              <w:rPr>
                <w:rFonts w:hint="eastAsia" w:ascii="宋体" w:hAnsi="宋体" w:cs="宋体"/>
                <w:sz w:val="24"/>
                <w:highlight w:val="none"/>
              </w:rPr>
            </w:pPr>
            <w:r>
              <w:rPr>
                <w:rFonts w:hint="eastAsia" w:ascii="宋体" w:hAnsi="宋体" w:cs="宋体"/>
                <w:sz w:val="24"/>
                <w:highlight w:val="none"/>
              </w:rPr>
              <w:t>承包人：（盖章）西安市政道桥建设集团有限公司</w:t>
            </w:r>
          </w:p>
        </w:tc>
      </w:tr>
      <w:tr w14:paraId="3F4550D5">
        <w:tblPrEx>
          <w:tblCellMar>
            <w:top w:w="0" w:type="dxa"/>
            <w:left w:w="108" w:type="dxa"/>
            <w:bottom w:w="0" w:type="dxa"/>
            <w:right w:w="108" w:type="dxa"/>
          </w:tblCellMar>
        </w:tblPrEx>
        <w:tc>
          <w:tcPr>
            <w:tcW w:w="4707" w:type="dxa"/>
            <w:noWrap w:val="0"/>
            <w:vAlign w:val="center"/>
          </w:tcPr>
          <w:p w14:paraId="671335EE">
            <w:pPr>
              <w:adjustRightInd w:val="0"/>
              <w:snapToGrid w:val="0"/>
              <w:spacing w:line="500" w:lineRule="exact"/>
              <w:rPr>
                <w:rFonts w:hint="eastAsia" w:ascii="宋体" w:hAnsi="宋体" w:cs="宋体"/>
                <w:sz w:val="24"/>
                <w:highlight w:val="none"/>
              </w:rPr>
            </w:pPr>
            <w:r>
              <w:rPr>
                <w:rFonts w:hint="eastAsia" w:ascii="宋体" w:hAnsi="宋体" w:cs="宋体"/>
                <w:sz w:val="24"/>
                <w:highlight w:val="none"/>
              </w:rPr>
              <w:t>法定代表人（盖章） ：</w:t>
            </w:r>
          </w:p>
        </w:tc>
        <w:tc>
          <w:tcPr>
            <w:tcW w:w="4611" w:type="dxa"/>
            <w:noWrap w:val="0"/>
            <w:vAlign w:val="center"/>
          </w:tcPr>
          <w:p w14:paraId="35E64C00">
            <w:pPr>
              <w:adjustRightInd w:val="0"/>
              <w:snapToGrid w:val="0"/>
              <w:spacing w:line="500" w:lineRule="exact"/>
              <w:rPr>
                <w:rFonts w:hint="eastAsia" w:ascii="宋体" w:hAnsi="宋体" w:cs="宋体"/>
                <w:sz w:val="24"/>
                <w:highlight w:val="none"/>
              </w:rPr>
            </w:pPr>
          </w:p>
          <w:p w14:paraId="5C01C953">
            <w:pPr>
              <w:adjustRightInd w:val="0"/>
              <w:snapToGrid w:val="0"/>
              <w:spacing w:line="500" w:lineRule="exact"/>
              <w:rPr>
                <w:rFonts w:hint="eastAsia" w:ascii="宋体" w:hAnsi="宋体" w:cs="宋体"/>
                <w:sz w:val="24"/>
                <w:highlight w:val="none"/>
              </w:rPr>
            </w:pPr>
            <w:r>
              <w:rPr>
                <w:rFonts w:hint="eastAsia" w:ascii="宋体" w:hAnsi="宋体" w:cs="宋体"/>
                <w:sz w:val="24"/>
                <w:highlight w:val="none"/>
              </w:rPr>
              <w:t xml:space="preserve">法定代表人（盖章）：      </w:t>
            </w:r>
          </w:p>
          <w:p w14:paraId="38136135">
            <w:pPr>
              <w:adjustRightInd w:val="0"/>
              <w:snapToGrid w:val="0"/>
              <w:spacing w:line="500" w:lineRule="exact"/>
              <w:rPr>
                <w:rFonts w:hint="eastAsia" w:ascii="宋体" w:hAnsi="宋体" w:cs="宋体"/>
                <w:sz w:val="24"/>
                <w:highlight w:val="none"/>
              </w:rPr>
            </w:pPr>
          </w:p>
        </w:tc>
      </w:tr>
      <w:tr w14:paraId="5FA1BAEF">
        <w:tblPrEx>
          <w:tblCellMar>
            <w:top w:w="0" w:type="dxa"/>
            <w:left w:w="108" w:type="dxa"/>
            <w:bottom w:w="0" w:type="dxa"/>
            <w:right w:w="108" w:type="dxa"/>
          </w:tblCellMar>
        </w:tblPrEx>
        <w:tc>
          <w:tcPr>
            <w:tcW w:w="4707" w:type="dxa"/>
            <w:noWrap w:val="0"/>
            <w:vAlign w:val="center"/>
          </w:tcPr>
          <w:p w14:paraId="0075929B">
            <w:pPr>
              <w:adjustRightInd w:val="0"/>
              <w:snapToGrid w:val="0"/>
              <w:spacing w:line="500" w:lineRule="exact"/>
              <w:rPr>
                <w:rFonts w:hint="eastAsia" w:ascii="宋体" w:hAnsi="宋体" w:cs="宋体"/>
                <w:sz w:val="24"/>
                <w:highlight w:val="none"/>
              </w:rPr>
            </w:pPr>
            <w:r>
              <w:rPr>
                <w:rFonts w:hint="eastAsia" w:ascii="宋体" w:hAnsi="宋体" w:cs="宋体"/>
                <w:sz w:val="24"/>
                <w:highlight w:val="none"/>
              </w:rPr>
              <w:t xml:space="preserve">  年  月  日</w:t>
            </w:r>
          </w:p>
        </w:tc>
        <w:tc>
          <w:tcPr>
            <w:tcW w:w="4611" w:type="dxa"/>
            <w:noWrap w:val="0"/>
            <w:vAlign w:val="center"/>
          </w:tcPr>
          <w:p w14:paraId="29A83174">
            <w:pPr>
              <w:adjustRightInd w:val="0"/>
              <w:snapToGrid w:val="0"/>
              <w:spacing w:line="500" w:lineRule="exact"/>
              <w:rPr>
                <w:rFonts w:hint="eastAsia" w:ascii="宋体" w:hAnsi="宋体" w:cs="宋体"/>
                <w:sz w:val="24"/>
                <w:highlight w:val="none"/>
              </w:rPr>
            </w:pPr>
            <w:r>
              <w:rPr>
                <w:rFonts w:hint="eastAsia" w:ascii="宋体" w:hAnsi="宋体" w:cs="宋体"/>
                <w:sz w:val="24"/>
                <w:highlight w:val="none"/>
              </w:rPr>
              <w:t xml:space="preserve">  年  月  日</w:t>
            </w:r>
          </w:p>
        </w:tc>
      </w:tr>
    </w:tbl>
    <w:p w14:paraId="611E13AB">
      <w:pPr>
        <w:spacing w:line="440" w:lineRule="exact"/>
        <w:ind w:firstLine="470" w:firstLineChars="196"/>
        <w:rPr>
          <w:rFonts w:hint="eastAsia" w:ascii="宋体" w:hAnsi="宋体" w:cs="宋体"/>
          <w:sz w:val="24"/>
          <w:highlight w:val="none"/>
        </w:rPr>
      </w:pPr>
    </w:p>
    <w:p w14:paraId="093FBDF7">
      <w:pPr>
        <w:spacing w:line="440" w:lineRule="exact"/>
        <w:ind w:firstLine="470" w:firstLineChars="196"/>
        <w:rPr>
          <w:rFonts w:hint="eastAsia" w:ascii="宋体" w:hAnsi="宋体" w:cs="宋体"/>
          <w:sz w:val="24"/>
          <w:highlight w:val="none"/>
        </w:rPr>
      </w:pPr>
      <w:r>
        <w:rPr>
          <w:rFonts w:hint="eastAsia" w:ascii="宋体" w:hAnsi="宋体" w:cs="宋体"/>
          <w:sz w:val="24"/>
          <w:highlight w:val="none"/>
        </w:rPr>
        <w:br w:type="page"/>
      </w:r>
    </w:p>
    <w:p w14:paraId="1CB9E59D">
      <w:pPr>
        <w:rPr>
          <w:rFonts w:hint="eastAsia" w:ascii="宋体" w:hAnsi="宋体" w:cs="宋体"/>
          <w:sz w:val="24"/>
          <w:highlight w:val="none"/>
        </w:rPr>
      </w:pPr>
      <w:r>
        <w:rPr>
          <w:rFonts w:hint="eastAsia" w:ascii="宋体" w:hAnsi="宋体" w:cs="宋体"/>
          <w:sz w:val="24"/>
          <w:highlight w:val="none"/>
        </w:rPr>
        <w:t xml:space="preserve">附件5: </w:t>
      </w:r>
    </w:p>
    <w:p w14:paraId="55CA86F3">
      <w:pPr>
        <w:jc w:val="center"/>
        <w:rPr>
          <w:rFonts w:hint="eastAsia" w:ascii="宋体" w:hAnsi="宋体" w:cs="宋体"/>
          <w:sz w:val="24"/>
          <w:highlight w:val="none"/>
        </w:rPr>
      </w:pPr>
      <w:r>
        <w:rPr>
          <w:rFonts w:hint="eastAsia" w:ascii="宋体" w:hAnsi="宋体" w:cs="宋体"/>
          <w:b/>
          <w:sz w:val="24"/>
          <w:highlight w:val="none"/>
        </w:rPr>
        <w:t>现场施工环境综合整治及扬尘污染治理承诺书</w:t>
      </w:r>
    </w:p>
    <w:p w14:paraId="4C3D15A9">
      <w:pPr>
        <w:spacing w:line="500" w:lineRule="exact"/>
        <w:rPr>
          <w:rFonts w:hint="eastAsia" w:ascii="宋体" w:hAnsi="宋体" w:cs="宋体"/>
          <w:sz w:val="24"/>
          <w:highlight w:val="none"/>
        </w:rPr>
      </w:pPr>
      <w:r>
        <w:rPr>
          <w:rFonts w:hint="eastAsia" w:ascii="宋体" w:hAnsi="宋体" w:cs="宋体"/>
          <w:sz w:val="24"/>
          <w:highlight w:val="none"/>
        </w:rPr>
        <w:t xml:space="preserve">西安城投建设有限公司： </w:t>
      </w:r>
    </w:p>
    <w:p w14:paraId="3AED60A3">
      <w:pPr>
        <w:spacing w:line="500" w:lineRule="exact"/>
        <w:ind w:firstLine="470" w:firstLineChars="196"/>
        <w:rPr>
          <w:rFonts w:hint="eastAsia" w:ascii="宋体" w:hAnsi="宋体" w:cs="宋体"/>
          <w:sz w:val="24"/>
          <w:highlight w:val="none"/>
        </w:rPr>
      </w:pPr>
      <w:r>
        <w:rPr>
          <w:rFonts w:hint="eastAsia" w:ascii="宋体" w:hAnsi="宋体" w:cs="宋体"/>
          <w:sz w:val="24"/>
          <w:highlight w:val="none"/>
        </w:rPr>
        <w:t>我公司对本项目就施工现场环境卫生综合整治及扬尘污染治理工作郑重作出以下承诺：</w:t>
      </w:r>
    </w:p>
    <w:p w14:paraId="45EE19F0">
      <w:pPr>
        <w:spacing w:line="500" w:lineRule="exact"/>
        <w:ind w:firstLine="470" w:firstLineChars="196"/>
        <w:rPr>
          <w:rFonts w:hint="eastAsia" w:ascii="宋体" w:hAnsi="宋体" w:cs="宋体"/>
          <w:sz w:val="24"/>
          <w:highlight w:val="none"/>
        </w:rPr>
      </w:pPr>
      <w:r>
        <w:rPr>
          <w:rFonts w:hint="eastAsia" w:ascii="宋体" w:hAnsi="宋体" w:cs="宋体"/>
          <w:sz w:val="24"/>
          <w:highlight w:val="none"/>
        </w:rPr>
        <w:t>我公司严格按照有关要求，加强扬尘治污防治和建筑垃圾清运管理，保证施工现场达到“六个100%”、“七个到位”标准。加强垃圾清运管理，清运前提前一个月办理渣土排放手续、清运前办理清运备案手续。</w:t>
      </w:r>
    </w:p>
    <w:p w14:paraId="670C5FFB">
      <w:pPr>
        <w:spacing w:line="500" w:lineRule="exact"/>
        <w:ind w:firstLine="470" w:firstLineChars="196"/>
        <w:rPr>
          <w:rFonts w:hint="eastAsia" w:ascii="宋体" w:hAnsi="宋体" w:cs="宋体"/>
          <w:sz w:val="24"/>
          <w:highlight w:val="none"/>
        </w:rPr>
      </w:pPr>
      <w:r>
        <w:rPr>
          <w:rFonts w:hint="eastAsia" w:ascii="宋体" w:hAnsi="宋体" w:cs="宋体"/>
          <w:sz w:val="24"/>
          <w:highlight w:val="none"/>
        </w:rPr>
        <w:t xml:space="preserve">二、我公司自进场施工之日起，组织有关人员对施工场地、通行道路及责任区的环境卫生、扬尘污染进行综合治理，完善和加强各项清洁、保洁及扬尘污染治理措施，落实责任人，建立相关管理制度。 </w:t>
      </w:r>
    </w:p>
    <w:p w14:paraId="0E4A785F">
      <w:pPr>
        <w:spacing w:line="500" w:lineRule="exact"/>
        <w:ind w:firstLine="470" w:firstLineChars="196"/>
        <w:rPr>
          <w:rFonts w:hint="eastAsia" w:ascii="宋体" w:hAnsi="宋体" w:cs="宋体"/>
          <w:sz w:val="24"/>
          <w:highlight w:val="none"/>
        </w:rPr>
      </w:pPr>
      <w:r>
        <w:rPr>
          <w:rFonts w:hint="eastAsia" w:ascii="宋体" w:hAnsi="宋体" w:cs="宋体"/>
          <w:sz w:val="24"/>
          <w:highlight w:val="none"/>
        </w:rPr>
        <w:t>三、在工地封闭围挡的适当位置设置出入口，出入口安装大门，安排专人值守及清扫。对施工场地的大门、围挡、临时围墙等进行清洁、加固并采取相应的美化措施，做到整洁美观。按照建筑工地门前及责任区“三保”的要求，清扫和保持工地现场、道路及责任区卫生。工地出入口道路采用混凝土硬化，建立并完善车辆冲洗设施，禁止未冲洗干净的施工车辆驶出工地，保证施工车辆不带泥上路，不抛洒。</w:t>
      </w:r>
    </w:p>
    <w:p w14:paraId="1132C0E1">
      <w:pPr>
        <w:spacing w:line="500" w:lineRule="exact"/>
        <w:ind w:firstLine="470" w:firstLineChars="196"/>
        <w:rPr>
          <w:rFonts w:hint="eastAsia" w:ascii="宋体" w:hAnsi="宋体" w:cs="宋体"/>
          <w:sz w:val="24"/>
          <w:highlight w:val="none"/>
        </w:rPr>
      </w:pPr>
      <w:r>
        <w:rPr>
          <w:rFonts w:hint="eastAsia" w:ascii="宋体" w:hAnsi="宋体" w:cs="宋体"/>
          <w:sz w:val="24"/>
          <w:highlight w:val="none"/>
        </w:rPr>
        <w:t>四、全面及时清理工地内的建筑垃圾和废弃物；合理、整齐的摆放各类建筑材料和设备；确保排水系统畅通，杜绝场内积水和废水横流的现象发生。</w:t>
      </w:r>
    </w:p>
    <w:p w14:paraId="0E396D73">
      <w:pPr>
        <w:spacing w:line="500" w:lineRule="exact"/>
        <w:ind w:firstLine="470" w:firstLineChars="196"/>
        <w:rPr>
          <w:rFonts w:hint="eastAsia" w:ascii="宋体" w:hAnsi="宋体" w:cs="宋体"/>
          <w:sz w:val="24"/>
          <w:highlight w:val="none"/>
        </w:rPr>
      </w:pPr>
      <w:r>
        <w:rPr>
          <w:rFonts w:hint="eastAsia" w:ascii="宋体" w:hAnsi="宋体" w:cs="宋体"/>
          <w:sz w:val="24"/>
          <w:highlight w:val="none"/>
        </w:rPr>
        <w:t>对产生扬尘污染的裸露黄土、渣土、煤堆、沙堆、灰土、粉煤灰等易飞颗粒物料，我们将用高效防尘网进行全部覆盖，严格控制施工过程中土、灰等的飞扬。</w:t>
      </w:r>
    </w:p>
    <w:p w14:paraId="5C9A3F8E">
      <w:pPr>
        <w:spacing w:line="500" w:lineRule="exact"/>
        <w:ind w:firstLine="470" w:firstLineChars="196"/>
        <w:rPr>
          <w:rFonts w:hint="eastAsia" w:ascii="宋体" w:hAnsi="宋体" w:cs="宋体"/>
          <w:sz w:val="24"/>
          <w:highlight w:val="none"/>
        </w:rPr>
      </w:pPr>
      <w:r>
        <w:rPr>
          <w:rFonts w:hint="eastAsia" w:ascii="宋体" w:hAnsi="宋体" w:cs="宋体"/>
          <w:sz w:val="24"/>
          <w:highlight w:val="none"/>
        </w:rPr>
        <w:t>对行车行人道路、施工现场及责任区等进行定时清扫、洒水，清除地面浮土避免二次扬尘。施工场地围护范围内临时便道应及时洒水，确保不扬尘。</w:t>
      </w:r>
    </w:p>
    <w:p w14:paraId="1087F1E9">
      <w:pPr>
        <w:spacing w:line="500" w:lineRule="exact"/>
        <w:ind w:firstLine="470" w:firstLineChars="196"/>
        <w:rPr>
          <w:rFonts w:hint="eastAsia" w:ascii="宋体" w:hAnsi="宋体" w:cs="宋体"/>
          <w:sz w:val="24"/>
          <w:highlight w:val="none"/>
        </w:rPr>
      </w:pPr>
      <w:r>
        <w:rPr>
          <w:rFonts w:hint="eastAsia" w:ascii="宋体" w:hAnsi="宋体" w:cs="宋体"/>
          <w:sz w:val="24"/>
          <w:highlight w:val="none"/>
        </w:rPr>
        <w:t>五、我公司对施工现场环境治理和扬尘污染治理工作常抓不懈；自觉接受贵方及贵方委托的监理单位的检查管理，对查出的问题及时进行整改。经贵方及监理单位指正未及时进行有效整改，我们愿意每次支付500-3000元的违约金，并按贵方要求承担其他违约责任。</w:t>
      </w:r>
    </w:p>
    <w:p w14:paraId="72B87D91">
      <w:pPr>
        <w:spacing w:line="500" w:lineRule="exact"/>
        <w:ind w:firstLine="470" w:firstLineChars="196"/>
        <w:rPr>
          <w:rFonts w:hint="eastAsia" w:ascii="宋体" w:hAnsi="宋体" w:cs="宋体"/>
          <w:sz w:val="24"/>
          <w:highlight w:val="none"/>
        </w:rPr>
      </w:pPr>
      <w:r>
        <w:rPr>
          <w:rFonts w:hint="eastAsia" w:ascii="宋体" w:hAnsi="宋体" w:cs="宋体"/>
          <w:sz w:val="24"/>
          <w:highlight w:val="none"/>
        </w:rPr>
        <w:t>在施工过程中我们若被质监站、规划局、防治扬尘污染联合检查办公室等单位点名或评比位于倒数三名之内时，除接受相关部门的处理外，愿意每次支付20000-30000元的违约金，并按贵方要求承担其他违约责任。</w:t>
      </w:r>
    </w:p>
    <w:p w14:paraId="47590D6D">
      <w:pPr>
        <w:spacing w:line="500" w:lineRule="exact"/>
        <w:ind w:firstLine="470" w:firstLineChars="196"/>
        <w:rPr>
          <w:rFonts w:hint="eastAsia" w:ascii="宋体" w:hAnsi="宋体" w:cs="宋体"/>
          <w:sz w:val="24"/>
          <w:highlight w:val="none"/>
        </w:rPr>
      </w:pPr>
      <w:r>
        <w:rPr>
          <w:rFonts w:hint="eastAsia" w:ascii="宋体" w:hAnsi="宋体" w:cs="宋体"/>
          <w:sz w:val="24"/>
          <w:highlight w:val="none"/>
        </w:rPr>
        <w:t>特此承诺！</w:t>
      </w:r>
    </w:p>
    <w:tbl>
      <w:tblPr>
        <w:tblStyle w:val="11"/>
        <w:tblW w:w="9318" w:type="dxa"/>
        <w:tblInd w:w="-280" w:type="dxa"/>
        <w:tblLayout w:type="fixed"/>
        <w:tblCellMar>
          <w:top w:w="0" w:type="dxa"/>
          <w:left w:w="108" w:type="dxa"/>
          <w:bottom w:w="0" w:type="dxa"/>
          <w:right w:w="108" w:type="dxa"/>
        </w:tblCellMar>
      </w:tblPr>
      <w:tblGrid>
        <w:gridCol w:w="4707"/>
        <w:gridCol w:w="4611"/>
      </w:tblGrid>
      <w:tr w14:paraId="37B12134">
        <w:tblPrEx>
          <w:tblCellMar>
            <w:top w:w="0" w:type="dxa"/>
            <w:left w:w="108" w:type="dxa"/>
            <w:bottom w:w="0" w:type="dxa"/>
            <w:right w:w="108" w:type="dxa"/>
          </w:tblCellMar>
        </w:tblPrEx>
        <w:tc>
          <w:tcPr>
            <w:tcW w:w="4707" w:type="dxa"/>
            <w:noWrap w:val="0"/>
            <w:vAlign w:val="center"/>
          </w:tcPr>
          <w:p w14:paraId="18750221">
            <w:pPr>
              <w:adjustRightInd w:val="0"/>
              <w:snapToGrid w:val="0"/>
              <w:spacing w:line="500" w:lineRule="exact"/>
              <w:rPr>
                <w:rFonts w:hint="eastAsia" w:ascii="宋体" w:hAnsi="宋体" w:cs="宋体"/>
                <w:sz w:val="24"/>
                <w:highlight w:val="none"/>
              </w:rPr>
            </w:pPr>
            <w:r>
              <w:rPr>
                <w:rFonts w:hint="eastAsia" w:ascii="宋体" w:hAnsi="宋体" w:cs="宋体"/>
                <w:sz w:val="24"/>
                <w:highlight w:val="none"/>
              </w:rPr>
              <w:t>发包人：（盖章）西安城投建设有限公司</w:t>
            </w:r>
          </w:p>
        </w:tc>
        <w:tc>
          <w:tcPr>
            <w:tcW w:w="4611" w:type="dxa"/>
            <w:noWrap w:val="0"/>
            <w:vAlign w:val="center"/>
          </w:tcPr>
          <w:p w14:paraId="2A1D1094">
            <w:pPr>
              <w:adjustRightInd w:val="0"/>
              <w:snapToGrid w:val="0"/>
              <w:spacing w:line="500" w:lineRule="exact"/>
              <w:rPr>
                <w:rFonts w:hint="eastAsia" w:ascii="宋体" w:hAnsi="宋体" w:cs="宋体"/>
                <w:sz w:val="24"/>
                <w:highlight w:val="none"/>
              </w:rPr>
            </w:pPr>
            <w:r>
              <w:rPr>
                <w:rFonts w:hint="eastAsia" w:ascii="宋体" w:hAnsi="宋体" w:cs="宋体"/>
                <w:sz w:val="24"/>
                <w:highlight w:val="none"/>
              </w:rPr>
              <w:t>承包人：（盖章）西安市政道桥建设集团有限公司</w:t>
            </w:r>
          </w:p>
        </w:tc>
      </w:tr>
      <w:tr w14:paraId="1F85F1B3">
        <w:tblPrEx>
          <w:tblCellMar>
            <w:top w:w="0" w:type="dxa"/>
            <w:left w:w="108" w:type="dxa"/>
            <w:bottom w:w="0" w:type="dxa"/>
            <w:right w:w="108" w:type="dxa"/>
          </w:tblCellMar>
        </w:tblPrEx>
        <w:tc>
          <w:tcPr>
            <w:tcW w:w="4707" w:type="dxa"/>
            <w:noWrap w:val="0"/>
            <w:vAlign w:val="center"/>
          </w:tcPr>
          <w:p w14:paraId="3D267BB3">
            <w:pPr>
              <w:adjustRightInd w:val="0"/>
              <w:snapToGrid w:val="0"/>
              <w:spacing w:line="500" w:lineRule="exact"/>
              <w:rPr>
                <w:rFonts w:hint="eastAsia" w:ascii="宋体" w:hAnsi="宋体" w:cs="宋体"/>
                <w:sz w:val="24"/>
                <w:highlight w:val="none"/>
              </w:rPr>
            </w:pPr>
            <w:r>
              <w:rPr>
                <w:rFonts w:hint="eastAsia" w:ascii="宋体" w:hAnsi="宋体" w:cs="宋体"/>
                <w:sz w:val="24"/>
                <w:highlight w:val="none"/>
              </w:rPr>
              <w:t>法定代表人（盖章） ：</w:t>
            </w:r>
          </w:p>
        </w:tc>
        <w:tc>
          <w:tcPr>
            <w:tcW w:w="4611" w:type="dxa"/>
            <w:noWrap w:val="0"/>
            <w:vAlign w:val="center"/>
          </w:tcPr>
          <w:p w14:paraId="6A73936E">
            <w:pPr>
              <w:adjustRightInd w:val="0"/>
              <w:snapToGrid w:val="0"/>
              <w:spacing w:line="500" w:lineRule="exact"/>
              <w:rPr>
                <w:rFonts w:hint="eastAsia" w:ascii="宋体" w:hAnsi="宋体" w:cs="宋体"/>
                <w:sz w:val="24"/>
                <w:highlight w:val="none"/>
              </w:rPr>
            </w:pPr>
          </w:p>
          <w:p w14:paraId="6E181BC1">
            <w:pPr>
              <w:adjustRightInd w:val="0"/>
              <w:snapToGrid w:val="0"/>
              <w:spacing w:line="500" w:lineRule="exact"/>
              <w:rPr>
                <w:rFonts w:hint="eastAsia" w:ascii="宋体" w:hAnsi="宋体" w:cs="宋体"/>
                <w:sz w:val="24"/>
                <w:highlight w:val="none"/>
              </w:rPr>
            </w:pPr>
            <w:r>
              <w:rPr>
                <w:rFonts w:hint="eastAsia" w:ascii="宋体" w:hAnsi="宋体" w:cs="宋体"/>
                <w:sz w:val="24"/>
                <w:highlight w:val="none"/>
              </w:rPr>
              <w:t xml:space="preserve">法定代表人（盖章）：      </w:t>
            </w:r>
          </w:p>
        </w:tc>
      </w:tr>
      <w:tr w14:paraId="730D6875">
        <w:tblPrEx>
          <w:tblCellMar>
            <w:top w:w="0" w:type="dxa"/>
            <w:left w:w="108" w:type="dxa"/>
            <w:bottom w:w="0" w:type="dxa"/>
            <w:right w:w="108" w:type="dxa"/>
          </w:tblCellMar>
        </w:tblPrEx>
        <w:tc>
          <w:tcPr>
            <w:tcW w:w="4707" w:type="dxa"/>
            <w:noWrap w:val="0"/>
            <w:vAlign w:val="center"/>
          </w:tcPr>
          <w:p w14:paraId="69E13A95">
            <w:pPr>
              <w:adjustRightInd w:val="0"/>
              <w:snapToGrid w:val="0"/>
              <w:spacing w:line="500" w:lineRule="exact"/>
              <w:rPr>
                <w:rFonts w:hint="eastAsia" w:ascii="宋体" w:hAnsi="宋体" w:cs="宋体"/>
                <w:sz w:val="24"/>
                <w:highlight w:val="none"/>
              </w:rPr>
            </w:pPr>
            <w:r>
              <w:rPr>
                <w:rFonts w:hint="eastAsia" w:ascii="宋体" w:hAnsi="宋体" w:cs="宋体"/>
                <w:sz w:val="24"/>
                <w:highlight w:val="none"/>
              </w:rPr>
              <w:t xml:space="preserve">  年  月  日</w:t>
            </w:r>
          </w:p>
        </w:tc>
        <w:tc>
          <w:tcPr>
            <w:tcW w:w="4611" w:type="dxa"/>
            <w:noWrap w:val="0"/>
            <w:vAlign w:val="center"/>
          </w:tcPr>
          <w:p w14:paraId="47293163">
            <w:pPr>
              <w:adjustRightInd w:val="0"/>
              <w:snapToGrid w:val="0"/>
              <w:spacing w:line="500" w:lineRule="exact"/>
              <w:rPr>
                <w:rFonts w:hint="eastAsia" w:ascii="宋体" w:hAnsi="宋体" w:cs="宋体"/>
                <w:sz w:val="24"/>
                <w:highlight w:val="none"/>
              </w:rPr>
            </w:pPr>
            <w:r>
              <w:rPr>
                <w:rFonts w:hint="eastAsia" w:ascii="宋体" w:hAnsi="宋体" w:cs="宋体"/>
                <w:sz w:val="24"/>
                <w:highlight w:val="none"/>
              </w:rPr>
              <w:t>年  月  日</w:t>
            </w:r>
          </w:p>
        </w:tc>
      </w:tr>
    </w:tbl>
    <w:p w14:paraId="526B70B8">
      <w:pPr>
        <w:spacing w:before="120" w:beforeLines="50" w:after="120" w:afterLines="50"/>
        <w:rPr>
          <w:rFonts w:hint="eastAsia" w:ascii="宋体" w:hAnsi="宋体" w:cs="宋体"/>
          <w:sz w:val="24"/>
          <w:highlight w:val="none"/>
        </w:rPr>
      </w:pPr>
    </w:p>
    <w:p w14:paraId="091F6926">
      <w:pPr>
        <w:rPr>
          <w:rFonts w:hint="eastAsia" w:ascii="宋体" w:hAnsi="宋体" w:cs="宋体"/>
          <w:sz w:val="24"/>
          <w:highlight w:val="none"/>
        </w:rPr>
      </w:pPr>
    </w:p>
    <w:p w14:paraId="108E45F7">
      <w:pPr>
        <w:spacing w:before="120" w:beforeLines="50" w:after="120" w:afterLines="50"/>
        <w:rPr>
          <w:rFonts w:hint="eastAsia" w:ascii="宋体" w:hAnsi="宋体" w:cs="宋体"/>
          <w:sz w:val="24"/>
          <w:highlight w:val="none"/>
        </w:rPr>
      </w:pPr>
      <w:r>
        <w:rPr>
          <w:rFonts w:hint="eastAsia" w:ascii="宋体" w:hAnsi="宋体" w:cs="宋体"/>
          <w:sz w:val="24"/>
          <w:highlight w:val="none"/>
        </w:rPr>
        <w:br w:type="page"/>
      </w:r>
      <w:r>
        <w:rPr>
          <w:rFonts w:hint="eastAsia" w:ascii="宋体" w:hAnsi="宋体" w:cs="宋体"/>
          <w:sz w:val="24"/>
          <w:highlight w:val="none"/>
        </w:rPr>
        <w:t>附件6:</w:t>
      </w:r>
    </w:p>
    <w:p w14:paraId="5239D0D0">
      <w:pPr>
        <w:spacing w:before="120" w:beforeLines="50" w:after="120" w:afterLines="50"/>
        <w:jc w:val="center"/>
        <w:rPr>
          <w:rFonts w:hint="eastAsia" w:ascii="宋体" w:hAnsi="宋体" w:cs="宋体"/>
          <w:b/>
          <w:bCs/>
          <w:sz w:val="24"/>
          <w:highlight w:val="none"/>
        </w:rPr>
      </w:pPr>
      <w:r>
        <w:rPr>
          <w:rFonts w:hint="eastAsia" w:ascii="宋体" w:hAnsi="宋体" w:cs="宋体"/>
          <w:b/>
          <w:bCs/>
          <w:sz w:val="24"/>
          <w:highlight w:val="none"/>
        </w:rPr>
        <w:t>农民工工资按时发放承诺书</w:t>
      </w:r>
    </w:p>
    <w:p w14:paraId="02F13A65">
      <w:pPr>
        <w:spacing w:line="500" w:lineRule="exact"/>
        <w:rPr>
          <w:rFonts w:hint="eastAsia" w:ascii="宋体" w:hAnsi="宋体" w:cs="宋体"/>
          <w:sz w:val="24"/>
          <w:highlight w:val="none"/>
        </w:rPr>
      </w:pPr>
      <w:r>
        <w:rPr>
          <w:rFonts w:hint="eastAsia" w:ascii="宋体" w:hAnsi="宋体" w:cs="宋体"/>
          <w:sz w:val="24"/>
          <w:highlight w:val="none"/>
        </w:rPr>
        <w:t xml:space="preserve">西安城投建设有限公司： </w:t>
      </w:r>
    </w:p>
    <w:p w14:paraId="3996C0E3">
      <w:pPr>
        <w:spacing w:line="500" w:lineRule="exact"/>
        <w:ind w:firstLine="470" w:firstLineChars="196"/>
        <w:rPr>
          <w:rFonts w:hint="eastAsia" w:ascii="宋体" w:hAnsi="宋体" w:cs="宋体"/>
          <w:sz w:val="24"/>
          <w:highlight w:val="none"/>
        </w:rPr>
      </w:pPr>
      <w:r>
        <w:rPr>
          <w:rFonts w:hint="eastAsia" w:ascii="宋体" w:hAnsi="宋体" w:cs="宋体"/>
          <w:sz w:val="24"/>
          <w:highlight w:val="none"/>
        </w:rPr>
        <w:t>我公司为了保证农民工工资按时发放，避免拖欠或克扣农民工工资的现象发生，向贵单位郑重承诺如下：</w:t>
      </w:r>
    </w:p>
    <w:p w14:paraId="1594D2C4">
      <w:pPr>
        <w:spacing w:line="500" w:lineRule="exact"/>
        <w:ind w:firstLine="470" w:firstLineChars="196"/>
        <w:rPr>
          <w:rFonts w:hint="eastAsia" w:ascii="宋体" w:hAnsi="宋体" w:cs="宋体"/>
          <w:sz w:val="24"/>
          <w:highlight w:val="none"/>
        </w:rPr>
      </w:pPr>
      <w:r>
        <w:rPr>
          <w:rFonts w:hint="eastAsia" w:ascii="宋体" w:hAnsi="宋体" w:cs="宋体"/>
          <w:sz w:val="24"/>
          <w:highlight w:val="none"/>
        </w:rPr>
        <w:t>一、我们公司已充分认识到农民工工资发放的重要性，中标后将严格遵守《保障农民工工资支付条例》的规定，做好农民工工资支付保证金的预存、支付及管理工作，保障农民工工资支付，按照建设工程造价的1％向劳动保障行政部门指定银行的专户预存保证金。并组建项目领导班子的同时组建以项目经理为组长的农民工工资及相关问题专项解决工作组，该工作组为常设机构，随时负责解决与农民工有关的所有事宜。</w:t>
      </w:r>
    </w:p>
    <w:p w14:paraId="27E6131E">
      <w:pPr>
        <w:spacing w:line="500" w:lineRule="exact"/>
        <w:ind w:firstLine="470" w:firstLineChars="196"/>
        <w:rPr>
          <w:rFonts w:hint="eastAsia" w:ascii="宋体" w:hAnsi="宋体" w:cs="宋体"/>
          <w:sz w:val="24"/>
          <w:highlight w:val="none"/>
        </w:rPr>
      </w:pPr>
      <w:r>
        <w:rPr>
          <w:rFonts w:hint="eastAsia" w:ascii="宋体" w:hAnsi="宋体" w:cs="宋体"/>
          <w:sz w:val="24"/>
          <w:highlight w:val="none"/>
        </w:rPr>
        <w:t>二、无论我们是否能够及时获得工程款，都要确保及时支付农民工工资，将工资直接发放给农民工本人，每季度在工地现场张榜公示。</w:t>
      </w:r>
    </w:p>
    <w:p w14:paraId="60ABDBE2">
      <w:pPr>
        <w:spacing w:line="500" w:lineRule="exact"/>
        <w:ind w:firstLine="470" w:firstLineChars="196"/>
        <w:rPr>
          <w:rFonts w:hint="eastAsia" w:ascii="宋体" w:hAnsi="宋体" w:cs="宋体"/>
          <w:sz w:val="24"/>
          <w:highlight w:val="none"/>
        </w:rPr>
      </w:pPr>
      <w:r>
        <w:rPr>
          <w:rFonts w:hint="eastAsia" w:ascii="宋体" w:hAnsi="宋体" w:cs="宋体"/>
          <w:sz w:val="24"/>
          <w:highlight w:val="none"/>
        </w:rPr>
        <w:t>三、在支付农民工工资时，编制工资支付表，如实记录工资支付情况，并将有关记录（农民工签字或按指纹）保存备查，作为下月进度款支付的凭证资料。</w:t>
      </w:r>
    </w:p>
    <w:p w14:paraId="3A24FBC1">
      <w:pPr>
        <w:spacing w:line="500" w:lineRule="exact"/>
        <w:ind w:firstLine="470" w:firstLineChars="196"/>
        <w:rPr>
          <w:rFonts w:hint="eastAsia" w:ascii="宋体" w:hAnsi="宋体" w:cs="宋体"/>
          <w:sz w:val="24"/>
          <w:highlight w:val="none"/>
        </w:rPr>
      </w:pPr>
      <w:r>
        <w:rPr>
          <w:rFonts w:hint="eastAsia" w:ascii="宋体" w:hAnsi="宋体" w:cs="宋体"/>
          <w:sz w:val="24"/>
          <w:highlight w:val="none"/>
        </w:rPr>
        <w:t xml:space="preserve">四、我们保证绝不违反规定将工程分包给不具备用工主体资格的组织或个人，否则，贵单位有权要求其无条件退场；我公司负责处理善后事宜，如出现滋事事件，我公司负全部责任，并接受贵单位每次10000元以上的经济处罚。 </w:t>
      </w:r>
    </w:p>
    <w:p w14:paraId="7221B2B3">
      <w:pPr>
        <w:spacing w:line="500" w:lineRule="exact"/>
        <w:ind w:firstLine="470" w:firstLineChars="196"/>
        <w:rPr>
          <w:rFonts w:hint="eastAsia" w:ascii="宋体" w:hAnsi="宋体" w:cs="宋体"/>
          <w:sz w:val="24"/>
          <w:highlight w:val="none"/>
        </w:rPr>
      </w:pPr>
      <w:r>
        <w:rPr>
          <w:rFonts w:hint="eastAsia" w:ascii="宋体" w:hAnsi="宋体" w:cs="宋体"/>
          <w:sz w:val="24"/>
          <w:highlight w:val="none"/>
        </w:rPr>
        <w:t xml:space="preserve">五、我们保证对劳务分包企业的工资支付情况及有关事宜，进行全方位监督，确保农民工及时足额领到工资。 </w:t>
      </w:r>
    </w:p>
    <w:p w14:paraId="515A801C">
      <w:pPr>
        <w:spacing w:line="500" w:lineRule="exact"/>
        <w:ind w:firstLine="470" w:firstLineChars="196"/>
        <w:rPr>
          <w:rFonts w:hint="eastAsia" w:ascii="宋体" w:hAnsi="宋体" w:cs="宋体"/>
          <w:sz w:val="24"/>
          <w:highlight w:val="none"/>
        </w:rPr>
      </w:pPr>
      <w:r>
        <w:rPr>
          <w:rFonts w:hint="eastAsia" w:ascii="宋体" w:hAnsi="宋体" w:cs="宋体"/>
          <w:sz w:val="24"/>
          <w:highlight w:val="none"/>
        </w:rPr>
        <w:t>六、我公司为避免出现拖欠或克扣农民工工资等现象，建立了农民工工资储备金应急机制，防止出现因拖欠农民工工资而引发群体性上访事件。</w:t>
      </w:r>
    </w:p>
    <w:p w14:paraId="243FE62F">
      <w:pPr>
        <w:spacing w:line="500" w:lineRule="exact"/>
        <w:ind w:firstLine="470" w:firstLineChars="196"/>
        <w:rPr>
          <w:rFonts w:hint="eastAsia" w:ascii="宋体" w:hAnsi="宋体" w:cs="宋体"/>
          <w:sz w:val="24"/>
          <w:highlight w:val="none"/>
        </w:rPr>
      </w:pPr>
      <w:r>
        <w:rPr>
          <w:rFonts w:hint="eastAsia" w:ascii="宋体" w:hAnsi="宋体" w:cs="宋体"/>
          <w:sz w:val="24"/>
          <w:highlight w:val="none"/>
        </w:rPr>
        <w:t>七、我公司在支付农民工工资时，随时接受贵单位及贵单位委托的监理公司的监督检查，并对提出的质疑作合理解释。</w:t>
      </w:r>
    </w:p>
    <w:p w14:paraId="4C2C2D07">
      <w:pPr>
        <w:spacing w:line="500" w:lineRule="exact"/>
        <w:ind w:firstLine="470" w:firstLineChars="196"/>
        <w:rPr>
          <w:rFonts w:hint="eastAsia" w:ascii="宋体" w:hAnsi="宋体" w:cs="宋体"/>
          <w:sz w:val="24"/>
          <w:highlight w:val="none"/>
        </w:rPr>
      </w:pPr>
      <w:r>
        <w:rPr>
          <w:rFonts w:hint="eastAsia" w:ascii="宋体" w:hAnsi="宋体" w:cs="宋体"/>
          <w:sz w:val="24"/>
          <w:highlight w:val="none"/>
        </w:rPr>
        <w:t>八、若由于我公司未处理好农民工工资及与农民工有关的所有事宜而产生纠纷（如投诉、打架、滋事等事件），由此给贵单位造成恶劣影响或干扰贵中心正常工作，我公司愿接受每次人民币50000元的违约处罚，贵单位还有权对导致纠纷的事件进行处理，所发生费用从支付公司工程款中扣减，无需征得我公司同意。</w:t>
      </w:r>
    </w:p>
    <w:p w14:paraId="66715C3D">
      <w:pPr>
        <w:spacing w:line="500" w:lineRule="exact"/>
        <w:ind w:firstLine="470" w:firstLineChars="196"/>
        <w:rPr>
          <w:rFonts w:hint="eastAsia" w:ascii="宋体" w:hAnsi="宋体" w:cs="宋体"/>
          <w:sz w:val="24"/>
          <w:highlight w:val="none"/>
        </w:rPr>
      </w:pPr>
      <w:r>
        <w:rPr>
          <w:rFonts w:hint="eastAsia" w:ascii="宋体" w:hAnsi="宋体" w:cs="宋体"/>
          <w:sz w:val="24"/>
          <w:highlight w:val="none"/>
        </w:rPr>
        <w:t>特此承诺！</w:t>
      </w:r>
    </w:p>
    <w:tbl>
      <w:tblPr>
        <w:tblStyle w:val="11"/>
        <w:tblW w:w="9318" w:type="dxa"/>
        <w:tblInd w:w="-280" w:type="dxa"/>
        <w:tblLayout w:type="fixed"/>
        <w:tblCellMar>
          <w:top w:w="0" w:type="dxa"/>
          <w:left w:w="108" w:type="dxa"/>
          <w:bottom w:w="0" w:type="dxa"/>
          <w:right w:w="108" w:type="dxa"/>
        </w:tblCellMar>
      </w:tblPr>
      <w:tblGrid>
        <w:gridCol w:w="4707"/>
        <w:gridCol w:w="4611"/>
      </w:tblGrid>
      <w:tr w14:paraId="4ADC2C61">
        <w:tblPrEx>
          <w:tblCellMar>
            <w:top w:w="0" w:type="dxa"/>
            <w:left w:w="108" w:type="dxa"/>
            <w:bottom w:w="0" w:type="dxa"/>
            <w:right w:w="108" w:type="dxa"/>
          </w:tblCellMar>
        </w:tblPrEx>
        <w:tc>
          <w:tcPr>
            <w:tcW w:w="4707" w:type="dxa"/>
            <w:noWrap w:val="0"/>
            <w:vAlign w:val="center"/>
          </w:tcPr>
          <w:p w14:paraId="3A99E52A">
            <w:pPr>
              <w:adjustRightInd w:val="0"/>
              <w:snapToGrid w:val="0"/>
              <w:spacing w:line="500" w:lineRule="exact"/>
              <w:rPr>
                <w:rFonts w:hint="eastAsia" w:ascii="宋体" w:hAnsi="宋体" w:cs="宋体"/>
                <w:sz w:val="24"/>
                <w:highlight w:val="none"/>
              </w:rPr>
            </w:pPr>
            <w:r>
              <w:rPr>
                <w:rFonts w:hint="eastAsia" w:ascii="宋体" w:hAnsi="宋体" w:cs="宋体"/>
                <w:sz w:val="24"/>
                <w:highlight w:val="none"/>
              </w:rPr>
              <w:t>发包人：（盖章）西安城投建设有限公司</w:t>
            </w:r>
          </w:p>
        </w:tc>
        <w:tc>
          <w:tcPr>
            <w:tcW w:w="4611" w:type="dxa"/>
            <w:noWrap w:val="0"/>
            <w:vAlign w:val="center"/>
          </w:tcPr>
          <w:p w14:paraId="1292B37F">
            <w:pPr>
              <w:adjustRightInd w:val="0"/>
              <w:snapToGrid w:val="0"/>
              <w:spacing w:line="500" w:lineRule="exact"/>
              <w:rPr>
                <w:rFonts w:hint="eastAsia" w:ascii="宋体" w:hAnsi="宋体" w:cs="宋体"/>
                <w:sz w:val="24"/>
                <w:highlight w:val="none"/>
              </w:rPr>
            </w:pPr>
            <w:r>
              <w:rPr>
                <w:rFonts w:hint="eastAsia" w:ascii="宋体" w:hAnsi="宋体" w:cs="宋体"/>
                <w:sz w:val="24"/>
                <w:highlight w:val="none"/>
              </w:rPr>
              <w:t>承包人：（盖章）西安市政道桥建设集团有限公司</w:t>
            </w:r>
          </w:p>
        </w:tc>
      </w:tr>
      <w:tr w14:paraId="3B8D7943">
        <w:tblPrEx>
          <w:tblCellMar>
            <w:top w:w="0" w:type="dxa"/>
            <w:left w:w="108" w:type="dxa"/>
            <w:bottom w:w="0" w:type="dxa"/>
            <w:right w:w="108" w:type="dxa"/>
          </w:tblCellMar>
        </w:tblPrEx>
        <w:tc>
          <w:tcPr>
            <w:tcW w:w="4707" w:type="dxa"/>
            <w:noWrap w:val="0"/>
            <w:vAlign w:val="center"/>
          </w:tcPr>
          <w:p w14:paraId="26940D18">
            <w:pPr>
              <w:adjustRightInd w:val="0"/>
              <w:snapToGrid w:val="0"/>
              <w:spacing w:line="500" w:lineRule="exact"/>
              <w:rPr>
                <w:rFonts w:hint="eastAsia" w:ascii="宋体" w:hAnsi="宋体" w:cs="宋体"/>
                <w:sz w:val="24"/>
                <w:highlight w:val="none"/>
              </w:rPr>
            </w:pPr>
            <w:r>
              <w:rPr>
                <w:rFonts w:hint="eastAsia" w:ascii="宋体" w:hAnsi="宋体" w:cs="宋体"/>
                <w:sz w:val="24"/>
                <w:highlight w:val="none"/>
              </w:rPr>
              <w:t>法定代表人（盖章） ：</w:t>
            </w:r>
          </w:p>
        </w:tc>
        <w:tc>
          <w:tcPr>
            <w:tcW w:w="4611" w:type="dxa"/>
            <w:noWrap w:val="0"/>
            <w:vAlign w:val="center"/>
          </w:tcPr>
          <w:p w14:paraId="74CE83EE">
            <w:pPr>
              <w:adjustRightInd w:val="0"/>
              <w:snapToGrid w:val="0"/>
              <w:spacing w:line="500" w:lineRule="exact"/>
              <w:rPr>
                <w:rFonts w:hint="eastAsia" w:ascii="宋体" w:hAnsi="宋体" w:cs="宋体"/>
                <w:sz w:val="24"/>
                <w:highlight w:val="none"/>
              </w:rPr>
            </w:pPr>
            <w:r>
              <w:rPr>
                <w:rFonts w:hint="eastAsia" w:ascii="宋体" w:hAnsi="宋体" w:cs="宋体"/>
                <w:sz w:val="24"/>
                <w:highlight w:val="none"/>
              </w:rPr>
              <w:t xml:space="preserve">法定代表人（盖章）：      </w:t>
            </w:r>
          </w:p>
        </w:tc>
      </w:tr>
      <w:tr w14:paraId="10F04240">
        <w:tblPrEx>
          <w:tblCellMar>
            <w:top w:w="0" w:type="dxa"/>
            <w:left w:w="108" w:type="dxa"/>
            <w:bottom w:w="0" w:type="dxa"/>
            <w:right w:w="108" w:type="dxa"/>
          </w:tblCellMar>
        </w:tblPrEx>
        <w:tc>
          <w:tcPr>
            <w:tcW w:w="4707" w:type="dxa"/>
            <w:noWrap w:val="0"/>
            <w:vAlign w:val="center"/>
          </w:tcPr>
          <w:p w14:paraId="1AC71919">
            <w:pPr>
              <w:adjustRightInd w:val="0"/>
              <w:snapToGrid w:val="0"/>
              <w:spacing w:line="500" w:lineRule="exact"/>
              <w:rPr>
                <w:rFonts w:hint="eastAsia" w:ascii="宋体" w:hAnsi="宋体" w:cs="宋体"/>
                <w:sz w:val="24"/>
                <w:highlight w:val="none"/>
              </w:rPr>
            </w:pPr>
            <w:r>
              <w:rPr>
                <w:rFonts w:hint="eastAsia" w:ascii="宋体" w:hAnsi="宋体" w:cs="宋体"/>
                <w:sz w:val="24"/>
                <w:highlight w:val="none"/>
              </w:rPr>
              <w:t xml:space="preserve">  年  月  日</w:t>
            </w:r>
          </w:p>
        </w:tc>
        <w:tc>
          <w:tcPr>
            <w:tcW w:w="4611" w:type="dxa"/>
            <w:noWrap w:val="0"/>
            <w:vAlign w:val="center"/>
          </w:tcPr>
          <w:p w14:paraId="76F4964B">
            <w:pPr>
              <w:adjustRightInd w:val="0"/>
              <w:snapToGrid w:val="0"/>
              <w:spacing w:line="500" w:lineRule="exact"/>
              <w:rPr>
                <w:rFonts w:hint="eastAsia" w:ascii="宋体" w:hAnsi="宋体" w:cs="宋体"/>
                <w:sz w:val="24"/>
                <w:highlight w:val="none"/>
              </w:rPr>
            </w:pPr>
            <w:r>
              <w:rPr>
                <w:rFonts w:hint="eastAsia" w:ascii="宋体" w:hAnsi="宋体" w:cs="宋体"/>
                <w:sz w:val="24"/>
                <w:highlight w:val="none"/>
              </w:rPr>
              <w:t>年  月  日</w:t>
            </w:r>
          </w:p>
        </w:tc>
      </w:tr>
    </w:tbl>
    <w:p w14:paraId="5F660062">
      <w:pPr>
        <w:rPr>
          <w:rFonts w:hint="eastAsia" w:ascii="宋体" w:hAnsi="宋体" w:cs="宋体"/>
          <w:sz w:val="24"/>
          <w:highlight w:val="none"/>
        </w:rPr>
      </w:pPr>
    </w:p>
    <w:p w14:paraId="4C86E5C3">
      <w:pPr>
        <w:spacing w:line="360" w:lineRule="auto"/>
        <w:rPr>
          <w:rFonts w:hint="eastAsia" w:ascii="宋体" w:hAnsi="宋体" w:cs="宋体"/>
          <w:sz w:val="24"/>
          <w:highlight w:val="none"/>
        </w:rPr>
      </w:pPr>
    </w:p>
    <w:p w14:paraId="4579D1B1">
      <w:pPr>
        <w:spacing w:before="120" w:beforeLines="50" w:after="120" w:afterLines="50" w:line="440" w:lineRule="exact"/>
        <w:jc w:val="left"/>
        <w:rPr>
          <w:rFonts w:hint="eastAsia" w:ascii="宋体" w:hAnsi="宋体" w:cs="宋体"/>
          <w:sz w:val="24"/>
          <w:highlight w:val="none"/>
        </w:rPr>
      </w:pPr>
      <w:r>
        <w:rPr>
          <w:rFonts w:hint="eastAsia" w:ascii="宋体" w:hAnsi="宋体" w:cs="宋体"/>
          <w:sz w:val="24"/>
          <w:highlight w:val="none"/>
        </w:rPr>
        <w:br w:type="page"/>
      </w:r>
      <w:r>
        <w:rPr>
          <w:rFonts w:hint="eastAsia" w:ascii="宋体" w:hAnsi="宋体" w:cs="宋体"/>
          <w:sz w:val="24"/>
          <w:highlight w:val="none"/>
        </w:rPr>
        <w:t>附件7：</w:t>
      </w:r>
    </w:p>
    <w:p w14:paraId="60A53420">
      <w:pPr>
        <w:spacing w:before="120" w:beforeLines="50" w:after="120" w:afterLines="50" w:line="440" w:lineRule="exact"/>
        <w:jc w:val="center"/>
        <w:rPr>
          <w:rFonts w:hint="eastAsia" w:ascii="宋体" w:hAnsi="宋体" w:cs="宋体"/>
          <w:sz w:val="24"/>
          <w:highlight w:val="none"/>
        </w:rPr>
      </w:pPr>
      <w:r>
        <w:rPr>
          <w:rFonts w:hint="eastAsia" w:ascii="宋体" w:hAnsi="宋体" w:cs="宋体"/>
          <w:sz w:val="24"/>
          <w:highlight w:val="none"/>
        </w:rPr>
        <w:t>发包人供应材料设备一览表</w:t>
      </w:r>
    </w:p>
    <w:tbl>
      <w:tblPr>
        <w:tblStyle w:val="11"/>
        <w:tblpPr w:leftFromText="180" w:rightFromText="180" w:vertAnchor="text" w:horzAnchor="page" w:tblpX="1250" w:tblpY="811"/>
        <w:tblOverlap w:val="never"/>
        <w:tblW w:w="9886"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666"/>
        <w:gridCol w:w="1826"/>
        <w:gridCol w:w="1578"/>
        <w:gridCol w:w="813"/>
        <w:gridCol w:w="929"/>
        <w:gridCol w:w="942"/>
        <w:gridCol w:w="750"/>
        <w:gridCol w:w="802"/>
        <w:gridCol w:w="791"/>
        <w:gridCol w:w="789"/>
      </w:tblGrid>
      <w:tr w14:paraId="709324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666" w:type="dxa"/>
            <w:tcBorders>
              <w:top w:val="single" w:color="auto" w:sz="12" w:space="0"/>
              <w:bottom w:val="double" w:color="auto" w:sz="6" w:space="0"/>
            </w:tcBorders>
            <w:noWrap w:val="0"/>
            <w:vAlign w:val="center"/>
          </w:tcPr>
          <w:p w14:paraId="47D06E82">
            <w:pPr>
              <w:pStyle w:val="5"/>
              <w:keepNext/>
              <w:spacing w:line="440" w:lineRule="exact"/>
              <w:ind w:left="63" w:right="63"/>
              <w:jc w:val="center"/>
              <w:rPr>
                <w:rFonts w:hint="eastAsia"/>
                <w:sz w:val="24"/>
                <w:szCs w:val="24"/>
                <w:highlight w:val="none"/>
              </w:rPr>
            </w:pPr>
            <w:r>
              <w:rPr>
                <w:rFonts w:hint="eastAsia"/>
                <w:sz w:val="24"/>
                <w:szCs w:val="24"/>
                <w:highlight w:val="none"/>
              </w:rPr>
              <w:t>序号</w:t>
            </w:r>
          </w:p>
        </w:tc>
        <w:tc>
          <w:tcPr>
            <w:tcW w:w="1826" w:type="dxa"/>
            <w:tcBorders>
              <w:top w:val="single" w:color="auto" w:sz="12" w:space="0"/>
              <w:bottom w:val="double" w:color="auto" w:sz="6" w:space="0"/>
            </w:tcBorders>
            <w:noWrap w:val="0"/>
            <w:vAlign w:val="center"/>
          </w:tcPr>
          <w:p w14:paraId="4CD4617D">
            <w:pPr>
              <w:pStyle w:val="5"/>
              <w:keepNext/>
              <w:spacing w:line="440" w:lineRule="exact"/>
              <w:ind w:right="63"/>
              <w:jc w:val="center"/>
              <w:rPr>
                <w:rFonts w:hint="eastAsia"/>
                <w:sz w:val="24"/>
                <w:szCs w:val="24"/>
                <w:highlight w:val="none"/>
              </w:rPr>
            </w:pPr>
            <w:r>
              <w:rPr>
                <w:rFonts w:hint="eastAsia"/>
                <w:sz w:val="24"/>
                <w:szCs w:val="24"/>
                <w:highlight w:val="none"/>
              </w:rPr>
              <w:t>材料、设备品种</w:t>
            </w:r>
          </w:p>
        </w:tc>
        <w:tc>
          <w:tcPr>
            <w:tcW w:w="1578" w:type="dxa"/>
            <w:tcBorders>
              <w:top w:val="single" w:color="auto" w:sz="12" w:space="0"/>
              <w:bottom w:val="double" w:color="auto" w:sz="6" w:space="0"/>
            </w:tcBorders>
            <w:noWrap w:val="0"/>
            <w:vAlign w:val="center"/>
          </w:tcPr>
          <w:p w14:paraId="302CDD58">
            <w:pPr>
              <w:pStyle w:val="5"/>
              <w:keepNext/>
              <w:spacing w:line="440" w:lineRule="exact"/>
              <w:ind w:left="63" w:right="63"/>
              <w:jc w:val="center"/>
              <w:rPr>
                <w:rFonts w:hint="eastAsia"/>
                <w:sz w:val="24"/>
                <w:szCs w:val="24"/>
                <w:highlight w:val="none"/>
              </w:rPr>
            </w:pPr>
            <w:r>
              <w:rPr>
                <w:rFonts w:hint="eastAsia"/>
                <w:sz w:val="24"/>
                <w:szCs w:val="24"/>
                <w:highlight w:val="none"/>
              </w:rPr>
              <w:t>规格型号</w:t>
            </w:r>
          </w:p>
        </w:tc>
        <w:tc>
          <w:tcPr>
            <w:tcW w:w="813" w:type="dxa"/>
            <w:tcBorders>
              <w:top w:val="single" w:color="auto" w:sz="12" w:space="0"/>
              <w:bottom w:val="double" w:color="auto" w:sz="6" w:space="0"/>
            </w:tcBorders>
            <w:noWrap w:val="0"/>
            <w:vAlign w:val="center"/>
          </w:tcPr>
          <w:p w14:paraId="22A29488">
            <w:pPr>
              <w:pStyle w:val="5"/>
              <w:keepNext/>
              <w:spacing w:line="440" w:lineRule="exact"/>
              <w:ind w:left="63" w:right="63"/>
              <w:jc w:val="center"/>
              <w:rPr>
                <w:rFonts w:hint="eastAsia"/>
                <w:sz w:val="24"/>
                <w:szCs w:val="24"/>
                <w:highlight w:val="none"/>
              </w:rPr>
            </w:pPr>
            <w:r>
              <w:rPr>
                <w:rFonts w:hint="eastAsia"/>
                <w:sz w:val="24"/>
                <w:szCs w:val="24"/>
                <w:highlight w:val="none"/>
              </w:rPr>
              <w:t>单位</w:t>
            </w:r>
          </w:p>
        </w:tc>
        <w:tc>
          <w:tcPr>
            <w:tcW w:w="929" w:type="dxa"/>
            <w:tcBorders>
              <w:top w:val="single" w:color="auto" w:sz="12" w:space="0"/>
              <w:bottom w:val="double" w:color="auto" w:sz="6" w:space="0"/>
            </w:tcBorders>
            <w:noWrap w:val="0"/>
            <w:vAlign w:val="center"/>
          </w:tcPr>
          <w:p w14:paraId="158D061C">
            <w:pPr>
              <w:pStyle w:val="5"/>
              <w:keepNext/>
              <w:spacing w:line="440" w:lineRule="exact"/>
              <w:ind w:left="63" w:right="63"/>
              <w:jc w:val="center"/>
              <w:rPr>
                <w:rFonts w:hint="eastAsia"/>
                <w:sz w:val="24"/>
                <w:szCs w:val="24"/>
                <w:highlight w:val="none"/>
              </w:rPr>
            </w:pPr>
            <w:r>
              <w:rPr>
                <w:rFonts w:hint="eastAsia"/>
                <w:sz w:val="24"/>
                <w:szCs w:val="24"/>
                <w:highlight w:val="none"/>
              </w:rPr>
              <w:t>数量</w:t>
            </w:r>
          </w:p>
        </w:tc>
        <w:tc>
          <w:tcPr>
            <w:tcW w:w="942" w:type="dxa"/>
            <w:tcBorders>
              <w:top w:val="single" w:color="auto" w:sz="12" w:space="0"/>
              <w:bottom w:val="double" w:color="auto" w:sz="6" w:space="0"/>
            </w:tcBorders>
            <w:noWrap w:val="0"/>
            <w:vAlign w:val="center"/>
          </w:tcPr>
          <w:p w14:paraId="19BD77B8">
            <w:pPr>
              <w:pStyle w:val="5"/>
              <w:keepNext/>
              <w:spacing w:line="440" w:lineRule="exact"/>
              <w:ind w:left="63" w:right="63"/>
              <w:jc w:val="center"/>
              <w:rPr>
                <w:rFonts w:hint="eastAsia"/>
                <w:sz w:val="24"/>
                <w:szCs w:val="24"/>
                <w:highlight w:val="none"/>
              </w:rPr>
            </w:pPr>
            <w:r>
              <w:rPr>
                <w:rFonts w:hint="eastAsia"/>
                <w:sz w:val="24"/>
                <w:szCs w:val="24"/>
                <w:highlight w:val="none"/>
              </w:rPr>
              <w:t>材料暂估价（元）</w:t>
            </w:r>
          </w:p>
        </w:tc>
        <w:tc>
          <w:tcPr>
            <w:tcW w:w="750" w:type="dxa"/>
            <w:tcBorders>
              <w:top w:val="single" w:color="auto" w:sz="12" w:space="0"/>
              <w:bottom w:val="double" w:color="auto" w:sz="6" w:space="0"/>
            </w:tcBorders>
            <w:noWrap w:val="0"/>
            <w:vAlign w:val="center"/>
          </w:tcPr>
          <w:p w14:paraId="503799BC">
            <w:pPr>
              <w:pStyle w:val="5"/>
              <w:keepNext/>
              <w:spacing w:line="440" w:lineRule="exact"/>
              <w:ind w:left="63" w:right="63"/>
              <w:jc w:val="center"/>
              <w:rPr>
                <w:rFonts w:hint="eastAsia"/>
                <w:sz w:val="24"/>
                <w:szCs w:val="24"/>
                <w:highlight w:val="none"/>
              </w:rPr>
            </w:pPr>
            <w:r>
              <w:rPr>
                <w:rFonts w:hint="eastAsia"/>
                <w:sz w:val="24"/>
                <w:szCs w:val="24"/>
                <w:highlight w:val="none"/>
              </w:rPr>
              <w:t>质量等级</w:t>
            </w:r>
          </w:p>
        </w:tc>
        <w:tc>
          <w:tcPr>
            <w:tcW w:w="802" w:type="dxa"/>
            <w:tcBorders>
              <w:top w:val="single" w:color="auto" w:sz="12" w:space="0"/>
              <w:bottom w:val="double" w:color="auto" w:sz="6" w:space="0"/>
            </w:tcBorders>
            <w:noWrap w:val="0"/>
            <w:vAlign w:val="center"/>
          </w:tcPr>
          <w:p w14:paraId="7F754188">
            <w:pPr>
              <w:pStyle w:val="5"/>
              <w:keepNext/>
              <w:spacing w:line="440" w:lineRule="exact"/>
              <w:ind w:left="63" w:right="63"/>
              <w:jc w:val="center"/>
              <w:rPr>
                <w:rFonts w:hint="eastAsia"/>
                <w:sz w:val="24"/>
                <w:szCs w:val="24"/>
                <w:highlight w:val="none"/>
              </w:rPr>
            </w:pPr>
            <w:r>
              <w:rPr>
                <w:rFonts w:hint="eastAsia"/>
                <w:sz w:val="24"/>
                <w:szCs w:val="24"/>
                <w:highlight w:val="none"/>
              </w:rPr>
              <w:t>供应时间</w:t>
            </w:r>
          </w:p>
        </w:tc>
        <w:tc>
          <w:tcPr>
            <w:tcW w:w="791" w:type="dxa"/>
            <w:tcBorders>
              <w:top w:val="single" w:color="auto" w:sz="12" w:space="0"/>
              <w:bottom w:val="double" w:color="auto" w:sz="6" w:space="0"/>
            </w:tcBorders>
            <w:noWrap w:val="0"/>
            <w:vAlign w:val="center"/>
          </w:tcPr>
          <w:p w14:paraId="0E3E71C9">
            <w:pPr>
              <w:pStyle w:val="5"/>
              <w:keepNext/>
              <w:spacing w:line="440" w:lineRule="exact"/>
              <w:ind w:left="63" w:right="63"/>
              <w:jc w:val="center"/>
              <w:rPr>
                <w:rFonts w:hint="eastAsia"/>
                <w:sz w:val="24"/>
                <w:szCs w:val="24"/>
                <w:highlight w:val="none"/>
              </w:rPr>
            </w:pPr>
            <w:r>
              <w:rPr>
                <w:rFonts w:hint="eastAsia"/>
                <w:sz w:val="24"/>
                <w:szCs w:val="24"/>
                <w:highlight w:val="none"/>
              </w:rPr>
              <w:t>送达地点</w:t>
            </w:r>
          </w:p>
        </w:tc>
        <w:tc>
          <w:tcPr>
            <w:tcW w:w="789" w:type="dxa"/>
            <w:tcBorders>
              <w:top w:val="single" w:color="auto" w:sz="12" w:space="0"/>
              <w:bottom w:val="double" w:color="auto" w:sz="6" w:space="0"/>
            </w:tcBorders>
            <w:noWrap w:val="0"/>
            <w:vAlign w:val="center"/>
          </w:tcPr>
          <w:p w14:paraId="48F32134">
            <w:pPr>
              <w:pStyle w:val="5"/>
              <w:keepNext/>
              <w:spacing w:line="440" w:lineRule="exact"/>
              <w:ind w:left="63" w:right="63"/>
              <w:jc w:val="center"/>
              <w:rPr>
                <w:rFonts w:hint="eastAsia"/>
                <w:sz w:val="24"/>
                <w:szCs w:val="24"/>
                <w:highlight w:val="none"/>
              </w:rPr>
            </w:pPr>
            <w:r>
              <w:rPr>
                <w:rFonts w:hint="eastAsia"/>
                <w:sz w:val="24"/>
                <w:szCs w:val="24"/>
                <w:highlight w:val="none"/>
              </w:rPr>
              <w:t>备注</w:t>
            </w:r>
          </w:p>
        </w:tc>
      </w:tr>
      <w:tr w14:paraId="4763AE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666" w:type="dxa"/>
            <w:noWrap w:val="0"/>
            <w:vAlign w:val="center"/>
          </w:tcPr>
          <w:p w14:paraId="041C9791">
            <w:pPr>
              <w:pStyle w:val="5"/>
              <w:keepNext/>
              <w:spacing w:line="440" w:lineRule="exact"/>
              <w:ind w:right="63"/>
              <w:jc w:val="center"/>
              <w:rPr>
                <w:rFonts w:hint="eastAsia"/>
                <w:sz w:val="24"/>
                <w:szCs w:val="24"/>
                <w:highlight w:val="none"/>
                <w:lang w:val="en-US" w:eastAsia="zh-CN"/>
              </w:rPr>
            </w:pPr>
            <w:r>
              <w:rPr>
                <w:rFonts w:hint="eastAsia"/>
                <w:sz w:val="24"/>
                <w:szCs w:val="24"/>
                <w:highlight w:val="none"/>
                <w:lang w:val="en-US" w:eastAsia="zh-CN"/>
              </w:rPr>
              <w:t>1</w:t>
            </w:r>
          </w:p>
        </w:tc>
        <w:tc>
          <w:tcPr>
            <w:tcW w:w="1826" w:type="dxa"/>
            <w:noWrap w:val="0"/>
            <w:vAlign w:val="center"/>
          </w:tcPr>
          <w:p w14:paraId="67E3F32C">
            <w:pPr>
              <w:pStyle w:val="5"/>
              <w:keepNext/>
              <w:spacing w:line="440" w:lineRule="exact"/>
              <w:ind w:right="63"/>
              <w:jc w:val="center"/>
              <w:rPr>
                <w:rFonts w:hint="eastAsia"/>
                <w:sz w:val="24"/>
                <w:szCs w:val="24"/>
                <w:highlight w:val="none"/>
                <w:lang w:val="en-US" w:eastAsia="zh-CN"/>
              </w:rPr>
            </w:pPr>
            <w:r>
              <w:rPr>
                <w:rFonts w:hint="eastAsia"/>
                <w:sz w:val="24"/>
                <w:szCs w:val="24"/>
                <w:highlight w:val="none"/>
                <w:lang w:val="en-US" w:eastAsia="zh-CN"/>
              </w:rPr>
              <w:t>挖机</w:t>
            </w:r>
          </w:p>
        </w:tc>
        <w:tc>
          <w:tcPr>
            <w:tcW w:w="1578" w:type="dxa"/>
            <w:noWrap w:val="0"/>
            <w:vAlign w:val="center"/>
          </w:tcPr>
          <w:p w14:paraId="4C3AA1D3">
            <w:pPr>
              <w:pStyle w:val="5"/>
              <w:keepNext/>
              <w:spacing w:line="440" w:lineRule="exact"/>
              <w:ind w:right="63"/>
              <w:jc w:val="center"/>
              <w:rPr>
                <w:rFonts w:hint="default"/>
                <w:sz w:val="24"/>
                <w:szCs w:val="24"/>
                <w:highlight w:val="none"/>
                <w:lang w:val="en-US" w:eastAsia="zh-CN"/>
              </w:rPr>
            </w:pPr>
            <w:r>
              <w:rPr>
                <w:rFonts w:hint="eastAsia"/>
                <w:sz w:val="24"/>
                <w:szCs w:val="24"/>
                <w:highlight w:val="none"/>
                <w:lang w:val="en-US" w:eastAsia="zh-CN"/>
              </w:rPr>
              <w:t>240型</w:t>
            </w:r>
          </w:p>
        </w:tc>
        <w:tc>
          <w:tcPr>
            <w:tcW w:w="813" w:type="dxa"/>
            <w:noWrap w:val="0"/>
            <w:vAlign w:val="center"/>
          </w:tcPr>
          <w:p w14:paraId="42A616E1">
            <w:pPr>
              <w:pStyle w:val="5"/>
              <w:keepNext/>
              <w:spacing w:line="440" w:lineRule="exact"/>
              <w:ind w:right="63"/>
              <w:jc w:val="center"/>
              <w:rPr>
                <w:rFonts w:hint="eastAsia"/>
                <w:sz w:val="24"/>
                <w:szCs w:val="24"/>
                <w:highlight w:val="none"/>
                <w:lang w:val="en-US" w:eastAsia="zh-CN"/>
              </w:rPr>
            </w:pPr>
            <w:r>
              <w:rPr>
                <w:rFonts w:hint="eastAsia"/>
                <w:sz w:val="24"/>
                <w:szCs w:val="24"/>
                <w:highlight w:val="none"/>
                <w:lang w:val="en-US" w:eastAsia="zh-CN"/>
              </w:rPr>
              <w:t>辆</w:t>
            </w:r>
          </w:p>
        </w:tc>
        <w:tc>
          <w:tcPr>
            <w:tcW w:w="929" w:type="dxa"/>
            <w:noWrap w:val="0"/>
            <w:vAlign w:val="center"/>
          </w:tcPr>
          <w:p w14:paraId="17A72694">
            <w:pPr>
              <w:pStyle w:val="5"/>
              <w:keepNext/>
              <w:spacing w:line="440" w:lineRule="exact"/>
              <w:ind w:right="63"/>
              <w:jc w:val="center"/>
              <w:rPr>
                <w:rFonts w:hint="eastAsia"/>
                <w:sz w:val="24"/>
                <w:szCs w:val="24"/>
                <w:highlight w:val="none"/>
                <w:lang w:val="en-US" w:eastAsia="zh-CN"/>
              </w:rPr>
            </w:pPr>
            <w:r>
              <w:rPr>
                <w:rFonts w:hint="eastAsia"/>
                <w:sz w:val="24"/>
                <w:szCs w:val="24"/>
                <w:highlight w:val="none"/>
                <w:lang w:val="en-US" w:eastAsia="zh-CN"/>
              </w:rPr>
              <w:t>2</w:t>
            </w:r>
          </w:p>
        </w:tc>
        <w:tc>
          <w:tcPr>
            <w:tcW w:w="942" w:type="dxa"/>
            <w:noWrap w:val="0"/>
            <w:vAlign w:val="center"/>
          </w:tcPr>
          <w:p w14:paraId="4F76441B">
            <w:pPr>
              <w:pStyle w:val="5"/>
              <w:keepNext/>
              <w:spacing w:line="440" w:lineRule="exact"/>
              <w:ind w:right="63"/>
              <w:jc w:val="center"/>
              <w:rPr>
                <w:rFonts w:hint="eastAsia"/>
                <w:sz w:val="24"/>
                <w:szCs w:val="24"/>
                <w:highlight w:val="none"/>
                <w:lang w:val="en-US" w:eastAsia="zh-CN"/>
              </w:rPr>
            </w:pPr>
          </w:p>
        </w:tc>
        <w:tc>
          <w:tcPr>
            <w:tcW w:w="750" w:type="dxa"/>
            <w:noWrap w:val="0"/>
            <w:vAlign w:val="center"/>
          </w:tcPr>
          <w:p w14:paraId="1D54B6C3">
            <w:pPr>
              <w:pStyle w:val="5"/>
              <w:keepNext/>
              <w:spacing w:line="440" w:lineRule="exact"/>
              <w:ind w:right="63"/>
              <w:jc w:val="center"/>
              <w:rPr>
                <w:rFonts w:hint="eastAsia"/>
                <w:sz w:val="24"/>
                <w:szCs w:val="24"/>
                <w:highlight w:val="none"/>
                <w:lang w:val="en-US" w:eastAsia="zh-CN"/>
              </w:rPr>
            </w:pPr>
          </w:p>
        </w:tc>
        <w:tc>
          <w:tcPr>
            <w:tcW w:w="802" w:type="dxa"/>
            <w:noWrap w:val="0"/>
            <w:vAlign w:val="center"/>
          </w:tcPr>
          <w:p w14:paraId="1CA7C142">
            <w:pPr>
              <w:pStyle w:val="5"/>
              <w:keepNext/>
              <w:spacing w:line="440" w:lineRule="exact"/>
              <w:ind w:right="63"/>
              <w:jc w:val="center"/>
              <w:rPr>
                <w:rFonts w:hint="eastAsia"/>
                <w:sz w:val="24"/>
                <w:szCs w:val="24"/>
                <w:highlight w:val="none"/>
                <w:lang w:val="en-US" w:eastAsia="zh-CN"/>
              </w:rPr>
            </w:pPr>
          </w:p>
        </w:tc>
        <w:tc>
          <w:tcPr>
            <w:tcW w:w="791" w:type="dxa"/>
            <w:noWrap w:val="0"/>
            <w:vAlign w:val="center"/>
          </w:tcPr>
          <w:p w14:paraId="330595C0">
            <w:pPr>
              <w:pStyle w:val="5"/>
              <w:keepNext/>
              <w:spacing w:line="440" w:lineRule="exact"/>
              <w:ind w:right="63"/>
              <w:jc w:val="center"/>
              <w:rPr>
                <w:rFonts w:hint="eastAsia"/>
                <w:sz w:val="24"/>
                <w:szCs w:val="24"/>
                <w:highlight w:val="none"/>
                <w:lang w:val="en-US" w:eastAsia="zh-CN"/>
              </w:rPr>
            </w:pPr>
          </w:p>
        </w:tc>
        <w:tc>
          <w:tcPr>
            <w:tcW w:w="789" w:type="dxa"/>
            <w:noWrap w:val="0"/>
            <w:vAlign w:val="center"/>
          </w:tcPr>
          <w:p w14:paraId="28A91C17">
            <w:pPr>
              <w:pStyle w:val="5"/>
              <w:keepNext/>
              <w:spacing w:line="440" w:lineRule="exact"/>
              <w:ind w:right="63"/>
              <w:jc w:val="center"/>
              <w:rPr>
                <w:rFonts w:hint="eastAsia"/>
                <w:sz w:val="24"/>
                <w:szCs w:val="24"/>
                <w:highlight w:val="none"/>
                <w:lang w:val="en-US" w:eastAsia="zh-CN"/>
              </w:rPr>
            </w:pPr>
          </w:p>
        </w:tc>
      </w:tr>
      <w:tr w14:paraId="625931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666" w:type="dxa"/>
            <w:noWrap w:val="0"/>
            <w:vAlign w:val="center"/>
          </w:tcPr>
          <w:p w14:paraId="509EC2E7">
            <w:pPr>
              <w:pStyle w:val="5"/>
              <w:keepNext/>
              <w:spacing w:line="440" w:lineRule="exact"/>
              <w:ind w:right="63"/>
              <w:jc w:val="center"/>
              <w:rPr>
                <w:rFonts w:hint="default"/>
                <w:sz w:val="24"/>
                <w:szCs w:val="24"/>
                <w:highlight w:val="none"/>
                <w:lang w:val="en-US" w:eastAsia="zh-CN"/>
              </w:rPr>
            </w:pPr>
            <w:r>
              <w:rPr>
                <w:rFonts w:hint="eastAsia"/>
                <w:sz w:val="24"/>
                <w:szCs w:val="24"/>
                <w:highlight w:val="none"/>
                <w:lang w:val="en-US" w:eastAsia="zh-CN"/>
              </w:rPr>
              <w:t>2</w:t>
            </w:r>
          </w:p>
        </w:tc>
        <w:tc>
          <w:tcPr>
            <w:tcW w:w="1826" w:type="dxa"/>
            <w:shd w:val="clear" w:color="auto" w:fill="auto"/>
            <w:noWrap w:val="0"/>
            <w:vAlign w:val="center"/>
          </w:tcPr>
          <w:p w14:paraId="28B7C184">
            <w:pPr>
              <w:pStyle w:val="5"/>
              <w:keepNext/>
              <w:spacing w:line="440" w:lineRule="exact"/>
              <w:ind w:right="63"/>
              <w:jc w:val="center"/>
              <w:rPr>
                <w:rFonts w:hint="eastAsia"/>
                <w:sz w:val="24"/>
                <w:szCs w:val="24"/>
                <w:highlight w:val="none"/>
                <w:lang w:val="zh-CN" w:eastAsia="zh-CN"/>
              </w:rPr>
            </w:pPr>
            <w:r>
              <w:rPr>
                <w:rFonts w:hint="eastAsia"/>
                <w:sz w:val="24"/>
                <w:szCs w:val="24"/>
                <w:highlight w:val="none"/>
                <w:lang w:val="en-US" w:eastAsia="zh-CN"/>
              </w:rPr>
              <w:t>挖机</w:t>
            </w:r>
          </w:p>
        </w:tc>
        <w:tc>
          <w:tcPr>
            <w:tcW w:w="1578" w:type="dxa"/>
            <w:shd w:val="clear" w:color="auto" w:fill="auto"/>
            <w:noWrap w:val="0"/>
            <w:vAlign w:val="center"/>
          </w:tcPr>
          <w:p w14:paraId="57952122">
            <w:pPr>
              <w:pStyle w:val="5"/>
              <w:keepNext/>
              <w:spacing w:line="440" w:lineRule="exact"/>
              <w:ind w:right="63"/>
              <w:jc w:val="center"/>
              <w:rPr>
                <w:rFonts w:hint="eastAsia"/>
                <w:sz w:val="24"/>
                <w:szCs w:val="24"/>
                <w:highlight w:val="none"/>
                <w:lang w:val="en-US" w:eastAsia="zh-CN"/>
              </w:rPr>
            </w:pPr>
            <w:r>
              <w:rPr>
                <w:rFonts w:hint="eastAsia"/>
                <w:sz w:val="24"/>
                <w:szCs w:val="24"/>
                <w:highlight w:val="none"/>
                <w:lang w:val="en-US" w:eastAsia="zh-CN"/>
              </w:rPr>
              <w:t>80型</w:t>
            </w:r>
          </w:p>
        </w:tc>
        <w:tc>
          <w:tcPr>
            <w:tcW w:w="813" w:type="dxa"/>
            <w:shd w:val="clear" w:color="auto" w:fill="auto"/>
            <w:noWrap w:val="0"/>
            <w:vAlign w:val="center"/>
          </w:tcPr>
          <w:p w14:paraId="4B0CD039">
            <w:pPr>
              <w:pStyle w:val="5"/>
              <w:keepNext/>
              <w:spacing w:line="440" w:lineRule="exact"/>
              <w:ind w:right="63"/>
              <w:jc w:val="center"/>
              <w:rPr>
                <w:rFonts w:hint="eastAsia"/>
                <w:sz w:val="24"/>
                <w:szCs w:val="24"/>
                <w:highlight w:val="none"/>
                <w:lang w:val="zh-CN" w:eastAsia="zh-CN"/>
              </w:rPr>
            </w:pPr>
            <w:r>
              <w:rPr>
                <w:rFonts w:hint="eastAsia"/>
                <w:sz w:val="24"/>
                <w:szCs w:val="24"/>
                <w:highlight w:val="none"/>
                <w:lang w:val="en-US" w:eastAsia="zh-CN"/>
              </w:rPr>
              <w:t>辆</w:t>
            </w:r>
          </w:p>
        </w:tc>
        <w:tc>
          <w:tcPr>
            <w:tcW w:w="929" w:type="dxa"/>
            <w:noWrap w:val="0"/>
            <w:vAlign w:val="center"/>
          </w:tcPr>
          <w:p w14:paraId="1E7363EB">
            <w:pPr>
              <w:pStyle w:val="5"/>
              <w:keepNext/>
              <w:spacing w:line="440" w:lineRule="exact"/>
              <w:ind w:right="63"/>
              <w:jc w:val="center"/>
              <w:rPr>
                <w:rFonts w:hint="eastAsia"/>
                <w:sz w:val="24"/>
                <w:szCs w:val="24"/>
                <w:highlight w:val="none"/>
                <w:lang w:val="en-US" w:eastAsia="zh-CN"/>
              </w:rPr>
            </w:pPr>
            <w:r>
              <w:rPr>
                <w:rFonts w:hint="eastAsia"/>
                <w:sz w:val="24"/>
                <w:szCs w:val="24"/>
                <w:highlight w:val="none"/>
                <w:lang w:val="en-US" w:eastAsia="zh-CN"/>
              </w:rPr>
              <w:t>3</w:t>
            </w:r>
          </w:p>
        </w:tc>
        <w:tc>
          <w:tcPr>
            <w:tcW w:w="942" w:type="dxa"/>
            <w:noWrap w:val="0"/>
            <w:vAlign w:val="center"/>
          </w:tcPr>
          <w:p w14:paraId="05906F38">
            <w:pPr>
              <w:pStyle w:val="5"/>
              <w:keepNext/>
              <w:spacing w:line="440" w:lineRule="exact"/>
              <w:ind w:right="63"/>
              <w:jc w:val="center"/>
              <w:rPr>
                <w:rFonts w:hint="eastAsia"/>
                <w:sz w:val="24"/>
                <w:szCs w:val="24"/>
                <w:highlight w:val="none"/>
                <w:lang w:val="en-US" w:eastAsia="zh-CN"/>
              </w:rPr>
            </w:pPr>
          </w:p>
        </w:tc>
        <w:tc>
          <w:tcPr>
            <w:tcW w:w="750" w:type="dxa"/>
            <w:noWrap w:val="0"/>
            <w:vAlign w:val="center"/>
          </w:tcPr>
          <w:p w14:paraId="5331BDD1">
            <w:pPr>
              <w:pStyle w:val="5"/>
              <w:keepNext/>
              <w:spacing w:line="440" w:lineRule="exact"/>
              <w:ind w:right="63"/>
              <w:jc w:val="center"/>
              <w:rPr>
                <w:rFonts w:hint="eastAsia"/>
                <w:sz w:val="24"/>
                <w:szCs w:val="24"/>
                <w:highlight w:val="none"/>
                <w:lang w:val="en-US" w:eastAsia="zh-CN"/>
              </w:rPr>
            </w:pPr>
          </w:p>
        </w:tc>
        <w:tc>
          <w:tcPr>
            <w:tcW w:w="802" w:type="dxa"/>
            <w:noWrap w:val="0"/>
            <w:vAlign w:val="center"/>
          </w:tcPr>
          <w:p w14:paraId="0B3F727B">
            <w:pPr>
              <w:pStyle w:val="5"/>
              <w:keepNext/>
              <w:spacing w:line="440" w:lineRule="exact"/>
              <w:ind w:right="63"/>
              <w:jc w:val="center"/>
              <w:rPr>
                <w:rFonts w:hint="eastAsia"/>
                <w:sz w:val="24"/>
                <w:szCs w:val="24"/>
                <w:highlight w:val="none"/>
                <w:lang w:val="en-US" w:eastAsia="zh-CN"/>
              </w:rPr>
            </w:pPr>
          </w:p>
        </w:tc>
        <w:tc>
          <w:tcPr>
            <w:tcW w:w="791" w:type="dxa"/>
            <w:noWrap w:val="0"/>
            <w:vAlign w:val="center"/>
          </w:tcPr>
          <w:p w14:paraId="5DA6223F">
            <w:pPr>
              <w:pStyle w:val="5"/>
              <w:keepNext/>
              <w:spacing w:line="440" w:lineRule="exact"/>
              <w:ind w:right="63"/>
              <w:jc w:val="center"/>
              <w:rPr>
                <w:rFonts w:hint="eastAsia"/>
                <w:sz w:val="24"/>
                <w:szCs w:val="24"/>
                <w:highlight w:val="none"/>
                <w:lang w:val="en-US" w:eastAsia="zh-CN"/>
              </w:rPr>
            </w:pPr>
          </w:p>
        </w:tc>
        <w:tc>
          <w:tcPr>
            <w:tcW w:w="789" w:type="dxa"/>
            <w:noWrap w:val="0"/>
            <w:vAlign w:val="center"/>
          </w:tcPr>
          <w:p w14:paraId="01B537B7">
            <w:pPr>
              <w:pStyle w:val="5"/>
              <w:keepNext/>
              <w:spacing w:line="440" w:lineRule="exact"/>
              <w:ind w:right="63"/>
              <w:jc w:val="center"/>
              <w:rPr>
                <w:rFonts w:hint="eastAsia"/>
                <w:sz w:val="24"/>
                <w:szCs w:val="24"/>
                <w:highlight w:val="none"/>
                <w:lang w:val="en-US" w:eastAsia="zh-CN"/>
              </w:rPr>
            </w:pPr>
          </w:p>
        </w:tc>
      </w:tr>
      <w:tr w14:paraId="0FC459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666" w:type="dxa"/>
            <w:noWrap w:val="0"/>
            <w:vAlign w:val="center"/>
          </w:tcPr>
          <w:p w14:paraId="5DFD521F">
            <w:pPr>
              <w:pStyle w:val="5"/>
              <w:keepNext/>
              <w:spacing w:line="440" w:lineRule="exact"/>
              <w:ind w:right="63"/>
              <w:jc w:val="center"/>
              <w:rPr>
                <w:rFonts w:hint="default"/>
                <w:sz w:val="24"/>
                <w:szCs w:val="24"/>
                <w:highlight w:val="none"/>
                <w:lang w:val="en-US" w:eastAsia="zh-CN"/>
              </w:rPr>
            </w:pPr>
            <w:r>
              <w:rPr>
                <w:rFonts w:hint="eastAsia"/>
                <w:sz w:val="24"/>
                <w:szCs w:val="24"/>
                <w:highlight w:val="none"/>
                <w:lang w:val="en-US" w:eastAsia="zh-CN"/>
              </w:rPr>
              <w:t>3</w:t>
            </w:r>
          </w:p>
        </w:tc>
        <w:tc>
          <w:tcPr>
            <w:tcW w:w="1826" w:type="dxa"/>
            <w:shd w:val="clear" w:color="auto" w:fill="auto"/>
            <w:noWrap w:val="0"/>
            <w:vAlign w:val="center"/>
          </w:tcPr>
          <w:p w14:paraId="796CDD13">
            <w:pPr>
              <w:pStyle w:val="5"/>
              <w:keepNext/>
              <w:spacing w:line="440" w:lineRule="exact"/>
              <w:ind w:right="63"/>
              <w:jc w:val="center"/>
              <w:rPr>
                <w:rFonts w:hint="eastAsia"/>
                <w:sz w:val="24"/>
                <w:szCs w:val="24"/>
                <w:highlight w:val="none"/>
                <w:lang w:val="zh-CN" w:eastAsia="zh-CN"/>
              </w:rPr>
            </w:pPr>
            <w:r>
              <w:rPr>
                <w:rFonts w:hint="eastAsia"/>
                <w:sz w:val="24"/>
                <w:szCs w:val="24"/>
                <w:highlight w:val="none"/>
                <w:lang w:val="en-US" w:eastAsia="zh-CN"/>
              </w:rPr>
              <w:t>挖机</w:t>
            </w:r>
          </w:p>
        </w:tc>
        <w:tc>
          <w:tcPr>
            <w:tcW w:w="1578" w:type="dxa"/>
            <w:shd w:val="clear" w:color="auto" w:fill="auto"/>
            <w:noWrap w:val="0"/>
            <w:vAlign w:val="center"/>
          </w:tcPr>
          <w:p w14:paraId="1EE4ACAF">
            <w:pPr>
              <w:pStyle w:val="5"/>
              <w:keepNext/>
              <w:spacing w:line="440" w:lineRule="exact"/>
              <w:ind w:right="63"/>
              <w:jc w:val="center"/>
              <w:rPr>
                <w:rFonts w:hint="eastAsia"/>
                <w:sz w:val="24"/>
                <w:szCs w:val="24"/>
                <w:highlight w:val="none"/>
                <w:lang w:val="en-US" w:eastAsia="zh-CN"/>
              </w:rPr>
            </w:pPr>
            <w:r>
              <w:rPr>
                <w:rFonts w:hint="eastAsia"/>
                <w:sz w:val="24"/>
                <w:szCs w:val="24"/>
                <w:highlight w:val="none"/>
                <w:lang w:val="en-US" w:eastAsia="zh-CN"/>
              </w:rPr>
              <w:t>60型</w:t>
            </w:r>
          </w:p>
        </w:tc>
        <w:tc>
          <w:tcPr>
            <w:tcW w:w="813" w:type="dxa"/>
            <w:shd w:val="clear" w:color="auto" w:fill="auto"/>
            <w:noWrap w:val="0"/>
            <w:vAlign w:val="center"/>
          </w:tcPr>
          <w:p w14:paraId="203B4FC7">
            <w:pPr>
              <w:pStyle w:val="5"/>
              <w:keepNext/>
              <w:spacing w:line="440" w:lineRule="exact"/>
              <w:ind w:right="63"/>
              <w:jc w:val="center"/>
              <w:rPr>
                <w:rFonts w:hint="eastAsia"/>
                <w:sz w:val="24"/>
                <w:szCs w:val="24"/>
                <w:highlight w:val="none"/>
                <w:lang w:val="zh-CN" w:eastAsia="zh-CN"/>
              </w:rPr>
            </w:pPr>
            <w:r>
              <w:rPr>
                <w:rFonts w:hint="eastAsia"/>
                <w:sz w:val="24"/>
                <w:szCs w:val="24"/>
                <w:highlight w:val="none"/>
                <w:lang w:val="en-US" w:eastAsia="zh-CN"/>
              </w:rPr>
              <w:t>辆</w:t>
            </w:r>
          </w:p>
        </w:tc>
        <w:tc>
          <w:tcPr>
            <w:tcW w:w="929" w:type="dxa"/>
            <w:shd w:val="clear" w:color="auto" w:fill="auto"/>
            <w:noWrap w:val="0"/>
            <w:vAlign w:val="center"/>
          </w:tcPr>
          <w:p w14:paraId="0C4F5381">
            <w:pPr>
              <w:pStyle w:val="5"/>
              <w:keepNext/>
              <w:spacing w:line="440" w:lineRule="exact"/>
              <w:ind w:right="63"/>
              <w:jc w:val="center"/>
              <w:rPr>
                <w:rFonts w:hint="eastAsia"/>
                <w:sz w:val="24"/>
                <w:szCs w:val="24"/>
                <w:highlight w:val="none"/>
                <w:lang w:val="en-US" w:eastAsia="zh-CN"/>
              </w:rPr>
            </w:pPr>
            <w:r>
              <w:rPr>
                <w:rFonts w:hint="eastAsia"/>
                <w:sz w:val="24"/>
                <w:szCs w:val="24"/>
                <w:highlight w:val="none"/>
                <w:lang w:val="en-US" w:eastAsia="zh-CN"/>
              </w:rPr>
              <w:t>3</w:t>
            </w:r>
          </w:p>
        </w:tc>
        <w:tc>
          <w:tcPr>
            <w:tcW w:w="942" w:type="dxa"/>
            <w:noWrap w:val="0"/>
            <w:vAlign w:val="center"/>
          </w:tcPr>
          <w:p w14:paraId="165685EB">
            <w:pPr>
              <w:pStyle w:val="5"/>
              <w:keepNext/>
              <w:spacing w:line="440" w:lineRule="exact"/>
              <w:ind w:right="63"/>
              <w:jc w:val="center"/>
              <w:rPr>
                <w:rFonts w:hint="eastAsia"/>
                <w:sz w:val="24"/>
                <w:szCs w:val="24"/>
                <w:highlight w:val="none"/>
                <w:lang w:val="en-US" w:eastAsia="zh-CN"/>
              </w:rPr>
            </w:pPr>
          </w:p>
        </w:tc>
        <w:tc>
          <w:tcPr>
            <w:tcW w:w="750" w:type="dxa"/>
            <w:noWrap w:val="0"/>
            <w:vAlign w:val="center"/>
          </w:tcPr>
          <w:p w14:paraId="09415907">
            <w:pPr>
              <w:pStyle w:val="5"/>
              <w:keepNext/>
              <w:spacing w:line="440" w:lineRule="exact"/>
              <w:ind w:right="63"/>
              <w:jc w:val="center"/>
              <w:rPr>
                <w:rFonts w:hint="eastAsia"/>
                <w:sz w:val="24"/>
                <w:szCs w:val="24"/>
                <w:highlight w:val="none"/>
                <w:lang w:val="en-US" w:eastAsia="zh-CN"/>
              </w:rPr>
            </w:pPr>
          </w:p>
        </w:tc>
        <w:tc>
          <w:tcPr>
            <w:tcW w:w="802" w:type="dxa"/>
            <w:noWrap w:val="0"/>
            <w:vAlign w:val="center"/>
          </w:tcPr>
          <w:p w14:paraId="3FE971DF">
            <w:pPr>
              <w:pStyle w:val="5"/>
              <w:keepNext/>
              <w:spacing w:line="440" w:lineRule="exact"/>
              <w:ind w:right="63"/>
              <w:jc w:val="center"/>
              <w:rPr>
                <w:rFonts w:hint="eastAsia"/>
                <w:sz w:val="24"/>
                <w:szCs w:val="24"/>
                <w:highlight w:val="none"/>
                <w:lang w:val="en-US" w:eastAsia="zh-CN"/>
              </w:rPr>
            </w:pPr>
          </w:p>
        </w:tc>
        <w:tc>
          <w:tcPr>
            <w:tcW w:w="791" w:type="dxa"/>
            <w:noWrap w:val="0"/>
            <w:vAlign w:val="center"/>
          </w:tcPr>
          <w:p w14:paraId="4DFC040E">
            <w:pPr>
              <w:pStyle w:val="5"/>
              <w:keepNext/>
              <w:spacing w:line="440" w:lineRule="exact"/>
              <w:ind w:right="63"/>
              <w:jc w:val="center"/>
              <w:rPr>
                <w:rFonts w:hint="eastAsia"/>
                <w:sz w:val="24"/>
                <w:szCs w:val="24"/>
                <w:highlight w:val="none"/>
                <w:lang w:val="en-US" w:eastAsia="zh-CN"/>
              </w:rPr>
            </w:pPr>
          </w:p>
        </w:tc>
        <w:tc>
          <w:tcPr>
            <w:tcW w:w="789" w:type="dxa"/>
            <w:noWrap w:val="0"/>
            <w:vAlign w:val="center"/>
          </w:tcPr>
          <w:p w14:paraId="6C7488A1">
            <w:pPr>
              <w:pStyle w:val="5"/>
              <w:keepNext/>
              <w:spacing w:line="440" w:lineRule="exact"/>
              <w:ind w:right="63"/>
              <w:jc w:val="center"/>
              <w:rPr>
                <w:rFonts w:hint="eastAsia"/>
                <w:sz w:val="24"/>
                <w:szCs w:val="24"/>
                <w:highlight w:val="none"/>
                <w:lang w:val="en-US" w:eastAsia="zh-CN"/>
              </w:rPr>
            </w:pPr>
          </w:p>
        </w:tc>
      </w:tr>
      <w:tr w14:paraId="7C2F26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666" w:type="dxa"/>
            <w:noWrap w:val="0"/>
            <w:vAlign w:val="center"/>
          </w:tcPr>
          <w:p w14:paraId="64EB0BE2">
            <w:pPr>
              <w:pStyle w:val="5"/>
              <w:keepNext/>
              <w:spacing w:line="440" w:lineRule="exact"/>
              <w:ind w:right="63"/>
              <w:jc w:val="center"/>
              <w:rPr>
                <w:rFonts w:hint="default"/>
                <w:sz w:val="24"/>
                <w:szCs w:val="24"/>
                <w:highlight w:val="none"/>
                <w:lang w:val="en-US" w:eastAsia="zh-CN"/>
              </w:rPr>
            </w:pPr>
            <w:r>
              <w:rPr>
                <w:rFonts w:hint="eastAsia"/>
                <w:sz w:val="24"/>
                <w:szCs w:val="24"/>
                <w:highlight w:val="none"/>
                <w:lang w:val="en-US" w:eastAsia="zh-CN"/>
              </w:rPr>
              <w:t>4</w:t>
            </w:r>
          </w:p>
        </w:tc>
        <w:tc>
          <w:tcPr>
            <w:tcW w:w="1826" w:type="dxa"/>
            <w:shd w:val="clear" w:color="auto" w:fill="auto"/>
            <w:noWrap w:val="0"/>
            <w:vAlign w:val="center"/>
          </w:tcPr>
          <w:p w14:paraId="3491A6B5">
            <w:pPr>
              <w:pStyle w:val="5"/>
              <w:keepNext/>
              <w:spacing w:line="440" w:lineRule="exact"/>
              <w:ind w:right="63"/>
              <w:jc w:val="center"/>
              <w:rPr>
                <w:rFonts w:hint="eastAsia"/>
                <w:sz w:val="24"/>
                <w:szCs w:val="24"/>
                <w:highlight w:val="none"/>
                <w:lang w:val="zh-CN" w:eastAsia="zh-CN"/>
              </w:rPr>
            </w:pPr>
            <w:r>
              <w:rPr>
                <w:rFonts w:hint="eastAsia"/>
                <w:sz w:val="24"/>
                <w:szCs w:val="24"/>
                <w:highlight w:val="none"/>
                <w:lang w:val="en-US" w:eastAsia="zh-CN"/>
              </w:rPr>
              <w:t>装载机</w:t>
            </w:r>
          </w:p>
        </w:tc>
        <w:tc>
          <w:tcPr>
            <w:tcW w:w="1578" w:type="dxa"/>
            <w:shd w:val="clear" w:color="auto" w:fill="auto"/>
            <w:noWrap w:val="0"/>
            <w:vAlign w:val="center"/>
          </w:tcPr>
          <w:p w14:paraId="44AD4BA8">
            <w:pPr>
              <w:pStyle w:val="5"/>
              <w:keepNext/>
              <w:spacing w:line="440" w:lineRule="exact"/>
              <w:ind w:right="63"/>
              <w:jc w:val="center"/>
              <w:rPr>
                <w:rFonts w:hint="eastAsia"/>
                <w:sz w:val="24"/>
                <w:szCs w:val="24"/>
                <w:highlight w:val="none"/>
                <w:lang w:val="en-US" w:eastAsia="zh-CN"/>
              </w:rPr>
            </w:pPr>
            <w:r>
              <w:rPr>
                <w:rFonts w:hint="eastAsia"/>
                <w:sz w:val="24"/>
                <w:szCs w:val="24"/>
                <w:highlight w:val="none"/>
                <w:lang w:val="en-US" w:eastAsia="zh-CN"/>
              </w:rPr>
              <w:t>50型</w:t>
            </w:r>
          </w:p>
        </w:tc>
        <w:tc>
          <w:tcPr>
            <w:tcW w:w="813" w:type="dxa"/>
            <w:shd w:val="clear" w:color="auto" w:fill="auto"/>
            <w:noWrap w:val="0"/>
            <w:vAlign w:val="center"/>
          </w:tcPr>
          <w:p w14:paraId="323DE6FD">
            <w:pPr>
              <w:pStyle w:val="5"/>
              <w:keepNext/>
              <w:spacing w:line="440" w:lineRule="exact"/>
              <w:ind w:right="63"/>
              <w:jc w:val="center"/>
              <w:rPr>
                <w:rFonts w:hint="eastAsia"/>
                <w:sz w:val="24"/>
                <w:szCs w:val="24"/>
                <w:highlight w:val="none"/>
                <w:lang w:val="zh-CN" w:eastAsia="zh-CN"/>
              </w:rPr>
            </w:pPr>
            <w:r>
              <w:rPr>
                <w:rFonts w:hint="eastAsia"/>
                <w:sz w:val="24"/>
                <w:szCs w:val="24"/>
                <w:highlight w:val="none"/>
                <w:lang w:val="en-US" w:eastAsia="zh-CN"/>
              </w:rPr>
              <w:t>辆</w:t>
            </w:r>
          </w:p>
        </w:tc>
        <w:tc>
          <w:tcPr>
            <w:tcW w:w="929" w:type="dxa"/>
            <w:shd w:val="clear" w:color="auto" w:fill="auto"/>
            <w:noWrap w:val="0"/>
            <w:vAlign w:val="center"/>
          </w:tcPr>
          <w:p w14:paraId="75C59430">
            <w:pPr>
              <w:pStyle w:val="5"/>
              <w:keepNext/>
              <w:spacing w:line="440" w:lineRule="exact"/>
              <w:ind w:right="63"/>
              <w:jc w:val="center"/>
              <w:rPr>
                <w:rFonts w:hint="eastAsia"/>
                <w:sz w:val="24"/>
                <w:szCs w:val="24"/>
                <w:highlight w:val="none"/>
                <w:lang w:val="en-US" w:eastAsia="zh-CN"/>
              </w:rPr>
            </w:pPr>
            <w:r>
              <w:rPr>
                <w:rFonts w:hint="eastAsia"/>
                <w:sz w:val="24"/>
                <w:szCs w:val="24"/>
                <w:highlight w:val="none"/>
                <w:lang w:val="en-US" w:eastAsia="zh-CN"/>
              </w:rPr>
              <w:t>1</w:t>
            </w:r>
          </w:p>
        </w:tc>
        <w:tc>
          <w:tcPr>
            <w:tcW w:w="942" w:type="dxa"/>
            <w:noWrap w:val="0"/>
            <w:vAlign w:val="center"/>
          </w:tcPr>
          <w:p w14:paraId="63FE4C9A">
            <w:pPr>
              <w:pStyle w:val="5"/>
              <w:keepNext/>
              <w:spacing w:line="440" w:lineRule="exact"/>
              <w:ind w:right="63"/>
              <w:jc w:val="center"/>
              <w:rPr>
                <w:rFonts w:hint="eastAsia"/>
                <w:sz w:val="24"/>
                <w:szCs w:val="24"/>
                <w:highlight w:val="none"/>
                <w:lang w:val="en-US" w:eastAsia="zh-CN"/>
              </w:rPr>
            </w:pPr>
          </w:p>
        </w:tc>
        <w:tc>
          <w:tcPr>
            <w:tcW w:w="750" w:type="dxa"/>
            <w:noWrap w:val="0"/>
            <w:vAlign w:val="center"/>
          </w:tcPr>
          <w:p w14:paraId="58DA8E80">
            <w:pPr>
              <w:pStyle w:val="5"/>
              <w:keepNext/>
              <w:spacing w:line="440" w:lineRule="exact"/>
              <w:ind w:right="63"/>
              <w:jc w:val="center"/>
              <w:rPr>
                <w:rFonts w:hint="eastAsia"/>
                <w:sz w:val="24"/>
                <w:szCs w:val="24"/>
                <w:highlight w:val="none"/>
                <w:lang w:val="en-US" w:eastAsia="zh-CN"/>
              </w:rPr>
            </w:pPr>
          </w:p>
        </w:tc>
        <w:tc>
          <w:tcPr>
            <w:tcW w:w="802" w:type="dxa"/>
            <w:noWrap w:val="0"/>
            <w:vAlign w:val="center"/>
          </w:tcPr>
          <w:p w14:paraId="3DD6B062">
            <w:pPr>
              <w:pStyle w:val="5"/>
              <w:keepNext/>
              <w:spacing w:line="440" w:lineRule="exact"/>
              <w:ind w:right="63"/>
              <w:jc w:val="center"/>
              <w:rPr>
                <w:rFonts w:hint="eastAsia"/>
                <w:sz w:val="24"/>
                <w:szCs w:val="24"/>
                <w:highlight w:val="none"/>
                <w:lang w:val="en-US" w:eastAsia="zh-CN"/>
              </w:rPr>
            </w:pPr>
          </w:p>
        </w:tc>
        <w:tc>
          <w:tcPr>
            <w:tcW w:w="791" w:type="dxa"/>
            <w:noWrap w:val="0"/>
            <w:vAlign w:val="center"/>
          </w:tcPr>
          <w:p w14:paraId="5D3F23D0">
            <w:pPr>
              <w:pStyle w:val="5"/>
              <w:keepNext/>
              <w:spacing w:line="440" w:lineRule="exact"/>
              <w:ind w:right="63"/>
              <w:jc w:val="center"/>
              <w:rPr>
                <w:rFonts w:hint="eastAsia"/>
                <w:sz w:val="24"/>
                <w:szCs w:val="24"/>
                <w:highlight w:val="none"/>
                <w:lang w:val="en-US" w:eastAsia="zh-CN"/>
              </w:rPr>
            </w:pPr>
          </w:p>
        </w:tc>
        <w:tc>
          <w:tcPr>
            <w:tcW w:w="789" w:type="dxa"/>
            <w:noWrap w:val="0"/>
            <w:vAlign w:val="center"/>
          </w:tcPr>
          <w:p w14:paraId="0705F3FC">
            <w:pPr>
              <w:pStyle w:val="5"/>
              <w:keepNext/>
              <w:spacing w:line="440" w:lineRule="exact"/>
              <w:ind w:right="63"/>
              <w:jc w:val="center"/>
              <w:rPr>
                <w:rFonts w:hint="eastAsia"/>
                <w:sz w:val="24"/>
                <w:szCs w:val="24"/>
                <w:highlight w:val="none"/>
                <w:lang w:val="en-US" w:eastAsia="zh-CN"/>
              </w:rPr>
            </w:pPr>
          </w:p>
        </w:tc>
      </w:tr>
      <w:tr w14:paraId="0187EE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666" w:type="dxa"/>
            <w:noWrap w:val="0"/>
            <w:vAlign w:val="center"/>
          </w:tcPr>
          <w:p w14:paraId="101D31BD">
            <w:pPr>
              <w:pStyle w:val="5"/>
              <w:keepNext/>
              <w:spacing w:line="440" w:lineRule="exact"/>
              <w:ind w:right="63"/>
              <w:jc w:val="center"/>
              <w:rPr>
                <w:rFonts w:hint="default"/>
                <w:sz w:val="24"/>
                <w:szCs w:val="24"/>
                <w:highlight w:val="none"/>
                <w:lang w:val="en-US" w:eastAsia="zh-CN"/>
              </w:rPr>
            </w:pPr>
            <w:r>
              <w:rPr>
                <w:rFonts w:hint="eastAsia"/>
                <w:sz w:val="24"/>
                <w:szCs w:val="24"/>
                <w:highlight w:val="none"/>
                <w:lang w:val="en-US" w:eastAsia="zh-CN"/>
              </w:rPr>
              <w:t>5</w:t>
            </w:r>
          </w:p>
        </w:tc>
        <w:tc>
          <w:tcPr>
            <w:tcW w:w="1826" w:type="dxa"/>
            <w:shd w:val="clear" w:color="auto" w:fill="auto"/>
            <w:noWrap w:val="0"/>
            <w:vAlign w:val="center"/>
          </w:tcPr>
          <w:p w14:paraId="7CF6CBAD">
            <w:pPr>
              <w:pStyle w:val="5"/>
              <w:keepNext/>
              <w:spacing w:line="440" w:lineRule="exact"/>
              <w:ind w:right="63"/>
              <w:jc w:val="center"/>
              <w:rPr>
                <w:rFonts w:hint="eastAsia"/>
                <w:sz w:val="24"/>
                <w:szCs w:val="24"/>
                <w:highlight w:val="none"/>
                <w:lang w:val="zh-CN" w:eastAsia="zh-CN"/>
              </w:rPr>
            </w:pPr>
            <w:r>
              <w:rPr>
                <w:rFonts w:hint="eastAsia"/>
                <w:sz w:val="24"/>
                <w:szCs w:val="24"/>
                <w:highlight w:val="none"/>
                <w:lang w:val="en-US" w:eastAsia="zh-CN"/>
              </w:rPr>
              <w:t>挖机</w:t>
            </w:r>
          </w:p>
        </w:tc>
        <w:tc>
          <w:tcPr>
            <w:tcW w:w="1578" w:type="dxa"/>
            <w:shd w:val="clear" w:color="auto" w:fill="auto"/>
            <w:noWrap w:val="0"/>
            <w:vAlign w:val="center"/>
          </w:tcPr>
          <w:p w14:paraId="5ECE10E5">
            <w:pPr>
              <w:pStyle w:val="5"/>
              <w:keepNext/>
              <w:spacing w:line="440" w:lineRule="exact"/>
              <w:ind w:right="63"/>
              <w:jc w:val="center"/>
              <w:rPr>
                <w:rFonts w:hint="eastAsia"/>
                <w:sz w:val="24"/>
                <w:szCs w:val="24"/>
                <w:highlight w:val="none"/>
                <w:lang w:val="en-US" w:eastAsia="zh-CN"/>
              </w:rPr>
            </w:pPr>
            <w:r>
              <w:rPr>
                <w:rFonts w:hint="eastAsia"/>
                <w:sz w:val="24"/>
                <w:szCs w:val="24"/>
                <w:highlight w:val="none"/>
                <w:lang w:val="en-US" w:eastAsia="zh-CN"/>
              </w:rPr>
              <w:t>30型</w:t>
            </w:r>
          </w:p>
        </w:tc>
        <w:tc>
          <w:tcPr>
            <w:tcW w:w="813" w:type="dxa"/>
            <w:shd w:val="clear" w:color="auto" w:fill="auto"/>
            <w:noWrap w:val="0"/>
            <w:vAlign w:val="center"/>
          </w:tcPr>
          <w:p w14:paraId="0D8EF796">
            <w:pPr>
              <w:pStyle w:val="5"/>
              <w:keepNext/>
              <w:spacing w:line="440" w:lineRule="exact"/>
              <w:ind w:right="63"/>
              <w:jc w:val="center"/>
              <w:rPr>
                <w:rFonts w:hint="eastAsia"/>
                <w:sz w:val="24"/>
                <w:szCs w:val="24"/>
                <w:highlight w:val="none"/>
                <w:lang w:val="zh-CN" w:eastAsia="zh-CN"/>
              </w:rPr>
            </w:pPr>
            <w:r>
              <w:rPr>
                <w:rFonts w:hint="eastAsia"/>
                <w:sz w:val="24"/>
                <w:szCs w:val="24"/>
                <w:highlight w:val="none"/>
                <w:lang w:val="en-US" w:eastAsia="zh-CN"/>
              </w:rPr>
              <w:t>辆</w:t>
            </w:r>
          </w:p>
        </w:tc>
        <w:tc>
          <w:tcPr>
            <w:tcW w:w="929" w:type="dxa"/>
            <w:shd w:val="clear" w:color="auto" w:fill="auto"/>
            <w:noWrap w:val="0"/>
            <w:vAlign w:val="center"/>
          </w:tcPr>
          <w:p w14:paraId="25FC1B20">
            <w:pPr>
              <w:pStyle w:val="5"/>
              <w:keepNext/>
              <w:spacing w:line="440" w:lineRule="exact"/>
              <w:ind w:right="63"/>
              <w:jc w:val="center"/>
              <w:rPr>
                <w:rFonts w:hint="eastAsia"/>
                <w:sz w:val="24"/>
                <w:szCs w:val="24"/>
                <w:highlight w:val="none"/>
                <w:lang w:val="en-US" w:eastAsia="zh-CN"/>
              </w:rPr>
            </w:pPr>
            <w:r>
              <w:rPr>
                <w:rFonts w:hint="eastAsia"/>
                <w:sz w:val="24"/>
                <w:szCs w:val="24"/>
                <w:highlight w:val="none"/>
                <w:lang w:val="en-US" w:eastAsia="zh-CN"/>
              </w:rPr>
              <w:t>3</w:t>
            </w:r>
          </w:p>
        </w:tc>
        <w:tc>
          <w:tcPr>
            <w:tcW w:w="942" w:type="dxa"/>
            <w:noWrap w:val="0"/>
            <w:vAlign w:val="center"/>
          </w:tcPr>
          <w:p w14:paraId="246C2C80">
            <w:pPr>
              <w:pStyle w:val="5"/>
              <w:keepNext/>
              <w:spacing w:line="440" w:lineRule="exact"/>
              <w:ind w:right="63"/>
              <w:jc w:val="center"/>
              <w:rPr>
                <w:rFonts w:hint="eastAsia"/>
                <w:sz w:val="24"/>
                <w:szCs w:val="24"/>
                <w:highlight w:val="none"/>
                <w:lang w:val="en-US" w:eastAsia="zh-CN"/>
              </w:rPr>
            </w:pPr>
          </w:p>
        </w:tc>
        <w:tc>
          <w:tcPr>
            <w:tcW w:w="750" w:type="dxa"/>
            <w:noWrap w:val="0"/>
            <w:vAlign w:val="center"/>
          </w:tcPr>
          <w:p w14:paraId="735FC45D">
            <w:pPr>
              <w:pStyle w:val="5"/>
              <w:keepNext/>
              <w:spacing w:line="440" w:lineRule="exact"/>
              <w:ind w:right="63"/>
              <w:jc w:val="center"/>
              <w:rPr>
                <w:rFonts w:hint="eastAsia"/>
                <w:sz w:val="24"/>
                <w:szCs w:val="24"/>
                <w:highlight w:val="none"/>
                <w:lang w:val="en-US" w:eastAsia="zh-CN"/>
              </w:rPr>
            </w:pPr>
          </w:p>
        </w:tc>
        <w:tc>
          <w:tcPr>
            <w:tcW w:w="802" w:type="dxa"/>
            <w:noWrap w:val="0"/>
            <w:vAlign w:val="center"/>
          </w:tcPr>
          <w:p w14:paraId="065291F2">
            <w:pPr>
              <w:pStyle w:val="5"/>
              <w:keepNext/>
              <w:spacing w:line="440" w:lineRule="exact"/>
              <w:ind w:right="63"/>
              <w:jc w:val="center"/>
              <w:rPr>
                <w:rFonts w:hint="eastAsia"/>
                <w:sz w:val="24"/>
                <w:szCs w:val="24"/>
                <w:highlight w:val="none"/>
                <w:lang w:val="en-US" w:eastAsia="zh-CN"/>
              </w:rPr>
            </w:pPr>
          </w:p>
        </w:tc>
        <w:tc>
          <w:tcPr>
            <w:tcW w:w="791" w:type="dxa"/>
            <w:noWrap w:val="0"/>
            <w:vAlign w:val="center"/>
          </w:tcPr>
          <w:p w14:paraId="4A6F8AFF">
            <w:pPr>
              <w:pStyle w:val="5"/>
              <w:keepNext/>
              <w:spacing w:line="440" w:lineRule="exact"/>
              <w:ind w:right="63"/>
              <w:jc w:val="center"/>
              <w:rPr>
                <w:rFonts w:hint="eastAsia"/>
                <w:sz w:val="24"/>
                <w:szCs w:val="24"/>
                <w:highlight w:val="none"/>
                <w:lang w:val="en-US" w:eastAsia="zh-CN"/>
              </w:rPr>
            </w:pPr>
          </w:p>
        </w:tc>
        <w:tc>
          <w:tcPr>
            <w:tcW w:w="789" w:type="dxa"/>
            <w:noWrap w:val="0"/>
            <w:vAlign w:val="center"/>
          </w:tcPr>
          <w:p w14:paraId="69BE0860">
            <w:pPr>
              <w:pStyle w:val="5"/>
              <w:keepNext/>
              <w:spacing w:line="440" w:lineRule="exact"/>
              <w:ind w:right="63"/>
              <w:jc w:val="center"/>
              <w:rPr>
                <w:rFonts w:hint="eastAsia"/>
                <w:sz w:val="24"/>
                <w:szCs w:val="24"/>
                <w:highlight w:val="none"/>
                <w:lang w:val="en-US" w:eastAsia="zh-CN"/>
              </w:rPr>
            </w:pPr>
          </w:p>
        </w:tc>
      </w:tr>
      <w:tr w14:paraId="1BA370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666" w:type="dxa"/>
            <w:noWrap w:val="0"/>
            <w:vAlign w:val="center"/>
          </w:tcPr>
          <w:p w14:paraId="7B8ECBF4">
            <w:pPr>
              <w:pStyle w:val="5"/>
              <w:keepNext/>
              <w:spacing w:line="440" w:lineRule="exact"/>
              <w:ind w:right="63"/>
              <w:jc w:val="center"/>
              <w:rPr>
                <w:rFonts w:hint="default"/>
                <w:sz w:val="24"/>
                <w:szCs w:val="24"/>
                <w:highlight w:val="none"/>
                <w:lang w:val="en-US" w:eastAsia="zh-CN"/>
              </w:rPr>
            </w:pPr>
            <w:r>
              <w:rPr>
                <w:rFonts w:hint="eastAsia"/>
                <w:sz w:val="24"/>
                <w:szCs w:val="24"/>
                <w:highlight w:val="none"/>
                <w:lang w:val="en-US" w:eastAsia="zh-CN"/>
              </w:rPr>
              <w:t>6</w:t>
            </w:r>
          </w:p>
        </w:tc>
        <w:tc>
          <w:tcPr>
            <w:tcW w:w="1826" w:type="dxa"/>
            <w:noWrap w:val="0"/>
            <w:vAlign w:val="center"/>
          </w:tcPr>
          <w:p w14:paraId="2AF61A79">
            <w:pPr>
              <w:pStyle w:val="5"/>
              <w:keepNext/>
              <w:spacing w:line="440" w:lineRule="exact"/>
              <w:ind w:right="63"/>
              <w:jc w:val="center"/>
              <w:rPr>
                <w:rFonts w:hint="default"/>
                <w:sz w:val="24"/>
                <w:szCs w:val="24"/>
                <w:highlight w:val="none"/>
                <w:lang w:val="en-US" w:eastAsia="zh-CN"/>
              </w:rPr>
            </w:pPr>
            <w:r>
              <w:rPr>
                <w:rFonts w:hint="eastAsia"/>
                <w:sz w:val="24"/>
                <w:szCs w:val="24"/>
                <w:highlight w:val="none"/>
                <w:lang w:val="en-US" w:eastAsia="zh-CN"/>
              </w:rPr>
              <w:t>管道热熔机</w:t>
            </w:r>
          </w:p>
        </w:tc>
        <w:tc>
          <w:tcPr>
            <w:tcW w:w="1578" w:type="dxa"/>
            <w:noWrap w:val="0"/>
            <w:vAlign w:val="center"/>
          </w:tcPr>
          <w:p w14:paraId="6CBBAFEA">
            <w:pPr>
              <w:pStyle w:val="5"/>
              <w:keepNext/>
              <w:spacing w:line="440" w:lineRule="exact"/>
              <w:ind w:right="63"/>
              <w:jc w:val="center"/>
              <w:rPr>
                <w:rFonts w:hint="eastAsia"/>
                <w:sz w:val="24"/>
                <w:szCs w:val="24"/>
                <w:highlight w:val="none"/>
                <w:lang w:val="en-US" w:eastAsia="zh-CN"/>
              </w:rPr>
            </w:pPr>
            <w:r>
              <w:rPr>
                <w:rFonts w:hint="eastAsia"/>
                <w:sz w:val="24"/>
                <w:szCs w:val="24"/>
                <w:highlight w:val="none"/>
                <w:lang w:val="en-US" w:eastAsia="zh-CN"/>
              </w:rPr>
              <w:t>/</w:t>
            </w:r>
          </w:p>
        </w:tc>
        <w:tc>
          <w:tcPr>
            <w:tcW w:w="813" w:type="dxa"/>
            <w:noWrap w:val="0"/>
            <w:vAlign w:val="center"/>
          </w:tcPr>
          <w:p w14:paraId="215011D7">
            <w:pPr>
              <w:pStyle w:val="5"/>
              <w:keepNext/>
              <w:spacing w:line="440" w:lineRule="exact"/>
              <w:ind w:right="63"/>
              <w:jc w:val="center"/>
              <w:rPr>
                <w:rFonts w:hint="eastAsia"/>
                <w:sz w:val="24"/>
                <w:szCs w:val="24"/>
                <w:highlight w:val="none"/>
                <w:lang w:val="en-US" w:eastAsia="zh-CN"/>
              </w:rPr>
            </w:pPr>
            <w:r>
              <w:rPr>
                <w:rFonts w:hint="eastAsia"/>
                <w:sz w:val="24"/>
                <w:szCs w:val="24"/>
                <w:highlight w:val="none"/>
                <w:lang w:val="en-US" w:eastAsia="zh-CN"/>
              </w:rPr>
              <w:t>台</w:t>
            </w:r>
          </w:p>
        </w:tc>
        <w:tc>
          <w:tcPr>
            <w:tcW w:w="929" w:type="dxa"/>
            <w:noWrap w:val="0"/>
            <w:vAlign w:val="center"/>
          </w:tcPr>
          <w:p w14:paraId="70517619">
            <w:pPr>
              <w:pStyle w:val="5"/>
              <w:keepNext/>
              <w:spacing w:line="440" w:lineRule="exact"/>
              <w:ind w:right="63"/>
              <w:jc w:val="center"/>
              <w:rPr>
                <w:rFonts w:hint="eastAsia"/>
                <w:sz w:val="24"/>
                <w:szCs w:val="24"/>
                <w:highlight w:val="none"/>
                <w:lang w:val="en-US" w:eastAsia="zh-CN"/>
              </w:rPr>
            </w:pPr>
            <w:r>
              <w:rPr>
                <w:rFonts w:hint="eastAsia"/>
                <w:sz w:val="24"/>
                <w:szCs w:val="24"/>
                <w:highlight w:val="none"/>
                <w:lang w:val="en-US" w:eastAsia="zh-CN"/>
              </w:rPr>
              <w:t>3</w:t>
            </w:r>
          </w:p>
        </w:tc>
        <w:tc>
          <w:tcPr>
            <w:tcW w:w="942" w:type="dxa"/>
            <w:noWrap w:val="0"/>
            <w:vAlign w:val="center"/>
          </w:tcPr>
          <w:p w14:paraId="2DF99AF5">
            <w:pPr>
              <w:pStyle w:val="5"/>
              <w:keepNext/>
              <w:spacing w:line="440" w:lineRule="exact"/>
              <w:ind w:right="63"/>
              <w:jc w:val="center"/>
              <w:rPr>
                <w:rFonts w:hint="eastAsia"/>
                <w:sz w:val="24"/>
                <w:szCs w:val="24"/>
                <w:highlight w:val="none"/>
                <w:lang w:val="en-US" w:eastAsia="zh-CN"/>
              </w:rPr>
            </w:pPr>
          </w:p>
        </w:tc>
        <w:tc>
          <w:tcPr>
            <w:tcW w:w="750" w:type="dxa"/>
            <w:noWrap w:val="0"/>
            <w:vAlign w:val="center"/>
          </w:tcPr>
          <w:p w14:paraId="5C65C6D2">
            <w:pPr>
              <w:pStyle w:val="5"/>
              <w:keepNext/>
              <w:spacing w:line="440" w:lineRule="exact"/>
              <w:ind w:right="63"/>
              <w:jc w:val="center"/>
              <w:rPr>
                <w:rFonts w:hint="eastAsia"/>
                <w:sz w:val="24"/>
                <w:szCs w:val="24"/>
                <w:highlight w:val="none"/>
                <w:lang w:val="en-US" w:eastAsia="zh-CN"/>
              </w:rPr>
            </w:pPr>
          </w:p>
        </w:tc>
        <w:tc>
          <w:tcPr>
            <w:tcW w:w="802" w:type="dxa"/>
            <w:noWrap w:val="0"/>
            <w:vAlign w:val="center"/>
          </w:tcPr>
          <w:p w14:paraId="55445F20">
            <w:pPr>
              <w:pStyle w:val="5"/>
              <w:keepNext/>
              <w:spacing w:line="440" w:lineRule="exact"/>
              <w:ind w:right="63"/>
              <w:jc w:val="center"/>
              <w:rPr>
                <w:rFonts w:hint="eastAsia"/>
                <w:sz w:val="24"/>
                <w:szCs w:val="24"/>
                <w:highlight w:val="none"/>
                <w:lang w:val="en-US" w:eastAsia="zh-CN"/>
              </w:rPr>
            </w:pPr>
          </w:p>
        </w:tc>
        <w:tc>
          <w:tcPr>
            <w:tcW w:w="791" w:type="dxa"/>
            <w:noWrap w:val="0"/>
            <w:vAlign w:val="center"/>
          </w:tcPr>
          <w:p w14:paraId="33DC751E">
            <w:pPr>
              <w:pStyle w:val="5"/>
              <w:keepNext/>
              <w:spacing w:line="440" w:lineRule="exact"/>
              <w:ind w:right="63"/>
              <w:jc w:val="center"/>
              <w:rPr>
                <w:rFonts w:hint="eastAsia"/>
                <w:sz w:val="24"/>
                <w:szCs w:val="24"/>
                <w:highlight w:val="none"/>
                <w:lang w:val="en-US" w:eastAsia="zh-CN"/>
              </w:rPr>
            </w:pPr>
          </w:p>
        </w:tc>
        <w:tc>
          <w:tcPr>
            <w:tcW w:w="789" w:type="dxa"/>
            <w:noWrap w:val="0"/>
            <w:vAlign w:val="center"/>
          </w:tcPr>
          <w:p w14:paraId="2826DC42">
            <w:pPr>
              <w:pStyle w:val="5"/>
              <w:keepNext/>
              <w:spacing w:line="440" w:lineRule="exact"/>
              <w:ind w:right="63"/>
              <w:jc w:val="center"/>
              <w:rPr>
                <w:rFonts w:hint="eastAsia"/>
                <w:sz w:val="24"/>
                <w:szCs w:val="24"/>
                <w:highlight w:val="none"/>
                <w:lang w:val="en-US" w:eastAsia="zh-CN"/>
              </w:rPr>
            </w:pPr>
          </w:p>
        </w:tc>
      </w:tr>
      <w:tr w14:paraId="15676E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666" w:type="dxa"/>
            <w:noWrap w:val="0"/>
            <w:vAlign w:val="center"/>
          </w:tcPr>
          <w:p w14:paraId="5B550238">
            <w:pPr>
              <w:pStyle w:val="5"/>
              <w:keepNext/>
              <w:spacing w:line="440" w:lineRule="exact"/>
              <w:ind w:right="63"/>
              <w:jc w:val="center"/>
              <w:rPr>
                <w:rFonts w:hint="default"/>
                <w:sz w:val="24"/>
                <w:szCs w:val="24"/>
                <w:highlight w:val="none"/>
                <w:lang w:val="en-US" w:eastAsia="zh-CN"/>
              </w:rPr>
            </w:pPr>
            <w:r>
              <w:rPr>
                <w:rFonts w:hint="eastAsia"/>
                <w:sz w:val="24"/>
                <w:szCs w:val="24"/>
                <w:highlight w:val="none"/>
                <w:lang w:val="en-US" w:eastAsia="zh-CN"/>
              </w:rPr>
              <w:t>7</w:t>
            </w:r>
          </w:p>
        </w:tc>
        <w:tc>
          <w:tcPr>
            <w:tcW w:w="1826" w:type="dxa"/>
            <w:noWrap w:val="0"/>
            <w:vAlign w:val="center"/>
          </w:tcPr>
          <w:p w14:paraId="2C8FF679">
            <w:pPr>
              <w:pStyle w:val="5"/>
              <w:keepNext/>
              <w:spacing w:line="440" w:lineRule="exact"/>
              <w:ind w:right="63"/>
              <w:jc w:val="center"/>
              <w:rPr>
                <w:rFonts w:hint="default"/>
                <w:sz w:val="24"/>
                <w:szCs w:val="24"/>
                <w:highlight w:val="none"/>
                <w:lang w:val="en-US" w:eastAsia="zh-CN"/>
              </w:rPr>
            </w:pPr>
            <w:r>
              <w:rPr>
                <w:rFonts w:hint="eastAsia"/>
                <w:sz w:val="24"/>
                <w:szCs w:val="24"/>
                <w:highlight w:val="none"/>
                <w:lang w:val="en-US" w:eastAsia="zh-CN"/>
              </w:rPr>
              <w:t>钢筋切断机</w:t>
            </w:r>
          </w:p>
        </w:tc>
        <w:tc>
          <w:tcPr>
            <w:tcW w:w="1578" w:type="dxa"/>
            <w:noWrap w:val="0"/>
            <w:vAlign w:val="center"/>
          </w:tcPr>
          <w:p w14:paraId="0D9469F9">
            <w:pPr>
              <w:pStyle w:val="5"/>
              <w:keepNext/>
              <w:spacing w:line="440" w:lineRule="exact"/>
              <w:ind w:right="63"/>
              <w:jc w:val="center"/>
              <w:rPr>
                <w:rFonts w:hint="default"/>
                <w:sz w:val="24"/>
                <w:szCs w:val="24"/>
                <w:highlight w:val="none"/>
                <w:lang w:val="en-US" w:eastAsia="zh-CN"/>
              </w:rPr>
            </w:pPr>
            <w:r>
              <w:rPr>
                <w:rFonts w:hint="eastAsia"/>
                <w:sz w:val="24"/>
                <w:szCs w:val="24"/>
                <w:highlight w:val="none"/>
                <w:lang w:val="en-US" w:eastAsia="zh-CN"/>
              </w:rPr>
              <w:t>GQ40</w:t>
            </w:r>
          </w:p>
        </w:tc>
        <w:tc>
          <w:tcPr>
            <w:tcW w:w="813" w:type="dxa"/>
            <w:noWrap w:val="0"/>
            <w:vAlign w:val="center"/>
          </w:tcPr>
          <w:p w14:paraId="7602C878">
            <w:pPr>
              <w:keepNext/>
              <w:spacing w:line="440" w:lineRule="exact"/>
              <w:ind w:right="63"/>
              <w:jc w:val="center"/>
              <w:rPr>
                <w:rFonts w:hint="eastAsia"/>
                <w:sz w:val="24"/>
                <w:szCs w:val="24"/>
                <w:highlight w:val="none"/>
                <w:lang w:val="en-US" w:eastAsia="zh-CN"/>
              </w:rPr>
            </w:pPr>
            <w:r>
              <w:rPr>
                <w:rFonts w:hint="eastAsia"/>
                <w:sz w:val="24"/>
                <w:szCs w:val="24"/>
                <w:highlight w:val="none"/>
                <w:lang w:val="en-US" w:eastAsia="zh-CN"/>
              </w:rPr>
              <w:t>台</w:t>
            </w:r>
          </w:p>
        </w:tc>
        <w:tc>
          <w:tcPr>
            <w:tcW w:w="929" w:type="dxa"/>
            <w:noWrap w:val="0"/>
            <w:vAlign w:val="center"/>
          </w:tcPr>
          <w:p w14:paraId="0B42FF2D">
            <w:pPr>
              <w:pStyle w:val="5"/>
              <w:keepNext/>
              <w:spacing w:line="440" w:lineRule="exact"/>
              <w:ind w:right="63"/>
              <w:jc w:val="center"/>
              <w:rPr>
                <w:rFonts w:hint="default"/>
                <w:sz w:val="24"/>
                <w:szCs w:val="24"/>
                <w:highlight w:val="none"/>
                <w:lang w:val="en-US" w:eastAsia="zh-CN"/>
              </w:rPr>
            </w:pPr>
            <w:r>
              <w:rPr>
                <w:rFonts w:hint="eastAsia"/>
                <w:sz w:val="24"/>
                <w:szCs w:val="24"/>
                <w:highlight w:val="none"/>
                <w:lang w:val="en-US" w:eastAsia="zh-CN"/>
              </w:rPr>
              <w:t>1</w:t>
            </w:r>
          </w:p>
        </w:tc>
        <w:tc>
          <w:tcPr>
            <w:tcW w:w="942" w:type="dxa"/>
            <w:noWrap w:val="0"/>
            <w:vAlign w:val="center"/>
          </w:tcPr>
          <w:p w14:paraId="2C1E5929">
            <w:pPr>
              <w:pStyle w:val="5"/>
              <w:keepNext/>
              <w:spacing w:line="440" w:lineRule="exact"/>
              <w:ind w:right="63"/>
              <w:jc w:val="center"/>
              <w:rPr>
                <w:rFonts w:hint="eastAsia"/>
                <w:sz w:val="24"/>
                <w:szCs w:val="24"/>
                <w:highlight w:val="none"/>
                <w:lang w:val="en-US" w:eastAsia="zh-CN"/>
              </w:rPr>
            </w:pPr>
          </w:p>
        </w:tc>
        <w:tc>
          <w:tcPr>
            <w:tcW w:w="750" w:type="dxa"/>
            <w:noWrap w:val="0"/>
            <w:vAlign w:val="center"/>
          </w:tcPr>
          <w:p w14:paraId="126D1C6F">
            <w:pPr>
              <w:pStyle w:val="5"/>
              <w:keepNext/>
              <w:spacing w:line="440" w:lineRule="exact"/>
              <w:ind w:right="63"/>
              <w:jc w:val="center"/>
              <w:rPr>
                <w:rFonts w:hint="eastAsia"/>
                <w:sz w:val="24"/>
                <w:szCs w:val="24"/>
                <w:highlight w:val="none"/>
                <w:lang w:val="en-US" w:eastAsia="zh-CN"/>
              </w:rPr>
            </w:pPr>
          </w:p>
        </w:tc>
        <w:tc>
          <w:tcPr>
            <w:tcW w:w="802" w:type="dxa"/>
            <w:noWrap w:val="0"/>
            <w:vAlign w:val="center"/>
          </w:tcPr>
          <w:p w14:paraId="1A59BDB7">
            <w:pPr>
              <w:pStyle w:val="5"/>
              <w:keepNext/>
              <w:spacing w:line="440" w:lineRule="exact"/>
              <w:ind w:right="63"/>
              <w:jc w:val="center"/>
              <w:rPr>
                <w:rFonts w:hint="eastAsia"/>
                <w:sz w:val="24"/>
                <w:szCs w:val="24"/>
                <w:highlight w:val="none"/>
                <w:lang w:val="en-US" w:eastAsia="zh-CN"/>
              </w:rPr>
            </w:pPr>
          </w:p>
        </w:tc>
        <w:tc>
          <w:tcPr>
            <w:tcW w:w="791" w:type="dxa"/>
            <w:noWrap w:val="0"/>
            <w:vAlign w:val="center"/>
          </w:tcPr>
          <w:p w14:paraId="4F371D88">
            <w:pPr>
              <w:pStyle w:val="5"/>
              <w:keepNext/>
              <w:spacing w:line="440" w:lineRule="exact"/>
              <w:ind w:right="63"/>
              <w:jc w:val="center"/>
              <w:rPr>
                <w:rFonts w:hint="eastAsia"/>
                <w:sz w:val="24"/>
                <w:szCs w:val="24"/>
                <w:highlight w:val="none"/>
                <w:lang w:val="en-US" w:eastAsia="zh-CN"/>
              </w:rPr>
            </w:pPr>
          </w:p>
        </w:tc>
        <w:tc>
          <w:tcPr>
            <w:tcW w:w="789" w:type="dxa"/>
            <w:noWrap w:val="0"/>
            <w:vAlign w:val="center"/>
          </w:tcPr>
          <w:p w14:paraId="2CD2612C">
            <w:pPr>
              <w:pStyle w:val="5"/>
              <w:keepNext/>
              <w:spacing w:line="440" w:lineRule="exact"/>
              <w:ind w:right="63"/>
              <w:jc w:val="center"/>
              <w:rPr>
                <w:rFonts w:hint="eastAsia"/>
                <w:sz w:val="24"/>
                <w:szCs w:val="24"/>
                <w:highlight w:val="none"/>
                <w:lang w:val="en-US" w:eastAsia="zh-CN"/>
              </w:rPr>
            </w:pPr>
          </w:p>
        </w:tc>
      </w:tr>
      <w:tr w14:paraId="016B59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666" w:type="dxa"/>
            <w:noWrap w:val="0"/>
            <w:vAlign w:val="center"/>
          </w:tcPr>
          <w:p w14:paraId="5E77BE1C">
            <w:pPr>
              <w:pStyle w:val="5"/>
              <w:keepNext/>
              <w:spacing w:line="440" w:lineRule="exact"/>
              <w:ind w:right="63"/>
              <w:jc w:val="center"/>
              <w:rPr>
                <w:rFonts w:hint="default"/>
                <w:sz w:val="24"/>
                <w:szCs w:val="24"/>
                <w:highlight w:val="none"/>
                <w:lang w:val="en-US" w:eastAsia="zh-CN"/>
              </w:rPr>
            </w:pPr>
            <w:r>
              <w:rPr>
                <w:rFonts w:hint="eastAsia"/>
                <w:sz w:val="24"/>
                <w:szCs w:val="24"/>
                <w:highlight w:val="none"/>
                <w:lang w:val="en-US" w:eastAsia="zh-CN"/>
              </w:rPr>
              <w:t>8</w:t>
            </w:r>
          </w:p>
        </w:tc>
        <w:tc>
          <w:tcPr>
            <w:tcW w:w="1826" w:type="dxa"/>
            <w:noWrap w:val="0"/>
            <w:vAlign w:val="center"/>
          </w:tcPr>
          <w:p w14:paraId="2051C4EA">
            <w:pPr>
              <w:pStyle w:val="5"/>
              <w:keepNext/>
              <w:spacing w:line="440" w:lineRule="exact"/>
              <w:ind w:right="63"/>
              <w:jc w:val="center"/>
              <w:rPr>
                <w:rFonts w:hint="default"/>
                <w:sz w:val="24"/>
                <w:szCs w:val="24"/>
                <w:highlight w:val="none"/>
                <w:lang w:val="en-US" w:eastAsia="zh-CN"/>
              </w:rPr>
            </w:pPr>
            <w:r>
              <w:rPr>
                <w:rFonts w:hint="eastAsia"/>
                <w:sz w:val="24"/>
                <w:szCs w:val="24"/>
                <w:highlight w:val="none"/>
                <w:lang w:val="en-US" w:eastAsia="zh-CN"/>
              </w:rPr>
              <w:t>钢筋弯曲机</w:t>
            </w:r>
          </w:p>
        </w:tc>
        <w:tc>
          <w:tcPr>
            <w:tcW w:w="1578" w:type="dxa"/>
            <w:noWrap w:val="0"/>
            <w:vAlign w:val="center"/>
          </w:tcPr>
          <w:p w14:paraId="554C2CA7">
            <w:pPr>
              <w:pStyle w:val="5"/>
              <w:keepNext/>
              <w:spacing w:line="440" w:lineRule="exact"/>
              <w:ind w:right="63"/>
              <w:jc w:val="center"/>
              <w:rPr>
                <w:rFonts w:hint="default"/>
                <w:sz w:val="24"/>
                <w:szCs w:val="24"/>
                <w:highlight w:val="none"/>
                <w:lang w:val="en-US" w:eastAsia="zh-CN"/>
              </w:rPr>
            </w:pPr>
            <w:r>
              <w:rPr>
                <w:rFonts w:hint="eastAsia"/>
                <w:sz w:val="24"/>
                <w:szCs w:val="24"/>
                <w:highlight w:val="none"/>
                <w:lang w:val="en-US" w:eastAsia="zh-CN"/>
              </w:rPr>
              <w:t>GW40</w:t>
            </w:r>
          </w:p>
        </w:tc>
        <w:tc>
          <w:tcPr>
            <w:tcW w:w="813" w:type="dxa"/>
            <w:noWrap w:val="0"/>
            <w:vAlign w:val="center"/>
          </w:tcPr>
          <w:p w14:paraId="1B7A1C90">
            <w:pPr>
              <w:keepNext/>
              <w:spacing w:line="440" w:lineRule="exact"/>
              <w:ind w:right="63"/>
              <w:jc w:val="center"/>
              <w:rPr>
                <w:rFonts w:hint="eastAsia"/>
                <w:sz w:val="24"/>
                <w:szCs w:val="24"/>
                <w:highlight w:val="none"/>
                <w:lang w:val="en-US" w:eastAsia="zh-CN"/>
              </w:rPr>
            </w:pPr>
            <w:r>
              <w:rPr>
                <w:rFonts w:hint="eastAsia"/>
                <w:sz w:val="24"/>
                <w:szCs w:val="24"/>
                <w:highlight w:val="none"/>
                <w:lang w:val="en-US" w:eastAsia="zh-CN"/>
              </w:rPr>
              <w:t>台</w:t>
            </w:r>
          </w:p>
        </w:tc>
        <w:tc>
          <w:tcPr>
            <w:tcW w:w="929" w:type="dxa"/>
            <w:noWrap w:val="0"/>
            <w:vAlign w:val="center"/>
          </w:tcPr>
          <w:p w14:paraId="5AF847D3">
            <w:pPr>
              <w:pStyle w:val="5"/>
              <w:keepNext/>
              <w:spacing w:line="440" w:lineRule="exact"/>
              <w:ind w:right="63"/>
              <w:jc w:val="center"/>
              <w:rPr>
                <w:rFonts w:hint="default"/>
                <w:sz w:val="24"/>
                <w:szCs w:val="24"/>
                <w:highlight w:val="none"/>
                <w:lang w:val="en-US" w:eastAsia="zh-CN"/>
              </w:rPr>
            </w:pPr>
            <w:r>
              <w:rPr>
                <w:rFonts w:hint="eastAsia"/>
                <w:sz w:val="24"/>
                <w:szCs w:val="24"/>
                <w:highlight w:val="none"/>
                <w:lang w:val="en-US" w:eastAsia="zh-CN"/>
              </w:rPr>
              <w:t>1</w:t>
            </w:r>
          </w:p>
        </w:tc>
        <w:tc>
          <w:tcPr>
            <w:tcW w:w="942" w:type="dxa"/>
            <w:noWrap w:val="0"/>
            <w:vAlign w:val="center"/>
          </w:tcPr>
          <w:p w14:paraId="642A0F4C">
            <w:pPr>
              <w:pStyle w:val="5"/>
              <w:keepNext/>
              <w:spacing w:line="440" w:lineRule="exact"/>
              <w:ind w:right="63"/>
              <w:jc w:val="center"/>
              <w:rPr>
                <w:rFonts w:hint="eastAsia"/>
                <w:sz w:val="24"/>
                <w:szCs w:val="24"/>
                <w:highlight w:val="none"/>
                <w:lang w:val="en-US" w:eastAsia="zh-CN"/>
              </w:rPr>
            </w:pPr>
          </w:p>
        </w:tc>
        <w:tc>
          <w:tcPr>
            <w:tcW w:w="750" w:type="dxa"/>
            <w:noWrap w:val="0"/>
            <w:vAlign w:val="center"/>
          </w:tcPr>
          <w:p w14:paraId="747F9161">
            <w:pPr>
              <w:pStyle w:val="5"/>
              <w:keepNext/>
              <w:spacing w:line="440" w:lineRule="exact"/>
              <w:ind w:right="63"/>
              <w:jc w:val="center"/>
              <w:rPr>
                <w:rFonts w:hint="eastAsia"/>
                <w:sz w:val="24"/>
                <w:szCs w:val="24"/>
                <w:highlight w:val="none"/>
                <w:lang w:val="en-US" w:eastAsia="zh-CN"/>
              </w:rPr>
            </w:pPr>
          </w:p>
        </w:tc>
        <w:tc>
          <w:tcPr>
            <w:tcW w:w="802" w:type="dxa"/>
            <w:noWrap w:val="0"/>
            <w:vAlign w:val="center"/>
          </w:tcPr>
          <w:p w14:paraId="20676AD4">
            <w:pPr>
              <w:pStyle w:val="5"/>
              <w:keepNext/>
              <w:spacing w:line="440" w:lineRule="exact"/>
              <w:ind w:right="63"/>
              <w:jc w:val="center"/>
              <w:rPr>
                <w:rFonts w:hint="eastAsia"/>
                <w:sz w:val="24"/>
                <w:szCs w:val="24"/>
                <w:highlight w:val="none"/>
                <w:lang w:val="en-US" w:eastAsia="zh-CN"/>
              </w:rPr>
            </w:pPr>
          </w:p>
        </w:tc>
        <w:tc>
          <w:tcPr>
            <w:tcW w:w="791" w:type="dxa"/>
            <w:noWrap w:val="0"/>
            <w:vAlign w:val="center"/>
          </w:tcPr>
          <w:p w14:paraId="7BDA8A47">
            <w:pPr>
              <w:pStyle w:val="5"/>
              <w:keepNext/>
              <w:spacing w:line="440" w:lineRule="exact"/>
              <w:ind w:right="63"/>
              <w:jc w:val="center"/>
              <w:rPr>
                <w:rFonts w:hint="eastAsia"/>
                <w:sz w:val="24"/>
                <w:szCs w:val="24"/>
                <w:highlight w:val="none"/>
                <w:lang w:val="en-US" w:eastAsia="zh-CN"/>
              </w:rPr>
            </w:pPr>
          </w:p>
        </w:tc>
        <w:tc>
          <w:tcPr>
            <w:tcW w:w="789" w:type="dxa"/>
            <w:noWrap w:val="0"/>
            <w:vAlign w:val="center"/>
          </w:tcPr>
          <w:p w14:paraId="49936A12">
            <w:pPr>
              <w:pStyle w:val="5"/>
              <w:keepNext/>
              <w:spacing w:line="440" w:lineRule="exact"/>
              <w:ind w:right="63"/>
              <w:jc w:val="center"/>
              <w:rPr>
                <w:rFonts w:hint="eastAsia"/>
                <w:sz w:val="24"/>
                <w:szCs w:val="24"/>
                <w:highlight w:val="none"/>
                <w:lang w:val="en-US" w:eastAsia="zh-CN"/>
              </w:rPr>
            </w:pPr>
          </w:p>
        </w:tc>
      </w:tr>
      <w:tr w14:paraId="0D25FD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666" w:type="dxa"/>
            <w:noWrap w:val="0"/>
            <w:vAlign w:val="center"/>
          </w:tcPr>
          <w:p w14:paraId="0EEE1491">
            <w:pPr>
              <w:pStyle w:val="5"/>
              <w:keepNext/>
              <w:spacing w:line="440" w:lineRule="exact"/>
              <w:ind w:right="63"/>
              <w:jc w:val="center"/>
              <w:rPr>
                <w:rFonts w:hint="default"/>
                <w:sz w:val="24"/>
                <w:szCs w:val="24"/>
                <w:highlight w:val="none"/>
                <w:lang w:val="en-US" w:eastAsia="zh-CN"/>
              </w:rPr>
            </w:pPr>
            <w:r>
              <w:rPr>
                <w:rFonts w:hint="eastAsia"/>
                <w:sz w:val="24"/>
                <w:szCs w:val="24"/>
                <w:highlight w:val="none"/>
                <w:lang w:val="en-US" w:eastAsia="zh-CN"/>
              </w:rPr>
              <w:t>9</w:t>
            </w:r>
          </w:p>
        </w:tc>
        <w:tc>
          <w:tcPr>
            <w:tcW w:w="1826" w:type="dxa"/>
            <w:noWrap w:val="0"/>
            <w:vAlign w:val="center"/>
          </w:tcPr>
          <w:p w14:paraId="187F4EBD">
            <w:pPr>
              <w:pStyle w:val="5"/>
              <w:keepNext/>
              <w:spacing w:line="440" w:lineRule="exact"/>
              <w:ind w:right="63"/>
              <w:jc w:val="center"/>
              <w:rPr>
                <w:rFonts w:hint="default"/>
                <w:sz w:val="24"/>
                <w:szCs w:val="24"/>
                <w:highlight w:val="none"/>
                <w:lang w:val="en-US" w:eastAsia="zh-CN"/>
              </w:rPr>
            </w:pPr>
            <w:r>
              <w:rPr>
                <w:rFonts w:hint="default"/>
                <w:sz w:val="24"/>
                <w:szCs w:val="24"/>
                <w:highlight w:val="none"/>
                <w:lang w:val="en-US" w:eastAsia="zh-CN"/>
              </w:rPr>
              <w:t>混凝土搅拌机</w:t>
            </w:r>
          </w:p>
        </w:tc>
        <w:tc>
          <w:tcPr>
            <w:tcW w:w="1578" w:type="dxa"/>
            <w:noWrap w:val="0"/>
            <w:vAlign w:val="center"/>
          </w:tcPr>
          <w:p w14:paraId="39E790FE">
            <w:pPr>
              <w:pStyle w:val="5"/>
              <w:keepNext/>
              <w:spacing w:line="440" w:lineRule="exact"/>
              <w:ind w:right="63"/>
              <w:jc w:val="center"/>
              <w:rPr>
                <w:rFonts w:hint="default"/>
                <w:sz w:val="24"/>
                <w:szCs w:val="24"/>
                <w:highlight w:val="none"/>
                <w:lang w:val="en-US" w:eastAsia="zh-CN"/>
              </w:rPr>
            </w:pPr>
            <w:r>
              <w:rPr>
                <w:rFonts w:hint="eastAsia"/>
                <w:sz w:val="24"/>
                <w:szCs w:val="24"/>
                <w:highlight w:val="none"/>
                <w:lang w:val="en-US" w:eastAsia="zh-CN"/>
              </w:rPr>
              <w:t>JZC350</w:t>
            </w:r>
          </w:p>
        </w:tc>
        <w:tc>
          <w:tcPr>
            <w:tcW w:w="813" w:type="dxa"/>
            <w:noWrap w:val="0"/>
            <w:vAlign w:val="center"/>
          </w:tcPr>
          <w:p w14:paraId="359B339E">
            <w:pPr>
              <w:keepNext/>
              <w:spacing w:line="440" w:lineRule="exact"/>
              <w:ind w:right="63"/>
              <w:jc w:val="center"/>
              <w:rPr>
                <w:rFonts w:hint="eastAsia"/>
                <w:sz w:val="24"/>
                <w:szCs w:val="24"/>
                <w:highlight w:val="none"/>
                <w:lang w:val="en-US" w:eastAsia="zh-CN"/>
              </w:rPr>
            </w:pPr>
            <w:r>
              <w:rPr>
                <w:rFonts w:hint="eastAsia"/>
                <w:sz w:val="24"/>
                <w:szCs w:val="24"/>
                <w:highlight w:val="none"/>
                <w:lang w:val="en-US" w:eastAsia="zh-CN"/>
              </w:rPr>
              <w:t>台</w:t>
            </w:r>
          </w:p>
        </w:tc>
        <w:tc>
          <w:tcPr>
            <w:tcW w:w="929" w:type="dxa"/>
            <w:noWrap w:val="0"/>
            <w:vAlign w:val="center"/>
          </w:tcPr>
          <w:p w14:paraId="7EE482A7">
            <w:pPr>
              <w:pStyle w:val="5"/>
              <w:keepNext/>
              <w:spacing w:line="440" w:lineRule="exact"/>
              <w:ind w:right="63"/>
              <w:jc w:val="center"/>
              <w:rPr>
                <w:rFonts w:hint="default"/>
                <w:sz w:val="24"/>
                <w:szCs w:val="24"/>
                <w:highlight w:val="none"/>
                <w:lang w:val="en-US" w:eastAsia="zh-CN"/>
              </w:rPr>
            </w:pPr>
            <w:r>
              <w:rPr>
                <w:rFonts w:hint="eastAsia"/>
                <w:sz w:val="24"/>
                <w:szCs w:val="24"/>
                <w:highlight w:val="none"/>
                <w:lang w:val="en-US" w:eastAsia="zh-CN"/>
              </w:rPr>
              <w:t>1</w:t>
            </w:r>
          </w:p>
        </w:tc>
        <w:tc>
          <w:tcPr>
            <w:tcW w:w="942" w:type="dxa"/>
            <w:noWrap w:val="0"/>
            <w:vAlign w:val="center"/>
          </w:tcPr>
          <w:p w14:paraId="6C8F0822">
            <w:pPr>
              <w:pStyle w:val="5"/>
              <w:keepNext/>
              <w:spacing w:line="440" w:lineRule="exact"/>
              <w:ind w:right="63"/>
              <w:jc w:val="center"/>
              <w:rPr>
                <w:rFonts w:hint="eastAsia"/>
                <w:sz w:val="24"/>
                <w:szCs w:val="24"/>
                <w:highlight w:val="none"/>
                <w:lang w:val="en-US" w:eastAsia="zh-CN"/>
              </w:rPr>
            </w:pPr>
          </w:p>
        </w:tc>
        <w:tc>
          <w:tcPr>
            <w:tcW w:w="750" w:type="dxa"/>
            <w:noWrap w:val="0"/>
            <w:vAlign w:val="center"/>
          </w:tcPr>
          <w:p w14:paraId="11FEF787">
            <w:pPr>
              <w:pStyle w:val="5"/>
              <w:keepNext/>
              <w:spacing w:line="440" w:lineRule="exact"/>
              <w:ind w:right="63"/>
              <w:jc w:val="center"/>
              <w:rPr>
                <w:rFonts w:hint="eastAsia"/>
                <w:sz w:val="24"/>
                <w:szCs w:val="24"/>
                <w:highlight w:val="none"/>
                <w:lang w:val="en-US" w:eastAsia="zh-CN"/>
              </w:rPr>
            </w:pPr>
          </w:p>
        </w:tc>
        <w:tc>
          <w:tcPr>
            <w:tcW w:w="802" w:type="dxa"/>
            <w:noWrap w:val="0"/>
            <w:vAlign w:val="center"/>
          </w:tcPr>
          <w:p w14:paraId="14BC3392">
            <w:pPr>
              <w:pStyle w:val="5"/>
              <w:keepNext/>
              <w:spacing w:line="440" w:lineRule="exact"/>
              <w:ind w:right="63"/>
              <w:jc w:val="center"/>
              <w:rPr>
                <w:rFonts w:hint="eastAsia"/>
                <w:sz w:val="24"/>
                <w:szCs w:val="24"/>
                <w:highlight w:val="none"/>
                <w:lang w:val="en-US" w:eastAsia="zh-CN"/>
              </w:rPr>
            </w:pPr>
          </w:p>
        </w:tc>
        <w:tc>
          <w:tcPr>
            <w:tcW w:w="791" w:type="dxa"/>
            <w:noWrap w:val="0"/>
            <w:vAlign w:val="center"/>
          </w:tcPr>
          <w:p w14:paraId="032EE1B9">
            <w:pPr>
              <w:pStyle w:val="5"/>
              <w:keepNext/>
              <w:spacing w:line="440" w:lineRule="exact"/>
              <w:ind w:right="63"/>
              <w:jc w:val="center"/>
              <w:rPr>
                <w:rFonts w:hint="eastAsia"/>
                <w:sz w:val="24"/>
                <w:szCs w:val="24"/>
                <w:highlight w:val="none"/>
                <w:lang w:val="en-US" w:eastAsia="zh-CN"/>
              </w:rPr>
            </w:pPr>
          </w:p>
        </w:tc>
        <w:tc>
          <w:tcPr>
            <w:tcW w:w="789" w:type="dxa"/>
            <w:noWrap w:val="0"/>
            <w:vAlign w:val="center"/>
          </w:tcPr>
          <w:p w14:paraId="72CE1709">
            <w:pPr>
              <w:pStyle w:val="5"/>
              <w:keepNext/>
              <w:spacing w:line="440" w:lineRule="exact"/>
              <w:ind w:right="63"/>
              <w:jc w:val="center"/>
              <w:rPr>
                <w:rFonts w:hint="eastAsia"/>
                <w:sz w:val="24"/>
                <w:szCs w:val="24"/>
                <w:highlight w:val="none"/>
                <w:lang w:val="en-US" w:eastAsia="zh-CN"/>
              </w:rPr>
            </w:pPr>
          </w:p>
        </w:tc>
      </w:tr>
      <w:tr w14:paraId="0FBBE9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666" w:type="dxa"/>
            <w:noWrap w:val="0"/>
            <w:vAlign w:val="center"/>
          </w:tcPr>
          <w:p w14:paraId="2237274A">
            <w:pPr>
              <w:pStyle w:val="5"/>
              <w:keepNext/>
              <w:spacing w:line="440" w:lineRule="exact"/>
              <w:ind w:right="63"/>
              <w:jc w:val="center"/>
              <w:rPr>
                <w:rFonts w:hint="default"/>
                <w:sz w:val="24"/>
                <w:szCs w:val="24"/>
                <w:highlight w:val="none"/>
                <w:lang w:val="en-US" w:eastAsia="zh-CN"/>
              </w:rPr>
            </w:pPr>
            <w:r>
              <w:rPr>
                <w:rFonts w:hint="eastAsia"/>
                <w:sz w:val="24"/>
                <w:szCs w:val="24"/>
                <w:highlight w:val="none"/>
                <w:lang w:val="en-US" w:eastAsia="zh-CN"/>
              </w:rPr>
              <w:t>10</w:t>
            </w:r>
          </w:p>
        </w:tc>
        <w:tc>
          <w:tcPr>
            <w:tcW w:w="1826" w:type="dxa"/>
            <w:noWrap w:val="0"/>
            <w:vAlign w:val="center"/>
          </w:tcPr>
          <w:p w14:paraId="71FE0A34">
            <w:pPr>
              <w:pStyle w:val="5"/>
              <w:keepNext/>
              <w:spacing w:line="440" w:lineRule="exact"/>
              <w:ind w:right="63"/>
              <w:jc w:val="center"/>
              <w:rPr>
                <w:rFonts w:hint="eastAsia"/>
                <w:sz w:val="24"/>
                <w:szCs w:val="24"/>
                <w:highlight w:val="none"/>
                <w:lang w:val="en-US" w:eastAsia="zh-CN"/>
              </w:rPr>
            </w:pPr>
            <w:r>
              <w:rPr>
                <w:rFonts w:hint="eastAsia"/>
                <w:sz w:val="24"/>
                <w:szCs w:val="24"/>
                <w:highlight w:val="none"/>
                <w:lang w:val="en-US" w:eastAsia="zh-CN"/>
              </w:rPr>
              <w:t>高岳喷浆机</w:t>
            </w:r>
          </w:p>
        </w:tc>
        <w:tc>
          <w:tcPr>
            <w:tcW w:w="1578" w:type="dxa"/>
            <w:noWrap w:val="0"/>
            <w:vAlign w:val="center"/>
          </w:tcPr>
          <w:p w14:paraId="1954415E">
            <w:pPr>
              <w:pStyle w:val="5"/>
              <w:keepNext/>
              <w:spacing w:line="440" w:lineRule="exact"/>
              <w:ind w:right="63"/>
              <w:jc w:val="center"/>
              <w:rPr>
                <w:rFonts w:hint="default"/>
                <w:sz w:val="24"/>
                <w:szCs w:val="24"/>
                <w:highlight w:val="none"/>
                <w:lang w:val="en-US" w:eastAsia="zh-CN"/>
              </w:rPr>
            </w:pPr>
            <w:r>
              <w:rPr>
                <w:rFonts w:hint="eastAsia"/>
                <w:sz w:val="24"/>
                <w:szCs w:val="24"/>
                <w:highlight w:val="none"/>
                <w:lang w:val="en-US" w:eastAsia="zh-CN"/>
              </w:rPr>
              <w:t>UB-6</w:t>
            </w:r>
          </w:p>
        </w:tc>
        <w:tc>
          <w:tcPr>
            <w:tcW w:w="813" w:type="dxa"/>
            <w:noWrap w:val="0"/>
            <w:vAlign w:val="center"/>
          </w:tcPr>
          <w:p w14:paraId="6C9D949B">
            <w:pPr>
              <w:keepNext/>
              <w:spacing w:line="440" w:lineRule="exact"/>
              <w:ind w:right="63"/>
              <w:jc w:val="center"/>
              <w:rPr>
                <w:rFonts w:hint="eastAsia"/>
                <w:sz w:val="24"/>
                <w:szCs w:val="24"/>
                <w:highlight w:val="none"/>
                <w:lang w:val="en-US" w:eastAsia="zh-CN"/>
              </w:rPr>
            </w:pPr>
            <w:r>
              <w:rPr>
                <w:rFonts w:hint="eastAsia"/>
                <w:sz w:val="24"/>
                <w:szCs w:val="24"/>
                <w:highlight w:val="none"/>
                <w:lang w:val="en-US" w:eastAsia="zh-CN"/>
              </w:rPr>
              <w:t>台</w:t>
            </w:r>
          </w:p>
        </w:tc>
        <w:tc>
          <w:tcPr>
            <w:tcW w:w="929" w:type="dxa"/>
            <w:noWrap w:val="0"/>
            <w:vAlign w:val="center"/>
          </w:tcPr>
          <w:p w14:paraId="733F124E">
            <w:pPr>
              <w:pStyle w:val="5"/>
              <w:keepNext/>
              <w:spacing w:line="440" w:lineRule="exact"/>
              <w:ind w:right="63"/>
              <w:jc w:val="center"/>
              <w:rPr>
                <w:rFonts w:hint="default"/>
                <w:sz w:val="24"/>
                <w:szCs w:val="24"/>
                <w:highlight w:val="none"/>
                <w:lang w:val="en-US" w:eastAsia="zh-CN"/>
              </w:rPr>
            </w:pPr>
            <w:r>
              <w:rPr>
                <w:rFonts w:hint="eastAsia"/>
                <w:sz w:val="24"/>
                <w:szCs w:val="24"/>
                <w:highlight w:val="none"/>
                <w:lang w:val="en-US" w:eastAsia="zh-CN"/>
              </w:rPr>
              <w:t>2</w:t>
            </w:r>
          </w:p>
        </w:tc>
        <w:tc>
          <w:tcPr>
            <w:tcW w:w="942" w:type="dxa"/>
            <w:noWrap w:val="0"/>
            <w:vAlign w:val="center"/>
          </w:tcPr>
          <w:p w14:paraId="2E07BAC8">
            <w:pPr>
              <w:pStyle w:val="5"/>
              <w:keepNext/>
              <w:spacing w:line="440" w:lineRule="exact"/>
              <w:ind w:right="63"/>
              <w:jc w:val="center"/>
              <w:rPr>
                <w:rFonts w:hint="eastAsia"/>
                <w:sz w:val="24"/>
                <w:szCs w:val="24"/>
                <w:highlight w:val="none"/>
                <w:lang w:val="en-US" w:eastAsia="zh-CN"/>
              </w:rPr>
            </w:pPr>
          </w:p>
        </w:tc>
        <w:tc>
          <w:tcPr>
            <w:tcW w:w="750" w:type="dxa"/>
            <w:noWrap w:val="0"/>
            <w:vAlign w:val="center"/>
          </w:tcPr>
          <w:p w14:paraId="2BAEB71F">
            <w:pPr>
              <w:pStyle w:val="5"/>
              <w:keepNext/>
              <w:spacing w:line="440" w:lineRule="exact"/>
              <w:ind w:right="63"/>
              <w:jc w:val="center"/>
              <w:rPr>
                <w:rFonts w:hint="eastAsia"/>
                <w:sz w:val="24"/>
                <w:szCs w:val="24"/>
                <w:highlight w:val="none"/>
                <w:lang w:val="en-US" w:eastAsia="zh-CN"/>
              </w:rPr>
            </w:pPr>
          </w:p>
        </w:tc>
        <w:tc>
          <w:tcPr>
            <w:tcW w:w="802" w:type="dxa"/>
            <w:noWrap w:val="0"/>
            <w:vAlign w:val="center"/>
          </w:tcPr>
          <w:p w14:paraId="3865757B">
            <w:pPr>
              <w:pStyle w:val="5"/>
              <w:keepNext/>
              <w:spacing w:line="440" w:lineRule="exact"/>
              <w:ind w:right="63"/>
              <w:jc w:val="center"/>
              <w:rPr>
                <w:rFonts w:hint="eastAsia"/>
                <w:sz w:val="24"/>
                <w:szCs w:val="24"/>
                <w:highlight w:val="none"/>
                <w:lang w:val="en-US" w:eastAsia="zh-CN"/>
              </w:rPr>
            </w:pPr>
          </w:p>
        </w:tc>
        <w:tc>
          <w:tcPr>
            <w:tcW w:w="791" w:type="dxa"/>
            <w:noWrap w:val="0"/>
            <w:vAlign w:val="center"/>
          </w:tcPr>
          <w:p w14:paraId="4803C0D4">
            <w:pPr>
              <w:pStyle w:val="5"/>
              <w:keepNext/>
              <w:spacing w:line="440" w:lineRule="exact"/>
              <w:ind w:right="63"/>
              <w:jc w:val="center"/>
              <w:rPr>
                <w:rFonts w:hint="eastAsia"/>
                <w:sz w:val="24"/>
                <w:szCs w:val="24"/>
                <w:highlight w:val="none"/>
                <w:lang w:val="en-US" w:eastAsia="zh-CN"/>
              </w:rPr>
            </w:pPr>
          </w:p>
        </w:tc>
        <w:tc>
          <w:tcPr>
            <w:tcW w:w="789" w:type="dxa"/>
            <w:noWrap w:val="0"/>
            <w:vAlign w:val="center"/>
          </w:tcPr>
          <w:p w14:paraId="686639B8">
            <w:pPr>
              <w:pStyle w:val="5"/>
              <w:keepNext/>
              <w:spacing w:line="440" w:lineRule="exact"/>
              <w:ind w:right="63"/>
              <w:jc w:val="center"/>
              <w:rPr>
                <w:rFonts w:hint="eastAsia"/>
                <w:sz w:val="24"/>
                <w:szCs w:val="24"/>
                <w:highlight w:val="none"/>
                <w:lang w:val="en-US" w:eastAsia="zh-CN"/>
              </w:rPr>
            </w:pPr>
          </w:p>
        </w:tc>
      </w:tr>
      <w:tr w14:paraId="09C21E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666" w:type="dxa"/>
            <w:noWrap w:val="0"/>
            <w:vAlign w:val="center"/>
          </w:tcPr>
          <w:p w14:paraId="37F2DBD9">
            <w:pPr>
              <w:pStyle w:val="5"/>
              <w:keepNext/>
              <w:spacing w:line="440" w:lineRule="exact"/>
              <w:ind w:right="63"/>
              <w:jc w:val="center"/>
              <w:rPr>
                <w:rFonts w:hint="default"/>
                <w:sz w:val="24"/>
                <w:szCs w:val="24"/>
                <w:highlight w:val="none"/>
                <w:lang w:val="en-US" w:eastAsia="zh-CN"/>
              </w:rPr>
            </w:pPr>
            <w:r>
              <w:rPr>
                <w:rFonts w:hint="eastAsia"/>
                <w:sz w:val="24"/>
                <w:szCs w:val="24"/>
                <w:highlight w:val="none"/>
                <w:lang w:val="en-US" w:eastAsia="zh-CN"/>
              </w:rPr>
              <w:t>11</w:t>
            </w:r>
          </w:p>
        </w:tc>
        <w:tc>
          <w:tcPr>
            <w:tcW w:w="1826" w:type="dxa"/>
            <w:noWrap w:val="0"/>
            <w:vAlign w:val="center"/>
          </w:tcPr>
          <w:p w14:paraId="06071C9B">
            <w:pPr>
              <w:pStyle w:val="5"/>
              <w:keepNext/>
              <w:spacing w:line="440" w:lineRule="exact"/>
              <w:ind w:right="63"/>
              <w:jc w:val="center"/>
              <w:rPr>
                <w:rFonts w:hint="eastAsia"/>
                <w:sz w:val="24"/>
                <w:szCs w:val="24"/>
                <w:highlight w:val="none"/>
                <w:lang w:val="en-US" w:eastAsia="zh-CN"/>
              </w:rPr>
            </w:pPr>
            <w:r>
              <w:rPr>
                <w:rFonts w:hint="eastAsia"/>
                <w:sz w:val="24"/>
                <w:szCs w:val="24"/>
                <w:highlight w:val="none"/>
                <w:lang w:val="en-US" w:eastAsia="zh-CN"/>
              </w:rPr>
              <w:t>植筋钻孔机</w:t>
            </w:r>
          </w:p>
        </w:tc>
        <w:tc>
          <w:tcPr>
            <w:tcW w:w="1578" w:type="dxa"/>
            <w:noWrap w:val="0"/>
            <w:vAlign w:val="center"/>
          </w:tcPr>
          <w:p w14:paraId="0176CCE3">
            <w:pPr>
              <w:pStyle w:val="5"/>
              <w:keepNext/>
              <w:spacing w:line="440" w:lineRule="exact"/>
              <w:ind w:right="63"/>
              <w:jc w:val="center"/>
              <w:rPr>
                <w:rFonts w:hint="default"/>
                <w:sz w:val="24"/>
                <w:szCs w:val="24"/>
                <w:highlight w:val="none"/>
                <w:lang w:val="en-US" w:eastAsia="zh-CN"/>
              </w:rPr>
            </w:pPr>
            <w:r>
              <w:rPr>
                <w:rFonts w:hint="eastAsia"/>
                <w:sz w:val="24"/>
                <w:szCs w:val="24"/>
                <w:highlight w:val="none"/>
                <w:lang w:val="en-US" w:eastAsia="zh-CN"/>
              </w:rPr>
              <w:t>ZJ-30</w:t>
            </w:r>
          </w:p>
        </w:tc>
        <w:tc>
          <w:tcPr>
            <w:tcW w:w="813" w:type="dxa"/>
            <w:noWrap w:val="0"/>
            <w:vAlign w:val="center"/>
          </w:tcPr>
          <w:p w14:paraId="69FEC6E8">
            <w:pPr>
              <w:keepNext/>
              <w:spacing w:line="440" w:lineRule="exact"/>
              <w:ind w:right="63"/>
              <w:jc w:val="center"/>
              <w:rPr>
                <w:rFonts w:hint="eastAsia"/>
                <w:sz w:val="24"/>
                <w:szCs w:val="24"/>
                <w:highlight w:val="none"/>
                <w:lang w:val="en-US" w:eastAsia="zh-CN"/>
              </w:rPr>
            </w:pPr>
            <w:r>
              <w:rPr>
                <w:rFonts w:hint="eastAsia"/>
                <w:sz w:val="24"/>
                <w:szCs w:val="24"/>
                <w:highlight w:val="none"/>
                <w:lang w:val="en-US" w:eastAsia="zh-CN"/>
              </w:rPr>
              <w:t>台</w:t>
            </w:r>
          </w:p>
        </w:tc>
        <w:tc>
          <w:tcPr>
            <w:tcW w:w="929" w:type="dxa"/>
            <w:noWrap w:val="0"/>
            <w:vAlign w:val="center"/>
          </w:tcPr>
          <w:p w14:paraId="33D1E34E">
            <w:pPr>
              <w:pStyle w:val="5"/>
              <w:keepNext/>
              <w:spacing w:line="440" w:lineRule="exact"/>
              <w:ind w:right="63"/>
              <w:jc w:val="center"/>
              <w:rPr>
                <w:rFonts w:hint="default"/>
                <w:sz w:val="24"/>
                <w:szCs w:val="24"/>
                <w:highlight w:val="none"/>
                <w:lang w:val="en-US" w:eastAsia="zh-CN"/>
              </w:rPr>
            </w:pPr>
            <w:r>
              <w:rPr>
                <w:rFonts w:hint="eastAsia"/>
                <w:sz w:val="24"/>
                <w:szCs w:val="24"/>
                <w:highlight w:val="none"/>
                <w:lang w:val="en-US" w:eastAsia="zh-CN"/>
              </w:rPr>
              <w:t>2</w:t>
            </w:r>
          </w:p>
        </w:tc>
        <w:tc>
          <w:tcPr>
            <w:tcW w:w="942" w:type="dxa"/>
            <w:noWrap w:val="0"/>
            <w:vAlign w:val="center"/>
          </w:tcPr>
          <w:p w14:paraId="4A5BAEFF">
            <w:pPr>
              <w:pStyle w:val="5"/>
              <w:keepNext/>
              <w:spacing w:line="440" w:lineRule="exact"/>
              <w:ind w:right="63"/>
              <w:jc w:val="center"/>
              <w:rPr>
                <w:rFonts w:hint="eastAsia"/>
                <w:sz w:val="24"/>
                <w:szCs w:val="24"/>
                <w:highlight w:val="none"/>
                <w:lang w:val="en-US" w:eastAsia="zh-CN"/>
              </w:rPr>
            </w:pPr>
          </w:p>
        </w:tc>
        <w:tc>
          <w:tcPr>
            <w:tcW w:w="750" w:type="dxa"/>
            <w:noWrap w:val="0"/>
            <w:vAlign w:val="center"/>
          </w:tcPr>
          <w:p w14:paraId="768648E6">
            <w:pPr>
              <w:pStyle w:val="5"/>
              <w:keepNext/>
              <w:spacing w:line="440" w:lineRule="exact"/>
              <w:ind w:right="63"/>
              <w:jc w:val="center"/>
              <w:rPr>
                <w:rFonts w:hint="eastAsia"/>
                <w:sz w:val="24"/>
                <w:szCs w:val="24"/>
                <w:highlight w:val="none"/>
                <w:lang w:val="en-US" w:eastAsia="zh-CN"/>
              </w:rPr>
            </w:pPr>
          </w:p>
        </w:tc>
        <w:tc>
          <w:tcPr>
            <w:tcW w:w="802" w:type="dxa"/>
            <w:noWrap w:val="0"/>
            <w:vAlign w:val="center"/>
          </w:tcPr>
          <w:p w14:paraId="161F1564">
            <w:pPr>
              <w:pStyle w:val="5"/>
              <w:keepNext/>
              <w:spacing w:line="440" w:lineRule="exact"/>
              <w:ind w:right="63"/>
              <w:jc w:val="center"/>
              <w:rPr>
                <w:rFonts w:hint="eastAsia"/>
                <w:sz w:val="24"/>
                <w:szCs w:val="24"/>
                <w:highlight w:val="none"/>
                <w:lang w:val="en-US" w:eastAsia="zh-CN"/>
              </w:rPr>
            </w:pPr>
          </w:p>
        </w:tc>
        <w:tc>
          <w:tcPr>
            <w:tcW w:w="791" w:type="dxa"/>
            <w:noWrap w:val="0"/>
            <w:vAlign w:val="center"/>
          </w:tcPr>
          <w:p w14:paraId="73D9A054">
            <w:pPr>
              <w:pStyle w:val="5"/>
              <w:keepNext/>
              <w:spacing w:line="440" w:lineRule="exact"/>
              <w:ind w:right="63"/>
              <w:jc w:val="center"/>
              <w:rPr>
                <w:rFonts w:hint="eastAsia"/>
                <w:sz w:val="24"/>
                <w:szCs w:val="24"/>
                <w:highlight w:val="none"/>
                <w:lang w:val="en-US" w:eastAsia="zh-CN"/>
              </w:rPr>
            </w:pPr>
          </w:p>
        </w:tc>
        <w:tc>
          <w:tcPr>
            <w:tcW w:w="789" w:type="dxa"/>
            <w:noWrap w:val="0"/>
            <w:vAlign w:val="center"/>
          </w:tcPr>
          <w:p w14:paraId="08CE2430">
            <w:pPr>
              <w:pStyle w:val="5"/>
              <w:keepNext/>
              <w:spacing w:line="440" w:lineRule="exact"/>
              <w:ind w:right="63"/>
              <w:jc w:val="center"/>
              <w:rPr>
                <w:rFonts w:hint="eastAsia"/>
                <w:sz w:val="24"/>
                <w:szCs w:val="24"/>
                <w:highlight w:val="none"/>
                <w:lang w:val="en-US" w:eastAsia="zh-CN"/>
              </w:rPr>
            </w:pPr>
          </w:p>
        </w:tc>
      </w:tr>
      <w:tr w14:paraId="0FFEBF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666" w:type="dxa"/>
            <w:noWrap w:val="0"/>
            <w:vAlign w:val="center"/>
          </w:tcPr>
          <w:p w14:paraId="102AF7D7">
            <w:pPr>
              <w:pStyle w:val="5"/>
              <w:keepNext/>
              <w:spacing w:line="440" w:lineRule="exact"/>
              <w:ind w:right="63"/>
              <w:jc w:val="center"/>
              <w:rPr>
                <w:rFonts w:hint="default"/>
                <w:sz w:val="24"/>
                <w:szCs w:val="24"/>
                <w:highlight w:val="none"/>
                <w:lang w:val="en-US" w:eastAsia="zh-CN"/>
              </w:rPr>
            </w:pPr>
            <w:r>
              <w:rPr>
                <w:rFonts w:hint="eastAsia"/>
                <w:sz w:val="24"/>
                <w:szCs w:val="24"/>
                <w:highlight w:val="none"/>
                <w:lang w:val="en-US" w:eastAsia="zh-CN"/>
              </w:rPr>
              <w:t>12</w:t>
            </w:r>
          </w:p>
        </w:tc>
        <w:tc>
          <w:tcPr>
            <w:tcW w:w="1826" w:type="dxa"/>
            <w:noWrap w:val="0"/>
            <w:vAlign w:val="center"/>
          </w:tcPr>
          <w:p w14:paraId="5356CF22">
            <w:pPr>
              <w:pStyle w:val="5"/>
              <w:keepNext/>
              <w:spacing w:line="440" w:lineRule="exact"/>
              <w:ind w:right="63"/>
              <w:jc w:val="center"/>
              <w:rPr>
                <w:rFonts w:hint="eastAsia"/>
                <w:sz w:val="24"/>
                <w:szCs w:val="24"/>
                <w:highlight w:val="none"/>
                <w:lang w:val="en-US" w:eastAsia="zh-CN"/>
              </w:rPr>
            </w:pPr>
            <w:r>
              <w:rPr>
                <w:rFonts w:hint="eastAsia"/>
                <w:sz w:val="24"/>
                <w:szCs w:val="24"/>
                <w:highlight w:val="none"/>
                <w:lang w:val="en-US" w:eastAsia="zh-CN"/>
              </w:rPr>
              <w:t>汽车起重机</w:t>
            </w:r>
          </w:p>
        </w:tc>
        <w:tc>
          <w:tcPr>
            <w:tcW w:w="1578" w:type="dxa"/>
            <w:noWrap w:val="0"/>
            <w:vAlign w:val="center"/>
          </w:tcPr>
          <w:p w14:paraId="026B1819">
            <w:pPr>
              <w:pStyle w:val="5"/>
              <w:keepNext/>
              <w:spacing w:line="440" w:lineRule="exact"/>
              <w:ind w:right="63"/>
              <w:jc w:val="center"/>
              <w:rPr>
                <w:rFonts w:hint="default"/>
                <w:sz w:val="24"/>
                <w:szCs w:val="24"/>
                <w:highlight w:val="none"/>
                <w:lang w:val="en-US" w:eastAsia="zh-CN"/>
              </w:rPr>
            </w:pPr>
            <w:r>
              <w:rPr>
                <w:rFonts w:hint="eastAsia"/>
                <w:sz w:val="24"/>
                <w:szCs w:val="24"/>
                <w:highlight w:val="none"/>
                <w:lang w:val="en-US" w:eastAsia="zh-CN"/>
              </w:rPr>
              <w:t>QY25</w:t>
            </w:r>
          </w:p>
        </w:tc>
        <w:tc>
          <w:tcPr>
            <w:tcW w:w="813" w:type="dxa"/>
            <w:noWrap w:val="0"/>
            <w:vAlign w:val="center"/>
          </w:tcPr>
          <w:p w14:paraId="31FFC9CA">
            <w:pPr>
              <w:keepNext/>
              <w:spacing w:line="440" w:lineRule="exact"/>
              <w:ind w:right="63"/>
              <w:jc w:val="center"/>
              <w:rPr>
                <w:rFonts w:hint="eastAsia"/>
                <w:sz w:val="24"/>
                <w:szCs w:val="24"/>
                <w:highlight w:val="none"/>
                <w:lang w:val="en-US" w:eastAsia="zh-CN"/>
              </w:rPr>
            </w:pPr>
            <w:r>
              <w:rPr>
                <w:rFonts w:hint="eastAsia"/>
                <w:sz w:val="24"/>
                <w:szCs w:val="24"/>
                <w:highlight w:val="none"/>
                <w:lang w:val="en-US" w:eastAsia="zh-CN"/>
              </w:rPr>
              <w:t>辆</w:t>
            </w:r>
          </w:p>
        </w:tc>
        <w:tc>
          <w:tcPr>
            <w:tcW w:w="929" w:type="dxa"/>
            <w:noWrap w:val="0"/>
            <w:vAlign w:val="center"/>
          </w:tcPr>
          <w:p w14:paraId="40EBD2DB">
            <w:pPr>
              <w:pStyle w:val="5"/>
              <w:keepNext/>
              <w:spacing w:line="440" w:lineRule="exact"/>
              <w:ind w:right="63"/>
              <w:jc w:val="center"/>
              <w:rPr>
                <w:rFonts w:hint="default"/>
                <w:sz w:val="24"/>
                <w:szCs w:val="24"/>
                <w:highlight w:val="none"/>
                <w:lang w:val="en-US" w:eastAsia="zh-CN"/>
              </w:rPr>
            </w:pPr>
            <w:r>
              <w:rPr>
                <w:rFonts w:hint="eastAsia"/>
                <w:sz w:val="24"/>
                <w:szCs w:val="24"/>
                <w:highlight w:val="none"/>
                <w:lang w:val="en-US" w:eastAsia="zh-CN"/>
              </w:rPr>
              <w:t>1</w:t>
            </w:r>
          </w:p>
        </w:tc>
        <w:tc>
          <w:tcPr>
            <w:tcW w:w="942" w:type="dxa"/>
            <w:noWrap w:val="0"/>
            <w:vAlign w:val="center"/>
          </w:tcPr>
          <w:p w14:paraId="1D6047EF">
            <w:pPr>
              <w:pStyle w:val="5"/>
              <w:keepNext/>
              <w:spacing w:line="440" w:lineRule="exact"/>
              <w:ind w:right="63"/>
              <w:jc w:val="center"/>
              <w:rPr>
                <w:rFonts w:hint="eastAsia"/>
                <w:sz w:val="24"/>
                <w:szCs w:val="24"/>
                <w:highlight w:val="none"/>
                <w:lang w:val="en-US" w:eastAsia="zh-CN"/>
              </w:rPr>
            </w:pPr>
          </w:p>
        </w:tc>
        <w:tc>
          <w:tcPr>
            <w:tcW w:w="750" w:type="dxa"/>
            <w:noWrap w:val="0"/>
            <w:vAlign w:val="center"/>
          </w:tcPr>
          <w:p w14:paraId="00EF31C8">
            <w:pPr>
              <w:pStyle w:val="5"/>
              <w:keepNext/>
              <w:spacing w:line="440" w:lineRule="exact"/>
              <w:ind w:right="63"/>
              <w:jc w:val="center"/>
              <w:rPr>
                <w:rFonts w:hint="eastAsia"/>
                <w:sz w:val="24"/>
                <w:szCs w:val="24"/>
                <w:highlight w:val="none"/>
                <w:lang w:val="en-US" w:eastAsia="zh-CN"/>
              </w:rPr>
            </w:pPr>
          </w:p>
        </w:tc>
        <w:tc>
          <w:tcPr>
            <w:tcW w:w="802" w:type="dxa"/>
            <w:noWrap w:val="0"/>
            <w:vAlign w:val="center"/>
          </w:tcPr>
          <w:p w14:paraId="378D8C81">
            <w:pPr>
              <w:pStyle w:val="5"/>
              <w:keepNext/>
              <w:spacing w:line="440" w:lineRule="exact"/>
              <w:ind w:right="63"/>
              <w:jc w:val="center"/>
              <w:rPr>
                <w:rFonts w:hint="eastAsia"/>
                <w:sz w:val="24"/>
                <w:szCs w:val="24"/>
                <w:highlight w:val="none"/>
                <w:lang w:val="en-US" w:eastAsia="zh-CN"/>
              </w:rPr>
            </w:pPr>
          </w:p>
        </w:tc>
        <w:tc>
          <w:tcPr>
            <w:tcW w:w="791" w:type="dxa"/>
            <w:noWrap w:val="0"/>
            <w:vAlign w:val="center"/>
          </w:tcPr>
          <w:p w14:paraId="5D3A83E2">
            <w:pPr>
              <w:pStyle w:val="5"/>
              <w:keepNext/>
              <w:spacing w:line="440" w:lineRule="exact"/>
              <w:ind w:right="63"/>
              <w:jc w:val="center"/>
              <w:rPr>
                <w:rFonts w:hint="eastAsia"/>
                <w:sz w:val="24"/>
                <w:szCs w:val="24"/>
                <w:highlight w:val="none"/>
                <w:lang w:val="en-US" w:eastAsia="zh-CN"/>
              </w:rPr>
            </w:pPr>
          </w:p>
        </w:tc>
        <w:tc>
          <w:tcPr>
            <w:tcW w:w="789" w:type="dxa"/>
            <w:noWrap w:val="0"/>
            <w:vAlign w:val="center"/>
          </w:tcPr>
          <w:p w14:paraId="517C148F">
            <w:pPr>
              <w:pStyle w:val="5"/>
              <w:keepNext/>
              <w:spacing w:line="440" w:lineRule="exact"/>
              <w:ind w:right="63"/>
              <w:jc w:val="center"/>
              <w:rPr>
                <w:rFonts w:hint="eastAsia"/>
                <w:sz w:val="24"/>
                <w:szCs w:val="24"/>
                <w:highlight w:val="none"/>
                <w:lang w:val="en-US" w:eastAsia="zh-CN"/>
              </w:rPr>
            </w:pPr>
          </w:p>
        </w:tc>
      </w:tr>
      <w:tr w14:paraId="766156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666" w:type="dxa"/>
            <w:noWrap w:val="0"/>
            <w:vAlign w:val="center"/>
          </w:tcPr>
          <w:p w14:paraId="3FEB03EE">
            <w:pPr>
              <w:pStyle w:val="5"/>
              <w:keepNext/>
              <w:spacing w:line="440" w:lineRule="exact"/>
              <w:ind w:right="63"/>
              <w:jc w:val="center"/>
              <w:rPr>
                <w:rFonts w:hint="default"/>
                <w:sz w:val="24"/>
                <w:szCs w:val="24"/>
                <w:highlight w:val="none"/>
                <w:lang w:val="en-US" w:eastAsia="zh-CN"/>
              </w:rPr>
            </w:pPr>
            <w:r>
              <w:rPr>
                <w:rFonts w:hint="eastAsia"/>
                <w:sz w:val="24"/>
                <w:szCs w:val="24"/>
                <w:highlight w:val="none"/>
                <w:lang w:val="en-US" w:eastAsia="zh-CN"/>
              </w:rPr>
              <w:t>13</w:t>
            </w:r>
          </w:p>
        </w:tc>
        <w:tc>
          <w:tcPr>
            <w:tcW w:w="1826" w:type="dxa"/>
            <w:noWrap w:val="0"/>
            <w:vAlign w:val="center"/>
          </w:tcPr>
          <w:p w14:paraId="50AAD636">
            <w:pPr>
              <w:pStyle w:val="5"/>
              <w:keepNext/>
              <w:spacing w:line="440" w:lineRule="exact"/>
              <w:ind w:right="63"/>
              <w:jc w:val="center"/>
              <w:rPr>
                <w:rFonts w:hint="eastAsia"/>
                <w:sz w:val="24"/>
                <w:szCs w:val="24"/>
                <w:highlight w:val="none"/>
                <w:lang w:val="en-US" w:eastAsia="zh-CN"/>
              </w:rPr>
            </w:pPr>
            <w:r>
              <w:rPr>
                <w:rFonts w:hint="eastAsia"/>
                <w:sz w:val="24"/>
                <w:szCs w:val="24"/>
                <w:highlight w:val="none"/>
                <w:lang w:val="en-US" w:eastAsia="zh-CN"/>
              </w:rPr>
              <w:t>高空作业平台</w:t>
            </w:r>
          </w:p>
        </w:tc>
        <w:tc>
          <w:tcPr>
            <w:tcW w:w="1578" w:type="dxa"/>
            <w:noWrap w:val="0"/>
            <w:vAlign w:val="center"/>
          </w:tcPr>
          <w:p w14:paraId="6FB79A1E">
            <w:pPr>
              <w:pStyle w:val="5"/>
              <w:keepNext/>
              <w:spacing w:line="440" w:lineRule="exact"/>
              <w:ind w:right="63"/>
              <w:jc w:val="center"/>
              <w:rPr>
                <w:rFonts w:hint="default"/>
                <w:sz w:val="24"/>
                <w:szCs w:val="24"/>
                <w:highlight w:val="none"/>
                <w:lang w:val="en-US" w:eastAsia="zh-CN"/>
              </w:rPr>
            </w:pPr>
            <w:r>
              <w:rPr>
                <w:rFonts w:hint="eastAsia"/>
                <w:sz w:val="24"/>
                <w:szCs w:val="24"/>
                <w:highlight w:val="none"/>
                <w:lang w:val="en-US" w:eastAsia="zh-CN"/>
              </w:rPr>
              <w:t>GTZZ12</w:t>
            </w:r>
          </w:p>
        </w:tc>
        <w:tc>
          <w:tcPr>
            <w:tcW w:w="813" w:type="dxa"/>
            <w:noWrap w:val="0"/>
            <w:vAlign w:val="center"/>
          </w:tcPr>
          <w:p w14:paraId="6EB55031">
            <w:pPr>
              <w:keepNext/>
              <w:spacing w:line="440" w:lineRule="exact"/>
              <w:ind w:right="63"/>
              <w:jc w:val="center"/>
              <w:rPr>
                <w:rFonts w:hint="eastAsia"/>
                <w:sz w:val="24"/>
                <w:szCs w:val="24"/>
                <w:highlight w:val="none"/>
                <w:lang w:val="en-US" w:eastAsia="zh-CN"/>
              </w:rPr>
            </w:pPr>
            <w:r>
              <w:rPr>
                <w:rFonts w:hint="eastAsia"/>
                <w:sz w:val="24"/>
                <w:szCs w:val="24"/>
                <w:highlight w:val="none"/>
                <w:lang w:val="en-US" w:eastAsia="zh-CN"/>
              </w:rPr>
              <w:t>台</w:t>
            </w:r>
          </w:p>
        </w:tc>
        <w:tc>
          <w:tcPr>
            <w:tcW w:w="929" w:type="dxa"/>
            <w:noWrap w:val="0"/>
            <w:vAlign w:val="center"/>
          </w:tcPr>
          <w:p w14:paraId="48A9DCD7">
            <w:pPr>
              <w:pStyle w:val="5"/>
              <w:keepNext/>
              <w:spacing w:line="440" w:lineRule="exact"/>
              <w:ind w:right="63"/>
              <w:jc w:val="center"/>
              <w:rPr>
                <w:rFonts w:hint="default"/>
                <w:sz w:val="24"/>
                <w:szCs w:val="24"/>
                <w:highlight w:val="none"/>
                <w:lang w:val="en-US" w:eastAsia="zh-CN"/>
              </w:rPr>
            </w:pPr>
            <w:r>
              <w:rPr>
                <w:rFonts w:hint="eastAsia"/>
                <w:sz w:val="24"/>
                <w:szCs w:val="24"/>
                <w:highlight w:val="none"/>
                <w:lang w:val="en-US" w:eastAsia="zh-CN"/>
              </w:rPr>
              <w:t>2</w:t>
            </w:r>
          </w:p>
        </w:tc>
        <w:tc>
          <w:tcPr>
            <w:tcW w:w="942" w:type="dxa"/>
            <w:noWrap w:val="0"/>
            <w:vAlign w:val="center"/>
          </w:tcPr>
          <w:p w14:paraId="7C8C9DEC">
            <w:pPr>
              <w:pStyle w:val="5"/>
              <w:keepNext/>
              <w:spacing w:line="440" w:lineRule="exact"/>
              <w:ind w:right="63"/>
              <w:jc w:val="center"/>
              <w:rPr>
                <w:rFonts w:hint="eastAsia"/>
                <w:sz w:val="24"/>
                <w:szCs w:val="24"/>
                <w:highlight w:val="none"/>
                <w:lang w:val="en-US" w:eastAsia="zh-CN"/>
              </w:rPr>
            </w:pPr>
          </w:p>
        </w:tc>
        <w:tc>
          <w:tcPr>
            <w:tcW w:w="750" w:type="dxa"/>
            <w:noWrap w:val="0"/>
            <w:vAlign w:val="center"/>
          </w:tcPr>
          <w:p w14:paraId="178EF95D">
            <w:pPr>
              <w:pStyle w:val="5"/>
              <w:keepNext/>
              <w:spacing w:line="440" w:lineRule="exact"/>
              <w:ind w:right="63"/>
              <w:jc w:val="center"/>
              <w:rPr>
                <w:rFonts w:hint="eastAsia"/>
                <w:sz w:val="24"/>
                <w:szCs w:val="24"/>
                <w:highlight w:val="none"/>
                <w:lang w:val="en-US" w:eastAsia="zh-CN"/>
              </w:rPr>
            </w:pPr>
          </w:p>
        </w:tc>
        <w:tc>
          <w:tcPr>
            <w:tcW w:w="802" w:type="dxa"/>
            <w:noWrap w:val="0"/>
            <w:vAlign w:val="center"/>
          </w:tcPr>
          <w:p w14:paraId="602F3B51">
            <w:pPr>
              <w:pStyle w:val="5"/>
              <w:keepNext/>
              <w:spacing w:line="440" w:lineRule="exact"/>
              <w:ind w:right="63"/>
              <w:jc w:val="center"/>
              <w:rPr>
                <w:rFonts w:hint="eastAsia"/>
                <w:sz w:val="24"/>
                <w:szCs w:val="24"/>
                <w:highlight w:val="none"/>
                <w:lang w:val="en-US" w:eastAsia="zh-CN"/>
              </w:rPr>
            </w:pPr>
          </w:p>
        </w:tc>
        <w:tc>
          <w:tcPr>
            <w:tcW w:w="791" w:type="dxa"/>
            <w:noWrap w:val="0"/>
            <w:vAlign w:val="center"/>
          </w:tcPr>
          <w:p w14:paraId="094396D6">
            <w:pPr>
              <w:pStyle w:val="5"/>
              <w:keepNext/>
              <w:spacing w:line="440" w:lineRule="exact"/>
              <w:ind w:right="63"/>
              <w:jc w:val="center"/>
              <w:rPr>
                <w:rFonts w:hint="eastAsia"/>
                <w:sz w:val="24"/>
                <w:szCs w:val="24"/>
                <w:highlight w:val="none"/>
                <w:lang w:val="en-US" w:eastAsia="zh-CN"/>
              </w:rPr>
            </w:pPr>
          </w:p>
        </w:tc>
        <w:tc>
          <w:tcPr>
            <w:tcW w:w="789" w:type="dxa"/>
            <w:noWrap w:val="0"/>
            <w:vAlign w:val="center"/>
          </w:tcPr>
          <w:p w14:paraId="17BCE5A1">
            <w:pPr>
              <w:pStyle w:val="5"/>
              <w:keepNext/>
              <w:spacing w:line="440" w:lineRule="exact"/>
              <w:ind w:right="63"/>
              <w:jc w:val="center"/>
              <w:rPr>
                <w:rFonts w:hint="eastAsia"/>
                <w:sz w:val="24"/>
                <w:szCs w:val="24"/>
                <w:highlight w:val="none"/>
                <w:lang w:val="en-US" w:eastAsia="zh-CN"/>
              </w:rPr>
            </w:pPr>
          </w:p>
        </w:tc>
      </w:tr>
      <w:tr w14:paraId="4E7855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666" w:type="dxa"/>
            <w:noWrap w:val="0"/>
            <w:vAlign w:val="center"/>
          </w:tcPr>
          <w:p w14:paraId="66E4DEEE">
            <w:pPr>
              <w:pStyle w:val="5"/>
              <w:keepNext/>
              <w:spacing w:line="440" w:lineRule="exact"/>
              <w:ind w:right="63"/>
              <w:jc w:val="center"/>
              <w:rPr>
                <w:rFonts w:hint="default"/>
                <w:sz w:val="24"/>
                <w:szCs w:val="24"/>
                <w:highlight w:val="none"/>
                <w:lang w:val="en-US" w:eastAsia="zh-CN"/>
              </w:rPr>
            </w:pPr>
            <w:r>
              <w:rPr>
                <w:rFonts w:hint="eastAsia"/>
                <w:sz w:val="24"/>
                <w:szCs w:val="24"/>
                <w:highlight w:val="none"/>
                <w:lang w:val="en-US" w:eastAsia="zh-CN"/>
              </w:rPr>
              <w:t>14</w:t>
            </w:r>
          </w:p>
        </w:tc>
        <w:tc>
          <w:tcPr>
            <w:tcW w:w="1826" w:type="dxa"/>
            <w:noWrap w:val="0"/>
            <w:vAlign w:val="center"/>
          </w:tcPr>
          <w:p w14:paraId="7FF83D63">
            <w:pPr>
              <w:pStyle w:val="5"/>
              <w:keepNext/>
              <w:spacing w:line="440" w:lineRule="exact"/>
              <w:ind w:right="63"/>
              <w:jc w:val="center"/>
              <w:rPr>
                <w:rFonts w:hint="eastAsia"/>
                <w:sz w:val="24"/>
                <w:szCs w:val="24"/>
                <w:highlight w:val="none"/>
                <w:lang w:val="en-US" w:eastAsia="zh-CN"/>
              </w:rPr>
            </w:pPr>
            <w:r>
              <w:rPr>
                <w:rFonts w:hint="eastAsia"/>
                <w:sz w:val="24"/>
                <w:szCs w:val="24"/>
                <w:highlight w:val="none"/>
                <w:lang w:val="en-US" w:eastAsia="zh-CN"/>
              </w:rPr>
              <w:t>曲臂机</w:t>
            </w:r>
          </w:p>
        </w:tc>
        <w:tc>
          <w:tcPr>
            <w:tcW w:w="1578" w:type="dxa"/>
            <w:noWrap w:val="0"/>
            <w:vAlign w:val="center"/>
          </w:tcPr>
          <w:p w14:paraId="40198BC7">
            <w:pPr>
              <w:pStyle w:val="5"/>
              <w:keepNext/>
              <w:spacing w:line="440" w:lineRule="exact"/>
              <w:ind w:right="63"/>
              <w:jc w:val="center"/>
              <w:rPr>
                <w:rFonts w:hint="default"/>
                <w:sz w:val="24"/>
                <w:szCs w:val="24"/>
                <w:highlight w:val="none"/>
                <w:lang w:val="en-US" w:eastAsia="zh-CN"/>
              </w:rPr>
            </w:pPr>
            <w:r>
              <w:rPr>
                <w:rFonts w:hint="eastAsia"/>
                <w:sz w:val="24"/>
                <w:szCs w:val="24"/>
                <w:highlight w:val="none"/>
                <w:lang w:val="en-US" w:eastAsia="zh-CN"/>
              </w:rPr>
              <w:t>10米</w:t>
            </w:r>
          </w:p>
        </w:tc>
        <w:tc>
          <w:tcPr>
            <w:tcW w:w="813" w:type="dxa"/>
            <w:noWrap w:val="0"/>
            <w:vAlign w:val="center"/>
          </w:tcPr>
          <w:p w14:paraId="78A9FE1C">
            <w:pPr>
              <w:keepNext/>
              <w:spacing w:line="440" w:lineRule="exact"/>
              <w:ind w:right="63"/>
              <w:jc w:val="center"/>
              <w:rPr>
                <w:rFonts w:hint="eastAsia"/>
                <w:sz w:val="24"/>
                <w:szCs w:val="24"/>
                <w:highlight w:val="none"/>
                <w:lang w:val="en-US" w:eastAsia="zh-CN"/>
              </w:rPr>
            </w:pPr>
            <w:r>
              <w:rPr>
                <w:rFonts w:hint="eastAsia"/>
                <w:sz w:val="24"/>
                <w:szCs w:val="24"/>
                <w:highlight w:val="none"/>
                <w:lang w:val="en-US" w:eastAsia="zh-CN"/>
              </w:rPr>
              <w:t>台</w:t>
            </w:r>
          </w:p>
        </w:tc>
        <w:tc>
          <w:tcPr>
            <w:tcW w:w="929" w:type="dxa"/>
            <w:noWrap w:val="0"/>
            <w:vAlign w:val="center"/>
          </w:tcPr>
          <w:p w14:paraId="443287EF">
            <w:pPr>
              <w:pStyle w:val="5"/>
              <w:keepNext/>
              <w:spacing w:line="440" w:lineRule="exact"/>
              <w:ind w:right="63"/>
              <w:jc w:val="center"/>
              <w:rPr>
                <w:rFonts w:hint="default"/>
                <w:sz w:val="24"/>
                <w:szCs w:val="24"/>
                <w:highlight w:val="none"/>
                <w:lang w:val="en-US" w:eastAsia="zh-CN"/>
              </w:rPr>
            </w:pPr>
            <w:r>
              <w:rPr>
                <w:rFonts w:hint="eastAsia"/>
                <w:sz w:val="24"/>
                <w:szCs w:val="24"/>
                <w:highlight w:val="none"/>
                <w:lang w:val="en-US" w:eastAsia="zh-CN"/>
              </w:rPr>
              <w:t>5</w:t>
            </w:r>
          </w:p>
        </w:tc>
        <w:tc>
          <w:tcPr>
            <w:tcW w:w="942" w:type="dxa"/>
            <w:noWrap w:val="0"/>
            <w:vAlign w:val="center"/>
          </w:tcPr>
          <w:p w14:paraId="654B291D">
            <w:pPr>
              <w:pStyle w:val="5"/>
              <w:keepNext/>
              <w:spacing w:line="440" w:lineRule="exact"/>
              <w:ind w:right="63"/>
              <w:jc w:val="center"/>
              <w:rPr>
                <w:rFonts w:hint="eastAsia"/>
                <w:sz w:val="24"/>
                <w:szCs w:val="24"/>
                <w:highlight w:val="none"/>
                <w:lang w:val="en-US" w:eastAsia="zh-CN"/>
              </w:rPr>
            </w:pPr>
          </w:p>
        </w:tc>
        <w:tc>
          <w:tcPr>
            <w:tcW w:w="750" w:type="dxa"/>
            <w:noWrap w:val="0"/>
            <w:vAlign w:val="center"/>
          </w:tcPr>
          <w:p w14:paraId="6F30D764">
            <w:pPr>
              <w:pStyle w:val="5"/>
              <w:keepNext/>
              <w:spacing w:line="440" w:lineRule="exact"/>
              <w:ind w:right="63"/>
              <w:jc w:val="center"/>
              <w:rPr>
                <w:rFonts w:hint="eastAsia"/>
                <w:sz w:val="24"/>
                <w:szCs w:val="24"/>
                <w:highlight w:val="none"/>
                <w:lang w:val="en-US" w:eastAsia="zh-CN"/>
              </w:rPr>
            </w:pPr>
          </w:p>
        </w:tc>
        <w:tc>
          <w:tcPr>
            <w:tcW w:w="802" w:type="dxa"/>
            <w:noWrap w:val="0"/>
            <w:vAlign w:val="center"/>
          </w:tcPr>
          <w:p w14:paraId="2B72E86C">
            <w:pPr>
              <w:pStyle w:val="5"/>
              <w:keepNext/>
              <w:spacing w:line="440" w:lineRule="exact"/>
              <w:ind w:right="63"/>
              <w:jc w:val="center"/>
              <w:rPr>
                <w:rFonts w:hint="eastAsia"/>
                <w:sz w:val="24"/>
                <w:szCs w:val="24"/>
                <w:highlight w:val="none"/>
                <w:lang w:val="en-US" w:eastAsia="zh-CN"/>
              </w:rPr>
            </w:pPr>
          </w:p>
        </w:tc>
        <w:tc>
          <w:tcPr>
            <w:tcW w:w="791" w:type="dxa"/>
            <w:noWrap w:val="0"/>
            <w:vAlign w:val="center"/>
          </w:tcPr>
          <w:p w14:paraId="06BD6BAE">
            <w:pPr>
              <w:pStyle w:val="5"/>
              <w:keepNext/>
              <w:spacing w:line="440" w:lineRule="exact"/>
              <w:ind w:right="63"/>
              <w:jc w:val="center"/>
              <w:rPr>
                <w:rFonts w:hint="eastAsia"/>
                <w:sz w:val="24"/>
                <w:szCs w:val="24"/>
                <w:highlight w:val="none"/>
                <w:lang w:val="en-US" w:eastAsia="zh-CN"/>
              </w:rPr>
            </w:pPr>
          </w:p>
        </w:tc>
        <w:tc>
          <w:tcPr>
            <w:tcW w:w="789" w:type="dxa"/>
            <w:noWrap w:val="0"/>
            <w:vAlign w:val="center"/>
          </w:tcPr>
          <w:p w14:paraId="702119A5">
            <w:pPr>
              <w:pStyle w:val="5"/>
              <w:keepNext/>
              <w:spacing w:line="440" w:lineRule="exact"/>
              <w:ind w:right="63"/>
              <w:jc w:val="center"/>
              <w:rPr>
                <w:rFonts w:hint="eastAsia"/>
                <w:sz w:val="24"/>
                <w:szCs w:val="24"/>
                <w:highlight w:val="none"/>
                <w:lang w:val="en-US" w:eastAsia="zh-CN"/>
              </w:rPr>
            </w:pPr>
          </w:p>
        </w:tc>
      </w:tr>
      <w:tr w14:paraId="003EEB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666" w:type="dxa"/>
            <w:noWrap w:val="0"/>
            <w:vAlign w:val="center"/>
          </w:tcPr>
          <w:p w14:paraId="62CBD667">
            <w:pPr>
              <w:pStyle w:val="5"/>
              <w:keepNext/>
              <w:spacing w:line="440" w:lineRule="exact"/>
              <w:ind w:right="63"/>
              <w:jc w:val="center"/>
              <w:rPr>
                <w:rFonts w:hint="default"/>
                <w:sz w:val="24"/>
                <w:szCs w:val="24"/>
                <w:highlight w:val="none"/>
                <w:lang w:val="en-US" w:eastAsia="zh-CN"/>
              </w:rPr>
            </w:pPr>
            <w:r>
              <w:rPr>
                <w:rFonts w:hint="eastAsia"/>
                <w:sz w:val="24"/>
                <w:szCs w:val="24"/>
                <w:highlight w:val="none"/>
                <w:lang w:val="en-US" w:eastAsia="zh-CN"/>
              </w:rPr>
              <w:t>15</w:t>
            </w:r>
          </w:p>
        </w:tc>
        <w:tc>
          <w:tcPr>
            <w:tcW w:w="1826" w:type="dxa"/>
            <w:noWrap w:val="0"/>
            <w:vAlign w:val="center"/>
          </w:tcPr>
          <w:p w14:paraId="226A0359">
            <w:pPr>
              <w:pStyle w:val="5"/>
              <w:keepNext/>
              <w:spacing w:line="440" w:lineRule="exact"/>
              <w:ind w:right="63"/>
              <w:jc w:val="center"/>
              <w:rPr>
                <w:rFonts w:hint="eastAsia"/>
                <w:sz w:val="24"/>
                <w:szCs w:val="24"/>
                <w:highlight w:val="none"/>
                <w:lang w:val="en-US" w:eastAsia="zh-CN"/>
              </w:rPr>
            </w:pPr>
            <w:r>
              <w:rPr>
                <w:rFonts w:hint="eastAsia"/>
                <w:sz w:val="24"/>
                <w:szCs w:val="24"/>
                <w:highlight w:val="none"/>
                <w:lang w:val="en-US" w:eastAsia="zh-CN"/>
              </w:rPr>
              <w:t>型材切割机</w:t>
            </w:r>
          </w:p>
        </w:tc>
        <w:tc>
          <w:tcPr>
            <w:tcW w:w="1578" w:type="dxa"/>
            <w:noWrap w:val="0"/>
            <w:vAlign w:val="center"/>
          </w:tcPr>
          <w:p w14:paraId="74AE7EAF">
            <w:pPr>
              <w:pStyle w:val="5"/>
              <w:keepNext/>
              <w:spacing w:line="440" w:lineRule="exact"/>
              <w:ind w:right="63"/>
              <w:jc w:val="center"/>
              <w:rPr>
                <w:rFonts w:hint="eastAsia"/>
                <w:sz w:val="24"/>
                <w:szCs w:val="24"/>
                <w:highlight w:val="none"/>
                <w:lang w:val="en-US" w:eastAsia="zh-CN"/>
              </w:rPr>
            </w:pPr>
            <w:r>
              <w:rPr>
                <w:rFonts w:hint="eastAsia"/>
                <w:sz w:val="24"/>
                <w:szCs w:val="24"/>
                <w:highlight w:val="none"/>
                <w:lang w:val="en-US" w:eastAsia="zh-CN"/>
              </w:rPr>
              <w:t>J3G-400</w:t>
            </w:r>
          </w:p>
        </w:tc>
        <w:tc>
          <w:tcPr>
            <w:tcW w:w="813" w:type="dxa"/>
            <w:noWrap w:val="0"/>
            <w:vAlign w:val="center"/>
          </w:tcPr>
          <w:p w14:paraId="401219A8">
            <w:pPr>
              <w:keepNext/>
              <w:spacing w:line="440" w:lineRule="exact"/>
              <w:ind w:right="63"/>
              <w:jc w:val="center"/>
              <w:rPr>
                <w:rFonts w:hint="eastAsia"/>
                <w:sz w:val="24"/>
                <w:szCs w:val="24"/>
                <w:highlight w:val="none"/>
                <w:lang w:val="en-US" w:eastAsia="zh-CN"/>
              </w:rPr>
            </w:pPr>
            <w:r>
              <w:rPr>
                <w:rFonts w:hint="eastAsia"/>
                <w:sz w:val="24"/>
                <w:szCs w:val="24"/>
                <w:highlight w:val="none"/>
                <w:lang w:val="en-US" w:eastAsia="zh-CN"/>
              </w:rPr>
              <w:t>台</w:t>
            </w:r>
          </w:p>
        </w:tc>
        <w:tc>
          <w:tcPr>
            <w:tcW w:w="929" w:type="dxa"/>
            <w:noWrap w:val="0"/>
            <w:vAlign w:val="center"/>
          </w:tcPr>
          <w:p w14:paraId="060CC610">
            <w:pPr>
              <w:pStyle w:val="5"/>
              <w:keepNext/>
              <w:spacing w:line="440" w:lineRule="exact"/>
              <w:ind w:right="63"/>
              <w:jc w:val="center"/>
              <w:rPr>
                <w:rFonts w:hint="default"/>
                <w:sz w:val="24"/>
                <w:szCs w:val="24"/>
                <w:highlight w:val="none"/>
                <w:lang w:val="en-US" w:eastAsia="zh-CN"/>
              </w:rPr>
            </w:pPr>
            <w:r>
              <w:rPr>
                <w:rFonts w:hint="eastAsia"/>
                <w:sz w:val="24"/>
                <w:szCs w:val="24"/>
                <w:highlight w:val="none"/>
                <w:lang w:val="en-US" w:eastAsia="zh-CN"/>
              </w:rPr>
              <w:t>1</w:t>
            </w:r>
          </w:p>
        </w:tc>
        <w:tc>
          <w:tcPr>
            <w:tcW w:w="942" w:type="dxa"/>
            <w:noWrap w:val="0"/>
            <w:vAlign w:val="center"/>
          </w:tcPr>
          <w:p w14:paraId="4DC5257C">
            <w:pPr>
              <w:pStyle w:val="5"/>
              <w:keepNext/>
              <w:spacing w:line="440" w:lineRule="exact"/>
              <w:ind w:right="63"/>
              <w:jc w:val="center"/>
              <w:rPr>
                <w:rFonts w:hint="eastAsia"/>
                <w:sz w:val="24"/>
                <w:szCs w:val="24"/>
                <w:highlight w:val="none"/>
                <w:lang w:val="en-US" w:eastAsia="zh-CN"/>
              </w:rPr>
            </w:pPr>
          </w:p>
        </w:tc>
        <w:tc>
          <w:tcPr>
            <w:tcW w:w="750" w:type="dxa"/>
            <w:noWrap w:val="0"/>
            <w:vAlign w:val="center"/>
          </w:tcPr>
          <w:p w14:paraId="645CFFC3">
            <w:pPr>
              <w:pStyle w:val="5"/>
              <w:keepNext/>
              <w:spacing w:line="440" w:lineRule="exact"/>
              <w:ind w:right="63"/>
              <w:jc w:val="center"/>
              <w:rPr>
                <w:rFonts w:hint="eastAsia"/>
                <w:sz w:val="24"/>
                <w:szCs w:val="24"/>
                <w:highlight w:val="none"/>
                <w:lang w:val="en-US" w:eastAsia="zh-CN"/>
              </w:rPr>
            </w:pPr>
          </w:p>
        </w:tc>
        <w:tc>
          <w:tcPr>
            <w:tcW w:w="802" w:type="dxa"/>
            <w:noWrap w:val="0"/>
            <w:vAlign w:val="center"/>
          </w:tcPr>
          <w:p w14:paraId="6042A04C">
            <w:pPr>
              <w:pStyle w:val="5"/>
              <w:keepNext/>
              <w:spacing w:line="440" w:lineRule="exact"/>
              <w:ind w:right="63"/>
              <w:jc w:val="center"/>
              <w:rPr>
                <w:rFonts w:hint="eastAsia"/>
                <w:sz w:val="24"/>
                <w:szCs w:val="24"/>
                <w:highlight w:val="none"/>
                <w:lang w:val="en-US" w:eastAsia="zh-CN"/>
              </w:rPr>
            </w:pPr>
          </w:p>
        </w:tc>
        <w:tc>
          <w:tcPr>
            <w:tcW w:w="791" w:type="dxa"/>
            <w:noWrap w:val="0"/>
            <w:vAlign w:val="center"/>
          </w:tcPr>
          <w:p w14:paraId="3F27CA15">
            <w:pPr>
              <w:pStyle w:val="5"/>
              <w:keepNext/>
              <w:spacing w:line="440" w:lineRule="exact"/>
              <w:ind w:right="63"/>
              <w:jc w:val="center"/>
              <w:rPr>
                <w:rFonts w:hint="eastAsia"/>
                <w:sz w:val="24"/>
                <w:szCs w:val="24"/>
                <w:highlight w:val="none"/>
                <w:lang w:val="en-US" w:eastAsia="zh-CN"/>
              </w:rPr>
            </w:pPr>
          </w:p>
        </w:tc>
        <w:tc>
          <w:tcPr>
            <w:tcW w:w="789" w:type="dxa"/>
            <w:noWrap w:val="0"/>
            <w:vAlign w:val="center"/>
          </w:tcPr>
          <w:p w14:paraId="1D3E5107">
            <w:pPr>
              <w:pStyle w:val="5"/>
              <w:keepNext/>
              <w:spacing w:line="440" w:lineRule="exact"/>
              <w:ind w:right="63"/>
              <w:jc w:val="center"/>
              <w:rPr>
                <w:rFonts w:hint="eastAsia"/>
                <w:sz w:val="24"/>
                <w:szCs w:val="24"/>
                <w:highlight w:val="none"/>
                <w:lang w:val="en-US" w:eastAsia="zh-CN"/>
              </w:rPr>
            </w:pPr>
          </w:p>
        </w:tc>
      </w:tr>
      <w:tr w14:paraId="10438F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666" w:type="dxa"/>
            <w:noWrap w:val="0"/>
            <w:vAlign w:val="center"/>
          </w:tcPr>
          <w:p w14:paraId="39204338">
            <w:pPr>
              <w:pStyle w:val="5"/>
              <w:keepNext/>
              <w:spacing w:line="440" w:lineRule="exact"/>
              <w:ind w:right="63"/>
              <w:jc w:val="center"/>
              <w:rPr>
                <w:rFonts w:hint="default"/>
                <w:sz w:val="24"/>
                <w:szCs w:val="24"/>
                <w:highlight w:val="none"/>
                <w:lang w:val="en-US" w:eastAsia="zh-CN"/>
              </w:rPr>
            </w:pPr>
            <w:r>
              <w:rPr>
                <w:rFonts w:hint="eastAsia"/>
                <w:sz w:val="24"/>
                <w:szCs w:val="24"/>
                <w:highlight w:val="none"/>
                <w:lang w:val="en-US" w:eastAsia="zh-CN"/>
              </w:rPr>
              <w:t>16</w:t>
            </w:r>
          </w:p>
        </w:tc>
        <w:tc>
          <w:tcPr>
            <w:tcW w:w="1826" w:type="dxa"/>
            <w:noWrap w:val="0"/>
            <w:vAlign w:val="center"/>
          </w:tcPr>
          <w:p w14:paraId="71D46128">
            <w:pPr>
              <w:pStyle w:val="5"/>
              <w:keepNext/>
              <w:spacing w:line="440" w:lineRule="exact"/>
              <w:ind w:right="63"/>
              <w:jc w:val="center"/>
              <w:rPr>
                <w:rFonts w:hint="eastAsia"/>
                <w:sz w:val="24"/>
                <w:szCs w:val="24"/>
                <w:highlight w:val="none"/>
                <w:lang w:val="en-US" w:eastAsia="zh-CN"/>
              </w:rPr>
            </w:pPr>
            <w:r>
              <w:rPr>
                <w:rFonts w:hint="eastAsia"/>
                <w:sz w:val="24"/>
                <w:szCs w:val="24"/>
                <w:highlight w:val="none"/>
                <w:lang w:val="en-US" w:eastAsia="zh-CN"/>
              </w:rPr>
              <w:t>自攻螺丝枪</w:t>
            </w:r>
          </w:p>
        </w:tc>
        <w:tc>
          <w:tcPr>
            <w:tcW w:w="1578" w:type="dxa"/>
            <w:noWrap w:val="0"/>
            <w:vAlign w:val="center"/>
          </w:tcPr>
          <w:p w14:paraId="36BE8264">
            <w:pPr>
              <w:pStyle w:val="5"/>
              <w:keepNext/>
              <w:spacing w:line="440" w:lineRule="exact"/>
              <w:ind w:right="63"/>
              <w:jc w:val="center"/>
              <w:rPr>
                <w:rFonts w:hint="eastAsia"/>
                <w:sz w:val="24"/>
                <w:szCs w:val="24"/>
                <w:highlight w:val="none"/>
                <w:lang w:val="en-US" w:eastAsia="zh-CN"/>
              </w:rPr>
            </w:pPr>
            <w:r>
              <w:rPr>
                <w:rFonts w:hint="eastAsia"/>
                <w:sz w:val="24"/>
                <w:szCs w:val="24"/>
                <w:highlight w:val="none"/>
                <w:lang w:val="en-US" w:eastAsia="zh-CN"/>
              </w:rPr>
              <w:t>Bosch GSR18V</w:t>
            </w:r>
          </w:p>
        </w:tc>
        <w:tc>
          <w:tcPr>
            <w:tcW w:w="813" w:type="dxa"/>
            <w:noWrap w:val="0"/>
            <w:vAlign w:val="center"/>
          </w:tcPr>
          <w:p w14:paraId="55767BF2">
            <w:pPr>
              <w:keepNext/>
              <w:spacing w:line="440" w:lineRule="exact"/>
              <w:ind w:right="63"/>
              <w:jc w:val="center"/>
              <w:rPr>
                <w:rFonts w:hint="eastAsia"/>
                <w:sz w:val="24"/>
                <w:szCs w:val="24"/>
                <w:highlight w:val="none"/>
                <w:lang w:val="en-US" w:eastAsia="zh-CN"/>
              </w:rPr>
            </w:pPr>
            <w:r>
              <w:rPr>
                <w:rFonts w:hint="eastAsia"/>
                <w:sz w:val="24"/>
                <w:szCs w:val="24"/>
                <w:highlight w:val="none"/>
                <w:lang w:val="en-US" w:eastAsia="zh-CN"/>
              </w:rPr>
              <w:t>台</w:t>
            </w:r>
          </w:p>
        </w:tc>
        <w:tc>
          <w:tcPr>
            <w:tcW w:w="929" w:type="dxa"/>
            <w:noWrap w:val="0"/>
            <w:vAlign w:val="center"/>
          </w:tcPr>
          <w:p w14:paraId="582FDF43">
            <w:pPr>
              <w:pStyle w:val="5"/>
              <w:keepNext/>
              <w:spacing w:line="440" w:lineRule="exact"/>
              <w:ind w:right="63"/>
              <w:jc w:val="center"/>
              <w:rPr>
                <w:rFonts w:hint="default"/>
                <w:sz w:val="24"/>
                <w:szCs w:val="24"/>
                <w:highlight w:val="none"/>
                <w:lang w:val="en-US" w:eastAsia="zh-CN"/>
              </w:rPr>
            </w:pPr>
            <w:r>
              <w:rPr>
                <w:rFonts w:hint="eastAsia"/>
                <w:sz w:val="24"/>
                <w:szCs w:val="24"/>
                <w:highlight w:val="none"/>
                <w:lang w:val="en-US" w:eastAsia="zh-CN"/>
              </w:rPr>
              <w:t>5</w:t>
            </w:r>
          </w:p>
        </w:tc>
        <w:tc>
          <w:tcPr>
            <w:tcW w:w="942" w:type="dxa"/>
            <w:noWrap w:val="0"/>
            <w:vAlign w:val="center"/>
          </w:tcPr>
          <w:p w14:paraId="36DD89A5">
            <w:pPr>
              <w:pStyle w:val="5"/>
              <w:keepNext/>
              <w:spacing w:line="440" w:lineRule="exact"/>
              <w:ind w:right="63"/>
              <w:jc w:val="center"/>
              <w:rPr>
                <w:rFonts w:hint="eastAsia"/>
                <w:sz w:val="24"/>
                <w:szCs w:val="24"/>
                <w:highlight w:val="none"/>
                <w:lang w:val="en-US" w:eastAsia="zh-CN"/>
              </w:rPr>
            </w:pPr>
          </w:p>
        </w:tc>
        <w:tc>
          <w:tcPr>
            <w:tcW w:w="750" w:type="dxa"/>
            <w:noWrap w:val="0"/>
            <w:vAlign w:val="center"/>
          </w:tcPr>
          <w:p w14:paraId="05C0D0F0">
            <w:pPr>
              <w:pStyle w:val="5"/>
              <w:keepNext/>
              <w:spacing w:line="440" w:lineRule="exact"/>
              <w:ind w:right="63"/>
              <w:jc w:val="center"/>
              <w:rPr>
                <w:rFonts w:hint="eastAsia"/>
                <w:sz w:val="24"/>
                <w:szCs w:val="24"/>
                <w:highlight w:val="none"/>
                <w:lang w:val="en-US" w:eastAsia="zh-CN"/>
              </w:rPr>
            </w:pPr>
          </w:p>
        </w:tc>
        <w:tc>
          <w:tcPr>
            <w:tcW w:w="802" w:type="dxa"/>
            <w:noWrap w:val="0"/>
            <w:vAlign w:val="center"/>
          </w:tcPr>
          <w:p w14:paraId="4241207C">
            <w:pPr>
              <w:pStyle w:val="5"/>
              <w:keepNext/>
              <w:spacing w:line="440" w:lineRule="exact"/>
              <w:ind w:right="63"/>
              <w:jc w:val="center"/>
              <w:rPr>
                <w:rFonts w:hint="eastAsia"/>
                <w:sz w:val="24"/>
                <w:szCs w:val="24"/>
                <w:highlight w:val="none"/>
                <w:lang w:val="en-US" w:eastAsia="zh-CN"/>
              </w:rPr>
            </w:pPr>
          </w:p>
        </w:tc>
        <w:tc>
          <w:tcPr>
            <w:tcW w:w="791" w:type="dxa"/>
            <w:noWrap w:val="0"/>
            <w:vAlign w:val="center"/>
          </w:tcPr>
          <w:p w14:paraId="6531E48B">
            <w:pPr>
              <w:pStyle w:val="5"/>
              <w:keepNext/>
              <w:spacing w:line="440" w:lineRule="exact"/>
              <w:ind w:right="63"/>
              <w:jc w:val="center"/>
              <w:rPr>
                <w:rFonts w:hint="eastAsia"/>
                <w:sz w:val="24"/>
                <w:szCs w:val="24"/>
                <w:highlight w:val="none"/>
                <w:lang w:val="en-US" w:eastAsia="zh-CN"/>
              </w:rPr>
            </w:pPr>
          </w:p>
        </w:tc>
        <w:tc>
          <w:tcPr>
            <w:tcW w:w="789" w:type="dxa"/>
            <w:noWrap w:val="0"/>
            <w:vAlign w:val="center"/>
          </w:tcPr>
          <w:p w14:paraId="76B69412">
            <w:pPr>
              <w:pStyle w:val="5"/>
              <w:keepNext/>
              <w:spacing w:line="440" w:lineRule="exact"/>
              <w:ind w:right="63"/>
              <w:jc w:val="center"/>
              <w:rPr>
                <w:rFonts w:hint="eastAsia"/>
                <w:sz w:val="24"/>
                <w:szCs w:val="24"/>
                <w:highlight w:val="none"/>
                <w:lang w:val="en-US" w:eastAsia="zh-CN"/>
              </w:rPr>
            </w:pPr>
          </w:p>
        </w:tc>
      </w:tr>
      <w:tr w14:paraId="4DA3BE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666" w:type="dxa"/>
            <w:noWrap w:val="0"/>
            <w:vAlign w:val="center"/>
          </w:tcPr>
          <w:p w14:paraId="7062944A">
            <w:pPr>
              <w:pStyle w:val="5"/>
              <w:keepNext/>
              <w:spacing w:line="440" w:lineRule="exact"/>
              <w:ind w:right="63"/>
              <w:jc w:val="center"/>
              <w:rPr>
                <w:rFonts w:hint="default"/>
                <w:sz w:val="24"/>
                <w:szCs w:val="24"/>
                <w:highlight w:val="none"/>
                <w:lang w:val="en-US" w:eastAsia="zh-CN"/>
              </w:rPr>
            </w:pPr>
            <w:r>
              <w:rPr>
                <w:rFonts w:hint="eastAsia"/>
                <w:sz w:val="24"/>
                <w:szCs w:val="24"/>
                <w:highlight w:val="none"/>
                <w:lang w:val="en-US" w:eastAsia="zh-CN"/>
              </w:rPr>
              <w:t>17</w:t>
            </w:r>
          </w:p>
        </w:tc>
        <w:tc>
          <w:tcPr>
            <w:tcW w:w="1826" w:type="dxa"/>
            <w:noWrap w:val="0"/>
            <w:vAlign w:val="center"/>
          </w:tcPr>
          <w:p w14:paraId="4751842A">
            <w:pPr>
              <w:pStyle w:val="5"/>
              <w:keepNext/>
              <w:spacing w:line="440" w:lineRule="exact"/>
              <w:ind w:right="63"/>
              <w:jc w:val="center"/>
              <w:rPr>
                <w:rFonts w:hint="eastAsia"/>
                <w:sz w:val="24"/>
                <w:szCs w:val="24"/>
                <w:highlight w:val="none"/>
                <w:lang w:val="en-US" w:eastAsia="zh-CN"/>
              </w:rPr>
            </w:pPr>
            <w:r>
              <w:rPr>
                <w:rFonts w:hint="eastAsia"/>
                <w:sz w:val="24"/>
                <w:szCs w:val="24"/>
                <w:highlight w:val="none"/>
                <w:lang w:val="en-US" w:eastAsia="zh-CN"/>
              </w:rPr>
              <w:t>交流电焊机</w:t>
            </w:r>
          </w:p>
        </w:tc>
        <w:tc>
          <w:tcPr>
            <w:tcW w:w="1578" w:type="dxa"/>
            <w:noWrap w:val="0"/>
            <w:vAlign w:val="center"/>
          </w:tcPr>
          <w:p w14:paraId="2B44F3C4">
            <w:pPr>
              <w:pStyle w:val="5"/>
              <w:keepNext/>
              <w:spacing w:line="440" w:lineRule="exact"/>
              <w:ind w:right="63"/>
              <w:jc w:val="center"/>
              <w:rPr>
                <w:rFonts w:hint="eastAsia"/>
                <w:sz w:val="24"/>
                <w:szCs w:val="24"/>
                <w:highlight w:val="none"/>
                <w:lang w:val="en-US" w:eastAsia="zh-CN"/>
              </w:rPr>
            </w:pPr>
            <w:r>
              <w:rPr>
                <w:rFonts w:hint="eastAsia"/>
                <w:sz w:val="24"/>
                <w:szCs w:val="24"/>
                <w:highlight w:val="none"/>
                <w:lang w:val="en-US" w:eastAsia="zh-CN"/>
              </w:rPr>
              <w:t>BX1-500</w:t>
            </w:r>
          </w:p>
        </w:tc>
        <w:tc>
          <w:tcPr>
            <w:tcW w:w="813" w:type="dxa"/>
            <w:noWrap w:val="0"/>
            <w:vAlign w:val="center"/>
          </w:tcPr>
          <w:p w14:paraId="3140987C">
            <w:pPr>
              <w:keepNext/>
              <w:spacing w:line="440" w:lineRule="exact"/>
              <w:ind w:right="63"/>
              <w:jc w:val="center"/>
              <w:rPr>
                <w:rFonts w:hint="eastAsia"/>
                <w:sz w:val="24"/>
                <w:szCs w:val="24"/>
                <w:highlight w:val="none"/>
                <w:lang w:val="en-US" w:eastAsia="zh-CN"/>
              </w:rPr>
            </w:pPr>
            <w:r>
              <w:rPr>
                <w:rFonts w:hint="eastAsia"/>
                <w:sz w:val="24"/>
                <w:szCs w:val="24"/>
                <w:highlight w:val="none"/>
                <w:lang w:val="en-US" w:eastAsia="zh-CN"/>
              </w:rPr>
              <w:t>台</w:t>
            </w:r>
          </w:p>
        </w:tc>
        <w:tc>
          <w:tcPr>
            <w:tcW w:w="929" w:type="dxa"/>
            <w:noWrap w:val="0"/>
            <w:vAlign w:val="center"/>
          </w:tcPr>
          <w:p w14:paraId="1C203C9F">
            <w:pPr>
              <w:pStyle w:val="5"/>
              <w:keepNext/>
              <w:spacing w:line="440" w:lineRule="exact"/>
              <w:ind w:right="63"/>
              <w:jc w:val="center"/>
              <w:rPr>
                <w:rFonts w:hint="default"/>
                <w:sz w:val="24"/>
                <w:szCs w:val="24"/>
                <w:highlight w:val="none"/>
                <w:lang w:val="en-US" w:eastAsia="zh-CN"/>
              </w:rPr>
            </w:pPr>
            <w:r>
              <w:rPr>
                <w:rFonts w:hint="eastAsia"/>
                <w:sz w:val="24"/>
                <w:szCs w:val="24"/>
                <w:highlight w:val="none"/>
                <w:lang w:val="en-US" w:eastAsia="zh-CN"/>
              </w:rPr>
              <w:t>1</w:t>
            </w:r>
          </w:p>
        </w:tc>
        <w:tc>
          <w:tcPr>
            <w:tcW w:w="942" w:type="dxa"/>
            <w:noWrap w:val="0"/>
            <w:vAlign w:val="center"/>
          </w:tcPr>
          <w:p w14:paraId="328AF59B">
            <w:pPr>
              <w:pStyle w:val="5"/>
              <w:keepNext/>
              <w:spacing w:line="440" w:lineRule="exact"/>
              <w:ind w:right="63"/>
              <w:jc w:val="center"/>
              <w:rPr>
                <w:rFonts w:hint="eastAsia"/>
                <w:sz w:val="24"/>
                <w:szCs w:val="24"/>
                <w:highlight w:val="none"/>
                <w:lang w:val="en-US" w:eastAsia="zh-CN"/>
              </w:rPr>
            </w:pPr>
          </w:p>
        </w:tc>
        <w:tc>
          <w:tcPr>
            <w:tcW w:w="750" w:type="dxa"/>
            <w:noWrap w:val="0"/>
            <w:vAlign w:val="center"/>
          </w:tcPr>
          <w:p w14:paraId="19E02BDA">
            <w:pPr>
              <w:pStyle w:val="5"/>
              <w:keepNext/>
              <w:spacing w:line="440" w:lineRule="exact"/>
              <w:ind w:right="63"/>
              <w:jc w:val="center"/>
              <w:rPr>
                <w:rFonts w:hint="eastAsia"/>
                <w:sz w:val="24"/>
                <w:szCs w:val="24"/>
                <w:highlight w:val="none"/>
                <w:lang w:val="en-US" w:eastAsia="zh-CN"/>
              </w:rPr>
            </w:pPr>
          </w:p>
        </w:tc>
        <w:tc>
          <w:tcPr>
            <w:tcW w:w="802" w:type="dxa"/>
            <w:noWrap w:val="0"/>
            <w:vAlign w:val="center"/>
          </w:tcPr>
          <w:p w14:paraId="6734DA0E">
            <w:pPr>
              <w:pStyle w:val="5"/>
              <w:keepNext/>
              <w:spacing w:line="440" w:lineRule="exact"/>
              <w:ind w:right="63"/>
              <w:jc w:val="center"/>
              <w:rPr>
                <w:rFonts w:hint="eastAsia"/>
                <w:sz w:val="24"/>
                <w:szCs w:val="24"/>
                <w:highlight w:val="none"/>
                <w:lang w:val="en-US" w:eastAsia="zh-CN"/>
              </w:rPr>
            </w:pPr>
          </w:p>
        </w:tc>
        <w:tc>
          <w:tcPr>
            <w:tcW w:w="791" w:type="dxa"/>
            <w:noWrap w:val="0"/>
            <w:vAlign w:val="center"/>
          </w:tcPr>
          <w:p w14:paraId="57925FC0">
            <w:pPr>
              <w:pStyle w:val="5"/>
              <w:keepNext/>
              <w:spacing w:line="440" w:lineRule="exact"/>
              <w:ind w:right="63"/>
              <w:jc w:val="center"/>
              <w:rPr>
                <w:rFonts w:hint="eastAsia"/>
                <w:sz w:val="24"/>
                <w:szCs w:val="24"/>
                <w:highlight w:val="none"/>
                <w:lang w:val="en-US" w:eastAsia="zh-CN"/>
              </w:rPr>
            </w:pPr>
          </w:p>
        </w:tc>
        <w:tc>
          <w:tcPr>
            <w:tcW w:w="789" w:type="dxa"/>
            <w:noWrap w:val="0"/>
            <w:vAlign w:val="center"/>
          </w:tcPr>
          <w:p w14:paraId="4C618DB9">
            <w:pPr>
              <w:pStyle w:val="5"/>
              <w:keepNext/>
              <w:spacing w:line="440" w:lineRule="exact"/>
              <w:ind w:right="63"/>
              <w:jc w:val="center"/>
              <w:rPr>
                <w:rFonts w:hint="eastAsia"/>
                <w:sz w:val="24"/>
                <w:szCs w:val="24"/>
                <w:highlight w:val="none"/>
                <w:lang w:val="en-US" w:eastAsia="zh-CN"/>
              </w:rPr>
            </w:pPr>
          </w:p>
        </w:tc>
      </w:tr>
      <w:tr w14:paraId="794A53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666" w:type="dxa"/>
            <w:noWrap w:val="0"/>
            <w:vAlign w:val="center"/>
          </w:tcPr>
          <w:p w14:paraId="475B830A">
            <w:pPr>
              <w:pStyle w:val="5"/>
              <w:keepNext/>
              <w:spacing w:line="440" w:lineRule="exact"/>
              <w:ind w:right="63"/>
              <w:jc w:val="center"/>
              <w:rPr>
                <w:rFonts w:hint="default"/>
                <w:sz w:val="24"/>
                <w:szCs w:val="24"/>
                <w:highlight w:val="none"/>
                <w:lang w:val="en-US" w:eastAsia="zh-CN"/>
              </w:rPr>
            </w:pPr>
            <w:r>
              <w:rPr>
                <w:rFonts w:hint="eastAsia"/>
                <w:sz w:val="24"/>
                <w:szCs w:val="24"/>
                <w:highlight w:val="none"/>
                <w:lang w:val="en-US" w:eastAsia="zh-CN"/>
              </w:rPr>
              <w:t>18</w:t>
            </w:r>
          </w:p>
        </w:tc>
        <w:tc>
          <w:tcPr>
            <w:tcW w:w="1826" w:type="dxa"/>
            <w:noWrap w:val="0"/>
            <w:vAlign w:val="center"/>
          </w:tcPr>
          <w:p w14:paraId="3C119315">
            <w:pPr>
              <w:pStyle w:val="5"/>
              <w:keepNext/>
              <w:spacing w:line="440" w:lineRule="exact"/>
              <w:ind w:right="63"/>
              <w:jc w:val="center"/>
              <w:rPr>
                <w:rFonts w:hint="eastAsia"/>
                <w:sz w:val="24"/>
                <w:szCs w:val="24"/>
                <w:highlight w:val="none"/>
                <w:lang w:val="en-US" w:eastAsia="zh-CN"/>
              </w:rPr>
            </w:pPr>
            <w:r>
              <w:rPr>
                <w:rFonts w:hint="eastAsia"/>
                <w:sz w:val="24"/>
                <w:szCs w:val="24"/>
                <w:highlight w:val="none"/>
                <w:lang w:val="en-US" w:eastAsia="zh-CN"/>
              </w:rPr>
              <w:t>电缆测试仪</w:t>
            </w:r>
          </w:p>
        </w:tc>
        <w:tc>
          <w:tcPr>
            <w:tcW w:w="1578" w:type="dxa"/>
            <w:noWrap w:val="0"/>
            <w:vAlign w:val="center"/>
          </w:tcPr>
          <w:p w14:paraId="3030FBAA">
            <w:pPr>
              <w:pStyle w:val="5"/>
              <w:keepNext/>
              <w:spacing w:line="440" w:lineRule="exact"/>
              <w:ind w:right="63"/>
              <w:jc w:val="center"/>
              <w:rPr>
                <w:rFonts w:hint="eastAsia"/>
                <w:sz w:val="24"/>
                <w:szCs w:val="24"/>
                <w:highlight w:val="none"/>
                <w:lang w:val="en-US" w:eastAsia="zh-CN"/>
              </w:rPr>
            </w:pPr>
            <w:r>
              <w:rPr>
                <w:rFonts w:hint="eastAsia"/>
                <w:sz w:val="24"/>
                <w:szCs w:val="24"/>
                <w:highlight w:val="none"/>
                <w:lang w:val="en-US" w:eastAsia="zh-CN"/>
              </w:rPr>
              <w:t>2500V 兆欧表</w:t>
            </w:r>
          </w:p>
        </w:tc>
        <w:tc>
          <w:tcPr>
            <w:tcW w:w="813" w:type="dxa"/>
            <w:noWrap w:val="0"/>
            <w:vAlign w:val="center"/>
          </w:tcPr>
          <w:p w14:paraId="7170042D">
            <w:pPr>
              <w:keepNext/>
              <w:spacing w:line="440" w:lineRule="exact"/>
              <w:ind w:right="63"/>
              <w:jc w:val="center"/>
              <w:rPr>
                <w:rFonts w:hint="eastAsia"/>
                <w:sz w:val="24"/>
                <w:szCs w:val="24"/>
                <w:highlight w:val="none"/>
                <w:lang w:val="en-US" w:eastAsia="zh-CN"/>
              </w:rPr>
            </w:pPr>
            <w:r>
              <w:rPr>
                <w:rFonts w:hint="eastAsia"/>
                <w:sz w:val="24"/>
                <w:szCs w:val="24"/>
                <w:highlight w:val="none"/>
                <w:lang w:val="en-US" w:eastAsia="zh-CN"/>
              </w:rPr>
              <w:t>台</w:t>
            </w:r>
          </w:p>
        </w:tc>
        <w:tc>
          <w:tcPr>
            <w:tcW w:w="929" w:type="dxa"/>
            <w:noWrap w:val="0"/>
            <w:vAlign w:val="center"/>
          </w:tcPr>
          <w:p w14:paraId="5EA251C5">
            <w:pPr>
              <w:pStyle w:val="5"/>
              <w:keepNext/>
              <w:spacing w:line="440" w:lineRule="exact"/>
              <w:ind w:right="63"/>
              <w:jc w:val="center"/>
              <w:rPr>
                <w:rFonts w:hint="default"/>
                <w:sz w:val="24"/>
                <w:szCs w:val="24"/>
                <w:highlight w:val="none"/>
                <w:lang w:val="en-US" w:eastAsia="zh-CN"/>
              </w:rPr>
            </w:pPr>
            <w:r>
              <w:rPr>
                <w:rFonts w:hint="eastAsia"/>
                <w:sz w:val="24"/>
                <w:szCs w:val="24"/>
                <w:highlight w:val="none"/>
                <w:lang w:val="en-US" w:eastAsia="zh-CN"/>
              </w:rPr>
              <w:t>2</w:t>
            </w:r>
          </w:p>
        </w:tc>
        <w:tc>
          <w:tcPr>
            <w:tcW w:w="942" w:type="dxa"/>
            <w:noWrap w:val="0"/>
            <w:vAlign w:val="center"/>
          </w:tcPr>
          <w:p w14:paraId="5F5236AA">
            <w:pPr>
              <w:pStyle w:val="5"/>
              <w:keepNext/>
              <w:spacing w:line="440" w:lineRule="exact"/>
              <w:ind w:right="63"/>
              <w:jc w:val="center"/>
              <w:rPr>
                <w:rFonts w:hint="eastAsia"/>
                <w:sz w:val="24"/>
                <w:szCs w:val="24"/>
                <w:highlight w:val="none"/>
                <w:lang w:val="en-US" w:eastAsia="zh-CN"/>
              </w:rPr>
            </w:pPr>
          </w:p>
        </w:tc>
        <w:tc>
          <w:tcPr>
            <w:tcW w:w="750" w:type="dxa"/>
            <w:noWrap w:val="0"/>
            <w:vAlign w:val="center"/>
          </w:tcPr>
          <w:p w14:paraId="6D55B20F">
            <w:pPr>
              <w:pStyle w:val="5"/>
              <w:keepNext/>
              <w:spacing w:line="440" w:lineRule="exact"/>
              <w:ind w:right="63"/>
              <w:jc w:val="center"/>
              <w:rPr>
                <w:rFonts w:hint="eastAsia"/>
                <w:sz w:val="24"/>
                <w:szCs w:val="24"/>
                <w:highlight w:val="none"/>
                <w:lang w:val="en-US" w:eastAsia="zh-CN"/>
              </w:rPr>
            </w:pPr>
          </w:p>
        </w:tc>
        <w:tc>
          <w:tcPr>
            <w:tcW w:w="802" w:type="dxa"/>
            <w:noWrap w:val="0"/>
            <w:vAlign w:val="center"/>
          </w:tcPr>
          <w:p w14:paraId="20B72261">
            <w:pPr>
              <w:pStyle w:val="5"/>
              <w:keepNext/>
              <w:spacing w:line="440" w:lineRule="exact"/>
              <w:ind w:right="63"/>
              <w:jc w:val="center"/>
              <w:rPr>
                <w:rFonts w:hint="eastAsia"/>
                <w:sz w:val="24"/>
                <w:szCs w:val="24"/>
                <w:highlight w:val="none"/>
                <w:lang w:val="en-US" w:eastAsia="zh-CN"/>
              </w:rPr>
            </w:pPr>
          </w:p>
        </w:tc>
        <w:tc>
          <w:tcPr>
            <w:tcW w:w="791" w:type="dxa"/>
            <w:noWrap w:val="0"/>
            <w:vAlign w:val="center"/>
          </w:tcPr>
          <w:p w14:paraId="62496EE8">
            <w:pPr>
              <w:pStyle w:val="5"/>
              <w:keepNext/>
              <w:spacing w:line="440" w:lineRule="exact"/>
              <w:ind w:right="63"/>
              <w:jc w:val="center"/>
              <w:rPr>
                <w:rFonts w:hint="eastAsia"/>
                <w:sz w:val="24"/>
                <w:szCs w:val="24"/>
                <w:highlight w:val="none"/>
                <w:lang w:val="en-US" w:eastAsia="zh-CN"/>
              </w:rPr>
            </w:pPr>
          </w:p>
        </w:tc>
        <w:tc>
          <w:tcPr>
            <w:tcW w:w="789" w:type="dxa"/>
            <w:noWrap w:val="0"/>
            <w:vAlign w:val="center"/>
          </w:tcPr>
          <w:p w14:paraId="753F1EAC">
            <w:pPr>
              <w:pStyle w:val="5"/>
              <w:keepNext/>
              <w:spacing w:line="440" w:lineRule="exact"/>
              <w:ind w:right="63"/>
              <w:jc w:val="center"/>
              <w:rPr>
                <w:rFonts w:hint="eastAsia"/>
                <w:sz w:val="24"/>
                <w:szCs w:val="24"/>
                <w:highlight w:val="none"/>
                <w:lang w:val="en-US" w:eastAsia="zh-CN"/>
              </w:rPr>
            </w:pPr>
          </w:p>
        </w:tc>
      </w:tr>
      <w:tr w14:paraId="27136A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666" w:type="dxa"/>
            <w:noWrap w:val="0"/>
            <w:vAlign w:val="center"/>
          </w:tcPr>
          <w:p w14:paraId="0D88D1E2">
            <w:pPr>
              <w:pStyle w:val="5"/>
              <w:keepNext/>
              <w:spacing w:line="440" w:lineRule="exact"/>
              <w:ind w:right="63"/>
              <w:jc w:val="center"/>
              <w:rPr>
                <w:rFonts w:hint="default"/>
                <w:sz w:val="24"/>
                <w:szCs w:val="24"/>
                <w:highlight w:val="none"/>
                <w:lang w:val="en-US" w:eastAsia="zh-CN"/>
              </w:rPr>
            </w:pPr>
            <w:r>
              <w:rPr>
                <w:rFonts w:hint="eastAsia"/>
                <w:sz w:val="24"/>
                <w:szCs w:val="24"/>
                <w:highlight w:val="none"/>
                <w:lang w:val="en-US" w:eastAsia="zh-CN"/>
              </w:rPr>
              <w:t>19</w:t>
            </w:r>
          </w:p>
        </w:tc>
        <w:tc>
          <w:tcPr>
            <w:tcW w:w="1826" w:type="dxa"/>
            <w:noWrap w:val="0"/>
            <w:vAlign w:val="center"/>
          </w:tcPr>
          <w:p w14:paraId="05E55EE6">
            <w:pPr>
              <w:pStyle w:val="5"/>
              <w:keepNext/>
              <w:spacing w:line="440" w:lineRule="exact"/>
              <w:ind w:right="63"/>
              <w:jc w:val="center"/>
              <w:rPr>
                <w:rFonts w:hint="eastAsia"/>
                <w:sz w:val="24"/>
                <w:szCs w:val="24"/>
                <w:highlight w:val="none"/>
                <w:lang w:val="en-US" w:eastAsia="zh-CN"/>
              </w:rPr>
            </w:pPr>
            <w:r>
              <w:rPr>
                <w:rFonts w:hint="eastAsia"/>
                <w:sz w:val="24"/>
                <w:szCs w:val="24"/>
                <w:highlight w:val="none"/>
                <w:lang w:val="en-US" w:eastAsia="zh-CN"/>
              </w:rPr>
              <w:t>三轮材料转运车</w:t>
            </w:r>
          </w:p>
        </w:tc>
        <w:tc>
          <w:tcPr>
            <w:tcW w:w="1578" w:type="dxa"/>
            <w:noWrap w:val="0"/>
            <w:vAlign w:val="center"/>
          </w:tcPr>
          <w:p w14:paraId="6F7E5799">
            <w:pPr>
              <w:pStyle w:val="5"/>
              <w:keepNext/>
              <w:spacing w:line="440" w:lineRule="exact"/>
              <w:ind w:right="63"/>
              <w:jc w:val="center"/>
              <w:rPr>
                <w:rFonts w:hint="default"/>
                <w:sz w:val="24"/>
                <w:szCs w:val="24"/>
                <w:highlight w:val="none"/>
                <w:lang w:val="en-US" w:eastAsia="zh-CN"/>
              </w:rPr>
            </w:pPr>
            <w:r>
              <w:rPr>
                <w:rFonts w:hint="eastAsia"/>
                <w:sz w:val="24"/>
                <w:szCs w:val="24"/>
                <w:highlight w:val="none"/>
                <w:lang w:val="en-US" w:eastAsia="zh-CN"/>
              </w:rPr>
              <w:t>3m³</w:t>
            </w:r>
          </w:p>
        </w:tc>
        <w:tc>
          <w:tcPr>
            <w:tcW w:w="813" w:type="dxa"/>
            <w:noWrap w:val="0"/>
            <w:vAlign w:val="center"/>
          </w:tcPr>
          <w:p w14:paraId="4587EE3B">
            <w:pPr>
              <w:keepNext/>
              <w:spacing w:line="440" w:lineRule="exact"/>
              <w:ind w:right="63"/>
              <w:jc w:val="center"/>
              <w:rPr>
                <w:rFonts w:hint="eastAsia"/>
                <w:sz w:val="24"/>
                <w:szCs w:val="24"/>
                <w:highlight w:val="none"/>
                <w:lang w:val="en-US" w:eastAsia="zh-CN"/>
              </w:rPr>
            </w:pPr>
            <w:r>
              <w:rPr>
                <w:rFonts w:hint="eastAsia"/>
                <w:sz w:val="24"/>
                <w:szCs w:val="24"/>
                <w:highlight w:val="none"/>
                <w:lang w:val="en-US" w:eastAsia="zh-CN"/>
              </w:rPr>
              <w:t>辆</w:t>
            </w:r>
          </w:p>
        </w:tc>
        <w:tc>
          <w:tcPr>
            <w:tcW w:w="929" w:type="dxa"/>
            <w:noWrap w:val="0"/>
            <w:vAlign w:val="center"/>
          </w:tcPr>
          <w:p w14:paraId="3F51E257">
            <w:pPr>
              <w:pStyle w:val="5"/>
              <w:keepNext/>
              <w:spacing w:line="440" w:lineRule="exact"/>
              <w:ind w:right="63"/>
              <w:jc w:val="center"/>
              <w:rPr>
                <w:rFonts w:hint="default"/>
                <w:sz w:val="24"/>
                <w:szCs w:val="24"/>
                <w:highlight w:val="none"/>
                <w:lang w:val="en-US" w:eastAsia="zh-CN"/>
              </w:rPr>
            </w:pPr>
            <w:r>
              <w:rPr>
                <w:rFonts w:hint="eastAsia"/>
                <w:sz w:val="24"/>
                <w:szCs w:val="24"/>
                <w:highlight w:val="none"/>
                <w:lang w:val="en-US" w:eastAsia="zh-CN"/>
              </w:rPr>
              <w:t>3</w:t>
            </w:r>
          </w:p>
        </w:tc>
        <w:tc>
          <w:tcPr>
            <w:tcW w:w="942" w:type="dxa"/>
            <w:noWrap w:val="0"/>
            <w:vAlign w:val="center"/>
          </w:tcPr>
          <w:p w14:paraId="54EDF5DA">
            <w:pPr>
              <w:pStyle w:val="5"/>
              <w:keepNext/>
              <w:spacing w:line="440" w:lineRule="exact"/>
              <w:ind w:right="63"/>
              <w:jc w:val="center"/>
              <w:rPr>
                <w:rFonts w:hint="eastAsia"/>
                <w:sz w:val="24"/>
                <w:szCs w:val="24"/>
                <w:highlight w:val="none"/>
                <w:lang w:val="en-US" w:eastAsia="zh-CN"/>
              </w:rPr>
            </w:pPr>
          </w:p>
        </w:tc>
        <w:tc>
          <w:tcPr>
            <w:tcW w:w="750" w:type="dxa"/>
            <w:noWrap w:val="0"/>
            <w:vAlign w:val="center"/>
          </w:tcPr>
          <w:p w14:paraId="78D36BD0">
            <w:pPr>
              <w:pStyle w:val="5"/>
              <w:keepNext/>
              <w:spacing w:line="440" w:lineRule="exact"/>
              <w:ind w:right="63"/>
              <w:jc w:val="center"/>
              <w:rPr>
                <w:rFonts w:hint="eastAsia"/>
                <w:sz w:val="24"/>
                <w:szCs w:val="24"/>
                <w:highlight w:val="none"/>
                <w:lang w:val="en-US" w:eastAsia="zh-CN"/>
              </w:rPr>
            </w:pPr>
          </w:p>
        </w:tc>
        <w:tc>
          <w:tcPr>
            <w:tcW w:w="802" w:type="dxa"/>
            <w:noWrap w:val="0"/>
            <w:vAlign w:val="center"/>
          </w:tcPr>
          <w:p w14:paraId="1660ACC8">
            <w:pPr>
              <w:pStyle w:val="5"/>
              <w:keepNext/>
              <w:spacing w:line="440" w:lineRule="exact"/>
              <w:ind w:right="63"/>
              <w:jc w:val="center"/>
              <w:rPr>
                <w:rFonts w:hint="eastAsia"/>
                <w:sz w:val="24"/>
                <w:szCs w:val="24"/>
                <w:highlight w:val="none"/>
                <w:lang w:val="en-US" w:eastAsia="zh-CN"/>
              </w:rPr>
            </w:pPr>
          </w:p>
        </w:tc>
        <w:tc>
          <w:tcPr>
            <w:tcW w:w="791" w:type="dxa"/>
            <w:noWrap w:val="0"/>
            <w:vAlign w:val="center"/>
          </w:tcPr>
          <w:p w14:paraId="48E951FF">
            <w:pPr>
              <w:pStyle w:val="5"/>
              <w:keepNext/>
              <w:spacing w:line="440" w:lineRule="exact"/>
              <w:ind w:right="63"/>
              <w:jc w:val="center"/>
              <w:rPr>
                <w:rFonts w:hint="eastAsia"/>
                <w:sz w:val="24"/>
                <w:szCs w:val="24"/>
                <w:highlight w:val="none"/>
                <w:lang w:val="en-US" w:eastAsia="zh-CN"/>
              </w:rPr>
            </w:pPr>
          </w:p>
        </w:tc>
        <w:tc>
          <w:tcPr>
            <w:tcW w:w="789" w:type="dxa"/>
            <w:noWrap w:val="0"/>
            <w:vAlign w:val="center"/>
          </w:tcPr>
          <w:p w14:paraId="2DD971F7">
            <w:pPr>
              <w:pStyle w:val="5"/>
              <w:keepNext/>
              <w:spacing w:line="440" w:lineRule="exact"/>
              <w:ind w:right="63"/>
              <w:jc w:val="center"/>
              <w:rPr>
                <w:rFonts w:hint="eastAsia"/>
                <w:sz w:val="24"/>
                <w:szCs w:val="24"/>
                <w:highlight w:val="none"/>
                <w:lang w:val="en-US" w:eastAsia="zh-CN"/>
              </w:rPr>
            </w:pPr>
          </w:p>
        </w:tc>
      </w:tr>
      <w:tr w14:paraId="41E5F5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666" w:type="dxa"/>
            <w:noWrap w:val="0"/>
            <w:vAlign w:val="center"/>
          </w:tcPr>
          <w:p w14:paraId="5B6FE53D">
            <w:pPr>
              <w:pStyle w:val="5"/>
              <w:keepNext/>
              <w:spacing w:line="440" w:lineRule="exact"/>
              <w:ind w:right="63"/>
              <w:jc w:val="center"/>
              <w:rPr>
                <w:rFonts w:hint="default"/>
                <w:sz w:val="24"/>
                <w:szCs w:val="24"/>
                <w:highlight w:val="none"/>
                <w:lang w:val="en-US" w:eastAsia="zh-CN"/>
              </w:rPr>
            </w:pPr>
            <w:r>
              <w:rPr>
                <w:rFonts w:hint="eastAsia"/>
                <w:sz w:val="24"/>
                <w:szCs w:val="24"/>
                <w:highlight w:val="none"/>
                <w:lang w:val="en-US" w:eastAsia="zh-CN"/>
              </w:rPr>
              <w:t>20</w:t>
            </w:r>
          </w:p>
        </w:tc>
        <w:tc>
          <w:tcPr>
            <w:tcW w:w="1826" w:type="dxa"/>
            <w:noWrap w:val="0"/>
            <w:vAlign w:val="center"/>
          </w:tcPr>
          <w:p w14:paraId="4136839B">
            <w:pPr>
              <w:pStyle w:val="5"/>
              <w:keepNext/>
              <w:spacing w:line="440" w:lineRule="exact"/>
              <w:ind w:right="63"/>
              <w:jc w:val="center"/>
              <w:rPr>
                <w:rFonts w:hint="eastAsia"/>
                <w:sz w:val="24"/>
                <w:szCs w:val="24"/>
                <w:highlight w:val="none"/>
                <w:lang w:val="en-US" w:eastAsia="zh-CN"/>
              </w:rPr>
            </w:pPr>
            <w:r>
              <w:rPr>
                <w:rFonts w:hint="eastAsia"/>
                <w:sz w:val="24"/>
                <w:szCs w:val="24"/>
                <w:highlight w:val="none"/>
                <w:lang w:val="en-US" w:eastAsia="zh-CN"/>
              </w:rPr>
              <w:t>风管咬口机</w:t>
            </w:r>
          </w:p>
        </w:tc>
        <w:tc>
          <w:tcPr>
            <w:tcW w:w="1578" w:type="dxa"/>
            <w:noWrap w:val="0"/>
            <w:vAlign w:val="center"/>
          </w:tcPr>
          <w:p w14:paraId="285C5C98">
            <w:pPr>
              <w:pStyle w:val="5"/>
              <w:keepNext/>
              <w:spacing w:line="440" w:lineRule="exact"/>
              <w:ind w:right="63"/>
              <w:jc w:val="center"/>
              <w:rPr>
                <w:rFonts w:hint="eastAsia"/>
                <w:sz w:val="24"/>
                <w:szCs w:val="24"/>
                <w:highlight w:val="none"/>
                <w:lang w:val="en-US" w:eastAsia="zh-CN"/>
              </w:rPr>
            </w:pPr>
            <w:r>
              <w:rPr>
                <w:rFonts w:hint="eastAsia"/>
                <w:sz w:val="24"/>
                <w:szCs w:val="24"/>
                <w:highlight w:val="none"/>
                <w:lang w:val="en-US" w:eastAsia="zh-CN"/>
              </w:rPr>
              <w:t>YZ-12</w:t>
            </w:r>
          </w:p>
        </w:tc>
        <w:tc>
          <w:tcPr>
            <w:tcW w:w="813" w:type="dxa"/>
            <w:noWrap w:val="0"/>
            <w:vAlign w:val="center"/>
          </w:tcPr>
          <w:p w14:paraId="339BFECD">
            <w:pPr>
              <w:keepNext/>
              <w:spacing w:line="440" w:lineRule="exact"/>
              <w:ind w:right="63"/>
              <w:jc w:val="center"/>
              <w:rPr>
                <w:rFonts w:hint="eastAsia"/>
                <w:sz w:val="24"/>
                <w:szCs w:val="24"/>
                <w:highlight w:val="none"/>
                <w:lang w:val="en-US" w:eastAsia="zh-CN"/>
              </w:rPr>
            </w:pPr>
            <w:r>
              <w:rPr>
                <w:rFonts w:hint="eastAsia"/>
                <w:sz w:val="24"/>
                <w:szCs w:val="24"/>
                <w:highlight w:val="none"/>
                <w:lang w:val="en-US" w:eastAsia="zh-CN"/>
              </w:rPr>
              <w:t>台</w:t>
            </w:r>
          </w:p>
        </w:tc>
        <w:tc>
          <w:tcPr>
            <w:tcW w:w="929" w:type="dxa"/>
            <w:noWrap w:val="0"/>
            <w:vAlign w:val="center"/>
          </w:tcPr>
          <w:p w14:paraId="349E4CB3">
            <w:pPr>
              <w:pStyle w:val="5"/>
              <w:keepNext/>
              <w:spacing w:line="440" w:lineRule="exact"/>
              <w:ind w:right="63"/>
              <w:jc w:val="center"/>
              <w:rPr>
                <w:rFonts w:hint="default"/>
                <w:sz w:val="24"/>
                <w:szCs w:val="24"/>
                <w:highlight w:val="none"/>
                <w:lang w:val="en-US" w:eastAsia="zh-CN"/>
              </w:rPr>
            </w:pPr>
            <w:r>
              <w:rPr>
                <w:rFonts w:hint="eastAsia"/>
                <w:sz w:val="24"/>
                <w:szCs w:val="24"/>
                <w:highlight w:val="none"/>
                <w:lang w:val="en-US" w:eastAsia="zh-CN"/>
              </w:rPr>
              <w:t>1</w:t>
            </w:r>
          </w:p>
        </w:tc>
        <w:tc>
          <w:tcPr>
            <w:tcW w:w="942" w:type="dxa"/>
            <w:noWrap w:val="0"/>
            <w:vAlign w:val="center"/>
          </w:tcPr>
          <w:p w14:paraId="1F58ED02">
            <w:pPr>
              <w:pStyle w:val="5"/>
              <w:keepNext/>
              <w:spacing w:line="440" w:lineRule="exact"/>
              <w:ind w:right="63"/>
              <w:jc w:val="center"/>
              <w:rPr>
                <w:rFonts w:hint="eastAsia"/>
                <w:sz w:val="24"/>
                <w:szCs w:val="24"/>
                <w:highlight w:val="none"/>
                <w:lang w:val="en-US" w:eastAsia="zh-CN"/>
              </w:rPr>
            </w:pPr>
          </w:p>
        </w:tc>
        <w:tc>
          <w:tcPr>
            <w:tcW w:w="750" w:type="dxa"/>
            <w:noWrap w:val="0"/>
            <w:vAlign w:val="center"/>
          </w:tcPr>
          <w:p w14:paraId="48CFDBEC">
            <w:pPr>
              <w:pStyle w:val="5"/>
              <w:keepNext/>
              <w:spacing w:line="440" w:lineRule="exact"/>
              <w:ind w:right="63"/>
              <w:jc w:val="center"/>
              <w:rPr>
                <w:rFonts w:hint="eastAsia"/>
                <w:sz w:val="24"/>
                <w:szCs w:val="24"/>
                <w:highlight w:val="none"/>
                <w:lang w:val="en-US" w:eastAsia="zh-CN"/>
              </w:rPr>
            </w:pPr>
          </w:p>
        </w:tc>
        <w:tc>
          <w:tcPr>
            <w:tcW w:w="802" w:type="dxa"/>
            <w:noWrap w:val="0"/>
            <w:vAlign w:val="center"/>
          </w:tcPr>
          <w:p w14:paraId="7F72D4B2">
            <w:pPr>
              <w:pStyle w:val="5"/>
              <w:keepNext/>
              <w:spacing w:line="440" w:lineRule="exact"/>
              <w:ind w:right="63"/>
              <w:jc w:val="center"/>
              <w:rPr>
                <w:rFonts w:hint="eastAsia"/>
                <w:sz w:val="24"/>
                <w:szCs w:val="24"/>
                <w:highlight w:val="none"/>
                <w:lang w:val="en-US" w:eastAsia="zh-CN"/>
              </w:rPr>
            </w:pPr>
          </w:p>
        </w:tc>
        <w:tc>
          <w:tcPr>
            <w:tcW w:w="791" w:type="dxa"/>
            <w:noWrap w:val="0"/>
            <w:vAlign w:val="center"/>
          </w:tcPr>
          <w:p w14:paraId="03E509DB">
            <w:pPr>
              <w:pStyle w:val="5"/>
              <w:keepNext/>
              <w:spacing w:line="440" w:lineRule="exact"/>
              <w:ind w:right="63"/>
              <w:jc w:val="center"/>
              <w:rPr>
                <w:rFonts w:hint="eastAsia"/>
                <w:sz w:val="24"/>
                <w:szCs w:val="24"/>
                <w:highlight w:val="none"/>
                <w:lang w:val="en-US" w:eastAsia="zh-CN"/>
              </w:rPr>
            </w:pPr>
          </w:p>
        </w:tc>
        <w:tc>
          <w:tcPr>
            <w:tcW w:w="789" w:type="dxa"/>
            <w:noWrap w:val="0"/>
            <w:vAlign w:val="center"/>
          </w:tcPr>
          <w:p w14:paraId="71ACC1F5">
            <w:pPr>
              <w:pStyle w:val="5"/>
              <w:keepNext/>
              <w:spacing w:line="440" w:lineRule="exact"/>
              <w:ind w:right="63"/>
              <w:jc w:val="center"/>
              <w:rPr>
                <w:rFonts w:hint="eastAsia"/>
                <w:sz w:val="24"/>
                <w:szCs w:val="24"/>
                <w:highlight w:val="none"/>
                <w:lang w:val="en-US" w:eastAsia="zh-CN"/>
              </w:rPr>
            </w:pPr>
          </w:p>
        </w:tc>
      </w:tr>
      <w:tr w14:paraId="41C13D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666" w:type="dxa"/>
            <w:noWrap w:val="0"/>
            <w:vAlign w:val="center"/>
          </w:tcPr>
          <w:p w14:paraId="7355F75C">
            <w:pPr>
              <w:pStyle w:val="5"/>
              <w:keepNext/>
              <w:spacing w:line="440" w:lineRule="exact"/>
              <w:ind w:right="63"/>
              <w:jc w:val="center"/>
              <w:rPr>
                <w:rFonts w:hint="default"/>
                <w:sz w:val="24"/>
                <w:szCs w:val="24"/>
                <w:highlight w:val="none"/>
                <w:lang w:val="en-US" w:eastAsia="zh-CN"/>
              </w:rPr>
            </w:pPr>
            <w:r>
              <w:rPr>
                <w:rFonts w:hint="eastAsia"/>
                <w:sz w:val="24"/>
                <w:szCs w:val="24"/>
                <w:highlight w:val="none"/>
                <w:lang w:val="en-US" w:eastAsia="zh-CN"/>
              </w:rPr>
              <w:t>21</w:t>
            </w:r>
          </w:p>
        </w:tc>
        <w:tc>
          <w:tcPr>
            <w:tcW w:w="1826" w:type="dxa"/>
            <w:noWrap w:val="0"/>
            <w:vAlign w:val="center"/>
          </w:tcPr>
          <w:p w14:paraId="187E131B">
            <w:pPr>
              <w:pStyle w:val="5"/>
              <w:keepNext/>
              <w:spacing w:line="440" w:lineRule="exact"/>
              <w:ind w:right="63"/>
              <w:jc w:val="center"/>
              <w:rPr>
                <w:rFonts w:hint="eastAsia"/>
                <w:sz w:val="24"/>
                <w:szCs w:val="24"/>
                <w:highlight w:val="none"/>
                <w:lang w:val="en-US" w:eastAsia="zh-CN"/>
              </w:rPr>
            </w:pPr>
            <w:r>
              <w:rPr>
                <w:rFonts w:hint="eastAsia"/>
                <w:sz w:val="24"/>
                <w:szCs w:val="24"/>
                <w:highlight w:val="none"/>
                <w:lang w:val="en-US" w:eastAsia="zh-CN"/>
              </w:rPr>
              <w:t>风机吊装架</w:t>
            </w:r>
          </w:p>
        </w:tc>
        <w:tc>
          <w:tcPr>
            <w:tcW w:w="1578" w:type="dxa"/>
            <w:noWrap w:val="0"/>
            <w:vAlign w:val="center"/>
          </w:tcPr>
          <w:p w14:paraId="6CA48DC5">
            <w:pPr>
              <w:pStyle w:val="5"/>
              <w:keepNext/>
              <w:spacing w:line="440" w:lineRule="exact"/>
              <w:ind w:right="63"/>
              <w:jc w:val="center"/>
              <w:rPr>
                <w:rFonts w:hint="default"/>
                <w:sz w:val="24"/>
                <w:szCs w:val="24"/>
                <w:highlight w:val="none"/>
                <w:lang w:val="en-US" w:eastAsia="zh-CN"/>
              </w:rPr>
            </w:pPr>
            <w:r>
              <w:rPr>
                <w:rFonts w:hint="eastAsia"/>
                <w:sz w:val="24"/>
                <w:szCs w:val="24"/>
                <w:highlight w:val="none"/>
                <w:lang w:val="en-US" w:eastAsia="zh-CN"/>
              </w:rPr>
              <w:t>/</w:t>
            </w:r>
          </w:p>
        </w:tc>
        <w:tc>
          <w:tcPr>
            <w:tcW w:w="813" w:type="dxa"/>
            <w:noWrap w:val="0"/>
            <w:vAlign w:val="center"/>
          </w:tcPr>
          <w:p w14:paraId="5D9F360F">
            <w:pPr>
              <w:keepNext/>
              <w:spacing w:line="440" w:lineRule="exact"/>
              <w:ind w:right="63"/>
              <w:jc w:val="center"/>
              <w:rPr>
                <w:rFonts w:hint="eastAsia"/>
                <w:sz w:val="24"/>
                <w:szCs w:val="24"/>
                <w:highlight w:val="none"/>
                <w:lang w:val="en-US" w:eastAsia="zh-CN"/>
              </w:rPr>
            </w:pPr>
            <w:r>
              <w:rPr>
                <w:rFonts w:hint="eastAsia"/>
              </w:rPr>
              <w:t>台</w:t>
            </w:r>
          </w:p>
        </w:tc>
        <w:tc>
          <w:tcPr>
            <w:tcW w:w="929" w:type="dxa"/>
            <w:noWrap w:val="0"/>
            <w:vAlign w:val="center"/>
          </w:tcPr>
          <w:p w14:paraId="004D2832">
            <w:pPr>
              <w:pStyle w:val="5"/>
              <w:keepNext/>
              <w:spacing w:line="440" w:lineRule="exact"/>
              <w:ind w:right="63"/>
              <w:jc w:val="center"/>
              <w:rPr>
                <w:rFonts w:hint="default"/>
                <w:sz w:val="24"/>
                <w:szCs w:val="24"/>
                <w:highlight w:val="none"/>
                <w:lang w:val="en-US" w:eastAsia="zh-CN"/>
              </w:rPr>
            </w:pPr>
            <w:r>
              <w:rPr>
                <w:rFonts w:hint="eastAsia"/>
                <w:sz w:val="24"/>
                <w:szCs w:val="24"/>
                <w:highlight w:val="none"/>
                <w:lang w:val="en-US" w:eastAsia="zh-CN"/>
              </w:rPr>
              <w:t>2</w:t>
            </w:r>
          </w:p>
        </w:tc>
        <w:tc>
          <w:tcPr>
            <w:tcW w:w="942" w:type="dxa"/>
            <w:noWrap w:val="0"/>
            <w:vAlign w:val="center"/>
          </w:tcPr>
          <w:p w14:paraId="4BC6D3A0">
            <w:pPr>
              <w:pStyle w:val="5"/>
              <w:keepNext/>
              <w:spacing w:line="440" w:lineRule="exact"/>
              <w:ind w:right="63"/>
              <w:jc w:val="center"/>
              <w:rPr>
                <w:rFonts w:hint="eastAsia"/>
                <w:sz w:val="24"/>
                <w:szCs w:val="24"/>
                <w:highlight w:val="none"/>
                <w:lang w:val="en-US" w:eastAsia="zh-CN"/>
              </w:rPr>
            </w:pPr>
          </w:p>
        </w:tc>
        <w:tc>
          <w:tcPr>
            <w:tcW w:w="750" w:type="dxa"/>
            <w:noWrap w:val="0"/>
            <w:vAlign w:val="center"/>
          </w:tcPr>
          <w:p w14:paraId="0BB28EEC">
            <w:pPr>
              <w:pStyle w:val="5"/>
              <w:keepNext/>
              <w:spacing w:line="440" w:lineRule="exact"/>
              <w:ind w:right="63"/>
              <w:jc w:val="center"/>
              <w:rPr>
                <w:rFonts w:hint="eastAsia"/>
                <w:sz w:val="24"/>
                <w:szCs w:val="24"/>
                <w:highlight w:val="none"/>
                <w:lang w:val="en-US" w:eastAsia="zh-CN"/>
              </w:rPr>
            </w:pPr>
          </w:p>
        </w:tc>
        <w:tc>
          <w:tcPr>
            <w:tcW w:w="802" w:type="dxa"/>
            <w:noWrap w:val="0"/>
            <w:vAlign w:val="center"/>
          </w:tcPr>
          <w:p w14:paraId="3556709D">
            <w:pPr>
              <w:pStyle w:val="5"/>
              <w:keepNext/>
              <w:spacing w:line="440" w:lineRule="exact"/>
              <w:ind w:right="63"/>
              <w:jc w:val="center"/>
              <w:rPr>
                <w:rFonts w:hint="eastAsia"/>
                <w:sz w:val="24"/>
                <w:szCs w:val="24"/>
                <w:highlight w:val="none"/>
                <w:lang w:val="en-US" w:eastAsia="zh-CN"/>
              </w:rPr>
            </w:pPr>
          </w:p>
        </w:tc>
        <w:tc>
          <w:tcPr>
            <w:tcW w:w="791" w:type="dxa"/>
            <w:noWrap w:val="0"/>
            <w:vAlign w:val="center"/>
          </w:tcPr>
          <w:p w14:paraId="5FE4CC09">
            <w:pPr>
              <w:pStyle w:val="5"/>
              <w:keepNext/>
              <w:spacing w:line="440" w:lineRule="exact"/>
              <w:ind w:right="63"/>
              <w:jc w:val="center"/>
              <w:rPr>
                <w:rFonts w:hint="eastAsia"/>
                <w:sz w:val="24"/>
                <w:szCs w:val="24"/>
                <w:highlight w:val="none"/>
                <w:lang w:val="en-US" w:eastAsia="zh-CN"/>
              </w:rPr>
            </w:pPr>
          </w:p>
        </w:tc>
        <w:tc>
          <w:tcPr>
            <w:tcW w:w="789" w:type="dxa"/>
            <w:noWrap w:val="0"/>
            <w:vAlign w:val="center"/>
          </w:tcPr>
          <w:p w14:paraId="6612FCF5">
            <w:pPr>
              <w:pStyle w:val="5"/>
              <w:keepNext/>
              <w:spacing w:line="440" w:lineRule="exact"/>
              <w:ind w:right="63"/>
              <w:jc w:val="center"/>
              <w:rPr>
                <w:rFonts w:hint="eastAsia"/>
                <w:sz w:val="24"/>
                <w:szCs w:val="24"/>
                <w:highlight w:val="none"/>
                <w:lang w:val="en-US" w:eastAsia="zh-CN"/>
              </w:rPr>
            </w:pPr>
          </w:p>
        </w:tc>
      </w:tr>
      <w:tr w14:paraId="6180F1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666" w:type="dxa"/>
            <w:noWrap w:val="0"/>
            <w:vAlign w:val="center"/>
          </w:tcPr>
          <w:p w14:paraId="166EC7CA">
            <w:pPr>
              <w:pStyle w:val="5"/>
              <w:keepNext/>
              <w:spacing w:line="440" w:lineRule="exact"/>
              <w:ind w:right="63"/>
              <w:jc w:val="center"/>
              <w:rPr>
                <w:rFonts w:hint="default"/>
                <w:sz w:val="24"/>
                <w:szCs w:val="24"/>
                <w:highlight w:val="none"/>
                <w:lang w:val="en-US" w:eastAsia="zh-CN"/>
              </w:rPr>
            </w:pPr>
            <w:r>
              <w:rPr>
                <w:rFonts w:hint="eastAsia"/>
                <w:sz w:val="24"/>
                <w:szCs w:val="24"/>
                <w:highlight w:val="none"/>
                <w:lang w:val="en-US" w:eastAsia="zh-CN"/>
              </w:rPr>
              <w:t>22</w:t>
            </w:r>
          </w:p>
        </w:tc>
        <w:tc>
          <w:tcPr>
            <w:tcW w:w="1826" w:type="dxa"/>
            <w:noWrap w:val="0"/>
            <w:vAlign w:val="center"/>
          </w:tcPr>
          <w:p w14:paraId="028ECB8D">
            <w:pPr>
              <w:pStyle w:val="5"/>
              <w:keepNext/>
              <w:spacing w:line="440" w:lineRule="exact"/>
              <w:ind w:right="63"/>
              <w:jc w:val="center"/>
              <w:rPr>
                <w:rFonts w:hint="default"/>
                <w:sz w:val="24"/>
                <w:szCs w:val="24"/>
                <w:highlight w:val="none"/>
                <w:lang w:val="en-US" w:eastAsia="zh-CN"/>
              </w:rPr>
            </w:pPr>
            <w:r>
              <w:rPr>
                <w:rFonts w:hint="eastAsia"/>
                <w:sz w:val="24"/>
                <w:szCs w:val="24"/>
                <w:highlight w:val="none"/>
                <w:lang w:val="en-US" w:eastAsia="zh-CN"/>
              </w:rPr>
              <w:t>升降车</w:t>
            </w:r>
          </w:p>
        </w:tc>
        <w:tc>
          <w:tcPr>
            <w:tcW w:w="1578" w:type="dxa"/>
            <w:noWrap w:val="0"/>
            <w:vAlign w:val="center"/>
          </w:tcPr>
          <w:p w14:paraId="39E881F9">
            <w:pPr>
              <w:pStyle w:val="5"/>
              <w:keepNext/>
              <w:spacing w:line="440" w:lineRule="exact"/>
              <w:ind w:right="63"/>
              <w:jc w:val="center"/>
              <w:rPr>
                <w:rFonts w:hint="default"/>
                <w:sz w:val="24"/>
                <w:szCs w:val="24"/>
                <w:highlight w:val="none"/>
                <w:lang w:val="en-US" w:eastAsia="zh-CN"/>
              </w:rPr>
            </w:pPr>
            <w:r>
              <w:rPr>
                <w:rFonts w:hint="eastAsia"/>
                <w:sz w:val="24"/>
                <w:szCs w:val="24"/>
                <w:highlight w:val="none"/>
                <w:lang w:val="en-US" w:eastAsia="zh-CN"/>
              </w:rPr>
              <w:t>3米</w:t>
            </w:r>
          </w:p>
        </w:tc>
        <w:tc>
          <w:tcPr>
            <w:tcW w:w="813" w:type="dxa"/>
            <w:noWrap w:val="0"/>
            <w:vAlign w:val="center"/>
          </w:tcPr>
          <w:p w14:paraId="554A955F">
            <w:pPr>
              <w:keepNext/>
              <w:spacing w:line="440" w:lineRule="exact"/>
              <w:ind w:right="63"/>
              <w:jc w:val="center"/>
              <w:rPr>
                <w:rFonts w:hint="eastAsia"/>
                <w:sz w:val="24"/>
                <w:szCs w:val="24"/>
                <w:highlight w:val="none"/>
                <w:lang w:val="en-US" w:eastAsia="zh-CN"/>
              </w:rPr>
            </w:pPr>
            <w:r>
              <w:rPr>
                <w:rFonts w:hint="eastAsia"/>
              </w:rPr>
              <w:t>台</w:t>
            </w:r>
          </w:p>
        </w:tc>
        <w:tc>
          <w:tcPr>
            <w:tcW w:w="929" w:type="dxa"/>
            <w:noWrap w:val="0"/>
            <w:vAlign w:val="center"/>
          </w:tcPr>
          <w:p w14:paraId="7A48A0D7">
            <w:pPr>
              <w:pStyle w:val="5"/>
              <w:keepNext/>
              <w:spacing w:line="440" w:lineRule="exact"/>
              <w:ind w:right="63"/>
              <w:jc w:val="center"/>
              <w:rPr>
                <w:rFonts w:hint="default"/>
                <w:sz w:val="24"/>
                <w:szCs w:val="24"/>
                <w:highlight w:val="none"/>
                <w:lang w:val="en-US" w:eastAsia="zh-CN"/>
              </w:rPr>
            </w:pPr>
            <w:r>
              <w:rPr>
                <w:rFonts w:hint="eastAsia"/>
                <w:sz w:val="24"/>
                <w:szCs w:val="24"/>
                <w:highlight w:val="none"/>
                <w:lang w:val="en-US" w:eastAsia="zh-CN"/>
              </w:rPr>
              <w:t>2</w:t>
            </w:r>
          </w:p>
        </w:tc>
        <w:tc>
          <w:tcPr>
            <w:tcW w:w="942" w:type="dxa"/>
            <w:noWrap w:val="0"/>
            <w:vAlign w:val="center"/>
          </w:tcPr>
          <w:p w14:paraId="238192D1">
            <w:pPr>
              <w:pStyle w:val="5"/>
              <w:keepNext/>
              <w:spacing w:line="440" w:lineRule="exact"/>
              <w:ind w:right="63"/>
              <w:jc w:val="center"/>
              <w:rPr>
                <w:rFonts w:hint="eastAsia"/>
                <w:sz w:val="24"/>
                <w:szCs w:val="24"/>
                <w:highlight w:val="none"/>
                <w:lang w:val="en-US" w:eastAsia="zh-CN"/>
              </w:rPr>
            </w:pPr>
          </w:p>
        </w:tc>
        <w:tc>
          <w:tcPr>
            <w:tcW w:w="750" w:type="dxa"/>
            <w:noWrap w:val="0"/>
            <w:vAlign w:val="center"/>
          </w:tcPr>
          <w:p w14:paraId="47DF5EC9">
            <w:pPr>
              <w:pStyle w:val="5"/>
              <w:keepNext/>
              <w:spacing w:line="440" w:lineRule="exact"/>
              <w:ind w:right="63"/>
              <w:jc w:val="center"/>
              <w:rPr>
                <w:rFonts w:hint="eastAsia"/>
                <w:sz w:val="24"/>
                <w:szCs w:val="24"/>
                <w:highlight w:val="none"/>
                <w:lang w:val="en-US" w:eastAsia="zh-CN"/>
              </w:rPr>
            </w:pPr>
          </w:p>
        </w:tc>
        <w:tc>
          <w:tcPr>
            <w:tcW w:w="802" w:type="dxa"/>
            <w:noWrap w:val="0"/>
            <w:vAlign w:val="center"/>
          </w:tcPr>
          <w:p w14:paraId="04F508E6">
            <w:pPr>
              <w:pStyle w:val="5"/>
              <w:keepNext/>
              <w:spacing w:line="440" w:lineRule="exact"/>
              <w:ind w:right="63"/>
              <w:jc w:val="center"/>
              <w:rPr>
                <w:rFonts w:hint="eastAsia"/>
                <w:sz w:val="24"/>
                <w:szCs w:val="24"/>
                <w:highlight w:val="none"/>
                <w:lang w:val="en-US" w:eastAsia="zh-CN"/>
              </w:rPr>
            </w:pPr>
          </w:p>
        </w:tc>
        <w:tc>
          <w:tcPr>
            <w:tcW w:w="791" w:type="dxa"/>
            <w:noWrap w:val="0"/>
            <w:vAlign w:val="center"/>
          </w:tcPr>
          <w:p w14:paraId="6CCC4CC8">
            <w:pPr>
              <w:pStyle w:val="5"/>
              <w:keepNext/>
              <w:spacing w:line="440" w:lineRule="exact"/>
              <w:ind w:right="63"/>
              <w:jc w:val="center"/>
              <w:rPr>
                <w:rFonts w:hint="eastAsia"/>
                <w:sz w:val="24"/>
                <w:szCs w:val="24"/>
                <w:highlight w:val="none"/>
                <w:lang w:val="en-US" w:eastAsia="zh-CN"/>
              </w:rPr>
            </w:pPr>
          </w:p>
        </w:tc>
        <w:tc>
          <w:tcPr>
            <w:tcW w:w="789" w:type="dxa"/>
            <w:noWrap w:val="0"/>
            <w:vAlign w:val="center"/>
          </w:tcPr>
          <w:p w14:paraId="0BF09628">
            <w:pPr>
              <w:pStyle w:val="5"/>
              <w:keepNext/>
              <w:spacing w:line="440" w:lineRule="exact"/>
              <w:ind w:right="63"/>
              <w:jc w:val="center"/>
              <w:rPr>
                <w:rFonts w:hint="eastAsia"/>
                <w:sz w:val="24"/>
                <w:szCs w:val="24"/>
                <w:highlight w:val="none"/>
                <w:lang w:val="en-US" w:eastAsia="zh-CN"/>
              </w:rPr>
            </w:pPr>
          </w:p>
        </w:tc>
      </w:tr>
      <w:tr w14:paraId="5A3F43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666" w:type="dxa"/>
            <w:noWrap w:val="0"/>
            <w:vAlign w:val="center"/>
          </w:tcPr>
          <w:p w14:paraId="47C35025">
            <w:pPr>
              <w:pStyle w:val="5"/>
              <w:keepNext/>
              <w:spacing w:line="440" w:lineRule="exact"/>
              <w:ind w:right="63"/>
              <w:jc w:val="center"/>
              <w:rPr>
                <w:rFonts w:hint="default"/>
                <w:sz w:val="24"/>
                <w:szCs w:val="24"/>
                <w:highlight w:val="none"/>
                <w:lang w:val="en-US" w:eastAsia="zh-CN"/>
              </w:rPr>
            </w:pPr>
            <w:r>
              <w:rPr>
                <w:rFonts w:hint="eastAsia"/>
                <w:sz w:val="24"/>
                <w:szCs w:val="24"/>
                <w:highlight w:val="none"/>
                <w:lang w:val="en-US" w:eastAsia="zh-CN"/>
              </w:rPr>
              <w:t>23</w:t>
            </w:r>
          </w:p>
        </w:tc>
        <w:tc>
          <w:tcPr>
            <w:tcW w:w="1826" w:type="dxa"/>
            <w:noWrap w:val="0"/>
            <w:vAlign w:val="center"/>
          </w:tcPr>
          <w:p w14:paraId="0838F36D">
            <w:pPr>
              <w:pStyle w:val="5"/>
              <w:keepNext/>
              <w:spacing w:line="440" w:lineRule="exact"/>
              <w:ind w:right="63"/>
              <w:jc w:val="center"/>
              <w:rPr>
                <w:rFonts w:hint="default"/>
                <w:sz w:val="24"/>
                <w:szCs w:val="24"/>
                <w:highlight w:val="none"/>
                <w:lang w:val="en-US" w:eastAsia="zh-CN"/>
              </w:rPr>
            </w:pPr>
            <w:r>
              <w:rPr>
                <w:rFonts w:hint="eastAsia"/>
                <w:sz w:val="24"/>
                <w:szCs w:val="24"/>
                <w:highlight w:val="none"/>
                <w:lang w:val="en-US" w:eastAsia="zh-CN"/>
              </w:rPr>
              <w:t>管道打压泵</w:t>
            </w:r>
          </w:p>
        </w:tc>
        <w:tc>
          <w:tcPr>
            <w:tcW w:w="1578" w:type="dxa"/>
            <w:noWrap w:val="0"/>
            <w:vAlign w:val="center"/>
          </w:tcPr>
          <w:p w14:paraId="10E5416A">
            <w:pPr>
              <w:pStyle w:val="5"/>
              <w:keepNext/>
              <w:spacing w:line="440" w:lineRule="exact"/>
              <w:ind w:right="63"/>
              <w:jc w:val="center"/>
              <w:rPr>
                <w:rFonts w:hint="default"/>
                <w:sz w:val="24"/>
                <w:szCs w:val="24"/>
                <w:highlight w:val="none"/>
                <w:lang w:val="en-US" w:eastAsia="zh-CN"/>
              </w:rPr>
            </w:pPr>
            <w:r>
              <w:rPr>
                <w:rFonts w:hint="eastAsia"/>
                <w:sz w:val="24"/>
                <w:szCs w:val="24"/>
                <w:highlight w:val="none"/>
                <w:lang w:val="en-US" w:eastAsia="zh-CN"/>
              </w:rPr>
              <w:t>DSY-60</w:t>
            </w:r>
          </w:p>
        </w:tc>
        <w:tc>
          <w:tcPr>
            <w:tcW w:w="813" w:type="dxa"/>
            <w:noWrap w:val="0"/>
            <w:vAlign w:val="center"/>
          </w:tcPr>
          <w:p w14:paraId="36E59AA7">
            <w:pPr>
              <w:keepNext/>
              <w:spacing w:line="440" w:lineRule="exact"/>
              <w:ind w:right="63"/>
              <w:jc w:val="center"/>
              <w:rPr>
                <w:rFonts w:hint="eastAsia"/>
                <w:sz w:val="24"/>
                <w:szCs w:val="24"/>
                <w:highlight w:val="none"/>
                <w:lang w:val="en-US" w:eastAsia="zh-CN"/>
              </w:rPr>
            </w:pPr>
            <w:r>
              <w:rPr>
                <w:rFonts w:hint="eastAsia"/>
              </w:rPr>
              <w:t>台</w:t>
            </w:r>
          </w:p>
        </w:tc>
        <w:tc>
          <w:tcPr>
            <w:tcW w:w="929" w:type="dxa"/>
            <w:noWrap w:val="0"/>
            <w:vAlign w:val="center"/>
          </w:tcPr>
          <w:p w14:paraId="24FB8F48">
            <w:pPr>
              <w:pStyle w:val="5"/>
              <w:keepNext/>
              <w:spacing w:line="440" w:lineRule="exact"/>
              <w:ind w:right="63"/>
              <w:jc w:val="center"/>
              <w:rPr>
                <w:rFonts w:hint="default"/>
                <w:sz w:val="24"/>
                <w:szCs w:val="24"/>
                <w:highlight w:val="none"/>
                <w:lang w:val="en-US" w:eastAsia="zh-CN"/>
              </w:rPr>
            </w:pPr>
            <w:r>
              <w:rPr>
                <w:rFonts w:hint="eastAsia"/>
                <w:sz w:val="24"/>
                <w:szCs w:val="24"/>
                <w:highlight w:val="none"/>
                <w:lang w:val="en-US" w:eastAsia="zh-CN"/>
              </w:rPr>
              <w:t>1</w:t>
            </w:r>
          </w:p>
        </w:tc>
        <w:tc>
          <w:tcPr>
            <w:tcW w:w="942" w:type="dxa"/>
            <w:noWrap w:val="0"/>
            <w:vAlign w:val="center"/>
          </w:tcPr>
          <w:p w14:paraId="611E03E9">
            <w:pPr>
              <w:pStyle w:val="5"/>
              <w:keepNext/>
              <w:spacing w:line="440" w:lineRule="exact"/>
              <w:ind w:right="63"/>
              <w:jc w:val="center"/>
              <w:rPr>
                <w:rFonts w:hint="eastAsia"/>
                <w:sz w:val="24"/>
                <w:szCs w:val="24"/>
                <w:highlight w:val="none"/>
                <w:lang w:val="en-US" w:eastAsia="zh-CN"/>
              </w:rPr>
            </w:pPr>
          </w:p>
        </w:tc>
        <w:tc>
          <w:tcPr>
            <w:tcW w:w="750" w:type="dxa"/>
            <w:noWrap w:val="0"/>
            <w:vAlign w:val="center"/>
          </w:tcPr>
          <w:p w14:paraId="40568ABD">
            <w:pPr>
              <w:pStyle w:val="5"/>
              <w:keepNext/>
              <w:spacing w:line="440" w:lineRule="exact"/>
              <w:ind w:right="63"/>
              <w:jc w:val="center"/>
              <w:rPr>
                <w:rFonts w:hint="eastAsia"/>
                <w:sz w:val="24"/>
                <w:szCs w:val="24"/>
                <w:highlight w:val="none"/>
                <w:lang w:val="en-US" w:eastAsia="zh-CN"/>
              </w:rPr>
            </w:pPr>
          </w:p>
        </w:tc>
        <w:tc>
          <w:tcPr>
            <w:tcW w:w="802" w:type="dxa"/>
            <w:noWrap w:val="0"/>
            <w:vAlign w:val="center"/>
          </w:tcPr>
          <w:p w14:paraId="078BB9D8">
            <w:pPr>
              <w:pStyle w:val="5"/>
              <w:keepNext/>
              <w:spacing w:line="440" w:lineRule="exact"/>
              <w:ind w:right="63"/>
              <w:jc w:val="center"/>
              <w:rPr>
                <w:rFonts w:hint="eastAsia"/>
                <w:sz w:val="24"/>
                <w:szCs w:val="24"/>
                <w:highlight w:val="none"/>
                <w:lang w:val="en-US" w:eastAsia="zh-CN"/>
              </w:rPr>
            </w:pPr>
          </w:p>
        </w:tc>
        <w:tc>
          <w:tcPr>
            <w:tcW w:w="791" w:type="dxa"/>
            <w:noWrap w:val="0"/>
            <w:vAlign w:val="center"/>
          </w:tcPr>
          <w:p w14:paraId="165E7FC9">
            <w:pPr>
              <w:pStyle w:val="5"/>
              <w:keepNext/>
              <w:spacing w:line="440" w:lineRule="exact"/>
              <w:ind w:right="63"/>
              <w:jc w:val="center"/>
              <w:rPr>
                <w:rFonts w:hint="eastAsia"/>
                <w:sz w:val="24"/>
                <w:szCs w:val="24"/>
                <w:highlight w:val="none"/>
                <w:lang w:val="en-US" w:eastAsia="zh-CN"/>
              </w:rPr>
            </w:pPr>
          </w:p>
        </w:tc>
        <w:tc>
          <w:tcPr>
            <w:tcW w:w="789" w:type="dxa"/>
            <w:noWrap w:val="0"/>
            <w:vAlign w:val="center"/>
          </w:tcPr>
          <w:p w14:paraId="1344ED22">
            <w:pPr>
              <w:pStyle w:val="5"/>
              <w:keepNext/>
              <w:spacing w:line="440" w:lineRule="exact"/>
              <w:ind w:right="63"/>
              <w:jc w:val="center"/>
              <w:rPr>
                <w:rFonts w:hint="eastAsia"/>
                <w:sz w:val="24"/>
                <w:szCs w:val="24"/>
                <w:highlight w:val="none"/>
                <w:lang w:val="en-US" w:eastAsia="zh-CN"/>
              </w:rPr>
            </w:pPr>
          </w:p>
        </w:tc>
      </w:tr>
      <w:tr w14:paraId="14C5EB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666" w:type="dxa"/>
            <w:noWrap w:val="0"/>
            <w:vAlign w:val="center"/>
          </w:tcPr>
          <w:p w14:paraId="4701B90F">
            <w:pPr>
              <w:pStyle w:val="5"/>
              <w:keepNext/>
              <w:spacing w:line="440" w:lineRule="exact"/>
              <w:ind w:right="63"/>
              <w:jc w:val="center"/>
              <w:rPr>
                <w:rFonts w:hint="default"/>
                <w:sz w:val="24"/>
                <w:szCs w:val="24"/>
                <w:highlight w:val="none"/>
                <w:lang w:val="en-US" w:eastAsia="zh-CN"/>
              </w:rPr>
            </w:pPr>
            <w:r>
              <w:rPr>
                <w:rFonts w:hint="eastAsia"/>
                <w:sz w:val="24"/>
                <w:szCs w:val="24"/>
                <w:highlight w:val="none"/>
                <w:lang w:val="en-US" w:eastAsia="zh-CN"/>
              </w:rPr>
              <w:t>24</w:t>
            </w:r>
          </w:p>
        </w:tc>
        <w:tc>
          <w:tcPr>
            <w:tcW w:w="1826" w:type="dxa"/>
            <w:noWrap w:val="0"/>
            <w:vAlign w:val="center"/>
          </w:tcPr>
          <w:p w14:paraId="3B3FFE8E">
            <w:pPr>
              <w:pStyle w:val="5"/>
              <w:keepNext/>
              <w:spacing w:line="440" w:lineRule="exact"/>
              <w:ind w:right="63"/>
              <w:jc w:val="center"/>
              <w:rPr>
                <w:rFonts w:hint="default"/>
                <w:sz w:val="24"/>
                <w:szCs w:val="24"/>
                <w:highlight w:val="none"/>
                <w:lang w:val="en-US" w:eastAsia="zh-CN"/>
              </w:rPr>
            </w:pPr>
            <w:r>
              <w:rPr>
                <w:rFonts w:hint="eastAsia"/>
                <w:sz w:val="24"/>
                <w:szCs w:val="24"/>
                <w:highlight w:val="none"/>
                <w:lang w:val="en-US" w:eastAsia="zh-CN"/>
              </w:rPr>
              <w:t>砂浆搅拌机</w:t>
            </w:r>
          </w:p>
        </w:tc>
        <w:tc>
          <w:tcPr>
            <w:tcW w:w="1578" w:type="dxa"/>
            <w:noWrap w:val="0"/>
            <w:vAlign w:val="center"/>
          </w:tcPr>
          <w:p w14:paraId="0A18FDAA">
            <w:pPr>
              <w:pStyle w:val="5"/>
              <w:keepNext/>
              <w:spacing w:line="440" w:lineRule="exact"/>
              <w:ind w:right="63"/>
              <w:jc w:val="center"/>
              <w:rPr>
                <w:rFonts w:hint="default"/>
                <w:sz w:val="24"/>
                <w:szCs w:val="24"/>
                <w:highlight w:val="none"/>
                <w:lang w:val="en-US" w:eastAsia="zh-CN"/>
              </w:rPr>
            </w:pPr>
            <w:r>
              <w:rPr>
                <w:rFonts w:hint="eastAsia"/>
                <w:sz w:val="24"/>
                <w:szCs w:val="24"/>
                <w:highlight w:val="none"/>
                <w:lang w:val="en-US" w:eastAsia="zh-CN"/>
              </w:rPr>
              <w:t>DJZ-200</w:t>
            </w:r>
          </w:p>
        </w:tc>
        <w:tc>
          <w:tcPr>
            <w:tcW w:w="813" w:type="dxa"/>
            <w:noWrap w:val="0"/>
            <w:vAlign w:val="center"/>
          </w:tcPr>
          <w:p w14:paraId="24E241AC">
            <w:pPr>
              <w:keepNext/>
              <w:spacing w:line="440" w:lineRule="exact"/>
              <w:ind w:right="63"/>
              <w:jc w:val="center"/>
              <w:rPr>
                <w:rFonts w:hint="eastAsia"/>
                <w:sz w:val="24"/>
                <w:szCs w:val="24"/>
                <w:highlight w:val="none"/>
                <w:lang w:val="en-US" w:eastAsia="zh-CN"/>
              </w:rPr>
            </w:pPr>
            <w:r>
              <w:rPr>
                <w:rFonts w:hint="eastAsia"/>
              </w:rPr>
              <w:t>台</w:t>
            </w:r>
          </w:p>
        </w:tc>
        <w:tc>
          <w:tcPr>
            <w:tcW w:w="929" w:type="dxa"/>
            <w:noWrap w:val="0"/>
            <w:vAlign w:val="center"/>
          </w:tcPr>
          <w:p w14:paraId="7552C9E6">
            <w:pPr>
              <w:pStyle w:val="5"/>
              <w:keepNext/>
              <w:spacing w:line="440" w:lineRule="exact"/>
              <w:ind w:right="63"/>
              <w:jc w:val="center"/>
              <w:rPr>
                <w:rFonts w:hint="default"/>
                <w:sz w:val="24"/>
                <w:szCs w:val="24"/>
                <w:highlight w:val="none"/>
                <w:lang w:val="en-US" w:eastAsia="zh-CN"/>
              </w:rPr>
            </w:pPr>
            <w:r>
              <w:rPr>
                <w:rFonts w:hint="eastAsia"/>
                <w:sz w:val="24"/>
                <w:szCs w:val="24"/>
                <w:highlight w:val="none"/>
                <w:lang w:val="en-US" w:eastAsia="zh-CN"/>
              </w:rPr>
              <w:t>1</w:t>
            </w:r>
          </w:p>
        </w:tc>
        <w:tc>
          <w:tcPr>
            <w:tcW w:w="942" w:type="dxa"/>
            <w:noWrap w:val="0"/>
            <w:vAlign w:val="center"/>
          </w:tcPr>
          <w:p w14:paraId="13998DC5">
            <w:pPr>
              <w:pStyle w:val="5"/>
              <w:keepNext/>
              <w:spacing w:line="440" w:lineRule="exact"/>
              <w:ind w:right="63"/>
              <w:jc w:val="center"/>
              <w:rPr>
                <w:rFonts w:hint="eastAsia"/>
                <w:sz w:val="24"/>
                <w:szCs w:val="24"/>
                <w:highlight w:val="none"/>
                <w:lang w:val="en-US" w:eastAsia="zh-CN"/>
              </w:rPr>
            </w:pPr>
          </w:p>
        </w:tc>
        <w:tc>
          <w:tcPr>
            <w:tcW w:w="750" w:type="dxa"/>
            <w:noWrap w:val="0"/>
            <w:vAlign w:val="center"/>
          </w:tcPr>
          <w:p w14:paraId="1394D145">
            <w:pPr>
              <w:pStyle w:val="5"/>
              <w:keepNext/>
              <w:spacing w:line="440" w:lineRule="exact"/>
              <w:ind w:right="63"/>
              <w:jc w:val="center"/>
              <w:rPr>
                <w:rFonts w:hint="eastAsia"/>
                <w:sz w:val="24"/>
                <w:szCs w:val="24"/>
                <w:highlight w:val="none"/>
                <w:lang w:val="en-US" w:eastAsia="zh-CN"/>
              </w:rPr>
            </w:pPr>
          </w:p>
        </w:tc>
        <w:tc>
          <w:tcPr>
            <w:tcW w:w="802" w:type="dxa"/>
            <w:noWrap w:val="0"/>
            <w:vAlign w:val="center"/>
          </w:tcPr>
          <w:p w14:paraId="66F2ED21">
            <w:pPr>
              <w:pStyle w:val="5"/>
              <w:keepNext/>
              <w:spacing w:line="440" w:lineRule="exact"/>
              <w:ind w:right="63"/>
              <w:jc w:val="center"/>
              <w:rPr>
                <w:rFonts w:hint="eastAsia"/>
                <w:sz w:val="24"/>
                <w:szCs w:val="24"/>
                <w:highlight w:val="none"/>
                <w:lang w:val="en-US" w:eastAsia="zh-CN"/>
              </w:rPr>
            </w:pPr>
          </w:p>
        </w:tc>
        <w:tc>
          <w:tcPr>
            <w:tcW w:w="791" w:type="dxa"/>
            <w:noWrap w:val="0"/>
            <w:vAlign w:val="center"/>
          </w:tcPr>
          <w:p w14:paraId="4A9B1070">
            <w:pPr>
              <w:pStyle w:val="5"/>
              <w:keepNext/>
              <w:spacing w:line="440" w:lineRule="exact"/>
              <w:ind w:right="63"/>
              <w:jc w:val="center"/>
              <w:rPr>
                <w:rFonts w:hint="eastAsia"/>
                <w:sz w:val="24"/>
                <w:szCs w:val="24"/>
                <w:highlight w:val="none"/>
                <w:lang w:val="en-US" w:eastAsia="zh-CN"/>
              </w:rPr>
            </w:pPr>
          </w:p>
        </w:tc>
        <w:tc>
          <w:tcPr>
            <w:tcW w:w="789" w:type="dxa"/>
            <w:noWrap w:val="0"/>
            <w:vAlign w:val="center"/>
          </w:tcPr>
          <w:p w14:paraId="3EED0A61">
            <w:pPr>
              <w:pStyle w:val="5"/>
              <w:keepNext/>
              <w:spacing w:line="440" w:lineRule="exact"/>
              <w:ind w:right="63"/>
              <w:jc w:val="center"/>
              <w:rPr>
                <w:rFonts w:hint="eastAsia"/>
                <w:sz w:val="24"/>
                <w:szCs w:val="24"/>
                <w:highlight w:val="none"/>
                <w:lang w:val="en-US" w:eastAsia="zh-CN"/>
              </w:rPr>
            </w:pPr>
          </w:p>
        </w:tc>
      </w:tr>
      <w:tr w14:paraId="016B0C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666" w:type="dxa"/>
            <w:noWrap w:val="0"/>
            <w:vAlign w:val="center"/>
          </w:tcPr>
          <w:p w14:paraId="2565D325">
            <w:pPr>
              <w:pStyle w:val="5"/>
              <w:keepNext/>
              <w:spacing w:line="440" w:lineRule="exact"/>
              <w:ind w:right="63"/>
              <w:jc w:val="center"/>
              <w:rPr>
                <w:rFonts w:hint="default"/>
                <w:sz w:val="24"/>
                <w:szCs w:val="24"/>
                <w:highlight w:val="none"/>
                <w:lang w:val="en-US" w:eastAsia="zh-CN"/>
              </w:rPr>
            </w:pPr>
            <w:r>
              <w:rPr>
                <w:rFonts w:hint="eastAsia"/>
                <w:sz w:val="24"/>
                <w:szCs w:val="24"/>
                <w:highlight w:val="none"/>
                <w:lang w:val="en-US" w:eastAsia="zh-CN"/>
              </w:rPr>
              <w:t>25</w:t>
            </w:r>
          </w:p>
        </w:tc>
        <w:tc>
          <w:tcPr>
            <w:tcW w:w="1826" w:type="dxa"/>
            <w:noWrap w:val="0"/>
            <w:vAlign w:val="center"/>
          </w:tcPr>
          <w:p w14:paraId="32EA566E">
            <w:pPr>
              <w:pStyle w:val="5"/>
              <w:keepNext/>
              <w:spacing w:line="440" w:lineRule="exact"/>
              <w:ind w:right="63"/>
              <w:jc w:val="center"/>
              <w:rPr>
                <w:rFonts w:hint="eastAsia"/>
                <w:sz w:val="24"/>
                <w:szCs w:val="24"/>
                <w:highlight w:val="none"/>
                <w:lang w:val="en-US" w:eastAsia="zh-CN"/>
              </w:rPr>
            </w:pPr>
            <w:r>
              <w:rPr>
                <w:rFonts w:hint="eastAsia"/>
                <w:sz w:val="24"/>
                <w:szCs w:val="24"/>
                <w:highlight w:val="none"/>
                <w:lang w:val="en-US" w:eastAsia="zh-CN"/>
              </w:rPr>
              <w:t>电锤</w:t>
            </w:r>
          </w:p>
        </w:tc>
        <w:tc>
          <w:tcPr>
            <w:tcW w:w="1578" w:type="dxa"/>
            <w:noWrap w:val="0"/>
            <w:vAlign w:val="center"/>
          </w:tcPr>
          <w:p w14:paraId="68CDAEB1">
            <w:pPr>
              <w:pStyle w:val="5"/>
              <w:keepNext/>
              <w:spacing w:line="440" w:lineRule="exact"/>
              <w:ind w:right="63"/>
              <w:jc w:val="center"/>
              <w:rPr>
                <w:rFonts w:hint="eastAsia"/>
                <w:sz w:val="24"/>
                <w:szCs w:val="24"/>
                <w:highlight w:val="none"/>
                <w:lang w:val="en-US" w:eastAsia="zh-CN"/>
              </w:rPr>
            </w:pPr>
            <w:r>
              <w:rPr>
                <w:rFonts w:hint="eastAsia"/>
                <w:sz w:val="24"/>
                <w:szCs w:val="24"/>
                <w:highlight w:val="none"/>
                <w:lang w:val="en-US" w:eastAsia="zh-CN"/>
              </w:rPr>
              <w:t>Bosch GBH4-32</w:t>
            </w:r>
          </w:p>
        </w:tc>
        <w:tc>
          <w:tcPr>
            <w:tcW w:w="813" w:type="dxa"/>
            <w:noWrap w:val="0"/>
            <w:vAlign w:val="center"/>
          </w:tcPr>
          <w:p w14:paraId="65CAE8E3">
            <w:pPr>
              <w:keepNext/>
              <w:spacing w:line="440" w:lineRule="exact"/>
              <w:ind w:right="63"/>
              <w:jc w:val="center"/>
              <w:rPr>
                <w:rFonts w:hint="eastAsia"/>
                <w:sz w:val="24"/>
                <w:szCs w:val="24"/>
                <w:highlight w:val="none"/>
                <w:lang w:val="en-US" w:eastAsia="zh-CN"/>
              </w:rPr>
            </w:pPr>
            <w:r>
              <w:rPr>
                <w:rFonts w:hint="eastAsia"/>
              </w:rPr>
              <w:t>台</w:t>
            </w:r>
          </w:p>
        </w:tc>
        <w:tc>
          <w:tcPr>
            <w:tcW w:w="929" w:type="dxa"/>
            <w:noWrap w:val="0"/>
            <w:vAlign w:val="center"/>
          </w:tcPr>
          <w:p w14:paraId="2E450802">
            <w:pPr>
              <w:pStyle w:val="5"/>
              <w:keepNext/>
              <w:spacing w:line="440" w:lineRule="exact"/>
              <w:ind w:right="63"/>
              <w:jc w:val="center"/>
              <w:rPr>
                <w:rFonts w:hint="default"/>
                <w:sz w:val="24"/>
                <w:szCs w:val="24"/>
                <w:highlight w:val="none"/>
                <w:lang w:val="en-US" w:eastAsia="zh-CN"/>
              </w:rPr>
            </w:pPr>
            <w:r>
              <w:rPr>
                <w:rFonts w:hint="eastAsia"/>
                <w:sz w:val="24"/>
                <w:szCs w:val="24"/>
                <w:highlight w:val="none"/>
                <w:lang w:val="en-US" w:eastAsia="zh-CN"/>
              </w:rPr>
              <w:t>5</w:t>
            </w:r>
          </w:p>
        </w:tc>
        <w:tc>
          <w:tcPr>
            <w:tcW w:w="942" w:type="dxa"/>
            <w:noWrap w:val="0"/>
            <w:vAlign w:val="center"/>
          </w:tcPr>
          <w:p w14:paraId="009D78E6">
            <w:pPr>
              <w:pStyle w:val="5"/>
              <w:keepNext/>
              <w:spacing w:line="440" w:lineRule="exact"/>
              <w:ind w:right="63"/>
              <w:jc w:val="center"/>
              <w:rPr>
                <w:rFonts w:hint="eastAsia"/>
                <w:sz w:val="24"/>
                <w:szCs w:val="24"/>
                <w:highlight w:val="none"/>
                <w:lang w:val="en-US" w:eastAsia="zh-CN"/>
              </w:rPr>
            </w:pPr>
          </w:p>
        </w:tc>
        <w:tc>
          <w:tcPr>
            <w:tcW w:w="750" w:type="dxa"/>
            <w:noWrap w:val="0"/>
            <w:vAlign w:val="center"/>
          </w:tcPr>
          <w:p w14:paraId="3750E43F">
            <w:pPr>
              <w:pStyle w:val="5"/>
              <w:keepNext/>
              <w:spacing w:line="440" w:lineRule="exact"/>
              <w:ind w:right="63"/>
              <w:jc w:val="center"/>
              <w:rPr>
                <w:rFonts w:hint="eastAsia"/>
                <w:sz w:val="24"/>
                <w:szCs w:val="24"/>
                <w:highlight w:val="none"/>
                <w:lang w:val="en-US" w:eastAsia="zh-CN"/>
              </w:rPr>
            </w:pPr>
          </w:p>
        </w:tc>
        <w:tc>
          <w:tcPr>
            <w:tcW w:w="802" w:type="dxa"/>
            <w:noWrap w:val="0"/>
            <w:vAlign w:val="center"/>
          </w:tcPr>
          <w:p w14:paraId="0380823D">
            <w:pPr>
              <w:pStyle w:val="5"/>
              <w:keepNext/>
              <w:spacing w:line="440" w:lineRule="exact"/>
              <w:ind w:right="63"/>
              <w:jc w:val="center"/>
              <w:rPr>
                <w:rFonts w:hint="eastAsia"/>
                <w:sz w:val="24"/>
                <w:szCs w:val="24"/>
                <w:highlight w:val="none"/>
                <w:lang w:val="en-US" w:eastAsia="zh-CN"/>
              </w:rPr>
            </w:pPr>
          </w:p>
        </w:tc>
        <w:tc>
          <w:tcPr>
            <w:tcW w:w="791" w:type="dxa"/>
            <w:noWrap w:val="0"/>
            <w:vAlign w:val="center"/>
          </w:tcPr>
          <w:p w14:paraId="5D1A7B4D">
            <w:pPr>
              <w:pStyle w:val="5"/>
              <w:keepNext/>
              <w:spacing w:line="440" w:lineRule="exact"/>
              <w:ind w:right="63"/>
              <w:jc w:val="center"/>
              <w:rPr>
                <w:rFonts w:hint="eastAsia"/>
                <w:sz w:val="24"/>
                <w:szCs w:val="24"/>
                <w:highlight w:val="none"/>
                <w:lang w:val="en-US" w:eastAsia="zh-CN"/>
              </w:rPr>
            </w:pPr>
          </w:p>
        </w:tc>
        <w:tc>
          <w:tcPr>
            <w:tcW w:w="789" w:type="dxa"/>
            <w:noWrap w:val="0"/>
            <w:vAlign w:val="center"/>
          </w:tcPr>
          <w:p w14:paraId="04D93578">
            <w:pPr>
              <w:pStyle w:val="5"/>
              <w:keepNext/>
              <w:spacing w:line="440" w:lineRule="exact"/>
              <w:ind w:right="63"/>
              <w:jc w:val="center"/>
              <w:rPr>
                <w:rFonts w:hint="eastAsia"/>
                <w:sz w:val="24"/>
                <w:szCs w:val="24"/>
                <w:highlight w:val="none"/>
                <w:lang w:val="en-US" w:eastAsia="zh-CN"/>
              </w:rPr>
            </w:pPr>
          </w:p>
        </w:tc>
      </w:tr>
      <w:tr w14:paraId="26CBAC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666" w:type="dxa"/>
            <w:noWrap w:val="0"/>
            <w:vAlign w:val="center"/>
          </w:tcPr>
          <w:p w14:paraId="7CEEE1AA">
            <w:pPr>
              <w:pStyle w:val="5"/>
              <w:keepNext/>
              <w:spacing w:line="440" w:lineRule="exact"/>
              <w:ind w:right="63"/>
              <w:jc w:val="center"/>
              <w:rPr>
                <w:rFonts w:hint="default"/>
                <w:sz w:val="24"/>
                <w:szCs w:val="24"/>
                <w:highlight w:val="none"/>
                <w:lang w:val="en-US" w:eastAsia="zh-CN"/>
              </w:rPr>
            </w:pPr>
            <w:r>
              <w:rPr>
                <w:rFonts w:hint="eastAsia"/>
                <w:sz w:val="24"/>
                <w:szCs w:val="24"/>
                <w:highlight w:val="none"/>
                <w:lang w:val="en-US" w:eastAsia="zh-CN"/>
              </w:rPr>
              <w:t>26</w:t>
            </w:r>
          </w:p>
        </w:tc>
        <w:tc>
          <w:tcPr>
            <w:tcW w:w="1826" w:type="dxa"/>
            <w:noWrap w:val="0"/>
            <w:vAlign w:val="center"/>
          </w:tcPr>
          <w:p w14:paraId="11A62ED4">
            <w:pPr>
              <w:pStyle w:val="5"/>
              <w:keepNext/>
              <w:spacing w:line="440" w:lineRule="exact"/>
              <w:ind w:right="63"/>
              <w:jc w:val="center"/>
              <w:rPr>
                <w:rFonts w:hint="eastAsia"/>
                <w:sz w:val="24"/>
                <w:szCs w:val="24"/>
                <w:highlight w:val="none"/>
                <w:lang w:val="en-US" w:eastAsia="zh-CN"/>
              </w:rPr>
            </w:pPr>
            <w:r>
              <w:rPr>
                <w:rFonts w:hint="eastAsia"/>
                <w:sz w:val="24"/>
                <w:szCs w:val="24"/>
                <w:highlight w:val="none"/>
                <w:lang w:val="en-US" w:eastAsia="zh-CN"/>
              </w:rPr>
              <w:t>涂料喷涂机</w:t>
            </w:r>
          </w:p>
        </w:tc>
        <w:tc>
          <w:tcPr>
            <w:tcW w:w="1578" w:type="dxa"/>
            <w:noWrap w:val="0"/>
            <w:vAlign w:val="center"/>
          </w:tcPr>
          <w:p w14:paraId="2CF46017">
            <w:pPr>
              <w:pStyle w:val="5"/>
              <w:keepNext/>
              <w:spacing w:line="440" w:lineRule="exact"/>
              <w:ind w:right="63"/>
              <w:jc w:val="center"/>
              <w:rPr>
                <w:rFonts w:hint="eastAsia"/>
                <w:sz w:val="24"/>
                <w:szCs w:val="24"/>
                <w:highlight w:val="none"/>
                <w:lang w:val="en-US" w:eastAsia="zh-CN"/>
              </w:rPr>
            </w:pPr>
            <w:r>
              <w:rPr>
                <w:rFonts w:hint="eastAsia"/>
                <w:sz w:val="24"/>
                <w:szCs w:val="24"/>
                <w:highlight w:val="none"/>
                <w:lang w:val="en-US" w:eastAsia="zh-CN"/>
              </w:rPr>
              <w:t>GP690</w:t>
            </w:r>
          </w:p>
        </w:tc>
        <w:tc>
          <w:tcPr>
            <w:tcW w:w="813" w:type="dxa"/>
            <w:noWrap w:val="0"/>
            <w:vAlign w:val="center"/>
          </w:tcPr>
          <w:p w14:paraId="3C8EE009">
            <w:pPr>
              <w:keepNext/>
              <w:spacing w:line="440" w:lineRule="exact"/>
              <w:ind w:right="63"/>
              <w:jc w:val="center"/>
              <w:rPr>
                <w:rFonts w:hint="eastAsia"/>
                <w:sz w:val="24"/>
                <w:szCs w:val="24"/>
                <w:highlight w:val="none"/>
                <w:lang w:val="en-US" w:eastAsia="zh-CN"/>
              </w:rPr>
            </w:pPr>
            <w:r>
              <w:rPr>
                <w:rFonts w:hint="eastAsia"/>
              </w:rPr>
              <w:t>台</w:t>
            </w:r>
          </w:p>
        </w:tc>
        <w:tc>
          <w:tcPr>
            <w:tcW w:w="929" w:type="dxa"/>
            <w:noWrap w:val="0"/>
            <w:vAlign w:val="center"/>
          </w:tcPr>
          <w:p w14:paraId="4DA475B6">
            <w:pPr>
              <w:pStyle w:val="5"/>
              <w:keepNext/>
              <w:spacing w:line="440" w:lineRule="exact"/>
              <w:ind w:right="63"/>
              <w:jc w:val="center"/>
              <w:rPr>
                <w:rFonts w:hint="default"/>
                <w:sz w:val="24"/>
                <w:szCs w:val="24"/>
                <w:highlight w:val="none"/>
                <w:lang w:val="en-US" w:eastAsia="zh-CN"/>
              </w:rPr>
            </w:pPr>
            <w:r>
              <w:rPr>
                <w:rFonts w:hint="eastAsia"/>
                <w:sz w:val="24"/>
                <w:szCs w:val="24"/>
                <w:highlight w:val="none"/>
                <w:lang w:val="en-US" w:eastAsia="zh-CN"/>
              </w:rPr>
              <w:t>1</w:t>
            </w:r>
          </w:p>
        </w:tc>
        <w:tc>
          <w:tcPr>
            <w:tcW w:w="942" w:type="dxa"/>
            <w:noWrap w:val="0"/>
            <w:vAlign w:val="center"/>
          </w:tcPr>
          <w:p w14:paraId="1B59A32C">
            <w:pPr>
              <w:pStyle w:val="5"/>
              <w:keepNext/>
              <w:spacing w:line="440" w:lineRule="exact"/>
              <w:ind w:right="63"/>
              <w:jc w:val="center"/>
              <w:rPr>
                <w:rFonts w:hint="eastAsia"/>
                <w:sz w:val="24"/>
                <w:szCs w:val="24"/>
                <w:highlight w:val="none"/>
                <w:lang w:val="en-US" w:eastAsia="zh-CN"/>
              </w:rPr>
            </w:pPr>
          </w:p>
        </w:tc>
        <w:tc>
          <w:tcPr>
            <w:tcW w:w="750" w:type="dxa"/>
            <w:noWrap w:val="0"/>
            <w:vAlign w:val="center"/>
          </w:tcPr>
          <w:p w14:paraId="1F61DD77">
            <w:pPr>
              <w:pStyle w:val="5"/>
              <w:keepNext/>
              <w:spacing w:line="440" w:lineRule="exact"/>
              <w:ind w:right="63"/>
              <w:jc w:val="center"/>
              <w:rPr>
                <w:rFonts w:hint="eastAsia"/>
                <w:sz w:val="24"/>
                <w:szCs w:val="24"/>
                <w:highlight w:val="none"/>
                <w:lang w:val="en-US" w:eastAsia="zh-CN"/>
              </w:rPr>
            </w:pPr>
          </w:p>
        </w:tc>
        <w:tc>
          <w:tcPr>
            <w:tcW w:w="802" w:type="dxa"/>
            <w:noWrap w:val="0"/>
            <w:vAlign w:val="center"/>
          </w:tcPr>
          <w:p w14:paraId="60968E4E">
            <w:pPr>
              <w:pStyle w:val="5"/>
              <w:keepNext/>
              <w:spacing w:line="440" w:lineRule="exact"/>
              <w:ind w:right="63"/>
              <w:jc w:val="center"/>
              <w:rPr>
                <w:rFonts w:hint="eastAsia"/>
                <w:sz w:val="24"/>
                <w:szCs w:val="24"/>
                <w:highlight w:val="none"/>
                <w:lang w:val="en-US" w:eastAsia="zh-CN"/>
              </w:rPr>
            </w:pPr>
          </w:p>
        </w:tc>
        <w:tc>
          <w:tcPr>
            <w:tcW w:w="791" w:type="dxa"/>
            <w:noWrap w:val="0"/>
            <w:vAlign w:val="center"/>
          </w:tcPr>
          <w:p w14:paraId="3D3829B9">
            <w:pPr>
              <w:pStyle w:val="5"/>
              <w:keepNext/>
              <w:spacing w:line="440" w:lineRule="exact"/>
              <w:ind w:right="63"/>
              <w:jc w:val="center"/>
              <w:rPr>
                <w:rFonts w:hint="eastAsia"/>
                <w:sz w:val="24"/>
                <w:szCs w:val="24"/>
                <w:highlight w:val="none"/>
                <w:lang w:val="en-US" w:eastAsia="zh-CN"/>
              </w:rPr>
            </w:pPr>
          </w:p>
        </w:tc>
        <w:tc>
          <w:tcPr>
            <w:tcW w:w="789" w:type="dxa"/>
            <w:noWrap w:val="0"/>
            <w:vAlign w:val="center"/>
          </w:tcPr>
          <w:p w14:paraId="47351105">
            <w:pPr>
              <w:pStyle w:val="5"/>
              <w:keepNext/>
              <w:spacing w:line="440" w:lineRule="exact"/>
              <w:ind w:right="63"/>
              <w:jc w:val="center"/>
              <w:rPr>
                <w:rFonts w:hint="eastAsia"/>
                <w:sz w:val="24"/>
                <w:szCs w:val="24"/>
                <w:highlight w:val="none"/>
                <w:lang w:val="en-US" w:eastAsia="zh-CN"/>
              </w:rPr>
            </w:pPr>
          </w:p>
        </w:tc>
      </w:tr>
      <w:tr w14:paraId="4EA5EA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666" w:type="dxa"/>
            <w:noWrap w:val="0"/>
            <w:vAlign w:val="center"/>
          </w:tcPr>
          <w:p w14:paraId="578F550C">
            <w:pPr>
              <w:pStyle w:val="5"/>
              <w:keepNext/>
              <w:spacing w:line="440" w:lineRule="exact"/>
              <w:ind w:right="63"/>
              <w:jc w:val="center"/>
              <w:rPr>
                <w:rFonts w:hint="default"/>
                <w:sz w:val="24"/>
                <w:szCs w:val="24"/>
                <w:highlight w:val="none"/>
                <w:lang w:val="en-US" w:eastAsia="zh-CN"/>
              </w:rPr>
            </w:pPr>
            <w:r>
              <w:rPr>
                <w:rFonts w:hint="eastAsia"/>
                <w:sz w:val="24"/>
                <w:szCs w:val="24"/>
                <w:highlight w:val="none"/>
                <w:lang w:val="en-US" w:eastAsia="zh-CN"/>
              </w:rPr>
              <w:t>27</w:t>
            </w:r>
          </w:p>
        </w:tc>
        <w:tc>
          <w:tcPr>
            <w:tcW w:w="1826" w:type="dxa"/>
            <w:noWrap w:val="0"/>
            <w:vAlign w:val="center"/>
          </w:tcPr>
          <w:p w14:paraId="6354AA5D">
            <w:pPr>
              <w:pStyle w:val="5"/>
              <w:keepNext/>
              <w:spacing w:line="440" w:lineRule="exact"/>
              <w:ind w:right="63"/>
              <w:jc w:val="center"/>
              <w:rPr>
                <w:rFonts w:hint="eastAsia"/>
                <w:sz w:val="24"/>
                <w:szCs w:val="24"/>
                <w:highlight w:val="none"/>
                <w:lang w:val="en-US" w:eastAsia="zh-CN"/>
              </w:rPr>
            </w:pPr>
            <w:r>
              <w:rPr>
                <w:rFonts w:hint="eastAsia"/>
                <w:sz w:val="24"/>
                <w:szCs w:val="24"/>
                <w:highlight w:val="none"/>
                <w:lang w:val="en-US" w:eastAsia="zh-CN"/>
              </w:rPr>
              <w:t>石材切割机</w:t>
            </w:r>
          </w:p>
        </w:tc>
        <w:tc>
          <w:tcPr>
            <w:tcW w:w="1578" w:type="dxa"/>
            <w:noWrap w:val="0"/>
            <w:vAlign w:val="center"/>
          </w:tcPr>
          <w:p w14:paraId="423C5681">
            <w:pPr>
              <w:pStyle w:val="5"/>
              <w:keepNext/>
              <w:spacing w:line="440" w:lineRule="exact"/>
              <w:ind w:right="63"/>
              <w:jc w:val="center"/>
              <w:rPr>
                <w:rFonts w:hint="eastAsia"/>
                <w:sz w:val="24"/>
                <w:szCs w:val="24"/>
                <w:highlight w:val="none"/>
                <w:lang w:val="en-US" w:eastAsia="zh-CN"/>
              </w:rPr>
            </w:pPr>
            <w:r>
              <w:rPr>
                <w:rFonts w:hint="eastAsia"/>
                <w:sz w:val="24"/>
                <w:szCs w:val="24"/>
                <w:highlight w:val="none"/>
                <w:lang w:val="en-US" w:eastAsia="zh-CN"/>
              </w:rPr>
              <w:t>48°斜切锯</w:t>
            </w:r>
          </w:p>
        </w:tc>
        <w:tc>
          <w:tcPr>
            <w:tcW w:w="813" w:type="dxa"/>
            <w:noWrap w:val="0"/>
            <w:vAlign w:val="center"/>
          </w:tcPr>
          <w:p w14:paraId="0ED15449">
            <w:pPr>
              <w:keepNext/>
              <w:spacing w:line="440" w:lineRule="exact"/>
              <w:ind w:right="63"/>
              <w:jc w:val="center"/>
              <w:rPr>
                <w:rFonts w:hint="eastAsia"/>
                <w:sz w:val="24"/>
                <w:szCs w:val="24"/>
                <w:highlight w:val="none"/>
                <w:lang w:val="en-US" w:eastAsia="zh-CN"/>
              </w:rPr>
            </w:pPr>
            <w:r>
              <w:rPr>
                <w:rFonts w:hint="eastAsia"/>
              </w:rPr>
              <w:t>台</w:t>
            </w:r>
          </w:p>
        </w:tc>
        <w:tc>
          <w:tcPr>
            <w:tcW w:w="929" w:type="dxa"/>
            <w:noWrap w:val="0"/>
            <w:vAlign w:val="center"/>
          </w:tcPr>
          <w:p w14:paraId="5E171BFD">
            <w:pPr>
              <w:pStyle w:val="5"/>
              <w:keepNext/>
              <w:spacing w:line="440" w:lineRule="exact"/>
              <w:ind w:right="63"/>
              <w:jc w:val="center"/>
              <w:rPr>
                <w:rFonts w:hint="default"/>
                <w:sz w:val="24"/>
                <w:szCs w:val="24"/>
                <w:highlight w:val="none"/>
                <w:lang w:val="en-US" w:eastAsia="zh-CN"/>
              </w:rPr>
            </w:pPr>
            <w:r>
              <w:rPr>
                <w:rFonts w:hint="eastAsia"/>
                <w:sz w:val="24"/>
                <w:szCs w:val="24"/>
                <w:highlight w:val="none"/>
                <w:lang w:val="en-US" w:eastAsia="zh-CN"/>
              </w:rPr>
              <w:t>1</w:t>
            </w:r>
          </w:p>
        </w:tc>
        <w:tc>
          <w:tcPr>
            <w:tcW w:w="942" w:type="dxa"/>
            <w:noWrap w:val="0"/>
            <w:vAlign w:val="center"/>
          </w:tcPr>
          <w:p w14:paraId="7C7AE18E">
            <w:pPr>
              <w:pStyle w:val="5"/>
              <w:keepNext/>
              <w:spacing w:line="440" w:lineRule="exact"/>
              <w:ind w:right="63"/>
              <w:jc w:val="center"/>
              <w:rPr>
                <w:rFonts w:hint="eastAsia"/>
                <w:sz w:val="24"/>
                <w:szCs w:val="24"/>
                <w:highlight w:val="none"/>
                <w:lang w:val="en-US" w:eastAsia="zh-CN"/>
              </w:rPr>
            </w:pPr>
          </w:p>
        </w:tc>
        <w:tc>
          <w:tcPr>
            <w:tcW w:w="750" w:type="dxa"/>
            <w:noWrap w:val="0"/>
            <w:vAlign w:val="center"/>
          </w:tcPr>
          <w:p w14:paraId="1AEA74F5">
            <w:pPr>
              <w:pStyle w:val="5"/>
              <w:keepNext/>
              <w:spacing w:line="440" w:lineRule="exact"/>
              <w:ind w:right="63"/>
              <w:jc w:val="center"/>
              <w:rPr>
                <w:rFonts w:hint="eastAsia"/>
                <w:sz w:val="24"/>
                <w:szCs w:val="24"/>
                <w:highlight w:val="none"/>
                <w:lang w:val="en-US" w:eastAsia="zh-CN"/>
              </w:rPr>
            </w:pPr>
          </w:p>
        </w:tc>
        <w:tc>
          <w:tcPr>
            <w:tcW w:w="802" w:type="dxa"/>
            <w:noWrap w:val="0"/>
            <w:vAlign w:val="center"/>
          </w:tcPr>
          <w:p w14:paraId="7A6C14FC">
            <w:pPr>
              <w:pStyle w:val="5"/>
              <w:keepNext/>
              <w:spacing w:line="440" w:lineRule="exact"/>
              <w:ind w:right="63"/>
              <w:jc w:val="center"/>
              <w:rPr>
                <w:rFonts w:hint="eastAsia"/>
                <w:sz w:val="24"/>
                <w:szCs w:val="24"/>
                <w:highlight w:val="none"/>
                <w:lang w:val="en-US" w:eastAsia="zh-CN"/>
              </w:rPr>
            </w:pPr>
          </w:p>
        </w:tc>
        <w:tc>
          <w:tcPr>
            <w:tcW w:w="791" w:type="dxa"/>
            <w:noWrap w:val="0"/>
            <w:vAlign w:val="center"/>
          </w:tcPr>
          <w:p w14:paraId="71FBEB0E">
            <w:pPr>
              <w:pStyle w:val="5"/>
              <w:keepNext/>
              <w:spacing w:line="440" w:lineRule="exact"/>
              <w:ind w:right="63"/>
              <w:jc w:val="center"/>
              <w:rPr>
                <w:rFonts w:hint="eastAsia"/>
                <w:sz w:val="24"/>
                <w:szCs w:val="24"/>
                <w:highlight w:val="none"/>
                <w:lang w:val="en-US" w:eastAsia="zh-CN"/>
              </w:rPr>
            </w:pPr>
          </w:p>
        </w:tc>
        <w:tc>
          <w:tcPr>
            <w:tcW w:w="789" w:type="dxa"/>
            <w:noWrap w:val="0"/>
            <w:vAlign w:val="center"/>
          </w:tcPr>
          <w:p w14:paraId="1A1C67C5">
            <w:pPr>
              <w:pStyle w:val="5"/>
              <w:keepNext/>
              <w:spacing w:line="440" w:lineRule="exact"/>
              <w:ind w:right="63"/>
              <w:jc w:val="center"/>
              <w:rPr>
                <w:rFonts w:hint="eastAsia"/>
                <w:sz w:val="24"/>
                <w:szCs w:val="24"/>
                <w:highlight w:val="none"/>
                <w:lang w:val="en-US" w:eastAsia="zh-CN"/>
              </w:rPr>
            </w:pPr>
          </w:p>
        </w:tc>
      </w:tr>
      <w:tr w14:paraId="01C779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666" w:type="dxa"/>
            <w:noWrap w:val="0"/>
            <w:vAlign w:val="center"/>
          </w:tcPr>
          <w:p w14:paraId="6CC3BDC6">
            <w:pPr>
              <w:pStyle w:val="5"/>
              <w:keepNext/>
              <w:spacing w:line="440" w:lineRule="exact"/>
              <w:ind w:right="63"/>
              <w:jc w:val="center"/>
              <w:rPr>
                <w:rFonts w:hint="default"/>
                <w:sz w:val="24"/>
                <w:szCs w:val="24"/>
                <w:highlight w:val="none"/>
                <w:lang w:val="en-US" w:eastAsia="zh-CN"/>
              </w:rPr>
            </w:pPr>
            <w:r>
              <w:rPr>
                <w:rFonts w:hint="eastAsia"/>
                <w:sz w:val="24"/>
                <w:szCs w:val="24"/>
                <w:highlight w:val="none"/>
                <w:lang w:val="en-US" w:eastAsia="zh-CN"/>
              </w:rPr>
              <w:t>28</w:t>
            </w:r>
          </w:p>
        </w:tc>
        <w:tc>
          <w:tcPr>
            <w:tcW w:w="1826" w:type="dxa"/>
            <w:noWrap w:val="0"/>
            <w:vAlign w:val="center"/>
          </w:tcPr>
          <w:p w14:paraId="5D3DD401">
            <w:pPr>
              <w:pStyle w:val="5"/>
              <w:keepNext/>
              <w:spacing w:line="440" w:lineRule="exact"/>
              <w:ind w:right="63"/>
              <w:jc w:val="center"/>
              <w:rPr>
                <w:rFonts w:hint="eastAsia"/>
                <w:sz w:val="24"/>
                <w:szCs w:val="24"/>
                <w:highlight w:val="none"/>
                <w:lang w:val="en-US" w:eastAsia="zh-CN"/>
              </w:rPr>
            </w:pPr>
            <w:r>
              <w:rPr>
                <w:rFonts w:hint="eastAsia"/>
                <w:sz w:val="24"/>
                <w:szCs w:val="24"/>
                <w:highlight w:val="none"/>
                <w:lang w:val="en-US" w:eastAsia="zh-CN"/>
              </w:rPr>
              <w:t>台钻</w:t>
            </w:r>
          </w:p>
        </w:tc>
        <w:tc>
          <w:tcPr>
            <w:tcW w:w="1578" w:type="dxa"/>
            <w:noWrap w:val="0"/>
            <w:vAlign w:val="center"/>
          </w:tcPr>
          <w:p w14:paraId="2CE28735">
            <w:pPr>
              <w:pStyle w:val="5"/>
              <w:keepNext/>
              <w:spacing w:line="440" w:lineRule="exact"/>
              <w:ind w:right="63"/>
              <w:jc w:val="center"/>
              <w:rPr>
                <w:rFonts w:hint="eastAsia"/>
                <w:sz w:val="24"/>
                <w:szCs w:val="24"/>
                <w:highlight w:val="none"/>
                <w:lang w:val="en-US" w:eastAsia="zh-CN"/>
              </w:rPr>
            </w:pPr>
            <w:r>
              <w:rPr>
                <w:rFonts w:hint="eastAsia"/>
                <w:sz w:val="24"/>
                <w:szCs w:val="24"/>
                <w:highlight w:val="none"/>
                <w:lang w:val="en-US" w:eastAsia="zh-CN"/>
              </w:rPr>
              <w:t>QE-25/ 99.3</w:t>
            </w:r>
          </w:p>
        </w:tc>
        <w:tc>
          <w:tcPr>
            <w:tcW w:w="813" w:type="dxa"/>
            <w:noWrap w:val="0"/>
            <w:vAlign w:val="center"/>
          </w:tcPr>
          <w:p w14:paraId="6A8DE792">
            <w:pPr>
              <w:keepNext/>
              <w:spacing w:line="440" w:lineRule="exact"/>
              <w:ind w:right="63"/>
              <w:jc w:val="center"/>
              <w:rPr>
                <w:rFonts w:hint="eastAsia"/>
                <w:sz w:val="24"/>
                <w:szCs w:val="24"/>
                <w:highlight w:val="none"/>
                <w:lang w:val="en-US" w:eastAsia="zh-CN"/>
              </w:rPr>
            </w:pPr>
            <w:r>
              <w:rPr>
                <w:rFonts w:hint="eastAsia"/>
              </w:rPr>
              <w:t>台</w:t>
            </w:r>
          </w:p>
        </w:tc>
        <w:tc>
          <w:tcPr>
            <w:tcW w:w="929" w:type="dxa"/>
            <w:noWrap w:val="0"/>
            <w:vAlign w:val="center"/>
          </w:tcPr>
          <w:p w14:paraId="40D148AA">
            <w:pPr>
              <w:pStyle w:val="5"/>
              <w:keepNext/>
              <w:spacing w:line="440" w:lineRule="exact"/>
              <w:ind w:right="63"/>
              <w:jc w:val="center"/>
              <w:rPr>
                <w:rFonts w:hint="default"/>
                <w:sz w:val="24"/>
                <w:szCs w:val="24"/>
                <w:highlight w:val="none"/>
                <w:lang w:val="en-US" w:eastAsia="zh-CN"/>
              </w:rPr>
            </w:pPr>
            <w:r>
              <w:rPr>
                <w:rFonts w:hint="eastAsia"/>
                <w:sz w:val="24"/>
                <w:szCs w:val="24"/>
                <w:highlight w:val="none"/>
                <w:lang w:val="en-US" w:eastAsia="zh-CN"/>
              </w:rPr>
              <w:t>10</w:t>
            </w:r>
          </w:p>
        </w:tc>
        <w:tc>
          <w:tcPr>
            <w:tcW w:w="942" w:type="dxa"/>
            <w:noWrap w:val="0"/>
            <w:vAlign w:val="center"/>
          </w:tcPr>
          <w:p w14:paraId="6299B7D5">
            <w:pPr>
              <w:pStyle w:val="5"/>
              <w:keepNext/>
              <w:spacing w:line="440" w:lineRule="exact"/>
              <w:ind w:right="63"/>
              <w:jc w:val="center"/>
              <w:rPr>
                <w:rFonts w:hint="eastAsia"/>
                <w:sz w:val="24"/>
                <w:szCs w:val="24"/>
                <w:highlight w:val="none"/>
                <w:lang w:val="en-US" w:eastAsia="zh-CN"/>
              </w:rPr>
            </w:pPr>
          </w:p>
        </w:tc>
        <w:tc>
          <w:tcPr>
            <w:tcW w:w="750" w:type="dxa"/>
            <w:noWrap w:val="0"/>
            <w:vAlign w:val="center"/>
          </w:tcPr>
          <w:p w14:paraId="3246ABE1">
            <w:pPr>
              <w:pStyle w:val="5"/>
              <w:keepNext/>
              <w:spacing w:line="440" w:lineRule="exact"/>
              <w:ind w:right="63"/>
              <w:jc w:val="center"/>
              <w:rPr>
                <w:rFonts w:hint="eastAsia"/>
                <w:sz w:val="24"/>
                <w:szCs w:val="24"/>
                <w:highlight w:val="none"/>
                <w:lang w:val="en-US" w:eastAsia="zh-CN"/>
              </w:rPr>
            </w:pPr>
          </w:p>
        </w:tc>
        <w:tc>
          <w:tcPr>
            <w:tcW w:w="802" w:type="dxa"/>
            <w:noWrap w:val="0"/>
            <w:vAlign w:val="center"/>
          </w:tcPr>
          <w:p w14:paraId="780FB304">
            <w:pPr>
              <w:pStyle w:val="5"/>
              <w:keepNext/>
              <w:spacing w:line="440" w:lineRule="exact"/>
              <w:ind w:right="63"/>
              <w:jc w:val="center"/>
              <w:rPr>
                <w:rFonts w:hint="eastAsia"/>
                <w:sz w:val="24"/>
                <w:szCs w:val="24"/>
                <w:highlight w:val="none"/>
                <w:lang w:val="en-US" w:eastAsia="zh-CN"/>
              </w:rPr>
            </w:pPr>
          </w:p>
        </w:tc>
        <w:tc>
          <w:tcPr>
            <w:tcW w:w="791" w:type="dxa"/>
            <w:noWrap w:val="0"/>
            <w:vAlign w:val="center"/>
          </w:tcPr>
          <w:p w14:paraId="25A49929">
            <w:pPr>
              <w:pStyle w:val="5"/>
              <w:keepNext/>
              <w:spacing w:line="440" w:lineRule="exact"/>
              <w:ind w:right="63"/>
              <w:jc w:val="center"/>
              <w:rPr>
                <w:rFonts w:hint="eastAsia"/>
                <w:sz w:val="24"/>
                <w:szCs w:val="24"/>
                <w:highlight w:val="none"/>
                <w:lang w:val="en-US" w:eastAsia="zh-CN"/>
              </w:rPr>
            </w:pPr>
          </w:p>
        </w:tc>
        <w:tc>
          <w:tcPr>
            <w:tcW w:w="789" w:type="dxa"/>
            <w:noWrap w:val="0"/>
            <w:vAlign w:val="center"/>
          </w:tcPr>
          <w:p w14:paraId="4C648A0E">
            <w:pPr>
              <w:pStyle w:val="5"/>
              <w:keepNext/>
              <w:spacing w:line="440" w:lineRule="exact"/>
              <w:ind w:right="63"/>
              <w:jc w:val="center"/>
              <w:rPr>
                <w:rFonts w:hint="eastAsia"/>
                <w:sz w:val="24"/>
                <w:szCs w:val="24"/>
                <w:highlight w:val="none"/>
                <w:lang w:val="en-US" w:eastAsia="zh-CN"/>
              </w:rPr>
            </w:pPr>
          </w:p>
        </w:tc>
      </w:tr>
      <w:tr w14:paraId="4E7731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666" w:type="dxa"/>
            <w:noWrap w:val="0"/>
            <w:vAlign w:val="center"/>
          </w:tcPr>
          <w:p w14:paraId="215EE0CC">
            <w:pPr>
              <w:pStyle w:val="5"/>
              <w:keepNext/>
              <w:spacing w:line="440" w:lineRule="exact"/>
              <w:ind w:right="63"/>
              <w:jc w:val="center"/>
              <w:rPr>
                <w:rFonts w:hint="default"/>
                <w:sz w:val="24"/>
                <w:szCs w:val="24"/>
                <w:highlight w:val="none"/>
                <w:lang w:val="en-US" w:eastAsia="zh-CN"/>
              </w:rPr>
            </w:pPr>
            <w:r>
              <w:rPr>
                <w:rFonts w:hint="eastAsia"/>
                <w:sz w:val="24"/>
                <w:szCs w:val="24"/>
                <w:highlight w:val="none"/>
                <w:lang w:val="en-US" w:eastAsia="zh-CN"/>
              </w:rPr>
              <w:t>29</w:t>
            </w:r>
          </w:p>
        </w:tc>
        <w:tc>
          <w:tcPr>
            <w:tcW w:w="1826" w:type="dxa"/>
            <w:noWrap w:val="0"/>
            <w:vAlign w:val="center"/>
          </w:tcPr>
          <w:p w14:paraId="5AAE54B4">
            <w:pPr>
              <w:pStyle w:val="5"/>
              <w:keepNext/>
              <w:spacing w:line="440" w:lineRule="exact"/>
              <w:ind w:right="63"/>
              <w:jc w:val="center"/>
              <w:rPr>
                <w:rFonts w:hint="eastAsia"/>
                <w:sz w:val="24"/>
                <w:szCs w:val="24"/>
                <w:highlight w:val="none"/>
                <w:lang w:val="en-US" w:eastAsia="zh-CN"/>
              </w:rPr>
            </w:pPr>
            <w:r>
              <w:rPr>
                <w:rFonts w:hint="eastAsia"/>
                <w:sz w:val="24"/>
                <w:szCs w:val="24"/>
                <w:highlight w:val="none"/>
                <w:lang w:val="en-US" w:eastAsia="zh-CN"/>
              </w:rPr>
              <w:t>直钉枪</w:t>
            </w:r>
          </w:p>
        </w:tc>
        <w:tc>
          <w:tcPr>
            <w:tcW w:w="1578" w:type="dxa"/>
            <w:noWrap w:val="0"/>
            <w:vAlign w:val="center"/>
          </w:tcPr>
          <w:p w14:paraId="1415FE69">
            <w:pPr>
              <w:pStyle w:val="5"/>
              <w:keepNext/>
              <w:spacing w:line="440" w:lineRule="exact"/>
              <w:ind w:right="63"/>
              <w:jc w:val="center"/>
              <w:rPr>
                <w:rFonts w:hint="default"/>
                <w:sz w:val="24"/>
                <w:szCs w:val="24"/>
                <w:highlight w:val="none"/>
                <w:lang w:val="en-US" w:eastAsia="zh-CN"/>
              </w:rPr>
            </w:pPr>
            <w:r>
              <w:rPr>
                <w:rFonts w:hint="eastAsia"/>
                <w:sz w:val="24"/>
                <w:szCs w:val="24"/>
                <w:highlight w:val="none"/>
                <w:lang w:val="en-US" w:eastAsia="zh-CN"/>
              </w:rPr>
              <w:t>/</w:t>
            </w:r>
          </w:p>
        </w:tc>
        <w:tc>
          <w:tcPr>
            <w:tcW w:w="813" w:type="dxa"/>
            <w:noWrap w:val="0"/>
            <w:vAlign w:val="center"/>
          </w:tcPr>
          <w:p w14:paraId="2675926E">
            <w:pPr>
              <w:keepNext/>
              <w:spacing w:line="440" w:lineRule="exact"/>
              <w:ind w:right="63"/>
              <w:jc w:val="center"/>
              <w:rPr>
                <w:rFonts w:hint="eastAsia"/>
                <w:sz w:val="24"/>
                <w:szCs w:val="24"/>
                <w:highlight w:val="none"/>
                <w:lang w:val="en-US" w:eastAsia="zh-CN"/>
              </w:rPr>
            </w:pPr>
            <w:r>
              <w:rPr>
                <w:rFonts w:hint="eastAsia"/>
              </w:rPr>
              <w:t>台</w:t>
            </w:r>
          </w:p>
        </w:tc>
        <w:tc>
          <w:tcPr>
            <w:tcW w:w="929" w:type="dxa"/>
            <w:noWrap w:val="0"/>
            <w:vAlign w:val="center"/>
          </w:tcPr>
          <w:p w14:paraId="1A438477">
            <w:pPr>
              <w:pStyle w:val="5"/>
              <w:keepNext/>
              <w:spacing w:line="440" w:lineRule="exact"/>
              <w:ind w:right="63"/>
              <w:jc w:val="center"/>
              <w:rPr>
                <w:rFonts w:hint="default"/>
                <w:sz w:val="24"/>
                <w:szCs w:val="24"/>
                <w:highlight w:val="none"/>
                <w:lang w:val="en-US" w:eastAsia="zh-CN"/>
              </w:rPr>
            </w:pPr>
            <w:r>
              <w:rPr>
                <w:rFonts w:hint="eastAsia"/>
                <w:sz w:val="24"/>
                <w:szCs w:val="24"/>
                <w:highlight w:val="none"/>
                <w:lang w:val="en-US" w:eastAsia="zh-CN"/>
              </w:rPr>
              <w:t>10</w:t>
            </w:r>
          </w:p>
        </w:tc>
        <w:tc>
          <w:tcPr>
            <w:tcW w:w="942" w:type="dxa"/>
            <w:noWrap w:val="0"/>
            <w:vAlign w:val="center"/>
          </w:tcPr>
          <w:p w14:paraId="3731B135">
            <w:pPr>
              <w:pStyle w:val="5"/>
              <w:keepNext/>
              <w:spacing w:line="440" w:lineRule="exact"/>
              <w:ind w:right="63"/>
              <w:jc w:val="center"/>
              <w:rPr>
                <w:rFonts w:hint="eastAsia"/>
                <w:sz w:val="24"/>
                <w:szCs w:val="24"/>
                <w:highlight w:val="none"/>
                <w:lang w:val="en-US" w:eastAsia="zh-CN"/>
              </w:rPr>
            </w:pPr>
          </w:p>
        </w:tc>
        <w:tc>
          <w:tcPr>
            <w:tcW w:w="750" w:type="dxa"/>
            <w:noWrap w:val="0"/>
            <w:vAlign w:val="center"/>
          </w:tcPr>
          <w:p w14:paraId="48D0AD96">
            <w:pPr>
              <w:pStyle w:val="5"/>
              <w:keepNext/>
              <w:spacing w:line="440" w:lineRule="exact"/>
              <w:ind w:right="63"/>
              <w:jc w:val="center"/>
              <w:rPr>
                <w:rFonts w:hint="eastAsia"/>
                <w:sz w:val="24"/>
                <w:szCs w:val="24"/>
                <w:highlight w:val="none"/>
                <w:lang w:val="en-US" w:eastAsia="zh-CN"/>
              </w:rPr>
            </w:pPr>
          </w:p>
        </w:tc>
        <w:tc>
          <w:tcPr>
            <w:tcW w:w="802" w:type="dxa"/>
            <w:noWrap w:val="0"/>
            <w:vAlign w:val="center"/>
          </w:tcPr>
          <w:p w14:paraId="5247B02E">
            <w:pPr>
              <w:pStyle w:val="5"/>
              <w:keepNext/>
              <w:spacing w:line="440" w:lineRule="exact"/>
              <w:ind w:right="63"/>
              <w:jc w:val="center"/>
              <w:rPr>
                <w:rFonts w:hint="eastAsia"/>
                <w:sz w:val="24"/>
                <w:szCs w:val="24"/>
                <w:highlight w:val="none"/>
                <w:lang w:val="en-US" w:eastAsia="zh-CN"/>
              </w:rPr>
            </w:pPr>
          </w:p>
        </w:tc>
        <w:tc>
          <w:tcPr>
            <w:tcW w:w="791" w:type="dxa"/>
            <w:noWrap w:val="0"/>
            <w:vAlign w:val="center"/>
          </w:tcPr>
          <w:p w14:paraId="2DCC0AEF">
            <w:pPr>
              <w:pStyle w:val="5"/>
              <w:keepNext/>
              <w:spacing w:line="440" w:lineRule="exact"/>
              <w:ind w:right="63"/>
              <w:jc w:val="center"/>
              <w:rPr>
                <w:rFonts w:hint="eastAsia"/>
                <w:sz w:val="24"/>
                <w:szCs w:val="24"/>
                <w:highlight w:val="none"/>
                <w:lang w:val="en-US" w:eastAsia="zh-CN"/>
              </w:rPr>
            </w:pPr>
          </w:p>
        </w:tc>
        <w:tc>
          <w:tcPr>
            <w:tcW w:w="789" w:type="dxa"/>
            <w:noWrap w:val="0"/>
            <w:vAlign w:val="center"/>
          </w:tcPr>
          <w:p w14:paraId="202617B0">
            <w:pPr>
              <w:pStyle w:val="5"/>
              <w:keepNext/>
              <w:spacing w:line="440" w:lineRule="exact"/>
              <w:ind w:right="63"/>
              <w:jc w:val="center"/>
              <w:rPr>
                <w:rFonts w:hint="eastAsia"/>
                <w:sz w:val="24"/>
                <w:szCs w:val="24"/>
                <w:highlight w:val="none"/>
                <w:lang w:val="en-US" w:eastAsia="zh-CN"/>
              </w:rPr>
            </w:pPr>
          </w:p>
        </w:tc>
      </w:tr>
      <w:tr w14:paraId="56E4D4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666" w:type="dxa"/>
            <w:noWrap w:val="0"/>
            <w:vAlign w:val="center"/>
          </w:tcPr>
          <w:p w14:paraId="3C0062F0">
            <w:pPr>
              <w:pStyle w:val="5"/>
              <w:keepNext/>
              <w:spacing w:line="440" w:lineRule="exact"/>
              <w:ind w:right="63"/>
              <w:jc w:val="center"/>
              <w:rPr>
                <w:rFonts w:hint="default"/>
                <w:sz w:val="24"/>
                <w:szCs w:val="24"/>
                <w:highlight w:val="none"/>
                <w:lang w:val="en-US" w:eastAsia="zh-CN"/>
              </w:rPr>
            </w:pPr>
            <w:r>
              <w:rPr>
                <w:rFonts w:hint="eastAsia"/>
                <w:sz w:val="24"/>
                <w:szCs w:val="24"/>
                <w:highlight w:val="none"/>
                <w:lang w:val="en-US" w:eastAsia="zh-CN"/>
              </w:rPr>
              <w:t>30</w:t>
            </w:r>
          </w:p>
        </w:tc>
        <w:tc>
          <w:tcPr>
            <w:tcW w:w="1826" w:type="dxa"/>
            <w:noWrap w:val="0"/>
            <w:vAlign w:val="center"/>
          </w:tcPr>
          <w:p w14:paraId="755B33EF">
            <w:pPr>
              <w:pStyle w:val="5"/>
              <w:keepNext/>
              <w:spacing w:line="440" w:lineRule="exact"/>
              <w:ind w:right="63"/>
              <w:jc w:val="center"/>
              <w:rPr>
                <w:rFonts w:hint="eastAsia"/>
                <w:sz w:val="24"/>
                <w:szCs w:val="24"/>
                <w:highlight w:val="none"/>
                <w:lang w:val="en-US" w:eastAsia="zh-CN"/>
              </w:rPr>
            </w:pPr>
            <w:r>
              <w:rPr>
                <w:rFonts w:hint="eastAsia"/>
                <w:sz w:val="24"/>
                <w:szCs w:val="24"/>
                <w:highlight w:val="none"/>
                <w:lang w:val="en-US" w:eastAsia="zh-CN"/>
              </w:rPr>
              <w:t>振动压路机</w:t>
            </w:r>
          </w:p>
        </w:tc>
        <w:tc>
          <w:tcPr>
            <w:tcW w:w="1578" w:type="dxa"/>
            <w:noWrap w:val="0"/>
            <w:vAlign w:val="center"/>
          </w:tcPr>
          <w:p w14:paraId="16B5F3E6">
            <w:pPr>
              <w:pStyle w:val="5"/>
              <w:keepNext/>
              <w:spacing w:line="440" w:lineRule="exact"/>
              <w:ind w:right="63"/>
              <w:jc w:val="center"/>
              <w:rPr>
                <w:rFonts w:hint="eastAsia"/>
                <w:sz w:val="24"/>
                <w:szCs w:val="24"/>
                <w:highlight w:val="none"/>
                <w:lang w:val="en-US" w:eastAsia="zh-CN"/>
              </w:rPr>
            </w:pPr>
            <w:r>
              <w:rPr>
                <w:rFonts w:hint="eastAsia"/>
                <w:sz w:val="24"/>
                <w:szCs w:val="24"/>
                <w:highlight w:val="none"/>
                <w:lang w:val="en-US" w:eastAsia="zh-CN"/>
              </w:rPr>
              <w:t>YZ18</w:t>
            </w:r>
          </w:p>
        </w:tc>
        <w:tc>
          <w:tcPr>
            <w:tcW w:w="813" w:type="dxa"/>
            <w:noWrap w:val="0"/>
            <w:vAlign w:val="center"/>
          </w:tcPr>
          <w:p w14:paraId="41AEA7EF">
            <w:pPr>
              <w:keepNext/>
              <w:spacing w:line="440" w:lineRule="exact"/>
              <w:ind w:right="63"/>
              <w:jc w:val="center"/>
              <w:rPr>
                <w:rFonts w:hint="eastAsia"/>
                <w:sz w:val="24"/>
                <w:szCs w:val="24"/>
                <w:highlight w:val="none"/>
                <w:lang w:val="en-US" w:eastAsia="zh-CN"/>
              </w:rPr>
            </w:pPr>
            <w:r>
              <w:rPr>
                <w:rFonts w:hint="eastAsia"/>
              </w:rPr>
              <w:t>台</w:t>
            </w:r>
          </w:p>
        </w:tc>
        <w:tc>
          <w:tcPr>
            <w:tcW w:w="929" w:type="dxa"/>
            <w:noWrap w:val="0"/>
            <w:vAlign w:val="center"/>
          </w:tcPr>
          <w:p w14:paraId="02CA9901">
            <w:pPr>
              <w:pStyle w:val="5"/>
              <w:keepNext/>
              <w:spacing w:line="440" w:lineRule="exact"/>
              <w:ind w:right="63"/>
              <w:jc w:val="center"/>
              <w:rPr>
                <w:rFonts w:hint="default"/>
                <w:sz w:val="24"/>
                <w:szCs w:val="24"/>
                <w:highlight w:val="none"/>
                <w:lang w:val="en-US" w:eastAsia="zh-CN"/>
              </w:rPr>
            </w:pPr>
            <w:r>
              <w:rPr>
                <w:rFonts w:hint="eastAsia"/>
                <w:sz w:val="24"/>
                <w:szCs w:val="24"/>
                <w:highlight w:val="none"/>
                <w:lang w:val="en-US" w:eastAsia="zh-CN"/>
              </w:rPr>
              <w:t>1</w:t>
            </w:r>
          </w:p>
        </w:tc>
        <w:tc>
          <w:tcPr>
            <w:tcW w:w="942" w:type="dxa"/>
            <w:noWrap w:val="0"/>
            <w:vAlign w:val="center"/>
          </w:tcPr>
          <w:p w14:paraId="59D2D9B2">
            <w:pPr>
              <w:pStyle w:val="5"/>
              <w:keepNext/>
              <w:spacing w:line="440" w:lineRule="exact"/>
              <w:ind w:right="63"/>
              <w:jc w:val="center"/>
              <w:rPr>
                <w:rFonts w:hint="eastAsia"/>
                <w:sz w:val="24"/>
                <w:szCs w:val="24"/>
                <w:highlight w:val="none"/>
                <w:lang w:val="en-US" w:eastAsia="zh-CN"/>
              </w:rPr>
            </w:pPr>
          </w:p>
        </w:tc>
        <w:tc>
          <w:tcPr>
            <w:tcW w:w="750" w:type="dxa"/>
            <w:noWrap w:val="0"/>
            <w:vAlign w:val="center"/>
          </w:tcPr>
          <w:p w14:paraId="324BCB0E">
            <w:pPr>
              <w:pStyle w:val="5"/>
              <w:keepNext/>
              <w:spacing w:line="440" w:lineRule="exact"/>
              <w:ind w:right="63"/>
              <w:jc w:val="center"/>
              <w:rPr>
                <w:rFonts w:hint="eastAsia"/>
                <w:sz w:val="24"/>
                <w:szCs w:val="24"/>
                <w:highlight w:val="none"/>
                <w:lang w:val="en-US" w:eastAsia="zh-CN"/>
              </w:rPr>
            </w:pPr>
          </w:p>
        </w:tc>
        <w:tc>
          <w:tcPr>
            <w:tcW w:w="802" w:type="dxa"/>
            <w:noWrap w:val="0"/>
            <w:vAlign w:val="center"/>
          </w:tcPr>
          <w:p w14:paraId="663DCCFB">
            <w:pPr>
              <w:pStyle w:val="5"/>
              <w:keepNext/>
              <w:spacing w:line="440" w:lineRule="exact"/>
              <w:ind w:right="63"/>
              <w:jc w:val="center"/>
              <w:rPr>
                <w:rFonts w:hint="eastAsia"/>
                <w:sz w:val="24"/>
                <w:szCs w:val="24"/>
                <w:highlight w:val="none"/>
                <w:lang w:val="en-US" w:eastAsia="zh-CN"/>
              </w:rPr>
            </w:pPr>
          </w:p>
        </w:tc>
        <w:tc>
          <w:tcPr>
            <w:tcW w:w="791" w:type="dxa"/>
            <w:noWrap w:val="0"/>
            <w:vAlign w:val="center"/>
          </w:tcPr>
          <w:p w14:paraId="1EE171A2">
            <w:pPr>
              <w:pStyle w:val="5"/>
              <w:keepNext/>
              <w:spacing w:line="440" w:lineRule="exact"/>
              <w:ind w:right="63"/>
              <w:jc w:val="center"/>
              <w:rPr>
                <w:rFonts w:hint="eastAsia"/>
                <w:sz w:val="24"/>
                <w:szCs w:val="24"/>
                <w:highlight w:val="none"/>
                <w:lang w:val="en-US" w:eastAsia="zh-CN"/>
              </w:rPr>
            </w:pPr>
          </w:p>
        </w:tc>
        <w:tc>
          <w:tcPr>
            <w:tcW w:w="789" w:type="dxa"/>
            <w:noWrap w:val="0"/>
            <w:vAlign w:val="center"/>
          </w:tcPr>
          <w:p w14:paraId="56390F27">
            <w:pPr>
              <w:pStyle w:val="5"/>
              <w:keepNext/>
              <w:spacing w:line="440" w:lineRule="exact"/>
              <w:ind w:right="63"/>
              <w:jc w:val="center"/>
              <w:rPr>
                <w:rFonts w:hint="eastAsia"/>
                <w:sz w:val="24"/>
                <w:szCs w:val="24"/>
                <w:highlight w:val="none"/>
                <w:lang w:val="en-US" w:eastAsia="zh-CN"/>
              </w:rPr>
            </w:pPr>
          </w:p>
        </w:tc>
      </w:tr>
      <w:tr w14:paraId="26FBC6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666" w:type="dxa"/>
            <w:noWrap w:val="0"/>
            <w:vAlign w:val="center"/>
          </w:tcPr>
          <w:p w14:paraId="4AC32AE5">
            <w:pPr>
              <w:pStyle w:val="5"/>
              <w:keepNext/>
              <w:spacing w:line="440" w:lineRule="exact"/>
              <w:ind w:right="63"/>
              <w:jc w:val="center"/>
              <w:rPr>
                <w:rFonts w:hint="default"/>
                <w:sz w:val="24"/>
                <w:szCs w:val="24"/>
                <w:highlight w:val="none"/>
                <w:lang w:val="en-US" w:eastAsia="zh-CN"/>
              </w:rPr>
            </w:pPr>
            <w:r>
              <w:rPr>
                <w:rFonts w:hint="eastAsia"/>
                <w:sz w:val="24"/>
                <w:szCs w:val="24"/>
                <w:highlight w:val="none"/>
                <w:lang w:val="en-US" w:eastAsia="zh-CN"/>
              </w:rPr>
              <w:t>31</w:t>
            </w:r>
          </w:p>
        </w:tc>
        <w:tc>
          <w:tcPr>
            <w:tcW w:w="1826" w:type="dxa"/>
            <w:noWrap w:val="0"/>
            <w:vAlign w:val="center"/>
          </w:tcPr>
          <w:p w14:paraId="01CC2A1A">
            <w:pPr>
              <w:pStyle w:val="5"/>
              <w:keepNext/>
              <w:spacing w:line="440" w:lineRule="exact"/>
              <w:ind w:right="63"/>
              <w:jc w:val="center"/>
              <w:rPr>
                <w:rFonts w:hint="eastAsia"/>
                <w:sz w:val="24"/>
                <w:szCs w:val="24"/>
                <w:highlight w:val="none"/>
                <w:lang w:val="en-US" w:eastAsia="zh-CN"/>
              </w:rPr>
            </w:pPr>
            <w:r>
              <w:rPr>
                <w:rFonts w:hint="eastAsia"/>
                <w:sz w:val="24"/>
                <w:szCs w:val="24"/>
                <w:highlight w:val="none"/>
                <w:lang w:val="en-US" w:eastAsia="zh-CN"/>
              </w:rPr>
              <w:t>混凝土摊铺机</w:t>
            </w:r>
          </w:p>
        </w:tc>
        <w:tc>
          <w:tcPr>
            <w:tcW w:w="1578" w:type="dxa"/>
            <w:noWrap w:val="0"/>
            <w:vAlign w:val="center"/>
          </w:tcPr>
          <w:p w14:paraId="62FC3DB2">
            <w:pPr>
              <w:pStyle w:val="5"/>
              <w:keepNext/>
              <w:spacing w:line="440" w:lineRule="exact"/>
              <w:ind w:right="63"/>
              <w:jc w:val="center"/>
              <w:rPr>
                <w:rFonts w:hint="eastAsia"/>
                <w:sz w:val="24"/>
                <w:szCs w:val="24"/>
                <w:highlight w:val="none"/>
                <w:lang w:val="en-US" w:eastAsia="zh-CN"/>
              </w:rPr>
            </w:pPr>
            <w:r>
              <w:rPr>
                <w:rFonts w:hint="eastAsia"/>
                <w:sz w:val="24"/>
                <w:szCs w:val="24"/>
                <w:highlight w:val="none"/>
                <w:lang w:val="en-US" w:eastAsia="zh-CN"/>
              </w:rPr>
              <w:t>HZP90</w:t>
            </w:r>
          </w:p>
        </w:tc>
        <w:tc>
          <w:tcPr>
            <w:tcW w:w="813" w:type="dxa"/>
            <w:noWrap w:val="0"/>
            <w:vAlign w:val="center"/>
          </w:tcPr>
          <w:p w14:paraId="0C009CB5">
            <w:pPr>
              <w:keepNext/>
              <w:spacing w:line="440" w:lineRule="exact"/>
              <w:ind w:right="63"/>
              <w:jc w:val="center"/>
              <w:rPr>
                <w:rFonts w:hint="eastAsia"/>
                <w:sz w:val="24"/>
                <w:szCs w:val="24"/>
                <w:highlight w:val="none"/>
                <w:lang w:val="en-US" w:eastAsia="zh-CN"/>
              </w:rPr>
            </w:pPr>
            <w:r>
              <w:rPr>
                <w:rFonts w:hint="eastAsia"/>
              </w:rPr>
              <w:t>台</w:t>
            </w:r>
          </w:p>
        </w:tc>
        <w:tc>
          <w:tcPr>
            <w:tcW w:w="929" w:type="dxa"/>
            <w:noWrap w:val="0"/>
            <w:vAlign w:val="center"/>
          </w:tcPr>
          <w:p w14:paraId="6DB8C878">
            <w:pPr>
              <w:pStyle w:val="5"/>
              <w:keepNext/>
              <w:spacing w:line="440" w:lineRule="exact"/>
              <w:ind w:right="63"/>
              <w:jc w:val="center"/>
              <w:rPr>
                <w:rFonts w:hint="default"/>
                <w:sz w:val="24"/>
                <w:szCs w:val="24"/>
                <w:highlight w:val="none"/>
                <w:lang w:val="en-US" w:eastAsia="zh-CN"/>
              </w:rPr>
            </w:pPr>
            <w:r>
              <w:rPr>
                <w:rFonts w:hint="eastAsia"/>
                <w:sz w:val="24"/>
                <w:szCs w:val="24"/>
                <w:highlight w:val="none"/>
                <w:lang w:val="en-US" w:eastAsia="zh-CN"/>
              </w:rPr>
              <w:t>1</w:t>
            </w:r>
          </w:p>
        </w:tc>
        <w:tc>
          <w:tcPr>
            <w:tcW w:w="942" w:type="dxa"/>
            <w:noWrap w:val="0"/>
            <w:vAlign w:val="center"/>
          </w:tcPr>
          <w:p w14:paraId="59040C79">
            <w:pPr>
              <w:pStyle w:val="5"/>
              <w:keepNext/>
              <w:spacing w:line="440" w:lineRule="exact"/>
              <w:ind w:right="63"/>
              <w:jc w:val="center"/>
              <w:rPr>
                <w:rFonts w:hint="eastAsia"/>
                <w:sz w:val="24"/>
                <w:szCs w:val="24"/>
                <w:highlight w:val="none"/>
                <w:lang w:val="en-US" w:eastAsia="zh-CN"/>
              </w:rPr>
            </w:pPr>
          </w:p>
        </w:tc>
        <w:tc>
          <w:tcPr>
            <w:tcW w:w="750" w:type="dxa"/>
            <w:noWrap w:val="0"/>
            <w:vAlign w:val="center"/>
          </w:tcPr>
          <w:p w14:paraId="465A4C21">
            <w:pPr>
              <w:pStyle w:val="5"/>
              <w:keepNext/>
              <w:spacing w:line="440" w:lineRule="exact"/>
              <w:ind w:right="63"/>
              <w:jc w:val="center"/>
              <w:rPr>
                <w:rFonts w:hint="eastAsia"/>
                <w:sz w:val="24"/>
                <w:szCs w:val="24"/>
                <w:highlight w:val="none"/>
                <w:lang w:val="en-US" w:eastAsia="zh-CN"/>
              </w:rPr>
            </w:pPr>
          </w:p>
        </w:tc>
        <w:tc>
          <w:tcPr>
            <w:tcW w:w="802" w:type="dxa"/>
            <w:noWrap w:val="0"/>
            <w:vAlign w:val="center"/>
          </w:tcPr>
          <w:p w14:paraId="2818C776">
            <w:pPr>
              <w:pStyle w:val="5"/>
              <w:keepNext/>
              <w:spacing w:line="440" w:lineRule="exact"/>
              <w:ind w:right="63"/>
              <w:jc w:val="center"/>
              <w:rPr>
                <w:rFonts w:hint="eastAsia"/>
                <w:sz w:val="24"/>
                <w:szCs w:val="24"/>
                <w:highlight w:val="none"/>
                <w:lang w:val="en-US" w:eastAsia="zh-CN"/>
              </w:rPr>
            </w:pPr>
          </w:p>
        </w:tc>
        <w:tc>
          <w:tcPr>
            <w:tcW w:w="791" w:type="dxa"/>
            <w:noWrap w:val="0"/>
            <w:vAlign w:val="center"/>
          </w:tcPr>
          <w:p w14:paraId="57959A7F">
            <w:pPr>
              <w:pStyle w:val="5"/>
              <w:keepNext/>
              <w:spacing w:line="440" w:lineRule="exact"/>
              <w:ind w:right="63"/>
              <w:jc w:val="center"/>
              <w:rPr>
                <w:rFonts w:hint="eastAsia"/>
                <w:sz w:val="24"/>
                <w:szCs w:val="24"/>
                <w:highlight w:val="none"/>
                <w:lang w:val="en-US" w:eastAsia="zh-CN"/>
              </w:rPr>
            </w:pPr>
          </w:p>
        </w:tc>
        <w:tc>
          <w:tcPr>
            <w:tcW w:w="789" w:type="dxa"/>
            <w:noWrap w:val="0"/>
            <w:vAlign w:val="center"/>
          </w:tcPr>
          <w:p w14:paraId="705862C4">
            <w:pPr>
              <w:pStyle w:val="5"/>
              <w:keepNext/>
              <w:spacing w:line="440" w:lineRule="exact"/>
              <w:ind w:right="63"/>
              <w:jc w:val="center"/>
              <w:rPr>
                <w:rFonts w:hint="eastAsia"/>
                <w:sz w:val="24"/>
                <w:szCs w:val="24"/>
                <w:highlight w:val="none"/>
                <w:lang w:val="en-US" w:eastAsia="zh-CN"/>
              </w:rPr>
            </w:pPr>
          </w:p>
        </w:tc>
      </w:tr>
      <w:tr w14:paraId="6FA4EF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666" w:type="dxa"/>
            <w:noWrap w:val="0"/>
            <w:vAlign w:val="center"/>
          </w:tcPr>
          <w:p w14:paraId="5D006EC4">
            <w:pPr>
              <w:pStyle w:val="5"/>
              <w:keepNext/>
              <w:spacing w:line="440" w:lineRule="exact"/>
              <w:ind w:right="63"/>
              <w:jc w:val="center"/>
              <w:rPr>
                <w:rFonts w:hint="default"/>
                <w:sz w:val="24"/>
                <w:szCs w:val="24"/>
                <w:highlight w:val="none"/>
                <w:lang w:val="en-US" w:eastAsia="zh-CN"/>
              </w:rPr>
            </w:pPr>
            <w:r>
              <w:rPr>
                <w:rFonts w:hint="eastAsia"/>
                <w:sz w:val="24"/>
                <w:szCs w:val="24"/>
                <w:highlight w:val="none"/>
                <w:lang w:val="en-US" w:eastAsia="zh-CN"/>
              </w:rPr>
              <w:t>32</w:t>
            </w:r>
          </w:p>
        </w:tc>
        <w:tc>
          <w:tcPr>
            <w:tcW w:w="1826" w:type="dxa"/>
            <w:noWrap w:val="0"/>
            <w:vAlign w:val="center"/>
          </w:tcPr>
          <w:p w14:paraId="68A35E7A">
            <w:pPr>
              <w:pStyle w:val="5"/>
              <w:keepNext/>
              <w:spacing w:line="440" w:lineRule="exact"/>
              <w:ind w:right="63"/>
              <w:jc w:val="center"/>
              <w:rPr>
                <w:rFonts w:hint="eastAsia"/>
                <w:sz w:val="24"/>
                <w:szCs w:val="24"/>
                <w:highlight w:val="none"/>
                <w:lang w:val="en-US" w:eastAsia="zh-CN"/>
              </w:rPr>
            </w:pPr>
            <w:r>
              <w:rPr>
                <w:rFonts w:hint="eastAsia"/>
                <w:sz w:val="24"/>
                <w:szCs w:val="24"/>
                <w:highlight w:val="none"/>
                <w:lang w:val="en-US" w:eastAsia="zh-CN"/>
              </w:rPr>
              <w:t>瓷砖切割机</w:t>
            </w:r>
          </w:p>
        </w:tc>
        <w:tc>
          <w:tcPr>
            <w:tcW w:w="1578" w:type="dxa"/>
            <w:noWrap w:val="0"/>
            <w:vAlign w:val="center"/>
          </w:tcPr>
          <w:p w14:paraId="147D7D70">
            <w:pPr>
              <w:pStyle w:val="5"/>
              <w:keepNext/>
              <w:spacing w:line="440" w:lineRule="exact"/>
              <w:ind w:right="63"/>
              <w:jc w:val="center"/>
              <w:rPr>
                <w:rFonts w:hint="eastAsia"/>
                <w:sz w:val="24"/>
                <w:szCs w:val="24"/>
                <w:highlight w:val="none"/>
                <w:lang w:val="en-US" w:eastAsia="zh-CN"/>
              </w:rPr>
            </w:pPr>
            <w:r>
              <w:rPr>
                <w:rFonts w:hint="eastAsia"/>
                <w:sz w:val="24"/>
                <w:szCs w:val="24"/>
                <w:highlight w:val="none"/>
                <w:lang w:val="en-US" w:eastAsia="zh-CN"/>
              </w:rPr>
              <w:t>PC200</w:t>
            </w:r>
          </w:p>
        </w:tc>
        <w:tc>
          <w:tcPr>
            <w:tcW w:w="813" w:type="dxa"/>
            <w:noWrap w:val="0"/>
            <w:vAlign w:val="center"/>
          </w:tcPr>
          <w:p w14:paraId="5E64D939">
            <w:pPr>
              <w:keepNext/>
              <w:spacing w:line="440" w:lineRule="exact"/>
              <w:ind w:right="63"/>
              <w:jc w:val="center"/>
              <w:rPr>
                <w:rFonts w:hint="eastAsia"/>
                <w:sz w:val="24"/>
                <w:szCs w:val="24"/>
                <w:highlight w:val="none"/>
                <w:lang w:val="en-US" w:eastAsia="zh-CN"/>
              </w:rPr>
            </w:pPr>
            <w:r>
              <w:rPr>
                <w:rFonts w:hint="eastAsia"/>
              </w:rPr>
              <w:t>台</w:t>
            </w:r>
          </w:p>
        </w:tc>
        <w:tc>
          <w:tcPr>
            <w:tcW w:w="929" w:type="dxa"/>
            <w:noWrap w:val="0"/>
            <w:vAlign w:val="center"/>
          </w:tcPr>
          <w:p w14:paraId="50DF6B56">
            <w:pPr>
              <w:pStyle w:val="5"/>
              <w:keepNext/>
              <w:spacing w:line="440" w:lineRule="exact"/>
              <w:ind w:right="63"/>
              <w:jc w:val="center"/>
              <w:rPr>
                <w:rFonts w:hint="default"/>
                <w:sz w:val="24"/>
                <w:szCs w:val="24"/>
                <w:highlight w:val="none"/>
                <w:lang w:val="en-US" w:eastAsia="zh-CN"/>
              </w:rPr>
            </w:pPr>
            <w:r>
              <w:rPr>
                <w:rFonts w:hint="eastAsia"/>
                <w:sz w:val="24"/>
                <w:szCs w:val="24"/>
                <w:highlight w:val="none"/>
                <w:lang w:val="en-US" w:eastAsia="zh-CN"/>
              </w:rPr>
              <w:t>2</w:t>
            </w:r>
          </w:p>
        </w:tc>
        <w:tc>
          <w:tcPr>
            <w:tcW w:w="942" w:type="dxa"/>
            <w:noWrap w:val="0"/>
            <w:vAlign w:val="center"/>
          </w:tcPr>
          <w:p w14:paraId="33D8DD2F">
            <w:pPr>
              <w:pStyle w:val="5"/>
              <w:keepNext/>
              <w:spacing w:line="440" w:lineRule="exact"/>
              <w:ind w:right="63"/>
              <w:jc w:val="center"/>
              <w:rPr>
                <w:rFonts w:hint="eastAsia"/>
                <w:sz w:val="24"/>
                <w:szCs w:val="24"/>
                <w:highlight w:val="none"/>
                <w:lang w:val="en-US" w:eastAsia="zh-CN"/>
              </w:rPr>
            </w:pPr>
          </w:p>
        </w:tc>
        <w:tc>
          <w:tcPr>
            <w:tcW w:w="750" w:type="dxa"/>
            <w:noWrap w:val="0"/>
            <w:vAlign w:val="center"/>
          </w:tcPr>
          <w:p w14:paraId="1684DC45">
            <w:pPr>
              <w:pStyle w:val="5"/>
              <w:keepNext/>
              <w:spacing w:line="440" w:lineRule="exact"/>
              <w:ind w:right="63"/>
              <w:jc w:val="center"/>
              <w:rPr>
                <w:rFonts w:hint="eastAsia"/>
                <w:sz w:val="24"/>
                <w:szCs w:val="24"/>
                <w:highlight w:val="none"/>
                <w:lang w:val="en-US" w:eastAsia="zh-CN"/>
              </w:rPr>
            </w:pPr>
          </w:p>
        </w:tc>
        <w:tc>
          <w:tcPr>
            <w:tcW w:w="802" w:type="dxa"/>
            <w:noWrap w:val="0"/>
            <w:vAlign w:val="center"/>
          </w:tcPr>
          <w:p w14:paraId="30FA1B2B">
            <w:pPr>
              <w:pStyle w:val="5"/>
              <w:keepNext/>
              <w:spacing w:line="440" w:lineRule="exact"/>
              <w:ind w:right="63"/>
              <w:jc w:val="center"/>
              <w:rPr>
                <w:rFonts w:hint="eastAsia"/>
                <w:sz w:val="24"/>
                <w:szCs w:val="24"/>
                <w:highlight w:val="none"/>
                <w:lang w:val="en-US" w:eastAsia="zh-CN"/>
              </w:rPr>
            </w:pPr>
          </w:p>
        </w:tc>
        <w:tc>
          <w:tcPr>
            <w:tcW w:w="791" w:type="dxa"/>
            <w:noWrap w:val="0"/>
            <w:vAlign w:val="center"/>
          </w:tcPr>
          <w:p w14:paraId="6EFB561E">
            <w:pPr>
              <w:pStyle w:val="5"/>
              <w:keepNext/>
              <w:spacing w:line="440" w:lineRule="exact"/>
              <w:ind w:right="63"/>
              <w:jc w:val="center"/>
              <w:rPr>
                <w:rFonts w:hint="eastAsia"/>
                <w:sz w:val="24"/>
                <w:szCs w:val="24"/>
                <w:highlight w:val="none"/>
                <w:lang w:val="en-US" w:eastAsia="zh-CN"/>
              </w:rPr>
            </w:pPr>
          </w:p>
        </w:tc>
        <w:tc>
          <w:tcPr>
            <w:tcW w:w="789" w:type="dxa"/>
            <w:noWrap w:val="0"/>
            <w:vAlign w:val="center"/>
          </w:tcPr>
          <w:p w14:paraId="4B3D196A">
            <w:pPr>
              <w:pStyle w:val="5"/>
              <w:keepNext/>
              <w:spacing w:line="440" w:lineRule="exact"/>
              <w:ind w:right="63"/>
              <w:jc w:val="center"/>
              <w:rPr>
                <w:rFonts w:hint="eastAsia"/>
                <w:sz w:val="24"/>
                <w:szCs w:val="24"/>
                <w:highlight w:val="none"/>
                <w:lang w:val="en-US" w:eastAsia="zh-CN"/>
              </w:rPr>
            </w:pPr>
          </w:p>
        </w:tc>
      </w:tr>
      <w:tr w14:paraId="51201E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666" w:type="dxa"/>
            <w:noWrap w:val="0"/>
            <w:vAlign w:val="center"/>
          </w:tcPr>
          <w:p w14:paraId="580B251B">
            <w:pPr>
              <w:pStyle w:val="5"/>
              <w:keepNext/>
              <w:spacing w:line="440" w:lineRule="exact"/>
              <w:ind w:right="63"/>
              <w:jc w:val="center"/>
              <w:rPr>
                <w:rFonts w:hint="default"/>
                <w:sz w:val="24"/>
                <w:szCs w:val="24"/>
                <w:highlight w:val="none"/>
                <w:lang w:val="en-US" w:eastAsia="zh-CN"/>
              </w:rPr>
            </w:pPr>
            <w:r>
              <w:rPr>
                <w:rFonts w:hint="eastAsia"/>
                <w:sz w:val="24"/>
                <w:szCs w:val="24"/>
                <w:highlight w:val="none"/>
                <w:lang w:val="en-US" w:eastAsia="zh-CN"/>
              </w:rPr>
              <w:t>33</w:t>
            </w:r>
          </w:p>
        </w:tc>
        <w:tc>
          <w:tcPr>
            <w:tcW w:w="1826" w:type="dxa"/>
            <w:noWrap w:val="0"/>
            <w:vAlign w:val="center"/>
          </w:tcPr>
          <w:p w14:paraId="5642D3F9">
            <w:pPr>
              <w:pStyle w:val="5"/>
              <w:keepNext/>
              <w:spacing w:line="440" w:lineRule="exact"/>
              <w:ind w:right="63"/>
              <w:jc w:val="center"/>
              <w:rPr>
                <w:rFonts w:hint="eastAsia"/>
                <w:sz w:val="24"/>
                <w:szCs w:val="24"/>
                <w:highlight w:val="none"/>
                <w:lang w:val="en-US" w:eastAsia="zh-CN"/>
              </w:rPr>
            </w:pPr>
            <w:r>
              <w:rPr>
                <w:rFonts w:hint="eastAsia"/>
                <w:sz w:val="24"/>
                <w:szCs w:val="24"/>
                <w:highlight w:val="none"/>
                <w:lang w:val="en-US" w:eastAsia="zh-CN"/>
              </w:rPr>
              <w:t>草坪播种机</w:t>
            </w:r>
          </w:p>
        </w:tc>
        <w:tc>
          <w:tcPr>
            <w:tcW w:w="1578" w:type="dxa"/>
            <w:noWrap w:val="0"/>
            <w:vAlign w:val="center"/>
          </w:tcPr>
          <w:p w14:paraId="2FDCFEC7">
            <w:pPr>
              <w:pStyle w:val="5"/>
              <w:keepNext/>
              <w:spacing w:line="440" w:lineRule="exact"/>
              <w:ind w:right="63"/>
              <w:jc w:val="center"/>
              <w:rPr>
                <w:rFonts w:hint="eastAsia"/>
                <w:sz w:val="24"/>
                <w:szCs w:val="24"/>
                <w:highlight w:val="none"/>
                <w:lang w:val="en-US" w:eastAsia="zh-CN"/>
              </w:rPr>
            </w:pPr>
            <w:r>
              <w:rPr>
                <w:rFonts w:hint="eastAsia"/>
                <w:sz w:val="24"/>
                <w:szCs w:val="24"/>
                <w:highlight w:val="none"/>
                <w:lang w:val="en-US" w:eastAsia="zh-CN"/>
              </w:rPr>
              <w:t>手推式</w:t>
            </w:r>
          </w:p>
        </w:tc>
        <w:tc>
          <w:tcPr>
            <w:tcW w:w="813" w:type="dxa"/>
            <w:noWrap w:val="0"/>
            <w:vAlign w:val="center"/>
          </w:tcPr>
          <w:p w14:paraId="468C1BC3">
            <w:pPr>
              <w:keepNext/>
              <w:spacing w:line="440" w:lineRule="exact"/>
              <w:ind w:right="63"/>
              <w:jc w:val="center"/>
              <w:rPr>
                <w:rFonts w:hint="eastAsia"/>
                <w:sz w:val="24"/>
                <w:szCs w:val="24"/>
                <w:highlight w:val="none"/>
                <w:lang w:val="en-US" w:eastAsia="zh-CN"/>
              </w:rPr>
            </w:pPr>
            <w:r>
              <w:rPr>
                <w:rFonts w:hint="eastAsia"/>
              </w:rPr>
              <w:t>台</w:t>
            </w:r>
          </w:p>
        </w:tc>
        <w:tc>
          <w:tcPr>
            <w:tcW w:w="929" w:type="dxa"/>
            <w:noWrap w:val="0"/>
            <w:vAlign w:val="center"/>
          </w:tcPr>
          <w:p w14:paraId="0332E426">
            <w:pPr>
              <w:pStyle w:val="5"/>
              <w:keepNext/>
              <w:spacing w:line="440" w:lineRule="exact"/>
              <w:ind w:right="63"/>
              <w:jc w:val="center"/>
              <w:rPr>
                <w:rFonts w:hint="default"/>
                <w:sz w:val="24"/>
                <w:szCs w:val="24"/>
                <w:highlight w:val="none"/>
                <w:lang w:val="en-US" w:eastAsia="zh-CN"/>
              </w:rPr>
            </w:pPr>
            <w:r>
              <w:rPr>
                <w:rFonts w:hint="eastAsia"/>
                <w:sz w:val="24"/>
                <w:szCs w:val="24"/>
                <w:highlight w:val="none"/>
                <w:lang w:val="en-US" w:eastAsia="zh-CN"/>
              </w:rPr>
              <w:t>1</w:t>
            </w:r>
          </w:p>
        </w:tc>
        <w:tc>
          <w:tcPr>
            <w:tcW w:w="942" w:type="dxa"/>
            <w:noWrap w:val="0"/>
            <w:vAlign w:val="center"/>
          </w:tcPr>
          <w:p w14:paraId="2B833D04">
            <w:pPr>
              <w:pStyle w:val="5"/>
              <w:keepNext/>
              <w:spacing w:line="440" w:lineRule="exact"/>
              <w:ind w:right="63"/>
              <w:jc w:val="center"/>
              <w:rPr>
                <w:rFonts w:hint="eastAsia"/>
                <w:sz w:val="24"/>
                <w:szCs w:val="24"/>
                <w:highlight w:val="none"/>
                <w:lang w:val="en-US" w:eastAsia="zh-CN"/>
              </w:rPr>
            </w:pPr>
          </w:p>
        </w:tc>
        <w:tc>
          <w:tcPr>
            <w:tcW w:w="750" w:type="dxa"/>
            <w:noWrap w:val="0"/>
            <w:vAlign w:val="center"/>
          </w:tcPr>
          <w:p w14:paraId="0CD36BE4">
            <w:pPr>
              <w:pStyle w:val="5"/>
              <w:keepNext/>
              <w:spacing w:line="440" w:lineRule="exact"/>
              <w:ind w:right="63"/>
              <w:jc w:val="center"/>
              <w:rPr>
                <w:rFonts w:hint="eastAsia"/>
                <w:sz w:val="24"/>
                <w:szCs w:val="24"/>
                <w:highlight w:val="none"/>
                <w:lang w:val="en-US" w:eastAsia="zh-CN"/>
              </w:rPr>
            </w:pPr>
          </w:p>
        </w:tc>
        <w:tc>
          <w:tcPr>
            <w:tcW w:w="802" w:type="dxa"/>
            <w:noWrap w:val="0"/>
            <w:vAlign w:val="center"/>
          </w:tcPr>
          <w:p w14:paraId="744BAD1B">
            <w:pPr>
              <w:pStyle w:val="5"/>
              <w:keepNext/>
              <w:spacing w:line="440" w:lineRule="exact"/>
              <w:ind w:right="63"/>
              <w:jc w:val="center"/>
              <w:rPr>
                <w:rFonts w:hint="eastAsia"/>
                <w:sz w:val="24"/>
                <w:szCs w:val="24"/>
                <w:highlight w:val="none"/>
                <w:lang w:val="en-US" w:eastAsia="zh-CN"/>
              </w:rPr>
            </w:pPr>
          </w:p>
        </w:tc>
        <w:tc>
          <w:tcPr>
            <w:tcW w:w="791" w:type="dxa"/>
            <w:noWrap w:val="0"/>
            <w:vAlign w:val="center"/>
          </w:tcPr>
          <w:p w14:paraId="2C6431E2">
            <w:pPr>
              <w:pStyle w:val="5"/>
              <w:keepNext/>
              <w:spacing w:line="440" w:lineRule="exact"/>
              <w:ind w:right="63"/>
              <w:jc w:val="center"/>
              <w:rPr>
                <w:rFonts w:hint="eastAsia"/>
                <w:sz w:val="24"/>
                <w:szCs w:val="24"/>
                <w:highlight w:val="none"/>
                <w:lang w:val="en-US" w:eastAsia="zh-CN"/>
              </w:rPr>
            </w:pPr>
          </w:p>
        </w:tc>
        <w:tc>
          <w:tcPr>
            <w:tcW w:w="789" w:type="dxa"/>
            <w:noWrap w:val="0"/>
            <w:vAlign w:val="center"/>
          </w:tcPr>
          <w:p w14:paraId="6FFAC5E5">
            <w:pPr>
              <w:pStyle w:val="5"/>
              <w:keepNext/>
              <w:spacing w:line="440" w:lineRule="exact"/>
              <w:ind w:right="63"/>
              <w:jc w:val="center"/>
              <w:rPr>
                <w:rFonts w:hint="eastAsia"/>
                <w:sz w:val="24"/>
                <w:szCs w:val="24"/>
                <w:highlight w:val="none"/>
                <w:lang w:val="en-US" w:eastAsia="zh-CN"/>
              </w:rPr>
            </w:pPr>
          </w:p>
        </w:tc>
      </w:tr>
      <w:tr w14:paraId="7F4705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666" w:type="dxa"/>
            <w:noWrap w:val="0"/>
            <w:vAlign w:val="center"/>
          </w:tcPr>
          <w:p w14:paraId="42179DE9">
            <w:pPr>
              <w:pStyle w:val="5"/>
              <w:keepNext/>
              <w:spacing w:line="440" w:lineRule="exact"/>
              <w:ind w:right="63"/>
              <w:jc w:val="center"/>
              <w:rPr>
                <w:rFonts w:hint="default"/>
                <w:sz w:val="24"/>
                <w:szCs w:val="24"/>
                <w:highlight w:val="none"/>
                <w:lang w:val="en-US" w:eastAsia="zh-CN"/>
              </w:rPr>
            </w:pPr>
            <w:r>
              <w:rPr>
                <w:rFonts w:hint="eastAsia"/>
                <w:sz w:val="24"/>
                <w:szCs w:val="24"/>
                <w:highlight w:val="none"/>
                <w:lang w:val="en-US" w:eastAsia="zh-CN"/>
              </w:rPr>
              <w:t>34</w:t>
            </w:r>
          </w:p>
        </w:tc>
        <w:tc>
          <w:tcPr>
            <w:tcW w:w="1826" w:type="dxa"/>
            <w:noWrap w:val="0"/>
            <w:vAlign w:val="center"/>
          </w:tcPr>
          <w:p w14:paraId="73777CED">
            <w:pPr>
              <w:pStyle w:val="5"/>
              <w:keepNext/>
              <w:spacing w:line="440" w:lineRule="exact"/>
              <w:ind w:right="63"/>
              <w:jc w:val="center"/>
              <w:rPr>
                <w:rFonts w:hint="eastAsia"/>
                <w:sz w:val="24"/>
                <w:szCs w:val="24"/>
                <w:highlight w:val="none"/>
                <w:lang w:val="en-US" w:eastAsia="zh-CN"/>
              </w:rPr>
            </w:pPr>
            <w:r>
              <w:rPr>
                <w:rFonts w:hint="eastAsia"/>
                <w:sz w:val="24"/>
                <w:szCs w:val="24"/>
                <w:highlight w:val="none"/>
                <w:lang w:val="en-US" w:eastAsia="zh-CN"/>
              </w:rPr>
              <w:t>潜水泵</w:t>
            </w:r>
          </w:p>
        </w:tc>
        <w:tc>
          <w:tcPr>
            <w:tcW w:w="1578" w:type="dxa"/>
            <w:noWrap w:val="0"/>
            <w:vAlign w:val="center"/>
          </w:tcPr>
          <w:p w14:paraId="3B4BD9B8">
            <w:pPr>
              <w:pStyle w:val="5"/>
              <w:keepNext/>
              <w:spacing w:line="440" w:lineRule="exact"/>
              <w:ind w:right="63"/>
              <w:jc w:val="center"/>
              <w:rPr>
                <w:rFonts w:hint="eastAsia"/>
                <w:sz w:val="24"/>
                <w:szCs w:val="24"/>
                <w:highlight w:val="none"/>
                <w:lang w:val="en-US" w:eastAsia="zh-CN"/>
              </w:rPr>
            </w:pPr>
            <w:r>
              <w:rPr>
                <w:rFonts w:hint="eastAsia"/>
                <w:sz w:val="24"/>
                <w:szCs w:val="24"/>
                <w:highlight w:val="none"/>
                <w:lang w:val="en-US" w:eastAsia="zh-CN"/>
              </w:rPr>
              <w:t>QY25-32-4</w:t>
            </w:r>
          </w:p>
        </w:tc>
        <w:tc>
          <w:tcPr>
            <w:tcW w:w="813" w:type="dxa"/>
            <w:noWrap w:val="0"/>
            <w:vAlign w:val="center"/>
          </w:tcPr>
          <w:p w14:paraId="304FA275">
            <w:pPr>
              <w:keepNext/>
              <w:spacing w:line="440" w:lineRule="exact"/>
              <w:ind w:right="63"/>
              <w:jc w:val="center"/>
              <w:rPr>
                <w:rFonts w:hint="eastAsia"/>
                <w:sz w:val="24"/>
                <w:szCs w:val="24"/>
                <w:highlight w:val="none"/>
                <w:lang w:val="en-US" w:eastAsia="zh-CN"/>
              </w:rPr>
            </w:pPr>
            <w:r>
              <w:rPr>
                <w:rFonts w:hint="eastAsia"/>
              </w:rPr>
              <w:t>台</w:t>
            </w:r>
          </w:p>
        </w:tc>
        <w:tc>
          <w:tcPr>
            <w:tcW w:w="929" w:type="dxa"/>
            <w:noWrap w:val="0"/>
            <w:vAlign w:val="center"/>
          </w:tcPr>
          <w:p w14:paraId="374CE62B">
            <w:pPr>
              <w:pStyle w:val="5"/>
              <w:keepNext/>
              <w:spacing w:line="440" w:lineRule="exact"/>
              <w:ind w:right="63"/>
              <w:jc w:val="center"/>
              <w:rPr>
                <w:rFonts w:hint="eastAsia"/>
                <w:sz w:val="24"/>
                <w:szCs w:val="24"/>
                <w:highlight w:val="none"/>
                <w:lang w:val="en-US" w:eastAsia="zh-CN"/>
              </w:rPr>
            </w:pPr>
            <w:r>
              <w:rPr>
                <w:rFonts w:hint="eastAsia"/>
                <w:sz w:val="24"/>
                <w:szCs w:val="24"/>
                <w:highlight w:val="none"/>
                <w:lang w:val="en-US" w:eastAsia="zh-CN"/>
              </w:rPr>
              <w:t>2</w:t>
            </w:r>
          </w:p>
        </w:tc>
        <w:tc>
          <w:tcPr>
            <w:tcW w:w="942" w:type="dxa"/>
            <w:noWrap w:val="0"/>
            <w:vAlign w:val="center"/>
          </w:tcPr>
          <w:p w14:paraId="69963A62">
            <w:pPr>
              <w:pStyle w:val="5"/>
              <w:keepNext/>
              <w:spacing w:line="440" w:lineRule="exact"/>
              <w:ind w:right="63"/>
              <w:jc w:val="center"/>
              <w:rPr>
                <w:rFonts w:hint="eastAsia"/>
                <w:sz w:val="24"/>
                <w:szCs w:val="24"/>
                <w:highlight w:val="none"/>
                <w:lang w:val="en-US" w:eastAsia="zh-CN"/>
              </w:rPr>
            </w:pPr>
          </w:p>
        </w:tc>
        <w:tc>
          <w:tcPr>
            <w:tcW w:w="750" w:type="dxa"/>
            <w:noWrap w:val="0"/>
            <w:vAlign w:val="center"/>
          </w:tcPr>
          <w:p w14:paraId="26841EE0">
            <w:pPr>
              <w:pStyle w:val="5"/>
              <w:keepNext/>
              <w:spacing w:line="440" w:lineRule="exact"/>
              <w:ind w:right="63"/>
              <w:jc w:val="center"/>
              <w:rPr>
                <w:rFonts w:hint="eastAsia"/>
                <w:sz w:val="24"/>
                <w:szCs w:val="24"/>
                <w:highlight w:val="none"/>
                <w:lang w:val="en-US" w:eastAsia="zh-CN"/>
              </w:rPr>
            </w:pPr>
          </w:p>
        </w:tc>
        <w:tc>
          <w:tcPr>
            <w:tcW w:w="802" w:type="dxa"/>
            <w:noWrap w:val="0"/>
            <w:vAlign w:val="center"/>
          </w:tcPr>
          <w:p w14:paraId="26E6FA02">
            <w:pPr>
              <w:pStyle w:val="5"/>
              <w:keepNext/>
              <w:spacing w:line="440" w:lineRule="exact"/>
              <w:ind w:right="63"/>
              <w:jc w:val="center"/>
              <w:rPr>
                <w:rFonts w:hint="eastAsia"/>
                <w:sz w:val="24"/>
                <w:szCs w:val="24"/>
                <w:highlight w:val="none"/>
                <w:lang w:val="en-US" w:eastAsia="zh-CN"/>
              </w:rPr>
            </w:pPr>
          </w:p>
        </w:tc>
        <w:tc>
          <w:tcPr>
            <w:tcW w:w="791" w:type="dxa"/>
            <w:noWrap w:val="0"/>
            <w:vAlign w:val="center"/>
          </w:tcPr>
          <w:p w14:paraId="21152505">
            <w:pPr>
              <w:pStyle w:val="5"/>
              <w:keepNext/>
              <w:spacing w:line="440" w:lineRule="exact"/>
              <w:ind w:right="63"/>
              <w:jc w:val="center"/>
              <w:rPr>
                <w:rFonts w:hint="eastAsia"/>
                <w:sz w:val="24"/>
                <w:szCs w:val="24"/>
                <w:highlight w:val="none"/>
                <w:lang w:val="en-US" w:eastAsia="zh-CN"/>
              </w:rPr>
            </w:pPr>
          </w:p>
        </w:tc>
        <w:tc>
          <w:tcPr>
            <w:tcW w:w="789" w:type="dxa"/>
            <w:noWrap w:val="0"/>
            <w:vAlign w:val="center"/>
          </w:tcPr>
          <w:p w14:paraId="7C973079">
            <w:pPr>
              <w:pStyle w:val="5"/>
              <w:keepNext/>
              <w:spacing w:line="440" w:lineRule="exact"/>
              <w:ind w:right="63"/>
              <w:jc w:val="center"/>
              <w:rPr>
                <w:rFonts w:hint="eastAsia"/>
                <w:sz w:val="24"/>
                <w:szCs w:val="24"/>
                <w:highlight w:val="none"/>
                <w:lang w:val="en-US" w:eastAsia="zh-CN"/>
              </w:rPr>
            </w:pPr>
          </w:p>
        </w:tc>
      </w:tr>
      <w:tr w14:paraId="5E7957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666" w:type="dxa"/>
            <w:noWrap w:val="0"/>
            <w:vAlign w:val="center"/>
          </w:tcPr>
          <w:p w14:paraId="60D4A829">
            <w:pPr>
              <w:pStyle w:val="5"/>
              <w:keepNext/>
              <w:spacing w:line="440" w:lineRule="exact"/>
              <w:ind w:right="63"/>
              <w:jc w:val="center"/>
              <w:rPr>
                <w:rFonts w:hint="default"/>
                <w:sz w:val="24"/>
                <w:szCs w:val="24"/>
                <w:highlight w:val="none"/>
                <w:lang w:val="en-US" w:eastAsia="zh-CN"/>
              </w:rPr>
            </w:pPr>
            <w:r>
              <w:rPr>
                <w:rFonts w:hint="eastAsia"/>
                <w:sz w:val="24"/>
                <w:szCs w:val="24"/>
                <w:highlight w:val="none"/>
                <w:lang w:val="en-US" w:eastAsia="zh-CN"/>
              </w:rPr>
              <w:t>35</w:t>
            </w:r>
          </w:p>
        </w:tc>
        <w:tc>
          <w:tcPr>
            <w:tcW w:w="1826" w:type="dxa"/>
            <w:noWrap w:val="0"/>
            <w:vAlign w:val="center"/>
          </w:tcPr>
          <w:p w14:paraId="3D28FC7C">
            <w:pPr>
              <w:pStyle w:val="5"/>
              <w:keepNext/>
              <w:spacing w:line="440" w:lineRule="exact"/>
              <w:ind w:right="63"/>
              <w:jc w:val="center"/>
              <w:rPr>
                <w:rFonts w:hint="eastAsia"/>
                <w:sz w:val="24"/>
                <w:szCs w:val="24"/>
                <w:highlight w:val="none"/>
                <w:lang w:val="en-US" w:eastAsia="zh-CN"/>
              </w:rPr>
            </w:pPr>
            <w:r>
              <w:rPr>
                <w:rFonts w:hint="eastAsia"/>
                <w:sz w:val="24"/>
                <w:szCs w:val="24"/>
                <w:highlight w:val="none"/>
                <w:lang w:val="en-US" w:eastAsia="zh-CN"/>
              </w:rPr>
              <w:t>污水泵</w:t>
            </w:r>
          </w:p>
        </w:tc>
        <w:tc>
          <w:tcPr>
            <w:tcW w:w="1578" w:type="dxa"/>
            <w:noWrap w:val="0"/>
            <w:vAlign w:val="center"/>
          </w:tcPr>
          <w:p w14:paraId="392B6C7E">
            <w:pPr>
              <w:pStyle w:val="5"/>
              <w:keepNext/>
              <w:spacing w:line="440" w:lineRule="exact"/>
              <w:ind w:right="63"/>
              <w:jc w:val="center"/>
              <w:rPr>
                <w:rFonts w:hint="eastAsia"/>
                <w:sz w:val="24"/>
                <w:szCs w:val="24"/>
                <w:highlight w:val="none"/>
                <w:lang w:val="en-US" w:eastAsia="zh-CN"/>
              </w:rPr>
            </w:pPr>
            <w:r>
              <w:rPr>
                <w:rFonts w:hint="eastAsia"/>
                <w:sz w:val="24"/>
                <w:szCs w:val="24"/>
                <w:highlight w:val="none"/>
                <w:lang w:val="en-US" w:eastAsia="zh-CN"/>
              </w:rPr>
              <w:t>小型绞吸式</w:t>
            </w:r>
          </w:p>
        </w:tc>
        <w:tc>
          <w:tcPr>
            <w:tcW w:w="813" w:type="dxa"/>
            <w:noWrap w:val="0"/>
            <w:vAlign w:val="center"/>
          </w:tcPr>
          <w:p w14:paraId="3107A3C0">
            <w:pPr>
              <w:keepNext/>
              <w:spacing w:line="440" w:lineRule="exact"/>
              <w:ind w:right="63"/>
              <w:jc w:val="center"/>
              <w:rPr>
                <w:rFonts w:hint="eastAsia"/>
                <w:sz w:val="24"/>
                <w:szCs w:val="24"/>
                <w:highlight w:val="none"/>
                <w:lang w:val="en-US" w:eastAsia="zh-CN"/>
              </w:rPr>
            </w:pPr>
            <w:r>
              <w:rPr>
                <w:rFonts w:hint="eastAsia"/>
              </w:rPr>
              <w:t>台</w:t>
            </w:r>
          </w:p>
        </w:tc>
        <w:tc>
          <w:tcPr>
            <w:tcW w:w="929" w:type="dxa"/>
            <w:noWrap w:val="0"/>
            <w:vAlign w:val="center"/>
          </w:tcPr>
          <w:p w14:paraId="3D7DA5D0">
            <w:pPr>
              <w:pStyle w:val="5"/>
              <w:keepNext/>
              <w:spacing w:line="440" w:lineRule="exact"/>
              <w:ind w:right="63"/>
              <w:jc w:val="center"/>
              <w:rPr>
                <w:rFonts w:hint="default"/>
                <w:sz w:val="24"/>
                <w:szCs w:val="24"/>
                <w:highlight w:val="none"/>
                <w:lang w:val="en-US" w:eastAsia="zh-CN"/>
              </w:rPr>
            </w:pPr>
            <w:r>
              <w:rPr>
                <w:rFonts w:hint="eastAsia"/>
                <w:sz w:val="24"/>
                <w:szCs w:val="24"/>
                <w:highlight w:val="none"/>
                <w:lang w:val="en-US" w:eastAsia="zh-CN"/>
              </w:rPr>
              <w:t>1</w:t>
            </w:r>
          </w:p>
        </w:tc>
        <w:tc>
          <w:tcPr>
            <w:tcW w:w="942" w:type="dxa"/>
            <w:noWrap w:val="0"/>
            <w:vAlign w:val="center"/>
          </w:tcPr>
          <w:p w14:paraId="03209EA5">
            <w:pPr>
              <w:pStyle w:val="5"/>
              <w:keepNext/>
              <w:spacing w:line="440" w:lineRule="exact"/>
              <w:ind w:right="63"/>
              <w:jc w:val="center"/>
              <w:rPr>
                <w:rFonts w:hint="eastAsia"/>
                <w:sz w:val="24"/>
                <w:szCs w:val="24"/>
                <w:highlight w:val="none"/>
                <w:lang w:val="en-US" w:eastAsia="zh-CN"/>
              </w:rPr>
            </w:pPr>
          </w:p>
        </w:tc>
        <w:tc>
          <w:tcPr>
            <w:tcW w:w="750" w:type="dxa"/>
            <w:noWrap w:val="0"/>
            <w:vAlign w:val="center"/>
          </w:tcPr>
          <w:p w14:paraId="5A7FD088">
            <w:pPr>
              <w:pStyle w:val="5"/>
              <w:keepNext/>
              <w:spacing w:line="440" w:lineRule="exact"/>
              <w:ind w:right="63"/>
              <w:jc w:val="center"/>
              <w:rPr>
                <w:rFonts w:hint="eastAsia"/>
                <w:sz w:val="24"/>
                <w:szCs w:val="24"/>
                <w:highlight w:val="none"/>
                <w:lang w:val="en-US" w:eastAsia="zh-CN"/>
              </w:rPr>
            </w:pPr>
          </w:p>
        </w:tc>
        <w:tc>
          <w:tcPr>
            <w:tcW w:w="802" w:type="dxa"/>
            <w:noWrap w:val="0"/>
            <w:vAlign w:val="center"/>
          </w:tcPr>
          <w:p w14:paraId="3F052838">
            <w:pPr>
              <w:pStyle w:val="5"/>
              <w:keepNext/>
              <w:spacing w:line="440" w:lineRule="exact"/>
              <w:ind w:right="63"/>
              <w:jc w:val="center"/>
              <w:rPr>
                <w:rFonts w:hint="eastAsia"/>
                <w:sz w:val="24"/>
                <w:szCs w:val="24"/>
                <w:highlight w:val="none"/>
                <w:lang w:val="en-US" w:eastAsia="zh-CN"/>
              </w:rPr>
            </w:pPr>
          </w:p>
        </w:tc>
        <w:tc>
          <w:tcPr>
            <w:tcW w:w="791" w:type="dxa"/>
            <w:noWrap w:val="0"/>
            <w:vAlign w:val="center"/>
          </w:tcPr>
          <w:p w14:paraId="7FA57EA0">
            <w:pPr>
              <w:pStyle w:val="5"/>
              <w:keepNext/>
              <w:spacing w:line="440" w:lineRule="exact"/>
              <w:ind w:right="63"/>
              <w:jc w:val="center"/>
              <w:rPr>
                <w:rFonts w:hint="eastAsia"/>
                <w:sz w:val="24"/>
                <w:szCs w:val="24"/>
                <w:highlight w:val="none"/>
                <w:lang w:val="en-US" w:eastAsia="zh-CN"/>
              </w:rPr>
            </w:pPr>
          </w:p>
        </w:tc>
        <w:tc>
          <w:tcPr>
            <w:tcW w:w="789" w:type="dxa"/>
            <w:noWrap w:val="0"/>
            <w:vAlign w:val="center"/>
          </w:tcPr>
          <w:p w14:paraId="244C9D3A">
            <w:pPr>
              <w:pStyle w:val="5"/>
              <w:keepNext/>
              <w:spacing w:line="440" w:lineRule="exact"/>
              <w:ind w:right="63"/>
              <w:jc w:val="center"/>
              <w:rPr>
                <w:rFonts w:hint="eastAsia"/>
                <w:sz w:val="24"/>
                <w:szCs w:val="24"/>
                <w:highlight w:val="none"/>
                <w:lang w:val="en-US" w:eastAsia="zh-CN"/>
              </w:rPr>
            </w:pPr>
          </w:p>
        </w:tc>
      </w:tr>
    </w:tbl>
    <w:p w14:paraId="4517AD51">
      <w:pPr>
        <w:rPr>
          <w:rFonts w:ascii="宋体" w:hAnsi="宋体" w:eastAsia="宋体"/>
          <w:highlight w:val="none"/>
        </w:rPr>
      </w:pPr>
      <w:r>
        <w:rPr>
          <w:rFonts w:ascii="宋体" w:hAnsi="宋体" w:eastAsia="宋体"/>
          <w:highlight w:val="none"/>
        </w:rPr>
        <w:br w:type="page"/>
      </w:r>
    </w:p>
    <w:p w14:paraId="49F2C2E6">
      <w:pPr>
        <w:spacing w:before="120" w:beforeLines="50" w:after="120" w:afterLines="50"/>
        <w:rPr>
          <w:rFonts w:hint="eastAsia" w:ascii="宋体" w:hAnsi="宋体" w:cs="宋体"/>
          <w:sz w:val="24"/>
          <w:highlight w:val="none"/>
        </w:rPr>
      </w:pPr>
      <w:r>
        <w:rPr>
          <w:rFonts w:hint="eastAsia" w:ascii="宋体" w:hAnsi="宋体" w:cs="宋体"/>
          <w:sz w:val="24"/>
          <w:highlight w:val="none"/>
        </w:rPr>
        <w:t>附件8：</w:t>
      </w:r>
    </w:p>
    <w:p w14:paraId="12297895">
      <w:pPr>
        <w:spacing w:before="120" w:beforeLines="50" w:after="120" w:afterLines="50" w:line="440" w:lineRule="exact"/>
        <w:jc w:val="center"/>
        <w:rPr>
          <w:rFonts w:hint="eastAsia" w:ascii="宋体" w:hAnsi="宋体" w:cs="宋体"/>
          <w:sz w:val="24"/>
          <w:highlight w:val="none"/>
        </w:rPr>
      </w:pPr>
      <w:r>
        <w:rPr>
          <w:rFonts w:hint="eastAsia" w:ascii="宋体" w:hAnsi="宋体" w:cs="宋体"/>
          <w:sz w:val="24"/>
          <w:highlight w:val="none"/>
        </w:rPr>
        <w:t>暂定综合单价、暂估价一览表</w:t>
      </w:r>
    </w:p>
    <w:tbl>
      <w:tblPr>
        <w:tblStyle w:val="11"/>
        <w:tblW w:w="4998"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1373"/>
        <w:gridCol w:w="2648"/>
        <w:gridCol w:w="1567"/>
        <w:gridCol w:w="1499"/>
        <w:gridCol w:w="1272"/>
      </w:tblGrid>
      <w:tr w14:paraId="53CFFC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821" w:type="pct"/>
            <w:tcBorders>
              <w:top w:val="single" w:color="auto" w:sz="12" w:space="0"/>
              <w:bottom w:val="double" w:color="auto" w:sz="6" w:space="0"/>
            </w:tcBorders>
            <w:noWrap w:val="0"/>
            <w:vAlign w:val="center"/>
          </w:tcPr>
          <w:p w14:paraId="188F1AEA">
            <w:pPr>
              <w:pStyle w:val="5"/>
              <w:keepNext/>
              <w:spacing w:line="440" w:lineRule="exact"/>
              <w:ind w:left="63" w:right="63"/>
              <w:jc w:val="center"/>
              <w:rPr>
                <w:rFonts w:hint="eastAsia"/>
                <w:sz w:val="24"/>
                <w:szCs w:val="24"/>
                <w:highlight w:val="none"/>
              </w:rPr>
            </w:pPr>
            <w:r>
              <w:rPr>
                <w:rFonts w:hint="eastAsia"/>
                <w:sz w:val="24"/>
                <w:szCs w:val="24"/>
                <w:highlight w:val="none"/>
              </w:rPr>
              <w:t>序号</w:t>
            </w:r>
          </w:p>
        </w:tc>
        <w:tc>
          <w:tcPr>
            <w:tcW w:w="1583" w:type="pct"/>
            <w:tcBorders>
              <w:top w:val="single" w:color="auto" w:sz="12" w:space="0"/>
              <w:bottom w:val="double" w:color="auto" w:sz="6" w:space="0"/>
            </w:tcBorders>
            <w:noWrap w:val="0"/>
            <w:vAlign w:val="center"/>
          </w:tcPr>
          <w:p w14:paraId="541A1D13">
            <w:pPr>
              <w:pStyle w:val="5"/>
              <w:keepNext/>
              <w:spacing w:line="440" w:lineRule="exact"/>
              <w:ind w:right="63"/>
              <w:jc w:val="center"/>
              <w:rPr>
                <w:rFonts w:hint="eastAsia"/>
                <w:sz w:val="24"/>
                <w:szCs w:val="24"/>
                <w:highlight w:val="none"/>
              </w:rPr>
            </w:pPr>
            <w:r>
              <w:rPr>
                <w:rFonts w:hint="eastAsia"/>
                <w:sz w:val="24"/>
                <w:szCs w:val="24"/>
                <w:highlight w:val="none"/>
                <w:lang w:val="en-US"/>
              </w:rPr>
              <w:t>名称</w:t>
            </w:r>
          </w:p>
        </w:tc>
        <w:tc>
          <w:tcPr>
            <w:tcW w:w="937" w:type="pct"/>
            <w:tcBorders>
              <w:top w:val="single" w:color="auto" w:sz="12" w:space="0"/>
              <w:bottom w:val="double" w:color="auto" w:sz="6" w:space="0"/>
            </w:tcBorders>
            <w:noWrap w:val="0"/>
            <w:vAlign w:val="center"/>
          </w:tcPr>
          <w:p w14:paraId="7688D557">
            <w:pPr>
              <w:pStyle w:val="5"/>
              <w:keepNext/>
              <w:spacing w:line="440" w:lineRule="exact"/>
              <w:ind w:left="63" w:right="63"/>
              <w:jc w:val="center"/>
              <w:rPr>
                <w:rFonts w:hint="eastAsia"/>
                <w:sz w:val="24"/>
                <w:szCs w:val="24"/>
                <w:highlight w:val="none"/>
              </w:rPr>
            </w:pPr>
            <w:r>
              <w:rPr>
                <w:rFonts w:hint="eastAsia"/>
                <w:sz w:val="24"/>
                <w:szCs w:val="24"/>
                <w:highlight w:val="none"/>
              </w:rPr>
              <w:t>单位</w:t>
            </w:r>
          </w:p>
        </w:tc>
        <w:tc>
          <w:tcPr>
            <w:tcW w:w="896" w:type="pct"/>
            <w:tcBorders>
              <w:top w:val="single" w:color="auto" w:sz="12" w:space="0"/>
              <w:bottom w:val="double" w:color="auto" w:sz="6" w:space="0"/>
            </w:tcBorders>
            <w:noWrap w:val="0"/>
            <w:vAlign w:val="center"/>
          </w:tcPr>
          <w:p w14:paraId="05AAD423">
            <w:pPr>
              <w:pStyle w:val="5"/>
              <w:keepNext/>
              <w:spacing w:line="440" w:lineRule="exact"/>
              <w:ind w:left="63" w:right="63"/>
              <w:jc w:val="center"/>
              <w:rPr>
                <w:rFonts w:hint="eastAsia"/>
                <w:sz w:val="24"/>
                <w:szCs w:val="24"/>
                <w:highlight w:val="none"/>
              </w:rPr>
            </w:pPr>
            <w:r>
              <w:rPr>
                <w:rFonts w:hint="eastAsia"/>
                <w:sz w:val="24"/>
                <w:szCs w:val="24"/>
                <w:highlight w:val="none"/>
              </w:rPr>
              <w:t>数量</w:t>
            </w:r>
          </w:p>
        </w:tc>
        <w:tc>
          <w:tcPr>
            <w:tcW w:w="760" w:type="pct"/>
            <w:tcBorders>
              <w:top w:val="single" w:color="auto" w:sz="12" w:space="0"/>
              <w:bottom w:val="double" w:color="auto" w:sz="6" w:space="0"/>
            </w:tcBorders>
            <w:noWrap w:val="0"/>
            <w:vAlign w:val="center"/>
          </w:tcPr>
          <w:p w14:paraId="16C9D7BC">
            <w:pPr>
              <w:pStyle w:val="5"/>
              <w:keepNext/>
              <w:spacing w:line="440" w:lineRule="exact"/>
              <w:ind w:left="63" w:right="63"/>
              <w:jc w:val="center"/>
              <w:rPr>
                <w:rFonts w:hint="eastAsia"/>
                <w:sz w:val="24"/>
                <w:szCs w:val="24"/>
                <w:highlight w:val="none"/>
              </w:rPr>
            </w:pPr>
            <w:r>
              <w:rPr>
                <w:rFonts w:hint="eastAsia"/>
                <w:sz w:val="24"/>
                <w:szCs w:val="24"/>
                <w:highlight w:val="none"/>
                <w:lang w:val="en-US"/>
              </w:rPr>
              <w:t>金额</w:t>
            </w:r>
            <w:r>
              <w:rPr>
                <w:rFonts w:hint="eastAsia"/>
                <w:sz w:val="24"/>
                <w:szCs w:val="24"/>
                <w:highlight w:val="none"/>
              </w:rPr>
              <w:t>（元）</w:t>
            </w:r>
          </w:p>
        </w:tc>
      </w:tr>
      <w:tr w14:paraId="6C2748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21" w:type="pct"/>
            <w:noWrap w:val="0"/>
            <w:vAlign w:val="center"/>
          </w:tcPr>
          <w:p w14:paraId="68B4CB54">
            <w:pPr>
              <w:pStyle w:val="5"/>
              <w:keepNext/>
              <w:spacing w:line="440" w:lineRule="exact"/>
              <w:ind w:left="63" w:right="63" w:firstLine="480"/>
              <w:jc w:val="center"/>
              <w:rPr>
                <w:rFonts w:hint="eastAsia"/>
                <w:sz w:val="24"/>
                <w:szCs w:val="24"/>
                <w:highlight w:val="none"/>
              </w:rPr>
            </w:pPr>
          </w:p>
        </w:tc>
        <w:tc>
          <w:tcPr>
            <w:tcW w:w="1583" w:type="pct"/>
            <w:noWrap w:val="0"/>
            <w:vAlign w:val="center"/>
          </w:tcPr>
          <w:p w14:paraId="6A06D851">
            <w:pPr>
              <w:pStyle w:val="5"/>
              <w:keepNext/>
              <w:spacing w:line="440" w:lineRule="exact"/>
              <w:ind w:left="63" w:right="63" w:firstLine="480"/>
              <w:jc w:val="center"/>
              <w:rPr>
                <w:rFonts w:hint="eastAsia"/>
                <w:sz w:val="24"/>
                <w:szCs w:val="24"/>
                <w:highlight w:val="none"/>
              </w:rPr>
            </w:pPr>
            <w:r>
              <w:rPr>
                <w:rFonts w:hint="eastAsia"/>
                <w:sz w:val="24"/>
                <w:szCs w:val="24"/>
                <w:highlight w:val="none"/>
              </w:rPr>
              <w:t xml:space="preserve"> </w:t>
            </w:r>
          </w:p>
        </w:tc>
        <w:tc>
          <w:tcPr>
            <w:tcW w:w="937" w:type="pct"/>
            <w:noWrap w:val="0"/>
            <w:vAlign w:val="center"/>
          </w:tcPr>
          <w:p w14:paraId="05B160AB">
            <w:pPr>
              <w:pStyle w:val="5"/>
              <w:keepNext/>
              <w:spacing w:line="440" w:lineRule="exact"/>
              <w:ind w:left="63" w:right="63" w:firstLine="480"/>
              <w:jc w:val="center"/>
              <w:rPr>
                <w:rFonts w:hint="eastAsia"/>
                <w:sz w:val="24"/>
                <w:szCs w:val="24"/>
                <w:highlight w:val="none"/>
              </w:rPr>
            </w:pPr>
            <w:r>
              <w:rPr>
                <w:rFonts w:hint="eastAsia"/>
                <w:sz w:val="24"/>
                <w:szCs w:val="24"/>
                <w:highlight w:val="none"/>
              </w:rPr>
              <w:t xml:space="preserve"> </w:t>
            </w:r>
          </w:p>
        </w:tc>
        <w:tc>
          <w:tcPr>
            <w:tcW w:w="896" w:type="pct"/>
            <w:noWrap w:val="0"/>
            <w:vAlign w:val="center"/>
          </w:tcPr>
          <w:p w14:paraId="08A39987">
            <w:pPr>
              <w:pStyle w:val="5"/>
              <w:keepNext/>
              <w:spacing w:line="440" w:lineRule="exact"/>
              <w:ind w:left="63" w:right="63" w:firstLine="480"/>
              <w:jc w:val="center"/>
              <w:rPr>
                <w:rFonts w:hint="eastAsia"/>
                <w:sz w:val="24"/>
                <w:szCs w:val="24"/>
                <w:highlight w:val="none"/>
              </w:rPr>
            </w:pPr>
            <w:r>
              <w:rPr>
                <w:rFonts w:hint="eastAsia"/>
                <w:sz w:val="24"/>
                <w:szCs w:val="24"/>
                <w:highlight w:val="none"/>
              </w:rPr>
              <w:t xml:space="preserve"> </w:t>
            </w:r>
          </w:p>
        </w:tc>
        <w:tc>
          <w:tcPr>
            <w:tcW w:w="760" w:type="pct"/>
            <w:noWrap w:val="0"/>
            <w:vAlign w:val="center"/>
          </w:tcPr>
          <w:p w14:paraId="10A8FF92">
            <w:pPr>
              <w:pStyle w:val="5"/>
              <w:keepNext/>
              <w:spacing w:line="440" w:lineRule="exact"/>
              <w:ind w:left="63" w:right="63" w:firstLine="600"/>
              <w:rPr>
                <w:rFonts w:hint="eastAsia"/>
                <w:sz w:val="24"/>
                <w:szCs w:val="24"/>
                <w:highlight w:val="none"/>
              </w:rPr>
            </w:pPr>
          </w:p>
        </w:tc>
      </w:tr>
      <w:tr w14:paraId="43BB4E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21" w:type="pct"/>
            <w:noWrap w:val="0"/>
            <w:vAlign w:val="center"/>
          </w:tcPr>
          <w:p w14:paraId="254D79A0">
            <w:pPr>
              <w:pStyle w:val="5"/>
              <w:keepNext/>
              <w:spacing w:line="440" w:lineRule="exact"/>
              <w:ind w:left="63" w:right="63" w:firstLine="480"/>
              <w:jc w:val="center"/>
              <w:rPr>
                <w:rFonts w:hint="eastAsia"/>
                <w:sz w:val="24"/>
                <w:szCs w:val="24"/>
                <w:highlight w:val="none"/>
              </w:rPr>
            </w:pPr>
          </w:p>
        </w:tc>
        <w:tc>
          <w:tcPr>
            <w:tcW w:w="1583" w:type="pct"/>
            <w:noWrap w:val="0"/>
            <w:vAlign w:val="center"/>
          </w:tcPr>
          <w:p w14:paraId="6C74EFCD">
            <w:pPr>
              <w:jc w:val="center"/>
              <w:textAlignment w:val="center"/>
              <w:rPr>
                <w:rFonts w:hint="eastAsia" w:ascii="宋体" w:hAnsi="宋体" w:cs="宋体"/>
                <w:sz w:val="24"/>
                <w:highlight w:val="none"/>
              </w:rPr>
            </w:pPr>
            <w:r>
              <w:rPr>
                <w:rFonts w:hint="eastAsia" w:ascii="宋体" w:hAnsi="宋体" w:cs="宋体"/>
                <w:sz w:val="24"/>
                <w:highlight w:val="none"/>
              </w:rPr>
              <w:t xml:space="preserve"> </w:t>
            </w:r>
          </w:p>
        </w:tc>
        <w:tc>
          <w:tcPr>
            <w:tcW w:w="937" w:type="pct"/>
            <w:noWrap w:val="0"/>
            <w:vAlign w:val="center"/>
          </w:tcPr>
          <w:p w14:paraId="203C5336">
            <w:pPr>
              <w:jc w:val="center"/>
              <w:textAlignment w:val="center"/>
              <w:rPr>
                <w:rFonts w:hint="eastAsia" w:ascii="宋体" w:hAnsi="宋体" w:cs="宋体"/>
                <w:sz w:val="24"/>
                <w:highlight w:val="none"/>
              </w:rPr>
            </w:pPr>
            <w:r>
              <w:rPr>
                <w:rFonts w:hint="eastAsia" w:ascii="宋体" w:hAnsi="宋体" w:cs="宋体"/>
                <w:sz w:val="24"/>
                <w:highlight w:val="none"/>
              </w:rPr>
              <w:t xml:space="preserve"> </w:t>
            </w:r>
          </w:p>
        </w:tc>
        <w:tc>
          <w:tcPr>
            <w:tcW w:w="896" w:type="pct"/>
            <w:noWrap w:val="0"/>
            <w:vAlign w:val="center"/>
          </w:tcPr>
          <w:p w14:paraId="71974B6F">
            <w:pPr>
              <w:jc w:val="center"/>
              <w:textAlignment w:val="center"/>
              <w:rPr>
                <w:rFonts w:hint="eastAsia" w:ascii="宋体" w:hAnsi="宋体" w:cs="宋体"/>
                <w:sz w:val="24"/>
                <w:highlight w:val="none"/>
              </w:rPr>
            </w:pPr>
            <w:r>
              <w:rPr>
                <w:rFonts w:hint="eastAsia" w:ascii="宋体" w:hAnsi="宋体" w:cs="宋体"/>
                <w:sz w:val="24"/>
                <w:highlight w:val="none"/>
              </w:rPr>
              <w:t xml:space="preserve"> </w:t>
            </w:r>
          </w:p>
        </w:tc>
        <w:tc>
          <w:tcPr>
            <w:tcW w:w="760" w:type="pct"/>
            <w:noWrap w:val="0"/>
            <w:vAlign w:val="center"/>
          </w:tcPr>
          <w:p w14:paraId="34BF2A12">
            <w:pPr>
              <w:pStyle w:val="5"/>
              <w:keepNext/>
              <w:spacing w:line="440" w:lineRule="exact"/>
              <w:ind w:left="63" w:right="63" w:firstLine="600"/>
              <w:rPr>
                <w:rFonts w:hint="eastAsia"/>
                <w:sz w:val="24"/>
                <w:szCs w:val="24"/>
                <w:highlight w:val="none"/>
              </w:rPr>
            </w:pPr>
          </w:p>
        </w:tc>
      </w:tr>
      <w:tr w14:paraId="1DFFCD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21" w:type="pct"/>
            <w:noWrap w:val="0"/>
            <w:vAlign w:val="center"/>
          </w:tcPr>
          <w:p w14:paraId="657D3887">
            <w:pPr>
              <w:pStyle w:val="5"/>
              <w:keepNext/>
              <w:spacing w:line="440" w:lineRule="exact"/>
              <w:ind w:left="63" w:right="63" w:firstLine="480"/>
              <w:jc w:val="center"/>
              <w:rPr>
                <w:rFonts w:hint="eastAsia"/>
                <w:sz w:val="24"/>
                <w:szCs w:val="24"/>
                <w:highlight w:val="none"/>
              </w:rPr>
            </w:pPr>
          </w:p>
        </w:tc>
        <w:tc>
          <w:tcPr>
            <w:tcW w:w="1583" w:type="pct"/>
            <w:noWrap w:val="0"/>
            <w:vAlign w:val="center"/>
          </w:tcPr>
          <w:p w14:paraId="1189FD2D">
            <w:pPr>
              <w:jc w:val="center"/>
              <w:textAlignment w:val="center"/>
              <w:rPr>
                <w:rFonts w:hint="eastAsia" w:ascii="宋体" w:hAnsi="宋体" w:cs="宋体"/>
                <w:sz w:val="24"/>
                <w:highlight w:val="none"/>
              </w:rPr>
            </w:pPr>
            <w:r>
              <w:rPr>
                <w:rFonts w:hint="eastAsia" w:ascii="宋体" w:hAnsi="宋体" w:cs="宋体"/>
                <w:sz w:val="24"/>
                <w:highlight w:val="none"/>
              </w:rPr>
              <w:t xml:space="preserve"> </w:t>
            </w:r>
          </w:p>
        </w:tc>
        <w:tc>
          <w:tcPr>
            <w:tcW w:w="937" w:type="pct"/>
            <w:noWrap w:val="0"/>
            <w:vAlign w:val="center"/>
          </w:tcPr>
          <w:p w14:paraId="6FC60999">
            <w:pPr>
              <w:jc w:val="center"/>
              <w:textAlignment w:val="center"/>
              <w:rPr>
                <w:rFonts w:hint="eastAsia" w:ascii="宋体" w:hAnsi="宋体" w:cs="宋体"/>
                <w:sz w:val="24"/>
                <w:highlight w:val="none"/>
              </w:rPr>
            </w:pPr>
            <w:r>
              <w:rPr>
                <w:rFonts w:hint="eastAsia" w:ascii="宋体" w:hAnsi="宋体" w:cs="宋体"/>
                <w:sz w:val="24"/>
                <w:highlight w:val="none"/>
              </w:rPr>
              <w:t xml:space="preserve"> </w:t>
            </w:r>
          </w:p>
        </w:tc>
        <w:tc>
          <w:tcPr>
            <w:tcW w:w="896" w:type="pct"/>
            <w:noWrap w:val="0"/>
            <w:vAlign w:val="center"/>
          </w:tcPr>
          <w:p w14:paraId="5DF06A88">
            <w:pPr>
              <w:jc w:val="center"/>
              <w:textAlignment w:val="center"/>
              <w:rPr>
                <w:rFonts w:hint="eastAsia" w:ascii="宋体" w:hAnsi="宋体" w:cs="宋体"/>
                <w:sz w:val="24"/>
                <w:highlight w:val="none"/>
              </w:rPr>
            </w:pPr>
            <w:r>
              <w:rPr>
                <w:rFonts w:hint="eastAsia" w:ascii="宋体" w:hAnsi="宋体" w:cs="宋体"/>
                <w:sz w:val="24"/>
                <w:highlight w:val="none"/>
              </w:rPr>
              <w:t xml:space="preserve"> </w:t>
            </w:r>
          </w:p>
        </w:tc>
        <w:tc>
          <w:tcPr>
            <w:tcW w:w="760" w:type="pct"/>
            <w:noWrap w:val="0"/>
            <w:vAlign w:val="center"/>
          </w:tcPr>
          <w:p w14:paraId="71148287">
            <w:pPr>
              <w:pStyle w:val="5"/>
              <w:keepNext/>
              <w:spacing w:line="440" w:lineRule="exact"/>
              <w:ind w:left="63" w:right="63" w:firstLine="600"/>
              <w:rPr>
                <w:rFonts w:hint="eastAsia"/>
                <w:sz w:val="24"/>
                <w:szCs w:val="24"/>
                <w:highlight w:val="none"/>
              </w:rPr>
            </w:pPr>
          </w:p>
        </w:tc>
      </w:tr>
      <w:tr w14:paraId="43C01C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21" w:type="pct"/>
            <w:noWrap w:val="0"/>
            <w:vAlign w:val="center"/>
          </w:tcPr>
          <w:p w14:paraId="36251BE2">
            <w:pPr>
              <w:pStyle w:val="5"/>
              <w:keepNext/>
              <w:spacing w:line="440" w:lineRule="exact"/>
              <w:ind w:left="63" w:right="63" w:firstLine="480"/>
              <w:jc w:val="center"/>
              <w:rPr>
                <w:rFonts w:hint="eastAsia"/>
                <w:sz w:val="24"/>
                <w:szCs w:val="24"/>
                <w:highlight w:val="none"/>
              </w:rPr>
            </w:pPr>
          </w:p>
        </w:tc>
        <w:tc>
          <w:tcPr>
            <w:tcW w:w="1583" w:type="pct"/>
            <w:noWrap w:val="0"/>
            <w:vAlign w:val="center"/>
          </w:tcPr>
          <w:p w14:paraId="02AA5029">
            <w:pPr>
              <w:jc w:val="center"/>
              <w:textAlignment w:val="center"/>
              <w:rPr>
                <w:rFonts w:hint="eastAsia" w:ascii="宋体" w:hAnsi="宋体" w:cs="宋体"/>
                <w:sz w:val="24"/>
                <w:highlight w:val="none"/>
              </w:rPr>
            </w:pPr>
          </w:p>
        </w:tc>
        <w:tc>
          <w:tcPr>
            <w:tcW w:w="937" w:type="pct"/>
            <w:noWrap w:val="0"/>
            <w:vAlign w:val="center"/>
          </w:tcPr>
          <w:p w14:paraId="24A9999E">
            <w:pPr>
              <w:jc w:val="center"/>
              <w:textAlignment w:val="center"/>
              <w:rPr>
                <w:rFonts w:hint="eastAsia" w:ascii="宋体" w:hAnsi="宋体" w:cs="宋体"/>
                <w:sz w:val="24"/>
                <w:highlight w:val="none"/>
              </w:rPr>
            </w:pPr>
          </w:p>
        </w:tc>
        <w:tc>
          <w:tcPr>
            <w:tcW w:w="896" w:type="pct"/>
            <w:noWrap w:val="0"/>
            <w:vAlign w:val="center"/>
          </w:tcPr>
          <w:p w14:paraId="2FD75759">
            <w:pPr>
              <w:jc w:val="center"/>
              <w:textAlignment w:val="center"/>
              <w:rPr>
                <w:rFonts w:hint="eastAsia" w:ascii="宋体" w:hAnsi="宋体" w:cs="宋体"/>
                <w:sz w:val="24"/>
                <w:highlight w:val="none"/>
              </w:rPr>
            </w:pPr>
          </w:p>
        </w:tc>
        <w:tc>
          <w:tcPr>
            <w:tcW w:w="760" w:type="pct"/>
            <w:noWrap w:val="0"/>
            <w:vAlign w:val="center"/>
          </w:tcPr>
          <w:p w14:paraId="2A2B6783">
            <w:pPr>
              <w:pStyle w:val="5"/>
              <w:keepNext/>
              <w:spacing w:line="440" w:lineRule="exact"/>
              <w:ind w:left="63" w:right="63" w:firstLine="600"/>
              <w:rPr>
                <w:rFonts w:hint="eastAsia"/>
                <w:sz w:val="24"/>
                <w:szCs w:val="24"/>
                <w:highlight w:val="none"/>
              </w:rPr>
            </w:pPr>
          </w:p>
        </w:tc>
      </w:tr>
      <w:tr w14:paraId="3C4C6E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21" w:type="pct"/>
            <w:noWrap w:val="0"/>
            <w:vAlign w:val="center"/>
          </w:tcPr>
          <w:p w14:paraId="3A1A5027">
            <w:pPr>
              <w:pStyle w:val="5"/>
              <w:keepNext/>
              <w:spacing w:line="440" w:lineRule="exact"/>
              <w:ind w:left="63" w:right="63" w:firstLine="480"/>
              <w:jc w:val="center"/>
              <w:rPr>
                <w:rFonts w:hint="eastAsia"/>
                <w:sz w:val="24"/>
                <w:szCs w:val="24"/>
                <w:highlight w:val="none"/>
              </w:rPr>
            </w:pPr>
          </w:p>
        </w:tc>
        <w:tc>
          <w:tcPr>
            <w:tcW w:w="1583" w:type="pct"/>
            <w:noWrap w:val="0"/>
            <w:vAlign w:val="center"/>
          </w:tcPr>
          <w:p w14:paraId="48218784">
            <w:pPr>
              <w:jc w:val="center"/>
              <w:textAlignment w:val="center"/>
              <w:rPr>
                <w:rFonts w:hint="eastAsia" w:ascii="宋体" w:hAnsi="宋体" w:cs="宋体"/>
                <w:sz w:val="24"/>
                <w:highlight w:val="none"/>
              </w:rPr>
            </w:pPr>
          </w:p>
        </w:tc>
        <w:tc>
          <w:tcPr>
            <w:tcW w:w="937" w:type="pct"/>
            <w:noWrap w:val="0"/>
            <w:vAlign w:val="center"/>
          </w:tcPr>
          <w:p w14:paraId="0374F21F">
            <w:pPr>
              <w:jc w:val="center"/>
              <w:textAlignment w:val="center"/>
              <w:rPr>
                <w:rFonts w:hint="eastAsia" w:ascii="宋体" w:hAnsi="宋体" w:cs="宋体"/>
                <w:sz w:val="24"/>
                <w:highlight w:val="none"/>
              </w:rPr>
            </w:pPr>
          </w:p>
        </w:tc>
        <w:tc>
          <w:tcPr>
            <w:tcW w:w="896" w:type="pct"/>
            <w:noWrap w:val="0"/>
            <w:vAlign w:val="center"/>
          </w:tcPr>
          <w:p w14:paraId="5569ABF1">
            <w:pPr>
              <w:jc w:val="center"/>
              <w:textAlignment w:val="center"/>
              <w:rPr>
                <w:rFonts w:hint="eastAsia" w:ascii="宋体" w:hAnsi="宋体" w:cs="宋体"/>
                <w:sz w:val="24"/>
                <w:highlight w:val="none"/>
              </w:rPr>
            </w:pPr>
          </w:p>
        </w:tc>
        <w:tc>
          <w:tcPr>
            <w:tcW w:w="760" w:type="pct"/>
            <w:noWrap w:val="0"/>
            <w:vAlign w:val="center"/>
          </w:tcPr>
          <w:p w14:paraId="31C2B49A">
            <w:pPr>
              <w:pStyle w:val="5"/>
              <w:keepNext/>
              <w:spacing w:line="440" w:lineRule="exact"/>
              <w:ind w:left="63" w:right="63" w:firstLine="600"/>
              <w:rPr>
                <w:rFonts w:hint="eastAsia"/>
                <w:sz w:val="24"/>
                <w:szCs w:val="24"/>
                <w:highlight w:val="none"/>
              </w:rPr>
            </w:pPr>
          </w:p>
        </w:tc>
      </w:tr>
      <w:tr w14:paraId="0C32EB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21" w:type="pct"/>
            <w:noWrap w:val="0"/>
            <w:vAlign w:val="center"/>
          </w:tcPr>
          <w:p w14:paraId="09B84E73">
            <w:pPr>
              <w:pStyle w:val="5"/>
              <w:keepNext/>
              <w:spacing w:line="440" w:lineRule="exact"/>
              <w:ind w:left="63" w:right="63" w:firstLine="480"/>
              <w:jc w:val="center"/>
              <w:rPr>
                <w:rFonts w:hint="eastAsia"/>
                <w:sz w:val="24"/>
                <w:szCs w:val="24"/>
                <w:highlight w:val="none"/>
              </w:rPr>
            </w:pPr>
          </w:p>
        </w:tc>
        <w:tc>
          <w:tcPr>
            <w:tcW w:w="1583" w:type="pct"/>
            <w:noWrap w:val="0"/>
            <w:vAlign w:val="center"/>
          </w:tcPr>
          <w:p w14:paraId="3ACCAD32">
            <w:pPr>
              <w:jc w:val="center"/>
              <w:textAlignment w:val="center"/>
              <w:rPr>
                <w:rFonts w:hint="eastAsia" w:ascii="宋体" w:hAnsi="宋体" w:cs="宋体"/>
                <w:sz w:val="24"/>
                <w:highlight w:val="none"/>
              </w:rPr>
            </w:pPr>
          </w:p>
        </w:tc>
        <w:tc>
          <w:tcPr>
            <w:tcW w:w="937" w:type="pct"/>
            <w:noWrap w:val="0"/>
            <w:vAlign w:val="center"/>
          </w:tcPr>
          <w:p w14:paraId="044BF56E">
            <w:pPr>
              <w:jc w:val="center"/>
              <w:textAlignment w:val="center"/>
              <w:rPr>
                <w:rFonts w:hint="eastAsia" w:ascii="宋体" w:hAnsi="宋体" w:cs="宋体"/>
                <w:sz w:val="24"/>
                <w:highlight w:val="none"/>
              </w:rPr>
            </w:pPr>
          </w:p>
        </w:tc>
        <w:tc>
          <w:tcPr>
            <w:tcW w:w="896" w:type="pct"/>
            <w:noWrap w:val="0"/>
            <w:vAlign w:val="center"/>
          </w:tcPr>
          <w:p w14:paraId="6475618A">
            <w:pPr>
              <w:jc w:val="center"/>
              <w:textAlignment w:val="center"/>
              <w:rPr>
                <w:rFonts w:hint="eastAsia" w:ascii="宋体" w:hAnsi="宋体" w:cs="宋体"/>
                <w:sz w:val="24"/>
                <w:highlight w:val="none"/>
              </w:rPr>
            </w:pPr>
          </w:p>
        </w:tc>
        <w:tc>
          <w:tcPr>
            <w:tcW w:w="760" w:type="pct"/>
            <w:noWrap w:val="0"/>
            <w:vAlign w:val="center"/>
          </w:tcPr>
          <w:p w14:paraId="17394108">
            <w:pPr>
              <w:pStyle w:val="5"/>
              <w:keepNext/>
              <w:spacing w:line="440" w:lineRule="exact"/>
              <w:ind w:left="63" w:right="63" w:firstLine="600"/>
              <w:rPr>
                <w:rFonts w:hint="eastAsia"/>
                <w:sz w:val="24"/>
                <w:szCs w:val="24"/>
                <w:highlight w:val="none"/>
              </w:rPr>
            </w:pPr>
          </w:p>
        </w:tc>
      </w:tr>
      <w:tr w14:paraId="29A28E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21" w:type="pct"/>
            <w:noWrap w:val="0"/>
            <w:vAlign w:val="center"/>
          </w:tcPr>
          <w:p w14:paraId="5585CA6E">
            <w:pPr>
              <w:pStyle w:val="5"/>
              <w:keepNext/>
              <w:spacing w:line="440" w:lineRule="exact"/>
              <w:ind w:left="63" w:right="63" w:firstLine="480"/>
              <w:jc w:val="center"/>
              <w:rPr>
                <w:rFonts w:hint="eastAsia"/>
                <w:sz w:val="24"/>
                <w:szCs w:val="24"/>
                <w:highlight w:val="none"/>
              </w:rPr>
            </w:pPr>
          </w:p>
        </w:tc>
        <w:tc>
          <w:tcPr>
            <w:tcW w:w="1583" w:type="pct"/>
            <w:noWrap w:val="0"/>
            <w:vAlign w:val="center"/>
          </w:tcPr>
          <w:p w14:paraId="5B5970A1">
            <w:pPr>
              <w:jc w:val="center"/>
              <w:textAlignment w:val="center"/>
              <w:rPr>
                <w:rFonts w:hint="eastAsia" w:ascii="宋体" w:hAnsi="宋体" w:cs="宋体"/>
                <w:sz w:val="24"/>
                <w:highlight w:val="none"/>
              </w:rPr>
            </w:pPr>
          </w:p>
        </w:tc>
        <w:tc>
          <w:tcPr>
            <w:tcW w:w="937" w:type="pct"/>
            <w:noWrap w:val="0"/>
            <w:vAlign w:val="center"/>
          </w:tcPr>
          <w:p w14:paraId="6D30C95F">
            <w:pPr>
              <w:jc w:val="center"/>
              <w:textAlignment w:val="center"/>
              <w:rPr>
                <w:rFonts w:hint="eastAsia" w:ascii="宋体" w:hAnsi="宋体" w:cs="宋体"/>
                <w:sz w:val="24"/>
                <w:highlight w:val="none"/>
              </w:rPr>
            </w:pPr>
          </w:p>
        </w:tc>
        <w:tc>
          <w:tcPr>
            <w:tcW w:w="896" w:type="pct"/>
            <w:noWrap w:val="0"/>
            <w:vAlign w:val="center"/>
          </w:tcPr>
          <w:p w14:paraId="45DA6249">
            <w:pPr>
              <w:jc w:val="center"/>
              <w:textAlignment w:val="center"/>
              <w:rPr>
                <w:rFonts w:hint="eastAsia" w:ascii="宋体" w:hAnsi="宋体" w:cs="宋体"/>
                <w:sz w:val="24"/>
                <w:highlight w:val="none"/>
              </w:rPr>
            </w:pPr>
          </w:p>
        </w:tc>
        <w:tc>
          <w:tcPr>
            <w:tcW w:w="760" w:type="pct"/>
            <w:noWrap w:val="0"/>
            <w:vAlign w:val="center"/>
          </w:tcPr>
          <w:p w14:paraId="0C4FB360">
            <w:pPr>
              <w:pStyle w:val="5"/>
              <w:keepNext/>
              <w:spacing w:line="440" w:lineRule="exact"/>
              <w:ind w:left="63" w:right="63" w:firstLine="600"/>
              <w:rPr>
                <w:rFonts w:hint="eastAsia"/>
                <w:sz w:val="24"/>
                <w:szCs w:val="24"/>
                <w:highlight w:val="none"/>
              </w:rPr>
            </w:pPr>
          </w:p>
        </w:tc>
      </w:tr>
      <w:tr w14:paraId="1A3060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21" w:type="pct"/>
            <w:noWrap w:val="0"/>
            <w:vAlign w:val="center"/>
          </w:tcPr>
          <w:p w14:paraId="5D205D9E">
            <w:pPr>
              <w:pStyle w:val="5"/>
              <w:keepNext/>
              <w:spacing w:line="440" w:lineRule="exact"/>
              <w:ind w:left="63" w:right="63" w:firstLine="480"/>
              <w:jc w:val="center"/>
              <w:rPr>
                <w:rFonts w:hint="eastAsia"/>
                <w:sz w:val="24"/>
                <w:szCs w:val="24"/>
                <w:highlight w:val="none"/>
              </w:rPr>
            </w:pPr>
          </w:p>
        </w:tc>
        <w:tc>
          <w:tcPr>
            <w:tcW w:w="1583" w:type="pct"/>
            <w:noWrap w:val="0"/>
            <w:vAlign w:val="center"/>
          </w:tcPr>
          <w:p w14:paraId="0AB0A041">
            <w:pPr>
              <w:jc w:val="center"/>
              <w:textAlignment w:val="center"/>
              <w:rPr>
                <w:rFonts w:hint="eastAsia" w:ascii="宋体" w:hAnsi="宋体" w:cs="宋体"/>
                <w:sz w:val="24"/>
                <w:highlight w:val="none"/>
              </w:rPr>
            </w:pPr>
          </w:p>
        </w:tc>
        <w:tc>
          <w:tcPr>
            <w:tcW w:w="937" w:type="pct"/>
            <w:noWrap w:val="0"/>
            <w:vAlign w:val="center"/>
          </w:tcPr>
          <w:p w14:paraId="2B050609">
            <w:pPr>
              <w:jc w:val="center"/>
              <w:textAlignment w:val="center"/>
              <w:rPr>
                <w:rFonts w:hint="eastAsia" w:ascii="宋体" w:hAnsi="宋体" w:cs="宋体"/>
                <w:sz w:val="24"/>
                <w:highlight w:val="none"/>
              </w:rPr>
            </w:pPr>
          </w:p>
        </w:tc>
        <w:tc>
          <w:tcPr>
            <w:tcW w:w="896" w:type="pct"/>
            <w:noWrap w:val="0"/>
            <w:vAlign w:val="center"/>
          </w:tcPr>
          <w:p w14:paraId="77E4AB0F">
            <w:pPr>
              <w:jc w:val="center"/>
              <w:textAlignment w:val="center"/>
              <w:rPr>
                <w:rFonts w:hint="eastAsia" w:ascii="宋体" w:hAnsi="宋体" w:cs="宋体"/>
                <w:sz w:val="24"/>
                <w:highlight w:val="none"/>
              </w:rPr>
            </w:pPr>
          </w:p>
        </w:tc>
        <w:tc>
          <w:tcPr>
            <w:tcW w:w="760" w:type="pct"/>
            <w:noWrap w:val="0"/>
            <w:vAlign w:val="center"/>
          </w:tcPr>
          <w:p w14:paraId="5B21A401">
            <w:pPr>
              <w:pStyle w:val="5"/>
              <w:keepNext/>
              <w:spacing w:line="440" w:lineRule="exact"/>
              <w:ind w:left="63" w:right="63" w:firstLine="600"/>
              <w:rPr>
                <w:rFonts w:hint="eastAsia"/>
                <w:sz w:val="24"/>
                <w:szCs w:val="24"/>
                <w:highlight w:val="none"/>
              </w:rPr>
            </w:pPr>
          </w:p>
        </w:tc>
      </w:tr>
      <w:tr w14:paraId="2F9807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21" w:type="pct"/>
            <w:noWrap w:val="0"/>
            <w:vAlign w:val="center"/>
          </w:tcPr>
          <w:p w14:paraId="13D92AD1">
            <w:pPr>
              <w:pStyle w:val="5"/>
              <w:keepNext/>
              <w:spacing w:line="440" w:lineRule="exact"/>
              <w:ind w:left="63" w:right="63" w:firstLine="480"/>
              <w:jc w:val="center"/>
              <w:rPr>
                <w:rFonts w:hint="eastAsia"/>
                <w:sz w:val="24"/>
                <w:szCs w:val="24"/>
                <w:highlight w:val="none"/>
              </w:rPr>
            </w:pPr>
          </w:p>
        </w:tc>
        <w:tc>
          <w:tcPr>
            <w:tcW w:w="1583" w:type="pct"/>
            <w:noWrap w:val="0"/>
            <w:vAlign w:val="center"/>
          </w:tcPr>
          <w:p w14:paraId="5353B0EF">
            <w:pPr>
              <w:jc w:val="center"/>
              <w:textAlignment w:val="center"/>
              <w:rPr>
                <w:rFonts w:hint="eastAsia" w:ascii="宋体" w:hAnsi="宋体" w:cs="宋体"/>
                <w:sz w:val="24"/>
                <w:highlight w:val="none"/>
              </w:rPr>
            </w:pPr>
          </w:p>
        </w:tc>
        <w:tc>
          <w:tcPr>
            <w:tcW w:w="937" w:type="pct"/>
            <w:noWrap w:val="0"/>
            <w:vAlign w:val="center"/>
          </w:tcPr>
          <w:p w14:paraId="6281254D">
            <w:pPr>
              <w:jc w:val="center"/>
              <w:textAlignment w:val="center"/>
              <w:rPr>
                <w:rFonts w:hint="eastAsia" w:ascii="宋体" w:hAnsi="宋体" w:cs="宋体"/>
                <w:sz w:val="24"/>
                <w:highlight w:val="none"/>
              </w:rPr>
            </w:pPr>
          </w:p>
        </w:tc>
        <w:tc>
          <w:tcPr>
            <w:tcW w:w="896" w:type="pct"/>
            <w:noWrap w:val="0"/>
            <w:vAlign w:val="center"/>
          </w:tcPr>
          <w:p w14:paraId="3532E04E">
            <w:pPr>
              <w:jc w:val="center"/>
              <w:textAlignment w:val="center"/>
              <w:rPr>
                <w:rFonts w:hint="eastAsia" w:ascii="宋体" w:hAnsi="宋体" w:cs="宋体"/>
                <w:sz w:val="24"/>
                <w:highlight w:val="none"/>
              </w:rPr>
            </w:pPr>
          </w:p>
        </w:tc>
        <w:tc>
          <w:tcPr>
            <w:tcW w:w="760" w:type="pct"/>
            <w:noWrap w:val="0"/>
            <w:vAlign w:val="center"/>
          </w:tcPr>
          <w:p w14:paraId="71753175">
            <w:pPr>
              <w:pStyle w:val="5"/>
              <w:keepNext/>
              <w:spacing w:line="440" w:lineRule="exact"/>
              <w:ind w:left="63" w:right="63" w:firstLine="600"/>
              <w:rPr>
                <w:rFonts w:hint="eastAsia"/>
                <w:sz w:val="24"/>
                <w:szCs w:val="24"/>
                <w:highlight w:val="none"/>
              </w:rPr>
            </w:pPr>
          </w:p>
        </w:tc>
      </w:tr>
      <w:tr w14:paraId="0B958C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21" w:type="pct"/>
            <w:noWrap w:val="0"/>
            <w:vAlign w:val="center"/>
          </w:tcPr>
          <w:p w14:paraId="30D8BD40">
            <w:pPr>
              <w:pStyle w:val="5"/>
              <w:keepNext/>
              <w:spacing w:line="440" w:lineRule="exact"/>
              <w:ind w:left="63" w:right="63" w:firstLine="480"/>
              <w:jc w:val="center"/>
              <w:rPr>
                <w:rFonts w:hint="eastAsia"/>
                <w:sz w:val="24"/>
                <w:szCs w:val="24"/>
                <w:highlight w:val="none"/>
              </w:rPr>
            </w:pPr>
          </w:p>
        </w:tc>
        <w:tc>
          <w:tcPr>
            <w:tcW w:w="1583" w:type="pct"/>
            <w:noWrap w:val="0"/>
            <w:vAlign w:val="center"/>
          </w:tcPr>
          <w:p w14:paraId="3684D8A0">
            <w:pPr>
              <w:jc w:val="center"/>
              <w:textAlignment w:val="center"/>
              <w:rPr>
                <w:rFonts w:hint="eastAsia" w:ascii="宋体" w:hAnsi="宋体" w:cs="宋体"/>
                <w:sz w:val="24"/>
                <w:highlight w:val="none"/>
              </w:rPr>
            </w:pPr>
          </w:p>
        </w:tc>
        <w:tc>
          <w:tcPr>
            <w:tcW w:w="937" w:type="pct"/>
            <w:noWrap w:val="0"/>
            <w:vAlign w:val="center"/>
          </w:tcPr>
          <w:p w14:paraId="03C03AD9">
            <w:pPr>
              <w:jc w:val="center"/>
              <w:textAlignment w:val="center"/>
              <w:rPr>
                <w:rFonts w:hint="eastAsia" w:ascii="宋体" w:hAnsi="宋体" w:cs="宋体"/>
                <w:sz w:val="24"/>
                <w:highlight w:val="none"/>
              </w:rPr>
            </w:pPr>
          </w:p>
        </w:tc>
        <w:tc>
          <w:tcPr>
            <w:tcW w:w="896" w:type="pct"/>
            <w:noWrap w:val="0"/>
            <w:vAlign w:val="center"/>
          </w:tcPr>
          <w:p w14:paraId="5A8AC9FD">
            <w:pPr>
              <w:jc w:val="center"/>
              <w:textAlignment w:val="center"/>
              <w:rPr>
                <w:rFonts w:hint="eastAsia" w:ascii="宋体" w:hAnsi="宋体" w:cs="宋体"/>
                <w:sz w:val="24"/>
                <w:highlight w:val="none"/>
              </w:rPr>
            </w:pPr>
          </w:p>
        </w:tc>
        <w:tc>
          <w:tcPr>
            <w:tcW w:w="760" w:type="pct"/>
            <w:noWrap w:val="0"/>
            <w:vAlign w:val="center"/>
          </w:tcPr>
          <w:p w14:paraId="2898E1FC">
            <w:pPr>
              <w:pStyle w:val="5"/>
              <w:keepNext/>
              <w:spacing w:line="440" w:lineRule="exact"/>
              <w:ind w:left="63" w:right="63" w:firstLine="600"/>
              <w:rPr>
                <w:rFonts w:hint="eastAsia"/>
                <w:sz w:val="24"/>
                <w:szCs w:val="24"/>
                <w:highlight w:val="none"/>
              </w:rPr>
            </w:pPr>
          </w:p>
        </w:tc>
      </w:tr>
      <w:tr w14:paraId="2A8410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21" w:type="pct"/>
            <w:noWrap w:val="0"/>
            <w:vAlign w:val="center"/>
          </w:tcPr>
          <w:p w14:paraId="26DB400F">
            <w:pPr>
              <w:pStyle w:val="5"/>
              <w:keepNext/>
              <w:spacing w:line="440" w:lineRule="exact"/>
              <w:ind w:left="63" w:right="63" w:firstLine="480"/>
              <w:jc w:val="center"/>
              <w:rPr>
                <w:rFonts w:hint="eastAsia"/>
                <w:sz w:val="24"/>
                <w:szCs w:val="24"/>
                <w:highlight w:val="none"/>
              </w:rPr>
            </w:pPr>
          </w:p>
        </w:tc>
        <w:tc>
          <w:tcPr>
            <w:tcW w:w="1583" w:type="pct"/>
            <w:noWrap w:val="0"/>
            <w:vAlign w:val="center"/>
          </w:tcPr>
          <w:p w14:paraId="26975C8F">
            <w:pPr>
              <w:jc w:val="center"/>
              <w:textAlignment w:val="center"/>
              <w:rPr>
                <w:rFonts w:hint="eastAsia" w:ascii="宋体" w:hAnsi="宋体" w:cs="宋体"/>
                <w:sz w:val="24"/>
                <w:highlight w:val="none"/>
              </w:rPr>
            </w:pPr>
          </w:p>
        </w:tc>
        <w:tc>
          <w:tcPr>
            <w:tcW w:w="937" w:type="pct"/>
            <w:noWrap w:val="0"/>
            <w:vAlign w:val="center"/>
          </w:tcPr>
          <w:p w14:paraId="20887A78">
            <w:pPr>
              <w:jc w:val="center"/>
              <w:textAlignment w:val="center"/>
              <w:rPr>
                <w:rFonts w:hint="eastAsia" w:ascii="宋体" w:hAnsi="宋体" w:cs="宋体"/>
                <w:sz w:val="24"/>
                <w:highlight w:val="none"/>
              </w:rPr>
            </w:pPr>
          </w:p>
        </w:tc>
        <w:tc>
          <w:tcPr>
            <w:tcW w:w="896" w:type="pct"/>
            <w:noWrap w:val="0"/>
            <w:vAlign w:val="center"/>
          </w:tcPr>
          <w:p w14:paraId="0A2DE19C">
            <w:pPr>
              <w:jc w:val="center"/>
              <w:textAlignment w:val="center"/>
              <w:rPr>
                <w:rFonts w:hint="eastAsia" w:ascii="宋体" w:hAnsi="宋体" w:cs="宋体"/>
                <w:sz w:val="24"/>
                <w:highlight w:val="none"/>
              </w:rPr>
            </w:pPr>
          </w:p>
        </w:tc>
        <w:tc>
          <w:tcPr>
            <w:tcW w:w="760" w:type="pct"/>
            <w:noWrap w:val="0"/>
            <w:vAlign w:val="center"/>
          </w:tcPr>
          <w:p w14:paraId="7F3D5402">
            <w:pPr>
              <w:pStyle w:val="5"/>
              <w:keepNext/>
              <w:spacing w:line="440" w:lineRule="exact"/>
              <w:ind w:left="63" w:right="63" w:firstLine="600"/>
              <w:rPr>
                <w:rFonts w:hint="eastAsia"/>
                <w:sz w:val="24"/>
                <w:szCs w:val="24"/>
                <w:highlight w:val="none"/>
              </w:rPr>
            </w:pPr>
          </w:p>
        </w:tc>
      </w:tr>
      <w:tr w14:paraId="12638B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21" w:type="pct"/>
            <w:noWrap w:val="0"/>
            <w:vAlign w:val="center"/>
          </w:tcPr>
          <w:p w14:paraId="23709EAB">
            <w:pPr>
              <w:pStyle w:val="5"/>
              <w:keepNext/>
              <w:spacing w:line="440" w:lineRule="exact"/>
              <w:ind w:left="63" w:right="63" w:firstLine="480"/>
              <w:jc w:val="center"/>
              <w:rPr>
                <w:rFonts w:hint="eastAsia"/>
                <w:sz w:val="24"/>
                <w:szCs w:val="24"/>
                <w:highlight w:val="none"/>
              </w:rPr>
            </w:pPr>
          </w:p>
        </w:tc>
        <w:tc>
          <w:tcPr>
            <w:tcW w:w="1583" w:type="pct"/>
            <w:noWrap w:val="0"/>
            <w:vAlign w:val="center"/>
          </w:tcPr>
          <w:p w14:paraId="30FFEBDD">
            <w:pPr>
              <w:jc w:val="center"/>
              <w:textAlignment w:val="center"/>
              <w:rPr>
                <w:rFonts w:hint="eastAsia" w:ascii="宋体" w:hAnsi="宋体" w:cs="宋体"/>
                <w:sz w:val="24"/>
                <w:highlight w:val="none"/>
              </w:rPr>
            </w:pPr>
          </w:p>
        </w:tc>
        <w:tc>
          <w:tcPr>
            <w:tcW w:w="937" w:type="pct"/>
            <w:noWrap w:val="0"/>
            <w:vAlign w:val="center"/>
          </w:tcPr>
          <w:p w14:paraId="371D8F31">
            <w:pPr>
              <w:jc w:val="center"/>
              <w:textAlignment w:val="center"/>
              <w:rPr>
                <w:rFonts w:hint="eastAsia" w:ascii="宋体" w:hAnsi="宋体" w:cs="宋体"/>
                <w:sz w:val="24"/>
                <w:highlight w:val="none"/>
              </w:rPr>
            </w:pPr>
          </w:p>
        </w:tc>
        <w:tc>
          <w:tcPr>
            <w:tcW w:w="896" w:type="pct"/>
            <w:noWrap w:val="0"/>
            <w:vAlign w:val="center"/>
          </w:tcPr>
          <w:p w14:paraId="2B09F51C">
            <w:pPr>
              <w:jc w:val="center"/>
              <w:textAlignment w:val="center"/>
              <w:rPr>
                <w:rFonts w:hint="eastAsia" w:ascii="宋体" w:hAnsi="宋体" w:cs="宋体"/>
                <w:sz w:val="24"/>
                <w:highlight w:val="none"/>
              </w:rPr>
            </w:pPr>
          </w:p>
        </w:tc>
        <w:tc>
          <w:tcPr>
            <w:tcW w:w="760" w:type="pct"/>
            <w:noWrap w:val="0"/>
            <w:vAlign w:val="center"/>
          </w:tcPr>
          <w:p w14:paraId="398EC5DE">
            <w:pPr>
              <w:pStyle w:val="5"/>
              <w:keepNext/>
              <w:spacing w:line="440" w:lineRule="exact"/>
              <w:ind w:left="63" w:right="63" w:firstLine="600"/>
              <w:rPr>
                <w:rFonts w:hint="eastAsia"/>
                <w:sz w:val="24"/>
                <w:szCs w:val="24"/>
                <w:highlight w:val="none"/>
              </w:rPr>
            </w:pPr>
          </w:p>
        </w:tc>
      </w:tr>
      <w:tr w14:paraId="60F949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21" w:type="pct"/>
            <w:noWrap w:val="0"/>
            <w:vAlign w:val="center"/>
          </w:tcPr>
          <w:p w14:paraId="53844AAA">
            <w:pPr>
              <w:pStyle w:val="5"/>
              <w:keepNext/>
              <w:spacing w:line="440" w:lineRule="exact"/>
              <w:ind w:left="63" w:right="63" w:firstLine="480"/>
              <w:jc w:val="center"/>
              <w:rPr>
                <w:rFonts w:hint="eastAsia"/>
                <w:sz w:val="24"/>
                <w:szCs w:val="24"/>
                <w:highlight w:val="none"/>
              </w:rPr>
            </w:pPr>
          </w:p>
        </w:tc>
        <w:tc>
          <w:tcPr>
            <w:tcW w:w="1583" w:type="pct"/>
            <w:noWrap w:val="0"/>
            <w:vAlign w:val="center"/>
          </w:tcPr>
          <w:p w14:paraId="4BBEAD84">
            <w:pPr>
              <w:jc w:val="center"/>
              <w:textAlignment w:val="center"/>
              <w:rPr>
                <w:rFonts w:hint="eastAsia" w:ascii="宋体" w:hAnsi="宋体" w:cs="宋体"/>
                <w:sz w:val="24"/>
                <w:highlight w:val="none"/>
              </w:rPr>
            </w:pPr>
          </w:p>
        </w:tc>
        <w:tc>
          <w:tcPr>
            <w:tcW w:w="937" w:type="pct"/>
            <w:noWrap w:val="0"/>
            <w:vAlign w:val="center"/>
          </w:tcPr>
          <w:p w14:paraId="28855C29">
            <w:pPr>
              <w:jc w:val="center"/>
              <w:textAlignment w:val="center"/>
              <w:rPr>
                <w:rFonts w:hint="eastAsia" w:ascii="宋体" w:hAnsi="宋体" w:cs="宋体"/>
                <w:sz w:val="24"/>
                <w:highlight w:val="none"/>
              </w:rPr>
            </w:pPr>
          </w:p>
        </w:tc>
        <w:tc>
          <w:tcPr>
            <w:tcW w:w="896" w:type="pct"/>
            <w:noWrap w:val="0"/>
            <w:vAlign w:val="center"/>
          </w:tcPr>
          <w:p w14:paraId="61B96E8E">
            <w:pPr>
              <w:jc w:val="center"/>
              <w:textAlignment w:val="center"/>
              <w:rPr>
                <w:rFonts w:hint="eastAsia" w:ascii="宋体" w:hAnsi="宋体" w:cs="宋体"/>
                <w:sz w:val="24"/>
                <w:highlight w:val="none"/>
              </w:rPr>
            </w:pPr>
          </w:p>
        </w:tc>
        <w:tc>
          <w:tcPr>
            <w:tcW w:w="760" w:type="pct"/>
            <w:noWrap w:val="0"/>
            <w:vAlign w:val="center"/>
          </w:tcPr>
          <w:p w14:paraId="090C802B">
            <w:pPr>
              <w:pStyle w:val="5"/>
              <w:keepNext/>
              <w:spacing w:line="440" w:lineRule="exact"/>
              <w:ind w:left="63" w:right="63" w:firstLine="600"/>
              <w:rPr>
                <w:rFonts w:hint="eastAsia"/>
                <w:sz w:val="24"/>
                <w:szCs w:val="24"/>
                <w:highlight w:val="none"/>
              </w:rPr>
            </w:pPr>
          </w:p>
        </w:tc>
      </w:tr>
      <w:tr w14:paraId="25FF86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21" w:type="pct"/>
            <w:noWrap w:val="0"/>
            <w:vAlign w:val="center"/>
          </w:tcPr>
          <w:p w14:paraId="3CD0D338">
            <w:pPr>
              <w:pStyle w:val="5"/>
              <w:keepNext/>
              <w:spacing w:line="440" w:lineRule="exact"/>
              <w:ind w:left="63" w:right="63" w:firstLine="480"/>
              <w:jc w:val="center"/>
              <w:rPr>
                <w:rFonts w:hint="eastAsia"/>
                <w:sz w:val="24"/>
                <w:szCs w:val="24"/>
                <w:highlight w:val="none"/>
              </w:rPr>
            </w:pPr>
          </w:p>
        </w:tc>
        <w:tc>
          <w:tcPr>
            <w:tcW w:w="1583" w:type="pct"/>
            <w:noWrap w:val="0"/>
            <w:vAlign w:val="center"/>
          </w:tcPr>
          <w:p w14:paraId="12AD964D">
            <w:pPr>
              <w:jc w:val="center"/>
              <w:textAlignment w:val="center"/>
              <w:rPr>
                <w:rFonts w:hint="eastAsia" w:ascii="宋体" w:hAnsi="宋体" w:cs="宋体"/>
                <w:sz w:val="24"/>
                <w:highlight w:val="none"/>
              </w:rPr>
            </w:pPr>
          </w:p>
        </w:tc>
        <w:tc>
          <w:tcPr>
            <w:tcW w:w="937" w:type="pct"/>
            <w:noWrap w:val="0"/>
            <w:vAlign w:val="center"/>
          </w:tcPr>
          <w:p w14:paraId="7F362CE5">
            <w:pPr>
              <w:jc w:val="center"/>
              <w:textAlignment w:val="center"/>
              <w:rPr>
                <w:rFonts w:hint="eastAsia" w:ascii="宋体" w:hAnsi="宋体" w:cs="宋体"/>
                <w:sz w:val="24"/>
                <w:highlight w:val="none"/>
              </w:rPr>
            </w:pPr>
          </w:p>
        </w:tc>
        <w:tc>
          <w:tcPr>
            <w:tcW w:w="896" w:type="pct"/>
            <w:noWrap w:val="0"/>
            <w:vAlign w:val="center"/>
          </w:tcPr>
          <w:p w14:paraId="45B3B249">
            <w:pPr>
              <w:jc w:val="center"/>
              <w:textAlignment w:val="center"/>
              <w:rPr>
                <w:rFonts w:hint="eastAsia" w:ascii="宋体" w:hAnsi="宋体" w:cs="宋体"/>
                <w:sz w:val="24"/>
                <w:highlight w:val="none"/>
              </w:rPr>
            </w:pPr>
          </w:p>
        </w:tc>
        <w:tc>
          <w:tcPr>
            <w:tcW w:w="760" w:type="pct"/>
            <w:noWrap w:val="0"/>
            <w:vAlign w:val="center"/>
          </w:tcPr>
          <w:p w14:paraId="4D9B6411">
            <w:pPr>
              <w:pStyle w:val="5"/>
              <w:keepNext/>
              <w:spacing w:line="440" w:lineRule="exact"/>
              <w:ind w:left="63" w:right="63" w:firstLine="600"/>
              <w:rPr>
                <w:rFonts w:hint="eastAsia"/>
                <w:sz w:val="24"/>
                <w:szCs w:val="24"/>
                <w:highlight w:val="none"/>
              </w:rPr>
            </w:pPr>
          </w:p>
        </w:tc>
      </w:tr>
      <w:tr w14:paraId="1865AE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21" w:type="pct"/>
            <w:noWrap w:val="0"/>
            <w:vAlign w:val="center"/>
          </w:tcPr>
          <w:p w14:paraId="35114F25">
            <w:pPr>
              <w:pStyle w:val="5"/>
              <w:keepNext/>
              <w:spacing w:line="440" w:lineRule="exact"/>
              <w:ind w:left="63" w:right="63" w:firstLine="480"/>
              <w:jc w:val="center"/>
              <w:rPr>
                <w:rFonts w:hint="eastAsia"/>
                <w:sz w:val="24"/>
                <w:szCs w:val="24"/>
                <w:highlight w:val="none"/>
              </w:rPr>
            </w:pPr>
          </w:p>
        </w:tc>
        <w:tc>
          <w:tcPr>
            <w:tcW w:w="1583" w:type="pct"/>
            <w:noWrap w:val="0"/>
            <w:vAlign w:val="center"/>
          </w:tcPr>
          <w:p w14:paraId="762107CA">
            <w:pPr>
              <w:jc w:val="center"/>
              <w:textAlignment w:val="center"/>
              <w:rPr>
                <w:rFonts w:hint="eastAsia" w:ascii="宋体" w:hAnsi="宋体" w:cs="宋体"/>
                <w:sz w:val="24"/>
                <w:highlight w:val="none"/>
              </w:rPr>
            </w:pPr>
          </w:p>
        </w:tc>
        <w:tc>
          <w:tcPr>
            <w:tcW w:w="937" w:type="pct"/>
            <w:noWrap w:val="0"/>
            <w:vAlign w:val="center"/>
          </w:tcPr>
          <w:p w14:paraId="6DC82F61">
            <w:pPr>
              <w:jc w:val="center"/>
              <w:textAlignment w:val="center"/>
              <w:rPr>
                <w:rFonts w:hint="eastAsia" w:ascii="宋体" w:hAnsi="宋体" w:cs="宋体"/>
                <w:sz w:val="24"/>
                <w:highlight w:val="none"/>
              </w:rPr>
            </w:pPr>
          </w:p>
        </w:tc>
        <w:tc>
          <w:tcPr>
            <w:tcW w:w="896" w:type="pct"/>
            <w:noWrap w:val="0"/>
            <w:vAlign w:val="center"/>
          </w:tcPr>
          <w:p w14:paraId="30703108">
            <w:pPr>
              <w:jc w:val="center"/>
              <w:textAlignment w:val="center"/>
              <w:rPr>
                <w:rFonts w:hint="eastAsia" w:ascii="宋体" w:hAnsi="宋体" w:cs="宋体"/>
                <w:sz w:val="24"/>
                <w:highlight w:val="none"/>
              </w:rPr>
            </w:pPr>
          </w:p>
        </w:tc>
        <w:tc>
          <w:tcPr>
            <w:tcW w:w="760" w:type="pct"/>
            <w:noWrap w:val="0"/>
            <w:vAlign w:val="center"/>
          </w:tcPr>
          <w:p w14:paraId="477665B9">
            <w:pPr>
              <w:pStyle w:val="5"/>
              <w:keepNext/>
              <w:spacing w:line="440" w:lineRule="exact"/>
              <w:ind w:left="63" w:right="63" w:firstLine="600"/>
              <w:rPr>
                <w:rFonts w:hint="eastAsia"/>
                <w:sz w:val="24"/>
                <w:szCs w:val="24"/>
                <w:highlight w:val="none"/>
              </w:rPr>
            </w:pPr>
          </w:p>
        </w:tc>
      </w:tr>
      <w:tr w14:paraId="6DEE92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21" w:type="pct"/>
            <w:noWrap w:val="0"/>
            <w:vAlign w:val="center"/>
          </w:tcPr>
          <w:p w14:paraId="0955E867">
            <w:pPr>
              <w:pStyle w:val="5"/>
              <w:keepNext/>
              <w:spacing w:line="440" w:lineRule="exact"/>
              <w:ind w:left="63" w:right="63" w:firstLine="480"/>
              <w:jc w:val="center"/>
              <w:rPr>
                <w:rFonts w:hint="eastAsia"/>
                <w:sz w:val="24"/>
                <w:szCs w:val="24"/>
                <w:highlight w:val="none"/>
              </w:rPr>
            </w:pPr>
          </w:p>
        </w:tc>
        <w:tc>
          <w:tcPr>
            <w:tcW w:w="1583" w:type="pct"/>
            <w:noWrap w:val="0"/>
            <w:vAlign w:val="center"/>
          </w:tcPr>
          <w:p w14:paraId="694AC465">
            <w:pPr>
              <w:jc w:val="center"/>
              <w:textAlignment w:val="center"/>
              <w:rPr>
                <w:rFonts w:hint="eastAsia" w:ascii="宋体" w:hAnsi="宋体" w:cs="宋体"/>
                <w:sz w:val="24"/>
                <w:highlight w:val="none"/>
              </w:rPr>
            </w:pPr>
          </w:p>
        </w:tc>
        <w:tc>
          <w:tcPr>
            <w:tcW w:w="937" w:type="pct"/>
            <w:noWrap w:val="0"/>
            <w:vAlign w:val="center"/>
          </w:tcPr>
          <w:p w14:paraId="60A13823">
            <w:pPr>
              <w:jc w:val="center"/>
              <w:textAlignment w:val="center"/>
              <w:rPr>
                <w:rFonts w:hint="eastAsia" w:ascii="宋体" w:hAnsi="宋体" w:cs="宋体"/>
                <w:sz w:val="24"/>
                <w:highlight w:val="none"/>
              </w:rPr>
            </w:pPr>
          </w:p>
        </w:tc>
        <w:tc>
          <w:tcPr>
            <w:tcW w:w="896" w:type="pct"/>
            <w:noWrap w:val="0"/>
            <w:vAlign w:val="center"/>
          </w:tcPr>
          <w:p w14:paraId="28F34F2B">
            <w:pPr>
              <w:jc w:val="center"/>
              <w:textAlignment w:val="center"/>
              <w:rPr>
                <w:rFonts w:hint="eastAsia" w:ascii="宋体" w:hAnsi="宋体" w:cs="宋体"/>
                <w:sz w:val="24"/>
                <w:highlight w:val="none"/>
              </w:rPr>
            </w:pPr>
          </w:p>
        </w:tc>
        <w:tc>
          <w:tcPr>
            <w:tcW w:w="760" w:type="pct"/>
            <w:noWrap w:val="0"/>
            <w:vAlign w:val="center"/>
          </w:tcPr>
          <w:p w14:paraId="21A45786">
            <w:pPr>
              <w:pStyle w:val="5"/>
              <w:keepNext/>
              <w:spacing w:line="440" w:lineRule="exact"/>
              <w:ind w:left="63" w:right="63" w:firstLine="600"/>
              <w:rPr>
                <w:rFonts w:hint="eastAsia"/>
                <w:sz w:val="24"/>
                <w:szCs w:val="24"/>
                <w:highlight w:val="none"/>
              </w:rPr>
            </w:pPr>
          </w:p>
        </w:tc>
      </w:tr>
      <w:tr w14:paraId="0906F5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21" w:type="pct"/>
            <w:noWrap w:val="0"/>
            <w:vAlign w:val="center"/>
          </w:tcPr>
          <w:p w14:paraId="4157DA22">
            <w:pPr>
              <w:pStyle w:val="5"/>
              <w:keepNext/>
              <w:spacing w:line="440" w:lineRule="exact"/>
              <w:ind w:left="63" w:right="63" w:firstLine="480"/>
              <w:jc w:val="center"/>
              <w:rPr>
                <w:rFonts w:hint="eastAsia"/>
                <w:sz w:val="24"/>
                <w:szCs w:val="24"/>
                <w:highlight w:val="none"/>
              </w:rPr>
            </w:pPr>
          </w:p>
        </w:tc>
        <w:tc>
          <w:tcPr>
            <w:tcW w:w="1583" w:type="pct"/>
            <w:noWrap w:val="0"/>
            <w:vAlign w:val="center"/>
          </w:tcPr>
          <w:p w14:paraId="2C1E44C5">
            <w:pPr>
              <w:jc w:val="center"/>
              <w:textAlignment w:val="center"/>
              <w:rPr>
                <w:rFonts w:hint="eastAsia" w:ascii="宋体" w:hAnsi="宋体" w:cs="宋体"/>
                <w:sz w:val="24"/>
                <w:highlight w:val="none"/>
              </w:rPr>
            </w:pPr>
          </w:p>
        </w:tc>
        <w:tc>
          <w:tcPr>
            <w:tcW w:w="937" w:type="pct"/>
            <w:noWrap w:val="0"/>
            <w:vAlign w:val="center"/>
          </w:tcPr>
          <w:p w14:paraId="296A707D">
            <w:pPr>
              <w:jc w:val="center"/>
              <w:textAlignment w:val="center"/>
              <w:rPr>
                <w:rFonts w:hint="eastAsia" w:ascii="宋体" w:hAnsi="宋体" w:cs="宋体"/>
                <w:sz w:val="24"/>
                <w:highlight w:val="none"/>
              </w:rPr>
            </w:pPr>
          </w:p>
        </w:tc>
        <w:tc>
          <w:tcPr>
            <w:tcW w:w="896" w:type="pct"/>
            <w:noWrap w:val="0"/>
            <w:vAlign w:val="center"/>
          </w:tcPr>
          <w:p w14:paraId="052B9BB7">
            <w:pPr>
              <w:jc w:val="center"/>
              <w:textAlignment w:val="center"/>
              <w:rPr>
                <w:rFonts w:hint="eastAsia" w:ascii="宋体" w:hAnsi="宋体" w:cs="宋体"/>
                <w:sz w:val="24"/>
                <w:highlight w:val="none"/>
              </w:rPr>
            </w:pPr>
          </w:p>
        </w:tc>
        <w:tc>
          <w:tcPr>
            <w:tcW w:w="760" w:type="pct"/>
            <w:noWrap w:val="0"/>
            <w:vAlign w:val="center"/>
          </w:tcPr>
          <w:p w14:paraId="065B7080">
            <w:pPr>
              <w:pStyle w:val="5"/>
              <w:keepNext/>
              <w:spacing w:line="440" w:lineRule="exact"/>
              <w:ind w:left="63" w:right="63" w:firstLine="600"/>
              <w:rPr>
                <w:rFonts w:hint="eastAsia"/>
                <w:sz w:val="24"/>
                <w:szCs w:val="24"/>
                <w:highlight w:val="none"/>
              </w:rPr>
            </w:pPr>
          </w:p>
        </w:tc>
      </w:tr>
      <w:tr w14:paraId="0025DA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21" w:type="pct"/>
            <w:noWrap w:val="0"/>
            <w:vAlign w:val="center"/>
          </w:tcPr>
          <w:p w14:paraId="2F725028">
            <w:pPr>
              <w:pStyle w:val="5"/>
              <w:keepNext/>
              <w:spacing w:line="440" w:lineRule="exact"/>
              <w:ind w:left="63" w:right="63" w:firstLine="480"/>
              <w:jc w:val="center"/>
              <w:rPr>
                <w:rFonts w:hint="eastAsia"/>
                <w:sz w:val="24"/>
                <w:szCs w:val="24"/>
                <w:highlight w:val="none"/>
              </w:rPr>
            </w:pPr>
          </w:p>
        </w:tc>
        <w:tc>
          <w:tcPr>
            <w:tcW w:w="1583" w:type="pct"/>
            <w:noWrap w:val="0"/>
            <w:vAlign w:val="center"/>
          </w:tcPr>
          <w:p w14:paraId="16677B68">
            <w:pPr>
              <w:jc w:val="center"/>
              <w:textAlignment w:val="center"/>
              <w:rPr>
                <w:rFonts w:hint="eastAsia" w:ascii="宋体" w:hAnsi="宋体" w:cs="宋体"/>
                <w:sz w:val="24"/>
                <w:highlight w:val="none"/>
              </w:rPr>
            </w:pPr>
          </w:p>
        </w:tc>
        <w:tc>
          <w:tcPr>
            <w:tcW w:w="937" w:type="pct"/>
            <w:noWrap w:val="0"/>
            <w:vAlign w:val="center"/>
          </w:tcPr>
          <w:p w14:paraId="2A563C38">
            <w:pPr>
              <w:jc w:val="center"/>
              <w:textAlignment w:val="center"/>
              <w:rPr>
                <w:rFonts w:hint="eastAsia" w:ascii="宋体" w:hAnsi="宋体" w:cs="宋体"/>
                <w:sz w:val="24"/>
                <w:highlight w:val="none"/>
              </w:rPr>
            </w:pPr>
          </w:p>
        </w:tc>
        <w:tc>
          <w:tcPr>
            <w:tcW w:w="896" w:type="pct"/>
            <w:noWrap w:val="0"/>
            <w:vAlign w:val="center"/>
          </w:tcPr>
          <w:p w14:paraId="30789987">
            <w:pPr>
              <w:jc w:val="center"/>
              <w:textAlignment w:val="center"/>
              <w:rPr>
                <w:rFonts w:hint="eastAsia" w:ascii="宋体" w:hAnsi="宋体" w:cs="宋体"/>
                <w:sz w:val="24"/>
                <w:highlight w:val="none"/>
              </w:rPr>
            </w:pPr>
          </w:p>
        </w:tc>
        <w:tc>
          <w:tcPr>
            <w:tcW w:w="760" w:type="pct"/>
            <w:noWrap w:val="0"/>
            <w:vAlign w:val="center"/>
          </w:tcPr>
          <w:p w14:paraId="7996CC23">
            <w:pPr>
              <w:pStyle w:val="5"/>
              <w:keepNext/>
              <w:spacing w:line="440" w:lineRule="exact"/>
              <w:ind w:left="63" w:right="63" w:firstLine="600"/>
              <w:rPr>
                <w:rFonts w:hint="eastAsia"/>
                <w:sz w:val="24"/>
                <w:szCs w:val="24"/>
                <w:highlight w:val="none"/>
              </w:rPr>
            </w:pPr>
          </w:p>
        </w:tc>
      </w:tr>
      <w:tr w14:paraId="104381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21" w:type="pct"/>
            <w:noWrap w:val="0"/>
            <w:vAlign w:val="center"/>
          </w:tcPr>
          <w:p w14:paraId="0C48BF83">
            <w:pPr>
              <w:pStyle w:val="5"/>
              <w:keepNext/>
              <w:spacing w:line="440" w:lineRule="exact"/>
              <w:ind w:left="63" w:right="63" w:firstLine="480"/>
              <w:jc w:val="center"/>
              <w:rPr>
                <w:rFonts w:hint="eastAsia"/>
                <w:sz w:val="24"/>
                <w:szCs w:val="24"/>
                <w:highlight w:val="none"/>
              </w:rPr>
            </w:pPr>
          </w:p>
        </w:tc>
        <w:tc>
          <w:tcPr>
            <w:tcW w:w="1583" w:type="pct"/>
            <w:noWrap w:val="0"/>
            <w:vAlign w:val="center"/>
          </w:tcPr>
          <w:p w14:paraId="7C7E7614">
            <w:pPr>
              <w:jc w:val="center"/>
              <w:textAlignment w:val="center"/>
              <w:rPr>
                <w:rFonts w:hint="eastAsia" w:ascii="宋体" w:hAnsi="宋体" w:cs="宋体"/>
                <w:sz w:val="24"/>
                <w:highlight w:val="none"/>
              </w:rPr>
            </w:pPr>
          </w:p>
        </w:tc>
        <w:tc>
          <w:tcPr>
            <w:tcW w:w="937" w:type="pct"/>
            <w:noWrap w:val="0"/>
            <w:vAlign w:val="center"/>
          </w:tcPr>
          <w:p w14:paraId="1D70EFEB">
            <w:pPr>
              <w:jc w:val="center"/>
              <w:textAlignment w:val="center"/>
              <w:rPr>
                <w:rFonts w:hint="eastAsia" w:ascii="宋体" w:hAnsi="宋体" w:cs="宋体"/>
                <w:sz w:val="24"/>
                <w:highlight w:val="none"/>
              </w:rPr>
            </w:pPr>
          </w:p>
        </w:tc>
        <w:tc>
          <w:tcPr>
            <w:tcW w:w="896" w:type="pct"/>
            <w:noWrap w:val="0"/>
            <w:vAlign w:val="center"/>
          </w:tcPr>
          <w:p w14:paraId="6807CD58">
            <w:pPr>
              <w:jc w:val="center"/>
              <w:textAlignment w:val="center"/>
              <w:rPr>
                <w:rFonts w:hint="eastAsia" w:ascii="宋体" w:hAnsi="宋体" w:cs="宋体"/>
                <w:sz w:val="24"/>
                <w:highlight w:val="none"/>
              </w:rPr>
            </w:pPr>
          </w:p>
        </w:tc>
        <w:tc>
          <w:tcPr>
            <w:tcW w:w="760" w:type="pct"/>
            <w:noWrap w:val="0"/>
            <w:vAlign w:val="center"/>
          </w:tcPr>
          <w:p w14:paraId="1058D8CD">
            <w:pPr>
              <w:pStyle w:val="5"/>
              <w:keepNext/>
              <w:spacing w:line="440" w:lineRule="exact"/>
              <w:ind w:left="63" w:right="63" w:firstLine="600"/>
              <w:rPr>
                <w:rFonts w:hint="eastAsia"/>
                <w:sz w:val="24"/>
                <w:szCs w:val="24"/>
                <w:highlight w:val="none"/>
              </w:rPr>
            </w:pPr>
          </w:p>
        </w:tc>
      </w:tr>
    </w:tbl>
    <w:p w14:paraId="558226F5"/>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Bodoni MT">
    <w:altName w:val="Segoe Print"/>
    <w:panose1 w:val="02070603080606020203"/>
    <w:charset w:val="00"/>
    <w:family w:val="roman"/>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771CA4">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246271">
                          <w:pPr>
                            <w:pStyle w:val="8"/>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6246271">
                    <w:pPr>
                      <w:pStyle w:val="8"/>
                    </w:pPr>
                    <w:r>
                      <w:fldChar w:fldCharType="begin"/>
                    </w:r>
                    <w:r>
                      <w:instrText xml:space="preserve"> PAGE  \* MERGEFORMAT </w:instrText>
                    </w:r>
                    <w:r>
                      <w:fldChar w:fldCharType="separate"/>
                    </w:r>
                    <w:r>
                      <w:t>2</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CF1FC3"/>
    <w:rsid w:val="00041843"/>
    <w:rsid w:val="00B85624"/>
    <w:rsid w:val="011E1FE4"/>
    <w:rsid w:val="0673692E"/>
    <w:rsid w:val="08AC25CB"/>
    <w:rsid w:val="09187C60"/>
    <w:rsid w:val="0B772B20"/>
    <w:rsid w:val="0E2F75DE"/>
    <w:rsid w:val="101848F6"/>
    <w:rsid w:val="10B87CFC"/>
    <w:rsid w:val="11A93B4C"/>
    <w:rsid w:val="1399374C"/>
    <w:rsid w:val="14F978F8"/>
    <w:rsid w:val="16CF1FC3"/>
    <w:rsid w:val="1A442B13"/>
    <w:rsid w:val="1AB6609F"/>
    <w:rsid w:val="1DFF3BBE"/>
    <w:rsid w:val="20452C91"/>
    <w:rsid w:val="21BA320B"/>
    <w:rsid w:val="23CE25C0"/>
    <w:rsid w:val="267428AC"/>
    <w:rsid w:val="29714522"/>
    <w:rsid w:val="3138414C"/>
    <w:rsid w:val="338B0EAB"/>
    <w:rsid w:val="36792B3A"/>
    <w:rsid w:val="36D618F0"/>
    <w:rsid w:val="387E0FDF"/>
    <w:rsid w:val="388A34DF"/>
    <w:rsid w:val="39CF315D"/>
    <w:rsid w:val="39EA2B7D"/>
    <w:rsid w:val="3CAA5311"/>
    <w:rsid w:val="3DD60F75"/>
    <w:rsid w:val="429166EF"/>
    <w:rsid w:val="42D261AF"/>
    <w:rsid w:val="438837B2"/>
    <w:rsid w:val="449C6A74"/>
    <w:rsid w:val="46A53440"/>
    <w:rsid w:val="48DC7D87"/>
    <w:rsid w:val="4C583C67"/>
    <w:rsid w:val="4DD03C33"/>
    <w:rsid w:val="4F275AD4"/>
    <w:rsid w:val="537D2167"/>
    <w:rsid w:val="54F96A6C"/>
    <w:rsid w:val="57F31130"/>
    <w:rsid w:val="57F64296"/>
    <w:rsid w:val="594523A6"/>
    <w:rsid w:val="5A413C4D"/>
    <w:rsid w:val="5B345801"/>
    <w:rsid w:val="609E7083"/>
    <w:rsid w:val="6410467D"/>
    <w:rsid w:val="67F7371C"/>
    <w:rsid w:val="6A244C92"/>
    <w:rsid w:val="6B7F52B6"/>
    <w:rsid w:val="6E6D0737"/>
    <w:rsid w:val="722241AD"/>
    <w:rsid w:val="760A5684"/>
    <w:rsid w:val="7647249F"/>
    <w:rsid w:val="7816626F"/>
    <w:rsid w:val="7A6449E5"/>
    <w:rsid w:val="7B2A536D"/>
    <w:rsid w:val="7B490E79"/>
    <w:rsid w:val="7B95779E"/>
    <w:rsid w:val="7D180090"/>
    <w:rsid w:val="7E307C52"/>
    <w:rsid w:val="7F1E3F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9" w:semiHidden="0" w:name="heading 4"/>
    <w:lsdException w:qFormat="1" w:unhideWhenUsed="0" w:uiPriority="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qFormat/>
    <w:uiPriority w:val="9"/>
    <w:pPr>
      <w:keepNext/>
      <w:keepLines/>
      <w:spacing w:before="280" w:after="290" w:line="376" w:lineRule="auto"/>
      <w:outlineLvl w:val="3"/>
    </w:pPr>
    <w:rPr>
      <w:rFonts w:ascii="Arial" w:hAnsi="Arial" w:eastAsia="黑体"/>
      <w:b/>
      <w:bCs/>
      <w:sz w:val="28"/>
      <w:szCs w:val="28"/>
    </w:rPr>
  </w:style>
  <w:style w:type="paragraph" w:styleId="3">
    <w:name w:val="heading 5"/>
    <w:basedOn w:val="1"/>
    <w:next w:val="1"/>
    <w:qFormat/>
    <w:uiPriority w:val="9"/>
    <w:pPr>
      <w:keepNext/>
      <w:keepLines/>
      <w:spacing w:before="280" w:after="290" w:line="374" w:lineRule="auto"/>
      <w:outlineLvl w:val="4"/>
    </w:pPr>
    <w:rPr>
      <w:b/>
      <w:bCs/>
      <w:sz w:val="28"/>
      <w:szCs w:val="28"/>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5">
    <w:name w:val="Body Text"/>
    <w:basedOn w:val="1"/>
    <w:next w:val="1"/>
    <w:qFormat/>
    <w:uiPriority w:val="1"/>
    <w:rPr>
      <w:rFonts w:ascii="宋体" w:hAnsi="宋体" w:cs="宋体"/>
      <w:szCs w:val="21"/>
      <w:lang w:val="zh-CN" w:bidi="zh-CN"/>
    </w:rPr>
  </w:style>
  <w:style w:type="paragraph" w:styleId="6">
    <w:name w:val="Body Text Indent"/>
    <w:basedOn w:val="1"/>
    <w:qFormat/>
    <w:uiPriority w:val="0"/>
    <w:pPr>
      <w:spacing w:after="120"/>
      <w:ind w:left="420" w:leftChars="200"/>
    </w:pPr>
    <w:rPr>
      <w:rFonts w:ascii="Bodoni MT" w:hAnsi="Bodoni MT"/>
      <w:kern w:val="0"/>
      <w:sz w:val="20"/>
    </w:rPr>
  </w:style>
  <w:style w:type="paragraph" w:styleId="7">
    <w:name w:val="Block Text"/>
    <w:basedOn w:val="1"/>
    <w:qFormat/>
    <w:uiPriority w:val="0"/>
    <w:pPr>
      <w:adjustRightInd w:val="0"/>
      <w:ind w:left="420" w:right="33"/>
      <w:jc w:val="left"/>
      <w:textAlignment w:val="baseline"/>
    </w:pPr>
    <w:rPr>
      <w:rFonts w:ascii="Calibri" w:hAnsi="Calibri"/>
      <w:kern w:val="0"/>
      <w:sz w:val="24"/>
      <w:szCs w:val="20"/>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Body Text First Indent 2"/>
    <w:basedOn w:val="6"/>
    <w:qFormat/>
    <w:uiPriority w:val="0"/>
    <w:pPr>
      <w:spacing w:line="360" w:lineRule="auto"/>
      <w:ind w:firstLine="420" w:firstLineChars="200"/>
    </w:pPr>
    <w:rPr>
      <w:rFonts w:ascii="Times New Roman" w:hAnsi="Times New Roman"/>
      <w:kern w:val="2"/>
      <w:sz w:val="24"/>
    </w:rPr>
  </w:style>
  <w:style w:type="character" w:styleId="13">
    <w:name w:val="Emphasis"/>
    <w:basedOn w:val="12"/>
    <w:qFormat/>
    <w:uiPriority w:val="0"/>
    <w:rPr>
      <w:i/>
    </w:rPr>
  </w:style>
  <w:style w:type="paragraph" w:customStyle="1" w:styleId="14">
    <w:name w:val="Char"/>
    <w:basedOn w:val="1"/>
    <w:qFormat/>
    <w:uiPriority w:val="0"/>
    <w:pPr>
      <w:tabs>
        <w:tab w:val="left" w:pos="360"/>
      </w:tabs>
    </w:pPr>
    <w:rPr>
      <w:rFonts w:ascii="Calibri" w:hAnsi="Calibri"/>
      <w:sz w:val="24"/>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3.bin"/><Relationship Id="rId8" Type="http://schemas.openxmlformats.org/officeDocument/2006/relationships/image" Target="media/image2.wmf"/><Relationship Id="rId7" Type="http://schemas.openxmlformats.org/officeDocument/2006/relationships/oleObject" Target="embeddings/oleObject2.bin"/><Relationship Id="rId6" Type="http://schemas.openxmlformats.org/officeDocument/2006/relationships/image" Target="media/image1.wmf"/><Relationship Id="rId5" Type="http://schemas.openxmlformats.org/officeDocument/2006/relationships/oleObject" Target="embeddings/oleObject1.bin"/><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image" Target="media/image5.wmf"/><Relationship Id="rId13" Type="http://schemas.openxmlformats.org/officeDocument/2006/relationships/oleObject" Target="embeddings/oleObject5.bin"/><Relationship Id="rId12" Type="http://schemas.openxmlformats.org/officeDocument/2006/relationships/image" Target="media/image4.wmf"/><Relationship Id="rId11" Type="http://schemas.openxmlformats.org/officeDocument/2006/relationships/oleObject" Target="embeddings/oleObject4.bin"/><Relationship Id="rId10" Type="http://schemas.openxmlformats.org/officeDocument/2006/relationships/image" Target="media/image3.wmf"/><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125</Pages>
  <Words>73907</Words>
  <Characters>77667</Characters>
  <Lines>0</Lines>
  <Paragraphs>0</Paragraphs>
  <TotalTime>62</TotalTime>
  <ScaleCrop>false</ScaleCrop>
  <LinksUpToDate>false</LinksUpToDate>
  <CharactersWithSpaces>80392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2025-12-18T07:51:00Z</dcterms:created>
  <dc:creator>Tracy KG</dc:creator>
  <cp:lastModifiedBy> 醉噫 </cp:lastModifiedBy>
  <cp:lastPrinted>2025-12-29T01:58:00Z</cp:lastPrinted>
  <dcterms:modified xsi:type="dcterms:W3CDTF">2025-12-29T02:30:42Z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4AD8A954CAB94567A9BA5959F88F5A52_13</vt:lpwstr>
  </property>
  <property fmtid="{D5CDD505-2E9C-101B-9397-08002B2CF9AE}" pid="4" name="KSOTemplateDocerSaveRecord">
    <vt:lpwstr>eyJoZGlkIjoiOWRjMmM2ZTNjZDFkOTUzNjA2MWEyYjg0ZDlmMzI4OWIiLCJ1c2VySWQiOiI5NTQ3OTczNzkifQ==</vt:lpwstr>
  </property>
</Properties>
</file>