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86A3C">
      <w:pPr>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（GF—2017—0201）</w:t>
      </w:r>
    </w:p>
    <w:p w14:paraId="66BC381E">
      <w:pPr>
        <w:jc w:val="center"/>
        <w:rPr>
          <w:rFonts w:hint="eastAsia" w:ascii="宋体" w:hAnsi="宋体" w:eastAsia="宋体" w:cs="宋体"/>
          <w:b/>
          <w:color w:val="000000"/>
          <w:sz w:val="52"/>
          <w:szCs w:val="52"/>
          <w:highlight w:val="none"/>
        </w:rPr>
      </w:pPr>
    </w:p>
    <w:p w14:paraId="016D8A57">
      <w:pPr>
        <w:jc w:val="center"/>
        <w:rPr>
          <w:rFonts w:hint="eastAsia" w:ascii="宋体" w:hAnsi="宋体" w:eastAsia="宋体" w:cs="宋体"/>
          <w:b/>
          <w:color w:val="000000"/>
          <w:sz w:val="52"/>
          <w:szCs w:val="52"/>
          <w:highlight w:val="none"/>
        </w:rPr>
      </w:pPr>
    </w:p>
    <w:p w14:paraId="3564169C">
      <w:pPr>
        <w:jc w:val="center"/>
        <w:rPr>
          <w:rFonts w:hint="eastAsia" w:ascii="宋体" w:hAnsi="宋体" w:eastAsia="宋体" w:cs="宋体"/>
          <w:b/>
          <w:color w:val="000000"/>
          <w:sz w:val="52"/>
          <w:szCs w:val="52"/>
          <w:highlight w:val="none"/>
        </w:rPr>
      </w:pPr>
    </w:p>
    <w:p w14:paraId="5A5A837D">
      <w:pPr>
        <w:jc w:val="center"/>
        <w:rPr>
          <w:rFonts w:hint="eastAsia" w:ascii="宋体" w:hAnsi="宋体" w:eastAsia="宋体" w:cs="宋体"/>
          <w:b/>
          <w:color w:val="000000"/>
          <w:sz w:val="52"/>
          <w:szCs w:val="52"/>
          <w:highlight w:val="none"/>
        </w:rPr>
      </w:pPr>
    </w:p>
    <w:p w14:paraId="4C2BF5B8">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48"/>
          <w:szCs w:val="48"/>
          <w:highlight w:val="none"/>
        </w:rPr>
        <w:t>建设工程施工合同</w:t>
      </w:r>
      <w:r>
        <w:rPr>
          <w:rFonts w:hint="eastAsia" w:ascii="宋体" w:hAnsi="宋体" w:eastAsia="宋体" w:cs="宋体"/>
          <w:b/>
          <w:color w:val="000000"/>
          <w:sz w:val="48"/>
          <w:szCs w:val="48"/>
          <w:highlight w:val="none"/>
        </w:rPr>
        <w:br w:type="textWrapping"/>
      </w:r>
    </w:p>
    <w:p w14:paraId="1E519FD8">
      <w:pPr>
        <w:jc w:val="center"/>
        <w:rPr>
          <w:rFonts w:hint="eastAsia" w:ascii="宋体" w:hAnsi="宋体" w:eastAsia="宋体" w:cs="宋体"/>
          <w:b/>
          <w:color w:val="000000"/>
          <w:sz w:val="52"/>
          <w:szCs w:val="52"/>
          <w:highlight w:val="none"/>
        </w:rPr>
      </w:pPr>
    </w:p>
    <w:p w14:paraId="310B3E64">
      <w:pPr>
        <w:jc w:val="center"/>
        <w:rPr>
          <w:rFonts w:hint="eastAsia" w:ascii="宋体" w:hAnsi="宋体" w:eastAsia="宋体" w:cs="宋体"/>
          <w:b/>
          <w:color w:val="000000"/>
          <w:sz w:val="72"/>
          <w:szCs w:val="72"/>
          <w:highlight w:val="none"/>
        </w:rPr>
      </w:pPr>
    </w:p>
    <w:p w14:paraId="5F0D8EA7">
      <w:pPr>
        <w:jc w:val="center"/>
        <w:rPr>
          <w:rFonts w:hint="eastAsia" w:ascii="宋体" w:hAnsi="宋体" w:eastAsia="宋体" w:cs="宋体"/>
          <w:b/>
          <w:color w:val="000000"/>
          <w:sz w:val="72"/>
          <w:szCs w:val="72"/>
          <w:highlight w:val="none"/>
        </w:rPr>
      </w:pPr>
    </w:p>
    <w:p w14:paraId="380E4C2A">
      <w:pPr>
        <w:jc w:val="center"/>
        <w:rPr>
          <w:rFonts w:hint="eastAsia" w:ascii="宋体" w:hAnsi="宋体" w:eastAsia="宋体" w:cs="宋体"/>
          <w:b/>
          <w:color w:val="000000"/>
          <w:sz w:val="52"/>
          <w:szCs w:val="52"/>
          <w:highlight w:val="none"/>
        </w:rPr>
      </w:pPr>
    </w:p>
    <w:p w14:paraId="4BA82E8A">
      <w:pPr>
        <w:rPr>
          <w:rFonts w:hint="eastAsia" w:ascii="宋体" w:hAnsi="宋体" w:eastAsia="宋体" w:cs="宋体"/>
          <w:b/>
          <w:color w:val="000000"/>
          <w:sz w:val="28"/>
          <w:szCs w:val="28"/>
          <w:highlight w:val="none"/>
        </w:rPr>
      </w:pPr>
    </w:p>
    <w:p w14:paraId="3A410B67">
      <w:pPr>
        <w:rPr>
          <w:rFonts w:hint="eastAsia" w:ascii="宋体" w:hAnsi="宋体" w:eastAsia="宋体" w:cs="宋体"/>
          <w:b/>
          <w:color w:val="000000"/>
          <w:sz w:val="28"/>
          <w:szCs w:val="28"/>
          <w:highlight w:val="none"/>
        </w:rPr>
      </w:pPr>
    </w:p>
    <w:p w14:paraId="480FDBCA">
      <w:pPr>
        <w:jc w:val="center"/>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3843655</wp:posOffset>
                </wp:positionH>
                <wp:positionV relativeFrom="paragraph">
                  <wp:posOffset>69215</wp:posOffset>
                </wp:positionV>
                <wp:extent cx="723900" cy="457200"/>
                <wp:effectExtent l="4445" t="4445" r="14605" b="14605"/>
                <wp:wrapNone/>
                <wp:docPr id="1"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05B9566">
                            <w:pPr>
                              <w:rPr>
                                <w:b/>
                                <w:bCs/>
                                <w:sz w:val="32"/>
                              </w:rPr>
                            </w:pPr>
                            <w:r>
                              <w:rPr>
                                <w:rFonts w:hint="eastAsia"/>
                                <w:b/>
                                <w:bCs/>
                                <w:sz w:val="32"/>
                              </w:rPr>
                              <w:t>制定</w:t>
                            </w:r>
                          </w:p>
                        </w:txbxContent>
                      </wps:txbx>
                      <wps:bodyPr upright="1"/>
                    </wps:wsp>
                  </a:graphicData>
                </a:graphic>
              </wp:anchor>
            </w:drawing>
          </mc:Choice>
          <mc:Fallback>
            <w:pict>
              <v:shape id="文本框 4" o:spid="_x0000_s1026" o:spt="202" type="#_x0000_t202" style="position:absolute;left:0pt;margin-left:302.65pt;margin-top:5.45pt;height:36pt;width:57pt;z-index:251660288;mso-width-relative:page;mso-height-relative:page;" filled="f" stroked="t" coordsize="21600,21600" o:gfxdata="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DOnhdgAAAAJAQAADwAAAAAAAAABACAAAAAiAAAAZHJz&#10;L2Rvd25yZXYueG1sUEsBAhQAFAAAAAgAh07iQJTHJ8UEAgAADAQAAA4AAAAAAAAAAQAgAAAAJwEA&#10;AGRycy9lMm9Eb2MueG1sUEsFBgAAAAAGAAYAWQEAAJ0FAAAAAA==&#10;">
                <v:fill on="f" focussize="0,0"/>
                <v:stroke color="#FFFFFF" joinstyle="miter"/>
                <v:imagedata o:title=""/>
                <o:lock v:ext="edit" aspectratio="f"/>
                <v:textbox>
                  <w:txbxContent>
                    <w:p w14:paraId="505B9566">
                      <w:pPr>
                        <w:rPr>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highlight w:val="none"/>
        </w:rPr>
        <w:t>住 房 城 乡 建 设 部</w:t>
      </w:r>
    </w:p>
    <w:p w14:paraId="05956AEF">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国家工商行政管理总局</w:t>
      </w:r>
    </w:p>
    <w:p w14:paraId="76F0BB36">
      <w:pPr>
        <w:jc w:val="left"/>
        <w:rPr>
          <w:rFonts w:hint="eastAsia" w:ascii="宋体" w:hAnsi="宋体" w:eastAsia="宋体" w:cs="宋体"/>
          <w:b/>
          <w:color w:val="000000"/>
          <w:highlight w:val="none"/>
        </w:rPr>
      </w:pPr>
    </w:p>
    <w:p w14:paraId="23E9B7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32"/>
          <w:szCs w:val="40"/>
          <w:highlight w:val="none"/>
        </w:rPr>
        <w:sectPr>
          <w:pgSz w:w="11906" w:h="16838"/>
          <w:pgMar w:top="1440" w:right="1800" w:bottom="1440" w:left="1800" w:header="851" w:footer="992" w:gutter="0"/>
          <w:pgNumType w:fmt="decimal"/>
          <w:cols w:space="425" w:num="1"/>
          <w:docGrid w:type="lines" w:linePitch="312" w:charSpace="0"/>
        </w:sectPr>
      </w:pPr>
    </w:p>
    <w:p w14:paraId="3CFB6A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32"/>
          <w:szCs w:val="40"/>
          <w:highlight w:val="none"/>
        </w:rPr>
      </w:pPr>
      <w:r>
        <w:rPr>
          <w:rFonts w:hint="eastAsia" w:ascii="宋体" w:hAnsi="宋体" w:eastAsia="宋体" w:cs="宋体"/>
          <w:b/>
          <w:bCs/>
          <w:sz w:val="32"/>
          <w:szCs w:val="40"/>
          <w:highlight w:val="none"/>
        </w:rPr>
        <w:t>目录</w:t>
      </w:r>
    </w:p>
    <w:p w14:paraId="34B06EF8">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32"/>
          <w:szCs w:val="40"/>
          <w:highlight w:val="none"/>
        </w:rPr>
        <w:fldChar w:fldCharType="begin"/>
      </w:r>
      <w:r>
        <w:rPr>
          <w:rFonts w:hint="eastAsia" w:ascii="宋体" w:hAnsi="宋体" w:eastAsia="宋体" w:cs="宋体"/>
          <w:b/>
          <w:bCs/>
          <w:sz w:val="32"/>
          <w:szCs w:val="40"/>
          <w:highlight w:val="none"/>
        </w:rPr>
        <w:instrText xml:space="preserve">TOC \o "1-2" \h \u </w:instrText>
      </w:r>
      <w:r>
        <w:rPr>
          <w:rFonts w:hint="eastAsia" w:ascii="宋体" w:hAnsi="宋体" w:eastAsia="宋体" w:cs="宋体"/>
          <w:b/>
          <w:bCs/>
          <w:sz w:val="32"/>
          <w:szCs w:val="40"/>
          <w:highlight w:val="none"/>
        </w:rPr>
        <w:fldChar w:fldCharType="separate"/>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_Toc2580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第一部分 合同协议书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64E3334C">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_Toc7139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一、工程概况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_Toc7139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6470EC3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_Toc21345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二、合同工期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_Toc21345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019F782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_Toc30419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三、质量标准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_Toc30419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58879FD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_Toc15533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四、签约合同价与合同价格形式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_Toc15533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39BE0B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_Toc28863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五、项目经理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_Toc28863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5D61261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_Toc16664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六、合同文件构成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_Toc16664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371BF817">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_Toc21009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七、承诺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_Toc21009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8337C7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_Toc517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八、词语含义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2895B94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_Toc20155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九、签订时间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_Toc20155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42E4E70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_Toc854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十、签订地点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12F435B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_Toc17410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十一、补充协议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_Toc17410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4449A7D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_Toc6776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十二、合同生效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_Toc6776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1D3B663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_Toc29140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十三、合同份数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_Toc29140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5A700E4">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_Toc12022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第二部分 通用合同条款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_Toc12022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12CD6EDB">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_Toc29600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第三部分</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专用合同条款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_Toc29600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6BE3B4C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_Toc8291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1 </w:t>
      </w:r>
      <w:r>
        <w:rPr>
          <w:rFonts w:hint="eastAsia" w:ascii="宋体" w:hAnsi="宋体" w:eastAsia="宋体" w:cs="宋体"/>
          <w:bCs/>
          <w:sz w:val="24"/>
          <w:szCs w:val="24"/>
          <w:highlight w:val="none"/>
        </w:rPr>
        <w:t>一般约定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_Toc8291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6E67FE8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_Toc7426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2  </w:t>
      </w:r>
      <w:r>
        <w:rPr>
          <w:rFonts w:hint="eastAsia" w:ascii="宋体" w:hAnsi="宋体" w:eastAsia="宋体" w:cs="宋体"/>
          <w:bCs/>
          <w:sz w:val="24"/>
          <w:szCs w:val="24"/>
          <w:highlight w:val="none"/>
        </w:rPr>
        <w:t>发包人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_Toc7426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78FD03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_Toc1247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3  </w:t>
      </w:r>
      <w:r>
        <w:rPr>
          <w:rFonts w:hint="eastAsia" w:ascii="宋体" w:hAnsi="宋体" w:eastAsia="宋体" w:cs="宋体"/>
          <w:bCs/>
          <w:sz w:val="24"/>
          <w:szCs w:val="24"/>
          <w:highlight w:val="none"/>
        </w:rPr>
        <w:t>承包人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_Toc1247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C769E5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_Toc16582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4 </w:t>
      </w:r>
      <w:r>
        <w:rPr>
          <w:rFonts w:hint="eastAsia" w:ascii="宋体" w:hAnsi="宋体" w:eastAsia="宋体" w:cs="宋体"/>
          <w:bCs/>
          <w:sz w:val="24"/>
          <w:szCs w:val="24"/>
          <w:highlight w:val="none"/>
        </w:rPr>
        <w:t>监理人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_Toc16582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547B6D6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_Toc19592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eastAsia="zh-CN"/>
        </w:rPr>
        <w:t>5 工程质量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_Toc19592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04F642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_Toc23822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6 </w:t>
      </w:r>
      <w:r>
        <w:rPr>
          <w:rFonts w:hint="eastAsia" w:ascii="宋体" w:hAnsi="宋体" w:eastAsia="宋体" w:cs="宋体"/>
          <w:bCs/>
          <w:sz w:val="24"/>
          <w:szCs w:val="24"/>
          <w:highlight w:val="none"/>
        </w:rPr>
        <w:t>安全文明施工与环境保护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_Toc23822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07C483E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_Toc31114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7 </w:t>
      </w:r>
      <w:r>
        <w:rPr>
          <w:rFonts w:hint="eastAsia" w:ascii="宋体" w:hAnsi="宋体" w:eastAsia="宋体" w:cs="宋体"/>
          <w:bCs/>
          <w:sz w:val="24"/>
          <w:szCs w:val="24"/>
          <w:highlight w:val="none"/>
        </w:rPr>
        <w:t>工期和进度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_Toc31114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5DE6925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_Toc15776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8 </w:t>
      </w:r>
      <w:r>
        <w:rPr>
          <w:rFonts w:hint="eastAsia" w:ascii="宋体" w:hAnsi="宋体" w:eastAsia="宋体" w:cs="宋体"/>
          <w:bCs/>
          <w:sz w:val="24"/>
          <w:szCs w:val="24"/>
          <w:highlight w:val="none"/>
        </w:rPr>
        <w:t>材料与设备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_Toc15776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19539593">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_Toc22964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9 </w:t>
      </w:r>
      <w:r>
        <w:rPr>
          <w:rFonts w:hint="eastAsia" w:ascii="宋体" w:hAnsi="宋体" w:eastAsia="宋体" w:cs="宋体"/>
          <w:bCs/>
          <w:sz w:val="24"/>
          <w:szCs w:val="24"/>
          <w:highlight w:val="none"/>
        </w:rPr>
        <w:t>试验与检验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_Toc22964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04A9F98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_Toc28068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10 </w:t>
      </w:r>
      <w:r>
        <w:rPr>
          <w:rFonts w:hint="eastAsia" w:ascii="宋体" w:hAnsi="宋体" w:eastAsia="宋体" w:cs="宋体"/>
          <w:bCs/>
          <w:sz w:val="24"/>
          <w:szCs w:val="24"/>
          <w:highlight w:val="none"/>
        </w:rPr>
        <w:t>变更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_Toc28068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2A7C639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_Toc21950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11 </w:t>
      </w:r>
      <w:r>
        <w:rPr>
          <w:rFonts w:hint="eastAsia" w:ascii="宋体" w:hAnsi="宋体" w:eastAsia="宋体" w:cs="宋体"/>
          <w:bCs/>
          <w:sz w:val="24"/>
          <w:szCs w:val="24"/>
          <w:highlight w:val="none"/>
        </w:rPr>
        <w:t>价格调整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_Toc21950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06CE651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_Toc23647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12 </w:t>
      </w:r>
      <w:r>
        <w:rPr>
          <w:rFonts w:hint="eastAsia" w:ascii="宋体" w:hAnsi="宋体" w:eastAsia="宋体" w:cs="宋体"/>
          <w:bCs/>
          <w:sz w:val="24"/>
          <w:szCs w:val="24"/>
          <w:highlight w:val="none"/>
        </w:rPr>
        <w:t>合同价格、计量与支付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_Toc23647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34771626">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_Toc19359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13</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验收和工程试车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_Toc19359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4A71633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_Toc29865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14</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竣工结算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_Toc29865 \h </w:instrText>
      </w:r>
      <w:r>
        <w:rPr>
          <w:rFonts w:hint="eastAsia" w:ascii="宋体" w:hAnsi="宋体" w:eastAsia="宋体" w:cs="宋体"/>
          <w:sz w:val="24"/>
          <w:szCs w:val="24"/>
        </w:rPr>
        <w:fldChar w:fldCharType="separate"/>
      </w:r>
      <w:r>
        <w:rPr>
          <w:rFonts w:hint="eastAsia" w:ascii="宋体" w:hAnsi="宋体" w:eastAsia="宋体" w:cs="宋体"/>
          <w:sz w:val="24"/>
          <w:szCs w:val="24"/>
        </w:rPr>
        <w:t>87</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49E0123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_Toc21662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15</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缺陷责任期与保修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_Toc21662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16DCE651">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_Toc9521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 xml:space="preserve">16 </w:t>
      </w:r>
      <w:r>
        <w:rPr>
          <w:rFonts w:hint="eastAsia" w:ascii="宋体" w:hAnsi="宋体" w:eastAsia="宋体" w:cs="宋体"/>
          <w:bCs/>
          <w:sz w:val="24"/>
          <w:szCs w:val="24"/>
          <w:highlight w:val="none"/>
        </w:rPr>
        <w:t>违约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_Toc9521 \h </w:instrText>
      </w:r>
      <w:r>
        <w:rPr>
          <w:rFonts w:hint="eastAsia" w:ascii="宋体" w:hAnsi="宋体" w:eastAsia="宋体" w:cs="宋体"/>
          <w:sz w:val="24"/>
          <w:szCs w:val="24"/>
        </w:rPr>
        <w:fldChar w:fldCharType="separate"/>
      </w:r>
      <w:r>
        <w:rPr>
          <w:rFonts w:hint="eastAsia" w:ascii="宋体" w:hAnsi="宋体" w:eastAsia="宋体" w:cs="宋体"/>
          <w:sz w:val="24"/>
          <w:szCs w:val="24"/>
        </w:rPr>
        <w:t>89</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4CA9A33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_Toc7443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17</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不可抗力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_Toc7443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381282F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_Toc1998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18</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保险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_Toc1998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7DBF749">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_Toc25318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rPr>
        <w:t>19  索赔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_Toc25318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7E6C137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_Toc2160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20</w:t>
      </w:r>
      <w:r>
        <w:rPr>
          <w:rFonts w:hint="eastAsia" w:ascii="宋体" w:hAnsi="宋体" w:eastAsia="宋体" w:cs="宋体"/>
          <w:bCs/>
          <w:sz w:val="24"/>
          <w:szCs w:val="24"/>
          <w:highlight w:val="none"/>
          <w:lang w:val="en-US"/>
        </w:rPr>
        <w:t xml:space="preserve">  </w:t>
      </w:r>
      <w:r>
        <w:rPr>
          <w:rFonts w:hint="eastAsia" w:ascii="宋体" w:hAnsi="宋体" w:eastAsia="宋体" w:cs="宋体"/>
          <w:bCs/>
          <w:sz w:val="24"/>
          <w:szCs w:val="24"/>
          <w:highlight w:val="none"/>
        </w:rPr>
        <w:t>争议解决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_Toc2160 \h </w:instrText>
      </w:r>
      <w:r>
        <w:rPr>
          <w:rFonts w:hint="eastAsia" w:ascii="宋体" w:hAnsi="宋体" w:eastAsia="宋体" w:cs="宋体"/>
          <w:sz w:val="24"/>
          <w:szCs w:val="24"/>
        </w:rPr>
        <w:fldChar w:fldCharType="separate"/>
      </w:r>
      <w:r>
        <w:rPr>
          <w:rFonts w:hint="eastAsia" w:ascii="宋体" w:hAnsi="宋体" w:eastAsia="宋体" w:cs="宋体"/>
          <w:sz w:val="24"/>
          <w:szCs w:val="24"/>
        </w:rPr>
        <w:t>91</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6B013F85">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\l _Toc6480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lang w:val="en-US" w:eastAsia="zh-CN"/>
        </w:rPr>
        <w:t>22、</w:t>
      </w:r>
      <w:r>
        <w:rPr>
          <w:rFonts w:hint="eastAsia" w:ascii="宋体" w:hAnsi="宋体" w:eastAsia="宋体" w:cs="宋体"/>
          <w:bCs/>
          <w:sz w:val="24"/>
          <w:szCs w:val="24"/>
          <w:highlight w:val="none"/>
          <w:lang w:val="en-US"/>
        </w:rPr>
        <w:t>部分事项的相关约定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_Toc6480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bCs/>
          <w:sz w:val="24"/>
          <w:szCs w:val="24"/>
          <w:highlight w:val="none"/>
        </w:rPr>
        <w:fldChar w:fldCharType="end"/>
      </w:r>
    </w:p>
    <w:p w14:paraId="63A62102">
      <w:pPr>
        <w:pStyle w:val="10"/>
        <w:tabs>
          <w:tab w:val="right" w:leader="dot" w:pos="8306"/>
        </w:tabs>
      </w:pPr>
    </w:p>
    <w:p w14:paraId="5F574F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32"/>
          <w:szCs w:val="40"/>
          <w:highlight w:val="none"/>
        </w:rPr>
      </w:pPr>
      <w:r>
        <w:rPr>
          <w:rFonts w:hint="eastAsia" w:ascii="宋体" w:hAnsi="宋体" w:eastAsia="宋体" w:cs="宋体"/>
          <w:bCs/>
          <w:szCs w:val="40"/>
          <w:highlight w:val="none"/>
        </w:rPr>
        <w:fldChar w:fldCharType="end"/>
      </w:r>
    </w:p>
    <w:p w14:paraId="2BC9BB63">
      <w:pPr>
        <w:rPr>
          <w:rFonts w:hint="default" w:eastAsia="宋体"/>
          <w:highlight w:val="none"/>
          <w:lang w:val="en-US" w:eastAsia="zh-CN"/>
        </w:rPr>
      </w:pPr>
    </w:p>
    <w:p w14:paraId="77A611FB">
      <w:pPr>
        <w:pStyle w:val="13"/>
        <w:spacing w:before="0" w:after="0" w:line="360" w:lineRule="auto"/>
        <w:jc w:val="center"/>
        <w:outlineLvl w:val="0"/>
        <w:rPr>
          <w:rFonts w:hint="eastAsia" w:ascii="宋体" w:hAnsi="宋体" w:eastAsia="宋体" w:cs="宋体"/>
          <w:sz w:val="32"/>
          <w:szCs w:val="32"/>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077259E">
      <w:pPr>
        <w:pStyle w:val="13"/>
        <w:spacing w:before="0" w:after="0" w:line="360" w:lineRule="auto"/>
        <w:jc w:val="center"/>
        <w:outlineLvl w:val="0"/>
        <w:rPr>
          <w:rFonts w:hint="eastAsia" w:ascii="宋体" w:hAnsi="宋体" w:eastAsia="宋体" w:cs="宋体"/>
          <w:b w:val="0"/>
          <w:color w:val="000000"/>
          <w:sz w:val="32"/>
          <w:szCs w:val="32"/>
          <w:highlight w:val="none"/>
        </w:rPr>
      </w:pPr>
      <w:bookmarkStart w:id="0" w:name="_Toc2580"/>
      <w:r>
        <w:rPr>
          <w:rFonts w:hint="eastAsia" w:ascii="宋体" w:hAnsi="宋体" w:eastAsia="宋体" w:cs="宋体"/>
          <w:sz w:val="32"/>
          <w:szCs w:val="32"/>
          <w:highlight w:val="none"/>
        </w:rPr>
        <w:t>第一部分 合同协议书</w:t>
      </w:r>
      <w:bookmarkEnd w:id="0"/>
    </w:p>
    <w:p w14:paraId="3D501373">
      <w:pPr>
        <w:spacing w:line="360" w:lineRule="auto"/>
        <w:rPr>
          <w:rFonts w:hint="eastAsia" w:ascii="宋体" w:hAnsi="宋体" w:eastAsia="宋体" w:cs="宋体"/>
          <w:b/>
          <w:color w:val="000000"/>
          <w:sz w:val="24"/>
          <w:highlight w:val="none"/>
          <w:u w:val="single"/>
        </w:rPr>
      </w:pPr>
      <w:r>
        <w:rPr>
          <w:rFonts w:hint="eastAsia" w:ascii="宋体" w:hAnsi="宋体" w:eastAsia="宋体" w:cs="宋体"/>
          <w:b/>
          <w:color w:val="000000"/>
          <w:sz w:val="24"/>
          <w:highlight w:val="none"/>
        </w:rPr>
        <w:t>发包人（全称）：</w:t>
      </w:r>
      <w:r>
        <w:rPr>
          <w:rFonts w:hint="eastAsia" w:ascii="宋体" w:hAnsi="宋体" w:cs="宋体"/>
          <w:b/>
          <w:color w:val="000000"/>
          <w:sz w:val="24"/>
          <w:highlight w:val="none"/>
          <w:u w:val="single"/>
          <w:lang w:val="en-US" w:eastAsia="zh-CN"/>
        </w:rPr>
        <w:t xml:space="preserve"> </w:t>
      </w:r>
      <w:r>
        <w:rPr>
          <w:rFonts w:hint="eastAsia" w:ascii="宋体" w:hAnsi="宋体" w:eastAsia="宋体" w:cs="宋体"/>
          <w:b/>
          <w:color w:val="000000"/>
          <w:sz w:val="24"/>
          <w:highlight w:val="none"/>
          <w:u w:val="single"/>
        </w:rPr>
        <w:t xml:space="preserve">西北妇女儿童医院 </w:t>
      </w:r>
    </w:p>
    <w:p w14:paraId="214BAE88">
      <w:pPr>
        <w:spacing w:line="360" w:lineRule="auto"/>
        <w:rPr>
          <w:rFonts w:hint="eastAsia" w:ascii="宋体" w:hAnsi="宋体" w:eastAsia="宋体" w:cs="宋体"/>
          <w:b/>
          <w:color w:val="000000"/>
          <w:sz w:val="24"/>
          <w:highlight w:val="none"/>
          <w:u w:val="single"/>
        </w:rPr>
      </w:pPr>
      <w:r>
        <w:rPr>
          <w:rFonts w:hint="eastAsia" w:ascii="宋体" w:hAnsi="宋体" w:eastAsia="宋体" w:cs="宋体"/>
          <w:b/>
          <w:color w:val="000000"/>
          <w:sz w:val="24"/>
          <w:highlight w:val="none"/>
        </w:rPr>
        <w:t>承包人（全称）：</w:t>
      </w:r>
      <w:r>
        <w:rPr>
          <w:rFonts w:hint="eastAsia" w:ascii="宋体" w:hAnsi="宋体" w:eastAsia="宋体" w:cs="宋体"/>
          <w:b/>
          <w:color w:val="000000"/>
          <w:sz w:val="24"/>
          <w:highlight w:val="none"/>
          <w:u w:val="single"/>
        </w:rPr>
        <w:t xml:space="preserve"> </w:t>
      </w:r>
      <w:r>
        <w:rPr>
          <w:rFonts w:hint="eastAsia" w:ascii="宋体" w:hAnsi="宋体" w:eastAsia="宋体" w:cs="宋体"/>
          <w:b/>
          <w:color w:val="000000"/>
          <w:sz w:val="24"/>
          <w:highlight w:val="none"/>
          <w:u w:val="single"/>
          <w:lang w:val="en-US" w:eastAsia="zh-CN"/>
        </w:rPr>
        <w:t>陕西建工第五建设集团有限公司</w:t>
      </w:r>
      <w:r>
        <w:rPr>
          <w:rFonts w:hint="eastAsia" w:ascii="宋体" w:hAnsi="宋体" w:eastAsia="宋体" w:cs="宋体"/>
          <w:b/>
          <w:color w:val="000000"/>
          <w:sz w:val="24"/>
          <w:highlight w:val="none"/>
          <w:u w:val="single"/>
        </w:rPr>
        <w:t xml:space="preserve"> </w:t>
      </w:r>
    </w:p>
    <w:p w14:paraId="7F45BC1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根据《中华人民共和国民法典》</w:t>
      </w:r>
      <w:r>
        <w:rPr>
          <w:rFonts w:hint="eastAsia" w:ascii="宋体" w:hAnsi="宋体" w:cs="宋体"/>
          <w:color w:val="000000"/>
          <w:sz w:val="24"/>
          <w:highlight w:val="none"/>
          <w:lang w:val="en-US" w:eastAsia="zh-CN"/>
        </w:rPr>
        <w:t>等</w:t>
      </w:r>
      <w:r>
        <w:rPr>
          <w:rFonts w:hint="eastAsia" w:ascii="宋体" w:hAnsi="宋体" w:eastAsia="宋体" w:cs="宋体"/>
          <w:color w:val="000000"/>
          <w:sz w:val="24"/>
          <w:highlight w:val="none"/>
        </w:rPr>
        <w:t>有关法律规定，遵循平等、自愿、公平和诚实信用的原则，双方就</w:t>
      </w:r>
      <w:r>
        <w:rPr>
          <w:rFonts w:hint="eastAsia" w:ascii="宋体" w:hAnsi="宋体" w:eastAsia="宋体" w:cs="宋体"/>
          <w:color w:val="000000"/>
          <w:sz w:val="24"/>
          <w:highlight w:val="none"/>
          <w:u w:val="single"/>
        </w:rPr>
        <w:t>西北妇女儿童医院放疗中心建设项目</w:t>
      </w:r>
      <w:r>
        <w:rPr>
          <w:rFonts w:hint="eastAsia" w:ascii="宋体" w:hAnsi="宋体" w:cs="宋体"/>
          <w:color w:val="000000"/>
          <w:sz w:val="24"/>
          <w:highlight w:val="none"/>
          <w:u w:val="single"/>
          <w:lang w:val="en-US" w:eastAsia="zh-CN"/>
        </w:rPr>
        <w:t>工程施工总承包</w:t>
      </w:r>
      <w:r>
        <w:rPr>
          <w:rFonts w:hint="eastAsia" w:ascii="宋体" w:hAnsi="宋体" w:eastAsia="宋体" w:cs="宋体"/>
          <w:color w:val="000000"/>
          <w:sz w:val="24"/>
          <w:highlight w:val="none"/>
        </w:rPr>
        <w:t>，共同达成如下协议：</w:t>
      </w:r>
    </w:p>
    <w:p w14:paraId="63AA7CEC">
      <w:pPr>
        <w:spacing w:line="360" w:lineRule="auto"/>
        <w:ind w:firstLine="482" w:firstLineChars="200"/>
        <w:outlineLvl w:val="1"/>
        <w:rPr>
          <w:rFonts w:hint="eastAsia" w:ascii="宋体" w:hAnsi="宋体" w:eastAsia="宋体" w:cs="宋体"/>
          <w:bCs/>
          <w:color w:val="000000"/>
          <w:sz w:val="24"/>
          <w:highlight w:val="none"/>
        </w:rPr>
      </w:pPr>
      <w:bookmarkStart w:id="1" w:name="_Toc7139"/>
      <w:bookmarkStart w:id="2" w:name="_Toc351203481"/>
      <w:r>
        <w:rPr>
          <w:rFonts w:hint="eastAsia" w:ascii="宋体" w:hAnsi="宋体" w:eastAsia="宋体" w:cs="宋体"/>
          <w:b/>
          <w:color w:val="000000"/>
          <w:sz w:val="24"/>
          <w:highlight w:val="none"/>
        </w:rPr>
        <w:t>一、工程概况</w:t>
      </w:r>
      <w:bookmarkEnd w:id="1"/>
      <w:bookmarkEnd w:id="2"/>
    </w:p>
    <w:p w14:paraId="42262298">
      <w:pPr>
        <w:spacing w:line="360" w:lineRule="auto"/>
        <w:ind w:firstLine="470" w:firstLineChars="196"/>
        <w:rPr>
          <w:rFonts w:hint="eastAsia" w:ascii="宋体" w:hAnsi="宋体" w:eastAsia="宋体" w:cs="宋体"/>
          <w:color w:val="000000"/>
          <w:sz w:val="24"/>
          <w:highlight w:val="none"/>
          <w:u w:val="single"/>
        </w:rPr>
      </w:pPr>
      <w:r>
        <w:rPr>
          <w:rFonts w:hint="eastAsia" w:ascii="宋体" w:hAnsi="宋体" w:eastAsia="宋体" w:cs="宋体"/>
          <w:bCs/>
          <w:color w:val="000000"/>
          <w:sz w:val="24"/>
          <w:highlight w:val="none"/>
        </w:rPr>
        <w:t>1.工程名称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西北妇女儿童医院放疗中心建设项目 </w:t>
      </w:r>
    </w:p>
    <w:p w14:paraId="3986BC10">
      <w:pPr>
        <w:spacing w:line="360" w:lineRule="auto"/>
        <w:ind w:firstLine="470" w:firstLineChars="196"/>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2.工程地点：</w:t>
      </w:r>
      <w:r>
        <w:rPr>
          <w:rFonts w:hint="eastAsia" w:ascii="宋体" w:hAnsi="宋体" w:eastAsia="宋体" w:cs="宋体"/>
          <w:color w:val="000000"/>
          <w:sz w:val="24"/>
          <w:highlight w:val="none"/>
          <w:u w:val="single"/>
        </w:rPr>
        <w:t xml:space="preserve"> 西北妇女儿童医院 </w:t>
      </w:r>
    </w:p>
    <w:p w14:paraId="248D48FC">
      <w:pPr>
        <w:spacing w:line="360" w:lineRule="auto"/>
        <w:ind w:firstLine="470" w:firstLineChars="196"/>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3.工程立项批准文号：</w:t>
      </w:r>
      <w:r>
        <w:rPr>
          <w:rFonts w:hint="eastAsia" w:ascii="宋体" w:hAnsi="宋体" w:eastAsia="宋体" w:cs="宋体"/>
          <w:bCs/>
          <w:color w:val="000000"/>
          <w:sz w:val="24"/>
          <w:highlight w:val="none"/>
          <w:u w:val="single"/>
          <w:lang w:val="en-US" w:eastAsia="zh-CN"/>
        </w:rPr>
        <w:t xml:space="preserve">西安曲江新区管理委员会发展改革局以2411-610168-04-01-404499 </w:t>
      </w:r>
      <w:r>
        <w:rPr>
          <w:rFonts w:hint="eastAsia" w:ascii="宋体" w:hAnsi="宋体" w:eastAsia="宋体" w:cs="宋体"/>
          <w:bCs/>
          <w:color w:val="000000"/>
          <w:sz w:val="24"/>
          <w:highlight w:val="none"/>
          <w:u w:val="single"/>
        </w:rPr>
        <w:t xml:space="preserve">批准建设 </w:t>
      </w:r>
      <w:r>
        <w:rPr>
          <w:rFonts w:hint="eastAsia" w:ascii="宋体" w:hAnsi="宋体" w:eastAsia="宋体" w:cs="宋体"/>
          <w:bCs/>
          <w:color w:val="000000"/>
          <w:sz w:val="24"/>
          <w:highlight w:val="none"/>
        </w:rPr>
        <w:t>。</w:t>
      </w:r>
    </w:p>
    <w:p w14:paraId="6552E6C5">
      <w:pPr>
        <w:spacing w:line="360" w:lineRule="auto"/>
        <w:ind w:firstLine="470" w:firstLineChars="196"/>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4.资金来源：</w:t>
      </w:r>
      <w:r>
        <w:rPr>
          <w:rFonts w:hint="eastAsia" w:ascii="宋体" w:hAnsi="宋体" w:eastAsia="宋体" w:cs="宋体"/>
          <w:bCs/>
          <w:color w:val="000000"/>
          <w:sz w:val="24"/>
          <w:highlight w:val="none"/>
          <w:u w:val="single"/>
        </w:rPr>
        <w:t xml:space="preserve"> </w:t>
      </w:r>
      <w:r>
        <w:rPr>
          <w:rFonts w:hint="eastAsia" w:ascii="宋体" w:hAnsi="宋体" w:cs="宋体"/>
          <w:color w:val="000000"/>
          <w:sz w:val="24"/>
          <w:highlight w:val="none"/>
          <w:u w:val="single"/>
          <w:lang w:val="en-US" w:eastAsia="zh-CN"/>
        </w:rPr>
        <w:t>自筹</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w:t>
      </w:r>
    </w:p>
    <w:p w14:paraId="0AEA3522">
      <w:pPr>
        <w:spacing w:line="360" w:lineRule="auto"/>
        <w:ind w:firstLine="470" w:firstLineChars="196"/>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5.工程内容：</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u w:val="single"/>
          <w:lang w:val="en-US" w:eastAsia="zh-CN"/>
        </w:rPr>
        <w:t>建筑面积1561.09m</w:t>
      </w:r>
      <w:r>
        <w:rPr>
          <w:rFonts w:hint="eastAsia" w:ascii="宋体" w:hAnsi="宋体" w:eastAsia="宋体" w:cs="宋体"/>
          <w:bCs/>
          <w:color w:val="000000"/>
          <w:sz w:val="24"/>
          <w:highlight w:val="none"/>
          <w:u w:val="single"/>
          <w:vertAlign w:val="superscript"/>
          <w:lang w:val="en-US" w:eastAsia="zh-CN"/>
        </w:rPr>
        <w:t>2</w:t>
      </w:r>
      <w:r>
        <w:rPr>
          <w:rFonts w:hint="eastAsia" w:ascii="宋体" w:hAnsi="宋体" w:eastAsia="宋体" w:cs="宋体"/>
          <w:bCs/>
          <w:color w:val="000000"/>
          <w:sz w:val="24"/>
          <w:highlight w:val="none"/>
          <w:u w:val="single"/>
          <w:lang w:val="en-US" w:eastAsia="zh-CN"/>
        </w:rPr>
        <w:t>，为地下两层建设，内容包含地下负二层设置两间直线加速器室、一间后装机室、一间CT室、医护办公区、配套设备间、接诊区、患者候诊区、诊室、污洗间等，地下负一层设置办公室、示教室、资料室、值班室、休息室、更衣室、设备机房等。</w:t>
      </w:r>
    </w:p>
    <w:p w14:paraId="6E148929">
      <w:pPr>
        <w:spacing w:line="360" w:lineRule="auto"/>
        <w:ind w:firstLine="470" w:firstLineChars="196"/>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群体工程应附《承包人承揽工程项目一览表》（附件1）。</w:t>
      </w:r>
    </w:p>
    <w:p w14:paraId="57D88C91">
      <w:pPr>
        <w:keepNext/>
        <w:keepLines w:val="0"/>
        <w:pageBreakBefore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6.工程承包范围：</w:t>
      </w:r>
      <w:r>
        <w:rPr>
          <w:rFonts w:hint="eastAsia" w:ascii="宋体" w:hAnsi="宋体" w:eastAsia="宋体" w:cs="宋体"/>
          <w:sz w:val="24"/>
          <w:szCs w:val="24"/>
          <w:highlight w:val="none"/>
          <w:u w:val="single"/>
          <w:lang w:val="en-US" w:eastAsia="zh-CN"/>
        </w:rPr>
        <w:t>新建框剪结构放疗中心一幢，地下一</w:t>
      </w:r>
      <w:r>
        <w:rPr>
          <w:rFonts w:hint="eastAsia"/>
          <w:highlight w:val="none"/>
          <w:u w:val="single"/>
          <w:lang w:val="en-US" w:eastAsia="zh-CN"/>
        </w:rPr>
        <w:t>~</w:t>
      </w:r>
      <w:r>
        <w:rPr>
          <w:rFonts w:hint="eastAsia" w:ascii="宋体" w:hAnsi="宋体" w:eastAsia="宋体" w:cs="宋体"/>
          <w:sz w:val="24"/>
          <w:szCs w:val="24"/>
          <w:highlight w:val="none"/>
          <w:u w:val="single"/>
          <w:lang w:val="en-US" w:eastAsia="zh-CN"/>
        </w:rPr>
        <w:t>二层。该项目总建筑面积1561.09m</w:t>
      </w:r>
      <w:r>
        <w:rPr>
          <w:rFonts w:hint="eastAsia" w:ascii="宋体" w:hAnsi="宋体" w:eastAsia="宋体" w:cs="宋体"/>
          <w:sz w:val="24"/>
          <w:szCs w:val="24"/>
          <w:highlight w:val="none"/>
          <w:u w:val="single"/>
          <w:vertAlign w:val="superscript"/>
          <w:lang w:val="en-US" w:eastAsia="zh-CN"/>
        </w:rPr>
        <w:t>2</w:t>
      </w:r>
      <w:r>
        <w:rPr>
          <w:rFonts w:hint="eastAsia" w:ascii="宋体" w:hAnsi="宋体" w:eastAsia="宋体" w:cs="宋体"/>
          <w:sz w:val="24"/>
          <w:szCs w:val="24"/>
          <w:highlight w:val="none"/>
          <w:u w:val="single"/>
          <w:lang w:val="en-US" w:eastAsia="zh-CN"/>
        </w:rPr>
        <w:t>，均为地下，其中地下一层面积456.42m</w:t>
      </w:r>
      <w:r>
        <w:rPr>
          <w:rFonts w:hint="eastAsia" w:ascii="宋体" w:hAnsi="宋体" w:eastAsia="宋体" w:cs="宋体"/>
          <w:sz w:val="24"/>
          <w:szCs w:val="24"/>
          <w:highlight w:val="none"/>
          <w:u w:val="single"/>
          <w:vertAlign w:val="superscript"/>
          <w:lang w:val="en-US" w:eastAsia="zh-CN"/>
        </w:rPr>
        <w:t>2</w:t>
      </w:r>
      <w:r>
        <w:rPr>
          <w:rFonts w:hint="eastAsia" w:ascii="宋体" w:hAnsi="宋体" w:eastAsia="宋体" w:cs="宋体"/>
          <w:sz w:val="24"/>
          <w:szCs w:val="24"/>
          <w:highlight w:val="none"/>
          <w:u w:val="single"/>
          <w:lang w:val="en-US" w:eastAsia="zh-CN"/>
        </w:rPr>
        <w:t>，地下二层面积1104.67m</w:t>
      </w:r>
      <w:r>
        <w:rPr>
          <w:rFonts w:hint="eastAsia" w:ascii="宋体" w:hAnsi="宋体" w:eastAsia="宋体" w:cs="宋体"/>
          <w:sz w:val="24"/>
          <w:szCs w:val="24"/>
          <w:highlight w:val="none"/>
          <w:u w:val="single"/>
          <w:vertAlign w:val="superscript"/>
          <w:lang w:val="en-US" w:eastAsia="zh-CN"/>
        </w:rPr>
        <w:t>2</w:t>
      </w:r>
      <w:r>
        <w:rPr>
          <w:rFonts w:hint="eastAsia" w:ascii="宋体" w:hAnsi="宋体" w:cs="宋体"/>
          <w:sz w:val="24"/>
          <w:szCs w:val="24"/>
          <w:highlight w:val="none"/>
          <w:u w:val="single"/>
          <w:vertAlign w:val="baseline"/>
          <w:lang w:val="en-US" w:eastAsia="zh-CN"/>
        </w:rPr>
        <w:t>。</w:t>
      </w:r>
      <w:r>
        <w:rPr>
          <w:rFonts w:hint="eastAsia" w:ascii="宋体" w:hAnsi="宋体" w:eastAsia="宋体" w:cs="宋体"/>
          <w:sz w:val="24"/>
          <w:szCs w:val="24"/>
          <w:highlight w:val="none"/>
          <w:u w:val="single"/>
          <w:lang w:val="en-US" w:eastAsia="zh-CN"/>
        </w:rPr>
        <w:t>本次招标范围为</w:t>
      </w:r>
      <w:r>
        <w:rPr>
          <w:rFonts w:hint="eastAsia" w:ascii="宋体" w:hAnsi="宋体" w:cs="宋体"/>
          <w:sz w:val="24"/>
          <w:szCs w:val="24"/>
          <w:highlight w:val="none"/>
          <w:u w:val="single"/>
          <w:lang w:val="en-US" w:eastAsia="zh-CN"/>
        </w:rPr>
        <w:t>放疗中心项目施工图纸、工程量清单及招标文件全部内容，包含</w:t>
      </w:r>
      <w:r>
        <w:rPr>
          <w:rFonts w:hint="eastAsia" w:ascii="宋体" w:hAnsi="宋体" w:eastAsia="宋体" w:cs="宋体"/>
          <w:sz w:val="24"/>
          <w:szCs w:val="24"/>
          <w:highlight w:val="none"/>
          <w:u w:val="single"/>
          <w:lang w:val="en-US" w:eastAsia="zh-CN"/>
        </w:rPr>
        <w:t>工程施工，直至竣工验收合格并整体移交、工程保修期内的缺陷修复和保修工作，同时承担相关协调工作,具体内容详见招标文件</w:t>
      </w:r>
      <w:r>
        <w:rPr>
          <w:rFonts w:hint="eastAsia" w:ascii="宋体" w:hAnsi="宋体" w:cs="宋体"/>
          <w:sz w:val="24"/>
          <w:szCs w:val="24"/>
          <w:highlight w:val="none"/>
          <w:u w:val="single"/>
          <w:lang w:val="en-US" w:eastAsia="zh-CN"/>
        </w:rPr>
        <w:t>。</w:t>
      </w:r>
    </w:p>
    <w:p w14:paraId="032D445D">
      <w:pPr>
        <w:spacing w:line="360" w:lineRule="auto"/>
        <w:ind w:firstLine="482" w:firstLineChars="200"/>
        <w:outlineLvl w:val="1"/>
        <w:rPr>
          <w:rFonts w:hint="eastAsia" w:ascii="宋体" w:hAnsi="宋体" w:eastAsia="宋体" w:cs="宋体"/>
          <w:b/>
          <w:color w:val="000000"/>
          <w:sz w:val="24"/>
          <w:highlight w:val="none"/>
        </w:rPr>
      </w:pPr>
      <w:bookmarkStart w:id="3" w:name="_Toc21345"/>
      <w:bookmarkStart w:id="4" w:name="_Toc351203482"/>
      <w:r>
        <w:rPr>
          <w:rFonts w:hint="eastAsia" w:ascii="宋体" w:hAnsi="宋体" w:eastAsia="宋体" w:cs="宋体"/>
          <w:b/>
          <w:color w:val="000000"/>
          <w:sz w:val="24"/>
          <w:highlight w:val="none"/>
        </w:rPr>
        <w:t>二、合同工期</w:t>
      </w:r>
      <w:bookmarkEnd w:id="3"/>
      <w:bookmarkEnd w:id="4"/>
    </w:p>
    <w:p w14:paraId="7535AF77">
      <w:pPr>
        <w:spacing w:line="360" w:lineRule="auto"/>
        <w:ind w:firstLine="45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计划开工日期：</w:t>
      </w:r>
      <w:r>
        <w:rPr>
          <w:rFonts w:hint="eastAsia" w:ascii="宋体" w:hAnsi="宋体" w:cs="宋体"/>
          <w:color w:val="000000"/>
          <w:sz w:val="24"/>
          <w:highlight w:val="none"/>
          <w:u w:val="single"/>
          <w:lang w:val="en-US" w:eastAsia="zh-CN"/>
        </w:rPr>
        <w:t xml:space="preserve"> 2026 </w:t>
      </w:r>
      <w:r>
        <w:rPr>
          <w:rFonts w:hint="eastAsia" w:ascii="宋体" w:hAnsi="宋体" w:eastAsia="宋体" w:cs="宋体"/>
          <w:color w:val="000000"/>
          <w:sz w:val="24"/>
          <w:highlight w:val="none"/>
        </w:rPr>
        <w:t>年</w:t>
      </w:r>
      <w:r>
        <w:rPr>
          <w:rFonts w:hint="eastAsia" w:ascii="宋体" w:hAnsi="宋体" w:cs="宋体"/>
          <w:color w:val="000000"/>
          <w:sz w:val="24"/>
          <w:highlight w:val="none"/>
          <w:u w:val="single"/>
          <w:lang w:val="en-US" w:eastAsia="zh-CN"/>
        </w:rPr>
        <w:t xml:space="preserve">  5 </w:t>
      </w:r>
      <w:r>
        <w:rPr>
          <w:rFonts w:hint="eastAsia" w:ascii="宋体" w:hAnsi="宋体" w:eastAsia="宋体" w:cs="宋体"/>
          <w:color w:val="000000"/>
          <w:sz w:val="24"/>
          <w:highlight w:val="none"/>
        </w:rPr>
        <w:t>月</w:t>
      </w:r>
      <w:r>
        <w:rPr>
          <w:rFonts w:hint="eastAsia" w:ascii="宋体" w:hAnsi="宋体" w:cs="宋体"/>
          <w:color w:val="000000"/>
          <w:sz w:val="24"/>
          <w:highlight w:val="none"/>
          <w:u w:val="single"/>
          <w:lang w:val="en-US" w:eastAsia="zh-CN"/>
        </w:rPr>
        <w:t xml:space="preserve">20 </w:t>
      </w:r>
      <w:r>
        <w:rPr>
          <w:rFonts w:hint="eastAsia" w:ascii="宋体" w:hAnsi="宋体" w:eastAsia="宋体" w:cs="宋体"/>
          <w:color w:val="000000"/>
          <w:sz w:val="24"/>
          <w:highlight w:val="none"/>
        </w:rPr>
        <w:t>日。实际开工日期以发包人或者监理人下发的开工令或者开工通知中载明的开工日期为依据。</w:t>
      </w:r>
    </w:p>
    <w:p w14:paraId="0370D81A">
      <w:pPr>
        <w:spacing w:line="360" w:lineRule="auto"/>
        <w:ind w:firstLine="459"/>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计划竣工日期：</w:t>
      </w:r>
      <w:r>
        <w:rPr>
          <w:rFonts w:hint="eastAsia" w:ascii="宋体" w:hAnsi="宋体" w:cs="宋体"/>
          <w:color w:val="000000"/>
          <w:sz w:val="24"/>
          <w:highlight w:val="none"/>
          <w:u w:val="single"/>
          <w:lang w:val="en-US" w:eastAsia="zh-CN"/>
        </w:rPr>
        <w:t xml:space="preserve"> 2027 </w:t>
      </w:r>
      <w:r>
        <w:rPr>
          <w:rFonts w:hint="eastAsia" w:ascii="宋体" w:hAnsi="宋体" w:eastAsia="宋体" w:cs="宋体"/>
          <w:color w:val="000000"/>
          <w:sz w:val="24"/>
          <w:highlight w:val="none"/>
        </w:rPr>
        <w:t>年</w:t>
      </w:r>
      <w:r>
        <w:rPr>
          <w:rFonts w:hint="eastAsia" w:ascii="宋体" w:hAnsi="宋体" w:cs="宋体"/>
          <w:color w:val="000000"/>
          <w:sz w:val="24"/>
          <w:highlight w:val="none"/>
          <w:u w:val="single"/>
          <w:lang w:val="en-US" w:eastAsia="zh-CN"/>
        </w:rPr>
        <w:t xml:space="preserve"> 3 </w:t>
      </w:r>
      <w:r>
        <w:rPr>
          <w:rFonts w:hint="eastAsia" w:ascii="宋体" w:hAnsi="宋体" w:eastAsia="宋体" w:cs="宋体"/>
          <w:color w:val="000000"/>
          <w:sz w:val="24"/>
          <w:highlight w:val="none"/>
        </w:rPr>
        <w:t>月</w:t>
      </w:r>
      <w:r>
        <w:rPr>
          <w:rFonts w:hint="eastAsia" w:ascii="宋体" w:hAnsi="宋体" w:cs="宋体"/>
          <w:color w:val="000000"/>
          <w:sz w:val="24"/>
          <w:highlight w:val="none"/>
          <w:u w:val="single"/>
          <w:lang w:val="en-US" w:eastAsia="zh-CN"/>
        </w:rPr>
        <w:t xml:space="preserve"> 16 </w:t>
      </w:r>
      <w:r>
        <w:rPr>
          <w:rFonts w:hint="eastAsia" w:ascii="宋体" w:hAnsi="宋体" w:eastAsia="宋体" w:cs="宋体"/>
          <w:color w:val="000000"/>
          <w:sz w:val="24"/>
          <w:highlight w:val="none"/>
        </w:rPr>
        <w:t>日。</w:t>
      </w:r>
    </w:p>
    <w:p w14:paraId="4FF36698">
      <w:pPr>
        <w:spacing w:line="360" w:lineRule="auto"/>
        <w:ind w:firstLine="459"/>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工期总日历天数：</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300 </w:t>
      </w:r>
      <w:r>
        <w:rPr>
          <w:rFonts w:hint="eastAsia" w:ascii="宋体" w:hAnsi="宋体" w:eastAsia="宋体" w:cs="宋体"/>
          <w:color w:val="000000"/>
          <w:sz w:val="24"/>
          <w:highlight w:val="none"/>
        </w:rPr>
        <w:t>天。工期总日历天数与根据前述计划开竣工日期计算的工期天数不一致的，以工期总日历天数为准。</w:t>
      </w:r>
      <w:bookmarkStart w:id="5" w:name="_Toc351203483"/>
    </w:p>
    <w:p w14:paraId="002F12A4">
      <w:pPr>
        <w:spacing w:line="360" w:lineRule="auto"/>
        <w:ind w:firstLine="459"/>
        <w:outlineLvl w:val="1"/>
        <w:rPr>
          <w:rFonts w:hint="eastAsia" w:ascii="宋体" w:hAnsi="宋体" w:eastAsia="宋体" w:cs="宋体"/>
          <w:bCs/>
          <w:color w:val="000000"/>
          <w:sz w:val="24"/>
          <w:highlight w:val="none"/>
        </w:rPr>
      </w:pPr>
      <w:bookmarkStart w:id="6" w:name="_Toc30419"/>
      <w:r>
        <w:rPr>
          <w:rFonts w:hint="eastAsia" w:ascii="宋体" w:hAnsi="宋体" w:eastAsia="宋体" w:cs="宋体"/>
          <w:b/>
          <w:color w:val="000000"/>
          <w:sz w:val="24"/>
          <w:highlight w:val="none"/>
        </w:rPr>
        <w:t>三、质量标准</w:t>
      </w:r>
      <w:bookmarkEnd w:id="5"/>
      <w:bookmarkEnd w:id="6"/>
    </w:p>
    <w:p w14:paraId="71096938">
      <w:pPr>
        <w:spacing w:line="360" w:lineRule="auto"/>
        <w:ind w:firstLine="459"/>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工程质量符合达到</w:t>
      </w:r>
      <w:r>
        <w:rPr>
          <w:rFonts w:hint="eastAsia" w:ascii="宋体" w:hAnsi="宋体" w:eastAsia="宋体" w:cs="宋体"/>
          <w:color w:val="000000"/>
          <w:sz w:val="24"/>
          <w:highlight w:val="none"/>
          <w:u w:val="single"/>
        </w:rPr>
        <w:t xml:space="preserve">国家现行施工验收规范“合格” </w:t>
      </w:r>
      <w:r>
        <w:rPr>
          <w:rFonts w:hint="eastAsia" w:ascii="宋体" w:hAnsi="宋体" w:eastAsia="宋体" w:cs="宋体"/>
          <w:color w:val="000000"/>
          <w:sz w:val="24"/>
          <w:highlight w:val="none"/>
        </w:rPr>
        <w:t>标准。</w:t>
      </w:r>
      <w:bookmarkStart w:id="7" w:name="_Toc351203484"/>
    </w:p>
    <w:p w14:paraId="1299E344">
      <w:pPr>
        <w:spacing w:line="360" w:lineRule="auto"/>
        <w:ind w:firstLine="459"/>
        <w:outlineLvl w:val="1"/>
        <w:rPr>
          <w:rFonts w:hint="eastAsia" w:ascii="宋体" w:hAnsi="宋体" w:eastAsia="宋体" w:cs="宋体"/>
          <w:bCs/>
          <w:color w:val="000000"/>
          <w:sz w:val="24"/>
          <w:highlight w:val="none"/>
        </w:rPr>
      </w:pPr>
      <w:bookmarkStart w:id="8" w:name="_Toc15533"/>
      <w:r>
        <w:rPr>
          <w:rFonts w:hint="eastAsia" w:ascii="宋体" w:hAnsi="宋体" w:eastAsia="宋体" w:cs="宋体"/>
          <w:b/>
          <w:color w:val="000000"/>
          <w:sz w:val="24"/>
          <w:highlight w:val="none"/>
        </w:rPr>
        <w:t>四、签约合同价与合同价格形式</w:t>
      </w:r>
      <w:bookmarkEnd w:id="7"/>
      <w:bookmarkEnd w:id="8"/>
    </w:p>
    <w:p w14:paraId="20DE1EE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1.签约合同价为：</w:t>
      </w:r>
    </w:p>
    <w:p w14:paraId="06D9519C">
      <w:pPr>
        <w:spacing w:line="360" w:lineRule="auto"/>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cs="宋体"/>
          <w:color w:val="000000"/>
          <w:sz w:val="24"/>
          <w:highlight w:val="none"/>
          <w:u w:val="single"/>
          <w:lang w:val="en-US" w:eastAsia="zh-CN"/>
        </w:rPr>
        <w:t>贰仟壹佰贰拾壹万零陆佰玖拾捌元零玖分</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21</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210</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698.09</w:t>
      </w:r>
      <w:r>
        <w:rPr>
          <w:rFonts w:hint="eastAsia" w:ascii="宋体" w:hAnsi="宋体" w:eastAsia="宋体" w:cs="宋体"/>
          <w:color w:val="000000"/>
          <w:sz w:val="24"/>
          <w:highlight w:val="none"/>
        </w:rPr>
        <w:t>)；</w:t>
      </w:r>
    </w:p>
    <w:p w14:paraId="5FC715D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其中：</w:t>
      </w:r>
    </w:p>
    <w:p w14:paraId="732D79F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（1）安全文明施工费：</w:t>
      </w:r>
    </w:p>
    <w:p w14:paraId="5DC9CD69">
      <w:pPr>
        <w:spacing w:line="360" w:lineRule="auto"/>
        <w:ind w:firstLine="1080" w:firstLineChars="4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cs="宋体"/>
          <w:color w:val="000000"/>
          <w:sz w:val="24"/>
          <w:highlight w:val="none"/>
          <w:u w:val="single"/>
          <w:lang w:val="en-US" w:eastAsia="zh-CN"/>
        </w:rPr>
        <w:t>陆拾伍万肆仟玖佰柒拾元零玖分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654</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970.09</w:t>
      </w:r>
      <w:r>
        <w:rPr>
          <w:rFonts w:hint="eastAsia" w:ascii="宋体" w:hAnsi="宋体" w:eastAsia="宋体" w:cs="宋体"/>
          <w:color w:val="000000"/>
          <w:sz w:val="24"/>
          <w:highlight w:val="none"/>
        </w:rPr>
        <w:t>)；</w:t>
      </w:r>
    </w:p>
    <w:p w14:paraId="06E2803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（2）材料和工程设备暂估价金额：</w:t>
      </w:r>
    </w:p>
    <w:p w14:paraId="277D7C42">
      <w:pPr>
        <w:spacing w:line="360" w:lineRule="auto"/>
        <w:ind w:firstLine="1080" w:firstLineChars="4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cs="宋体"/>
          <w:color w:val="000000"/>
          <w:sz w:val="24"/>
          <w:highlight w:val="none"/>
          <w:u w:val="single"/>
          <w:lang w:val="en-US" w:eastAsia="zh-CN"/>
        </w:rPr>
        <w:t>肆拾壹万陆仟元整</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w:t>
      </w:r>
      <w:r>
        <w:rPr>
          <w:rFonts w:hint="eastAsia" w:ascii="宋体" w:hAnsi="宋体" w:cs="宋体"/>
          <w:color w:val="000000"/>
          <w:sz w:val="24"/>
          <w:highlight w:val="none"/>
          <w:u w:val="single"/>
          <w:lang w:val="en-US" w:eastAsia="zh-CN"/>
        </w:rPr>
        <w:t>416,000.00</w:t>
      </w:r>
      <w:r>
        <w:rPr>
          <w:rFonts w:hint="eastAsia" w:ascii="宋体" w:hAnsi="宋体" w:eastAsia="宋体" w:cs="宋体"/>
          <w:color w:val="000000"/>
          <w:sz w:val="24"/>
          <w:highlight w:val="none"/>
        </w:rPr>
        <w:t>)；</w:t>
      </w:r>
    </w:p>
    <w:p w14:paraId="6EA1698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（3）专业工程暂估价金额</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不含税</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w:t>
      </w:r>
    </w:p>
    <w:p w14:paraId="45EAAF3A">
      <w:pPr>
        <w:spacing w:line="360" w:lineRule="auto"/>
        <w:ind w:firstLine="1080" w:firstLineChars="4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cs="宋体"/>
          <w:color w:val="000000"/>
          <w:sz w:val="24"/>
          <w:highlight w:val="none"/>
          <w:u w:val="single"/>
          <w:lang w:val="en-US" w:eastAsia="zh-CN"/>
        </w:rPr>
        <w:t>叁佰伍拾万元整</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3</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500</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000</w:t>
      </w:r>
      <w:r>
        <w:rPr>
          <w:rFonts w:hint="eastAsia" w:ascii="宋体" w:hAnsi="宋体" w:cs="宋体"/>
          <w:color w:val="000000"/>
          <w:sz w:val="24"/>
          <w:highlight w:val="none"/>
          <w:u w:val="single"/>
          <w:lang w:val="en-US" w:eastAsia="zh-CN"/>
        </w:rPr>
        <w:t>.00</w:t>
      </w:r>
      <w:r>
        <w:rPr>
          <w:rFonts w:hint="eastAsia" w:ascii="宋体" w:hAnsi="宋体" w:eastAsia="宋体" w:cs="宋体"/>
          <w:color w:val="000000"/>
          <w:sz w:val="24"/>
          <w:highlight w:val="none"/>
        </w:rPr>
        <w:t>)；</w:t>
      </w:r>
    </w:p>
    <w:p w14:paraId="151F219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（4）暂列金额</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不含税</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w:t>
      </w:r>
    </w:p>
    <w:p w14:paraId="7C77CB42">
      <w:pPr>
        <w:spacing w:line="360" w:lineRule="auto"/>
        <w:ind w:firstLine="1080" w:firstLineChars="4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cs="宋体"/>
          <w:color w:val="000000"/>
          <w:sz w:val="24"/>
          <w:highlight w:val="none"/>
          <w:u w:val="single"/>
          <w:lang w:val="en-US" w:eastAsia="zh-CN"/>
        </w:rPr>
        <w:t>壹佰贰拾陆万元整</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1</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260</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lang w:val="en-US" w:eastAsia="zh-CN"/>
        </w:rPr>
        <w:t>000</w:t>
      </w:r>
      <w:r>
        <w:rPr>
          <w:rFonts w:hint="eastAsia" w:ascii="宋体" w:hAnsi="宋体" w:cs="宋体"/>
          <w:color w:val="000000"/>
          <w:sz w:val="24"/>
          <w:highlight w:val="none"/>
          <w:u w:val="single"/>
          <w:lang w:val="en-US" w:eastAsia="zh-CN"/>
        </w:rPr>
        <w:t>.00</w:t>
      </w:r>
      <w:r>
        <w:rPr>
          <w:rFonts w:hint="eastAsia" w:ascii="宋体" w:hAnsi="宋体" w:eastAsia="宋体" w:cs="宋体"/>
          <w:color w:val="000000"/>
          <w:sz w:val="24"/>
          <w:highlight w:val="none"/>
        </w:rPr>
        <w:t>)。</w:t>
      </w:r>
    </w:p>
    <w:p w14:paraId="2C2A1A7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2.合同价格形式：</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固定综合单价</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bookmarkStart w:id="9" w:name="_Toc351203485"/>
    </w:p>
    <w:p w14:paraId="16551BD8">
      <w:pPr>
        <w:spacing w:line="360" w:lineRule="auto"/>
        <w:ind w:firstLine="482" w:firstLineChars="200"/>
        <w:outlineLvl w:val="1"/>
        <w:rPr>
          <w:rFonts w:hint="eastAsia" w:ascii="宋体" w:hAnsi="宋体" w:eastAsia="宋体" w:cs="宋体"/>
          <w:b/>
          <w:color w:val="000000"/>
          <w:sz w:val="24"/>
          <w:highlight w:val="none"/>
        </w:rPr>
      </w:pPr>
      <w:bookmarkStart w:id="10" w:name="_Toc28863"/>
      <w:r>
        <w:rPr>
          <w:rFonts w:hint="eastAsia" w:ascii="宋体" w:hAnsi="宋体" w:eastAsia="宋体" w:cs="宋体"/>
          <w:b/>
          <w:color w:val="000000"/>
          <w:sz w:val="24"/>
          <w:highlight w:val="none"/>
        </w:rPr>
        <w:t>五、</w:t>
      </w:r>
      <w:bookmarkEnd w:id="9"/>
      <w:r>
        <w:rPr>
          <w:rFonts w:hint="eastAsia" w:ascii="宋体" w:hAnsi="宋体" w:eastAsia="宋体" w:cs="宋体"/>
          <w:b/>
          <w:color w:val="000000"/>
          <w:sz w:val="24"/>
          <w:highlight w:val="none"/>
        </w:rPr>
        <w:t>项目经理</w:t>
      </w:r>
      <w:bookmarkEnd w:id="10"/>
    </w:p>
    <w:p w14:paraId="2A83396C">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sz w:val="24"/>
          <w:highlight w:val="none"/>
        </w:rPr>
      </w:pPr>
      <w:bookmarkStart w:id="11" w:name="_Toc351203486"/>
      <w:r>
        <w:rPr>
          <w:rFonts w:hint="eastAsia" w:ascii="宋体" w:hAnsi="宋体" w:eastAsia="宋体" w:cs="宋体"/>
          <w:b w:val="0"/>
          <w:bCs/>
          <w:color w:val="000000"/>
          <w:sz w:val="24"/>
          <w:highlight w:val="none"/>
        </w:rPr>
        <w:t>姓   名：</w:t>
      </w:r>
      <w:r>
        <w:rPr>
          <w:rFonts w:hint="eastAsia" w:ascii="宋体" w:hAnsi="宋体" w:eastAsia="宋体" w:cs="宋体"/>
          <w:b w:val="0"/>
          <w:bCs/>
          <w:color w:val="000000"/>
          <w:sz w:val="24"/>
          <w:highlight w:val="none"/>
          <w:u w:val="single"/>
          <w:lang w:val="en-US" w:eastAsia="zh-CN"/>
        </w:rPr>
        <w:t>翟会军</w:t>
      </w:r>
      <w:r>
        <w:rPr>
          <w:rFonts w:hint="eastAsia" w:ascii="宋体" w:hAnsi="宋体" w:eastAsia="宋体" w:cs="宋体"/>
          <w:b w:val="0"/>
          <w:bCs/>
          <w:color w:val="000000"/>
          <w:sz w:val="24"/>
          <w:highlight w:val="none"/>
        </w:rPr>
        <w:t>；</w:t>
      </w:r>
    </w:p>
    <w:p w14:paraId="32A5D0B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身份证号：</w:t>
      </w:r>
      <w:r>
        <w:rPr>
          <w:rFonts w:hint="eastAsia" w:ascii="宋体" w:hAnsi="宋体" w:eastAsia="宋体" w:cs="宋体"/>
          <w:b w:val="0"/>
          <w:bCs/>
          <w:color w:val="000000"/>
          <w:sz w:val="24"/>
          <w:highlight w:val="none"/>
          <w:u w:val="single"/>
        </w:rPr>
        <w:t>610527198410274213</w:t>
      </w:r>
      <w:r>
        <w:rPr>
          <w:rFonts w:hint="eastAsia" w:ascii="宋体" w:hAnsi="宋体" w:eastAsia="宋体" w:cs="宋体"/>
          <w:b w:val="0"/>
          <w:bCs/>
          <w:color w:val="000000"/>
          <w:sz w:val="24"/>
          <w:highlight w:val="none"/>
        </w:rPr>
        <w:t>；</w:t>
      </w:r>
    </w:p>
    <w:p w14:paraId="3E080C7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建造师执业资格等级：</w:t>
      </w:r>
      <w:r>
        <w:rPr>
          <w:rFonts w:hint="eastAsia" w:ascii="宋体" w:hAnsi="宋体" w:cs="宋体"/>
          <w:b w:val="0"/>
          <w:bCs/>
          <w:color w:val="000000"/>
          <w:sz w:val="24"/>
          <w:highlight w:val="none"/>
          <w:u w:val="single"/>
          <w:lang w:val="en-US" w:eastAsia="zh-CN"/>
        </w:rPr>
        <w:t>一级</w:t>
      </w:r>
      <w:r>
        <w:rPr>
          <w:rFonts w:hint="eastAsia" w:ascii="宋体" w:hAnsi="宋体" w:eastAsia="宋体" w:cs="宋体"/>
          <w:b w:val="0"/>
          <w:bCs/>
          <w:color w:val="000000"/>
          <w:sz w:val="24"/>
          <w:highlight w:val="none"/>
        </w:rPr>
        <w:t>；</w:t>
      </w:r>
    </w:p>
    <w:p w14:paraId="25FC6C72">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建造师注册证书号：</w:t>
      </w:r>
      <w:r>
        <w:rPr>
          <w:rFonts w:hint="eastAsia" w:ascii="宋体" w:hAnsi="宋体" w:eastAsia="宋体" w:cs="宋体"/>
          <w:b w:val="0"/>
          <w:bCs/>
          <w:color w:val="000000"/>
          <w:sz w:val="24"/>
          <w:highlight w:val="none"/>
          <w:u w:val="single"/>
          <w:lang w:val="en-US" w:eastAsia="zh-CN"/>
        </w:rPr>
        <w:t>陕1612016201614778</w:t>
      </w:r>
      <w:r>
        <w:rPr>
          <w:rFonts w:hint="eastAsia" w:ascii="宋体" w:hAnsi="宋体" w:eastAsia="宋体" w:cs="宋体"/>
          <w:b w:val="0"/>
          <w:bCs/>
          <w:color w:val="000000"/>
          <w:sz w:val="24"/>
          <w:highlight w:val="none"/>
        </w:rPr>
        <w:t>；</w:t>
      </w:r>
    </w:p>
    <w:p w14:paraId="71CFA41E">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建造师执业印章号：</w:t>
      </w:r>
      <w:r>
        <w:rPr>
          <w:rFonts w:hint="eastAsia" w:ascii="宋体" w:hAnsi="宋体" w:eastAsia="宋体" w:cs="宋体"/>
          <w:b w:val="0"/>
          <w:bCs/>
          <w:color w:val="000000"/>
          <w:sz w:val="24"/>
          <w:highlight w:val="none"/>
          <w:u w:val="single"/>
          <w:lang w:val="en-US" w:eastAsia="zh-CN"/>
        </w:rPr>
        <w:t>陕1612016201614778（00）</w:t>
      </w:r>
      <w:r>
        <w:rPr>
          <w:rFonts w:hint="eastAsia" w:ascii="宋体" w:hAnsi="宋体" w:eastAsia="宋体" w:cs="宋体"/>
          <w:b w:val="0"/>
          <w:bCs/>
          <w:color w:val="000000"/>
          <w:sz w:val="24"/>
          <w:highlight w:val="none"/>
        </w:rPr>
        <w:t>；</w:t>
      </w:r>
    </w:p>
    <w:p w14:paraId="5F9B2812">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安全生产考核合格证书号：</w:t>
      </w:r>
      <w:r>
        <w:rPr>
          <w:rFonts w:hint="eastAsia" w:ascii="宋体" w:hAnsi="宋体" w:eastAsia="宋体" w:cs="宋体"/>
          <w:b w:val="0"/>
          <w:bCs/>
          <w:color w:val="000000"/>
          <w:sz w:val="24"/>
          <w:highlight w:val="none"/>
          <w:u w:val="single"/>
        </w:rPr>
        <w:t>陕建安B(2013)0000916</w:t>
      </w:r>
      <w:r>
        <w:rPr>
          <w:rFonts w:hint="eastAsia" w:ascii="宋体" w:hAnsi="宋体" w:eastAsia="宋体" w:cs="宋体"/>
          <w:b w:val="0"/>
          <w:bCs/>
          <w:color w:val="000000"/>
          <w:sz w:val="24"/>
          <w:highlight w:val="none"/>
        </w:rPr>
        <w:t>；</w:t>
      </w:r>
    </w:p>
    <w:p w14:paraId="2C940A82">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w:t>
      </w:r>
      <w:r>
        <w:rPr>
          <w:rFonts w:hint="eastAsia" w:ascii="宋体" w:hAnsi="宋体" w:eastAsia="宋体" w:cs="宋体"/>
          <w:b w:val="0"/>
          <w:bCs/>
          <w:color w:val="auto"/>
          <w:sz w:val="24"/>
          <w:highlight w:val="none"/>
          <w:u w:val="single"/>
          <w:lang w:val="en-US"/>
        </w:rPr>
        <w:t xml:space="preserve"> </w:t>
      </w:r>
      <w:r>
        <w:rPr>
          <w:rFonts w:hint="eastAsia" w:ascii="宋体" w:hAnsi="宋体" w:cs="宋体"/>
          <w:b w:val="0"/>
          <w:bCs/>
          <w:color w:val="auto"/>
          <w:sz w:val="24"/>
          <w:highlight w:val="none"/>
          <w:u w:val="single"/>
          <w:lang w:val="en-US" w:eastAsia="zh-CN"/>
        </w:rPr>
        <w:t>13468936829</w:t>
      </w:r>
      <w:r>
        <w:rPr>
          <w:rFonts w:hint="eastAsia" w:ascii="宋体" w:hAnsi="宋体" w:eastAsia="宋体" w:cs="宋体"/>
          <w:b w:val="0"/>
          <w:bCs/>
          <w:color w:val="auto"/>
          <w:sz w:val="24"/>
          <w:highlight w:val="none"/>
          <w:u w:val="single"/>
          <w:lang w:val="en-US"/>
        </w:rPr>
        <w:t xml:space="preserve"> </w:t>
      </w:r>
      <w:r>
        <w:rPr>
          <w:rFonts w:hint="eastAsia" w:ascii="宋体" w:hAnsi="宋体" w:eastAsia="宋体" w:cs="宋体"/>
          <w:b w:val="0"/>
          <w:bCs/>
          <w:color w:val="auto"/>
          <w:sz w:val="24"/>
          <w:highlight w:val="none"/>
        </w:rPr>
        <w:t>；</w:t>
      </w:r>
    </w:p>
    <w:p w14:paraId="7E646FFD">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电子信箱：</w:t>
      </w:r>
      <w:r>
        <w:rPr>
          <w:rFonts w:hint="eastAsia" w:ascii="宋体" w:hAnsi="宋体" w:eastAsia="宋体" w:cs="宋体"/>
          <w:b w:val="0"/>
          <w:bCs/>
          <w:color w:val="auto"/>
          <w:sz w:val="24"/>
          <w:highlight w:val="none"/>
          <w:u w:val="single"/>
          <w:lang w:val="en-US"/>
        </w:rPr>
        <w:t xml:space="preserve"> 375293042</w:t>
      </w:r>
      <w:r>
        <w:rPr>
          <w:rFonts w:hint="eastAsia" w:ascii="宋体" w:hAnsi="宋体" w:cs="宋体"/>
          <w:b w:val="0"/>
          <w:bCs/>
          <w:color w:val="auto"/>
          <w:sz w:val="24"/>
          <w:highlight w:val="none"/>
          <w:u w:val="single"/>
          <w:lang w:val="en-US" w:eastAsia="zh-CN"/>
        </w:rPr>
        <w:t>@qq.com</w:t>
      </w:r>
      <w:r>
        <w:rPr>
          <w:rFonts w:hint="eastAsia" w:ascii="宋体" w:hAnsi="宋体" w:eastAsia="宋体" w:cs="宋体"/>
          <w:b w:val="0"/>
          <w:bCs/>
          <w:color w:val="auto"/>
          <w:sz w:val="24"/>
          <w:highlight w:val="none"/>
          <w:u w:val="single"/>
          <w:lang w:val="en-US"/>
        </w:rPr>
        <w:t xml:space="preserve">  </w:t>
      </w:r>
      <w:r>
        <w:rPr>
          <w:rFonts w:hint="eastAsia" w:ascii="宋体" w:hAnsi="宋体" w:eastAsia="宋体" w:cs="宋体"/>
          <w:b w:val="0"/>
          <w:bCs/>
          <w:color w:val="auto"/>
          <w:sz w:val="24"/>
          <w:highlight w:val="none"/>
        </w:rPr>
        <w:t>；</w:t>
      </w:r>
    </w:p>
    <w:p w14:paraId="1AA7340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通信地址：</w:t>
      </w:r>
      <w:r>
        <w:rPr>
          <w:rFonts w:hint="eastAsia" w:ascii="宋体" w:hAnsi="宋体" w:eastAsia="宋体" w:cs="宋体"/>
          <w:b w:val="0"/>
          <w:bCs/>
          <w:color w:val="auto"/>
          <w:sz w:val="24"/>
          <w:highlight w:val="none"/>
          <w:u w:val="single"/>
          <w:lang w:val="en-US"/>
        </w:rPr>
        <w:t>西安市碑林区安东街68号</w:t>
      </w:r>
      <w:r>
        <w:rPr>
          <w:rFonts w:hint="eastAsia" w:ascii="宋体" w:hAnsi="宋体" w:eastAsia="宋体" w:cs="宋体"/>
          <w:b w:val="0"/>
          <w:bCs/>
          <w:color w:val="auto"/>
          <w:sz w:val="24"/>
          <w:highlight w:val="none"/>
        </w:rPr>
        <w:t>；</w:t>
      </w:r>
    </w:p>
    <w:p w14:paraId="305518C1">
      <w:pPr>
        <w:spacing w:line="360" w:lineRule="auto"/>
        <w:ind w:firstLine="482" w:firstLineChars="200"/>
        <w:outlineLvl w:val="1"/>
        <w:rPr>
          <w:rFonts w:hint="eastAsia" w:ascii="宋体" w:hAnsi="宋体" w:eastAsia="宋体" w:cs="宋体"/>
          <w:bCs/>
          <w:color w:val="000000"/>
          <w:sz w:val="24"/>
          <w:highlight w:val="none"/>
        </w:rPr>
      </w:pPr>
      <w:bookmarkStart w:id="12" w:name="_Toc16664"/>
      <w:r>
        <w:rPr>
          <w:rFonts w:hint="eastAsia" w:ascii="宋体" w:hAnsi="宋体" w:eastAsia="宋体" w:cs="宋体"/>
          <w:b/>
          <w:color w:val="000000"/>
          <w:sz w:val="24"/>
          <w:highlight w:val="none"/>
        </w:rPr>
        <w:t>六、合同文件构成</w:t>
      </w:r>
      <w:bookmarkEnd w:id="11"/>
      <w:bookmarkEnd w:id="12"/>
    </w:p>
    <w:p w14:paraId="174C2D3D">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本协议书与下列文件一起构成合同文件：</w:t>
      </w:r>
    </w:p>
    <w:p w14:paraId="00B3C249">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（1）中标通知书（如果有）；</w:t>
      </w:r>
    </w:p>
    <w:p w14:paraId="2C6B9E62">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（2）投标函及其附录（如果有）； </w:t>
      </w:r>
    </w:p>
    <w:p w14:paraId="32751748">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（3）专用合同条款及其附件；</w:t>
      </w:r>
    </w:p>
    <w:p w14:paraId="2C73C3FC">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（4）通用合同条款；</w:t>
      </w:r>
    </w:p>
    <w:p w14:paraId="6DCA26DA">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（5）技术标准和要求；</w:t>
      </w:r>
    </w:p>
    <w:p w14:paraId="1ADDB07E">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（6）图纸；</w:t>
      </w:r>
    </w:p>
    <w:p w14:paraId="1593CFD7">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（7）已标价工程量清单或预算书；</w:t>
      </w:r>
    </w:p>
    <w:p w14:paraId="27EC494A">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（8）其他合同文件。</w:t>
      </w:r>
    </w:p>
    <w:p w14:paraId="3576ACDB">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w:t>
      </w:r>
    </w:p>
    <w:p w14:paraId="322434B6">
      <w:pPr>
        <w:autoSpaceDE w:val="0"/>
        <w:autoSpaceDN w:val="0"/>
        <w:adjustRightIn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3FD03ACA">
      <w:pPr>
        <w:spacing w:line="360" w:lineRule="auto"/>
        <w:ind w:firstLine="482" w:firstLineChars="200"/>
        <w:outlineLvl w:val="1"/>
        <w:rPr>
          <w:rFonts w:hint="eastAsia" w:ascii="宋体" w:hAnsi="宋体" w:eastAsia="宋体" w:cs="宋体"/>
          <w:b/>
          <w:bCs/>
          <w:color w:val="000000"/>
          <w:sz w:val="24"/>
          <w:highlight w:val="none"/>
        </w:rPr>
      </w:pPr>
      <w:bookmarkStart w:id="13" w:name="_Toc351203487"/>
      <w:bookmarkStart w:id="14" w:name="_Toc21009"/>
      <w:r>
        <w:rPr>
          <w:rFonts w:hint="eastAsia" w:ascii="宋体" w:hAnsi="宋体" w:eastAsia="宋体" w:cs="宋体"/>
          <w:b/>
          <w:color w:val="000000"/>
          <w:sz w:val="24"/>
          <w:highlight w:val="none"/>
        </w:rPr>
        <w:t>七、承诺</w:t>
      </w:r>
      <w:bookmarkEnd w:id="13"/>
      <w:bookmarkEnd w:id="14"/>
    </w:p>
    <w:p w14:paraId="328BCE5C">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1.发包人承诺按照合同约定的期限和方式支付合同价款。</w:t>
      </w:r>
    </w:p>
    <w:p w14:paraId="0AAAF553">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B45D48A">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3.发包人和承包人通过招投标形式签订合同的，双方理解并承诺不再就同一工程另行签订与合同实质性内容相背离的协议。</w:t>
      </w:r>
    </w:p>
    <w:p w14:paraId="3F18280F">
      <w:pPr>
        <w:spacing w:line="360" w:lineRule="auto"/>
        <w:ind w:firstLine="482" w:firstLineChars="200"/>
        <w:outlineLvl w:val="1"/>
        <w:rPr>
          <w:rFonts w:hint="eastAsia" w:ascii="宋体" w:hAnsi="宋体" w:eastAsia="宋体" w:cs="宋体"/>
          <w:bCs/>
          <w:color w:val="000000"/>
          <w:sz w:val="24"/>
          <w:highlight w:val="none"/>
        </w:rPr>
      </w:pPr>
      <w:bookmarkStart w:id="15" w:name="_Toc517"/>
      <w:bookmarkStart w:id="16" w:name="_Toc351203488"/>
      <w:r>
        <w:rPr>
          <w:rFonts w:hint="eastAsia" w:ascii="宋体" w:hAnsi="宋体" w:eastAsia="宋体" w:cs="宋体"/>
          <w:b/>
          <w:color w:val="000000"/>
          <w:sz w:val="24"/>
          <w:highlight w:val="none"/>
        </w:rPr>
        <w:t>八、词语含义</w:t>
      </w:r>
      <w:bookmarkEnd w:id="15"/>
      <w:bookmarkEnd w:id="16"/>
    </w:p>
    <w:p w14:paraId="05EA60CA">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本协议书中词语含义与第二部分通用合同条款中赋予的含义相同。</w:t>
      </w:r>
    </w:p>
    <w:p w14:paraId="2D4087D5">
      <w:pPr>
        <w:spacing w:line="360" w:lineRule="auto"/>
        <w:ind w:firstLine="482" w:firstLineChars="200"/>
        <w:outlineLvl w:val="1"/>
        <w:rPr>
          <w:rFonts w:hint="eastAsia" w:ascii="宋体" w:hAnsi="宋体" w:eastAsia="宋体" w:cs="宋体"/>
          <w:bCs/>
          <w:color w:val="000000"/>
          <w:sz w:val="24"/>
          <w:highlight w:val="none"/>
        </w:rPr>
      </w:pPr>
      <w:bookmarkStart w:id="17" w:name="_Toc20155"/>
      <w:bookmarkStart w:id="18" w:name="_Toc351203489"/>
      <w:r>
        <w:rPr>
          <w:rFonts w:hint="eastAsia" w:ascii="宋体" w:hAnsi="宋体" w:eastAsia="宋体" w:cs="宋体"/>
          <w:b/>
          <w:color w:val="000000"/>
          <w:sz w:val="24"/>
          <w:highlight w:val="none"/>
        </w:rPr>
        <w:t>九、签订时间</w:t>
      </w:r>
      <w:bookmarkEnd w:id="17"/>
      <w:bookmarkEnd w:id="18"/>
    </w:p>
    <w:p w14:paraId="65C68E8F">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本合同于</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日签订。</w:t>
      </w:r>
    </w:p>
    <w:p w14:paraId="0F1D6D5E">
      <w:pPr>
        <w:spacing w:line="360" w:lineRule="auto"/>
        <w:ind w:firstLine="482" w:firstLineChars="200"/>
        <w:outlineLvl w:val="1"/>
        <w:rPr>
          <w:rFonts w:hint="eastAsia" w:ascii="宋体" w:hAnsi="宋体" w:eastAsia="宋体" w:cs="宋体"/>
          <w:bCs/>
          <w:color w:val="000000"/>
          <w:sz w:val="24"/>
          <w:highlight w:val="none"/>
        </w:rPr>
      </w:pPr>
      <w:bookmarkStart w:id="19" w:name="_Toc854"/>
      <w:bookmarkStart w:id="20" w:name="_Toc351203490"/>
      <w:r>
        <w:rPr>
          <w:rFonts w:hint="eastAsia" w:ascii="宋体" w:hAnsi="宋体" w:eastAsia="宋体" w:cs="宋体"/>
          <w:b/>
          <w:color w:val="000000"/>
          <w:sz w:val="24"/>
          <w:highlight w:val="none"/>
        </w:rPr>
        <w:t>十、签订地点</w:t>
      </w:r>
      <w:bookmarkEnd w:id="19"/>
      <w:bookmarkEnd w:id="20"/>
    </w:p>
    <w:p w14:paraId="477A9015">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本合同在</w:t>
      </w:r>
      <w:r>
        <w:rPr>
          <w:rFonts w:hint="eastAsia" w:ascii="宋体" w:hAnsi="宋体" w:eastAsia="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西北妇女儿童</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签订。</w:t>
      </w:r>
    </w:p>
    <w:p w14:paraId="4E7CDA0B">
      <w:pPr>
        <w:spacing w:line="360" w:lineRule="auto"/>
        <w:ind w:firstLine="482" w:firstLineChars="200"/>
        <w:outlineLvl w:val="1"/>
        <w:rPr>
          <w:rFonts w:hint="eastAsia" w:ascii="宋体" w:hAnsi="宋体" w:eastAsia="宋体" w:cs="宋体"/>
          <w:bCs/>
          <w:color w:val="000000"/>
          <w:sz w:val="24"/>
          <w:highlight w:val="none"/>
        </w:rPr>
      </w:pPr>
      <w:bookmarkStart w:id="21" w:name="_Toc17410"/>
      <w:bookmarkStart w:id="22" w:name="_Toc351203491"/>
      <w:r>
        <w:rPr>
          <w:rFonts w:hint="eastAsia" w:ascii="宋体" w:hAnsi="宋体" w:eastAsia="宋体" w:cs="宋体"/>
          <w:b/>
          <w:color w:val="000000"/>
          <w:sz w:val="24"/>
          <w:highlight w:val="none"/>
        </w:rPr>
        <w:t>十一、补充协议</w:t>
      </w:r>
      <w:bookmarkEnd w:id="21"/>
      <w:bookmarkEnd w:id="22"/>
    </w:p>
    <w:p w14:paraId="2A863938">
      <w:pPr>
        <w:spacing w:line="360" w:lineRule="auto"/>
        <w:ind w:firstLine="480" w:firstLineChars="200"/>
        <w:rPr>
          <w:rFonts w:hint="eastAsia" w:ascii="宋体" w:hAnsi="宋体" w:eastAsia="宋体" w:cs="宋体"/>
          <w:b/>
          <w:bCs/>
          <w:color w:val="000000"/>
          <w:sz w:val="24"/>
          <w:highlight w:val="none"/>
        </w:rPr>
      </w:pPr>
      <w:r>
        <w:rPr>
          <w:rFonts w:hint="eastAsia" w:ascii="宋体" w:hAnsi="宋体" w:eastAsia="宋体" w:cs="宋体"/>
          <w:bCs/>
          <w:color w:val="000000"/>
          <w:sz w:val="24"/>
          <w:highlight w:val="none"/>
        </w:rPr>
        <w:t>合同未尽事宜，合同当事人另行签订补充协议，补充协议是合同的组成部分。</w:t>
      </w:r>
    </w:p>
    <w:p w14:paraId="65B5E9AB">
      <w:pPr>
        <w:spacing w:line="360" w:lineRule="auto"/>
        <w:ind w:firstLine="482" w:firstLineChars="200"/>
        <w:outlineLvl w:val="1"/>
        <w:rPr>
          <w:rFonts w:hint="eastAsia" w:ascii="宋体" w:hAnsi="宋体" w:eastAsia="宋体" w:cs="宋体"/>
          <w:bCs/>
          <w:color w:val="000000"/>
          <w:sz w:val="24"/>
          <w:highlight w:val="none"/>
        </w:rPr>
      </w:pPr>
      <w:bookmarkStart w:id="23" w:name="_Toc351203492"/>
      <w:bookmarkStart w:id="24" w:name="_Toc6776"/>
      <w:r>
        <w:rPr>
          <w:rFonts w:hint="eastAsia" w:ascii="宋体" w:hAnsi="宋体" w:eastAsia="宋体" w:cs="宋体"/>
          <w:b/>
          <w:color w:val="000000"/>
          <w:sz w:val="24"/>
          <w:highlight w:val="none"/>
        </w:rPr>
        <w:t>十二、合同生效</w:t>
      </w:r>
      <w:bookmarkEnd w:id="23"/>
      <w:bookmarkEnd w:id="24"/>
    </w:p>
    <w:p w14:paraId="43A16B9B">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本合同自</w:t>
      </w:r>
      <w:r>
        <w:rPr>
          <w:rFonts w:hint="eastAsia" w:ascii="宋体" w:hAnsi="宋体" w:eastAsia="宋体" w:cs="宋体"/>
          <w:bCs/>
          <w:color w:val="000000"/>
          <w:sz w:val="24"/>
          <w:highlight w:val="none"/>
          <w:u w:val="single"/>
          <w:lang w:val="en-US" w:eastAsia="zh-CN"/>
        </w:rPr>
        <w:t>双方法定代表人签字或盖章，并加盖公章之日起</w:t>
      </w:r>
      <w:r>
        <w:rPr>
          <w:rFonts w:hint="eastAsia" w:ascii="宋体" w:hAnsi="宋体" w:eastAsia="宋体" w:cs="宋体"/>
          <w:bCs/>
          <w:color w:val="000000"/>
          <w:sz w:val="24"/>
          <w:highlight w:val="none"/>
        </w:rPr>
        <w:t>生效。</w:t>
      </w:r>
    </w:p>
    <w:p w14:paraId="6E48DFFD">
      <w:pPr>
        <w:spacing w:line="360" w:lineRule="auto"/>
        <w:ind w:firstLine="482" w:firstLineChars="200"/>
        <w:outlineLvl w:val="1"/>
        <w:rPr>
          <w:rFonts w:hint="eastAsia" w:ascii="宋体" w:hAnsi="宋体" w:eastAsia="宋体" w:cs="宋体"/>
          <w:bCs/>
          <w:color w:val="000000"/>
          <w:sz w:val="24"/>
          <w:highlight w:val="none"/>
        </w:rPr>
      </w:pPr>
      <w:bookmarkStart w:id="25" w:name="_Toc29140"/>
      <w:bookmarkStart w:id="26" w:name="_Toc351203493"/>
      <w:r>
        <w:rPr>
          <w:rFonts w:hint="eastAsia" w:ascii="宋体" w:hAnsi="宋体" w:eastAsia="宋体" w:cs="宋体"/>
          <w:b/>
          <w:color w:val="000000"/>
          <w:sz w:val="24"/>
          <w:highlight w:val="none"/>
        </w:rPr>
        <w:t>十三、合同份数</w:t>
      </w:r>
      <w:bookmarkEnd w:id="25"/>
      <w:bookmarkEnd w:id="26"/>
    </w:p>
    <w:p w14:paraId="081159E3">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本合同一式</w:t>
      </w:r>
      <w:r>
        <w:rPr>
          <w:rFonts w:hint="eastAsia" w:ascii="宋体" w:hAnsi="宋体" w:eastAsia="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捌</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份，均具有同等法律效力，发包人执</w:t>
      </w:r>
      <w:r>
        <w:rPr>
          <w:rFonts w:hint="eastAsia" w:ascii="宋体" w:hAnsi="宋体" w:eastAsia="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叁</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份，承包人执</w:t>
      </w:r>
      <w:r>
        <w:rPr>
          <w:rFonts w:hint="eastAsia" w:ascii="宋体" w:hAnsi="宋体" w:eastAsia="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伍</w:t>
      </w:r>
      <w:r>
        <w:rPr>
          <w:rFonts w:hint="eastAsia" w:ascii="宋体" w:hAnsi="宋体" w:eastAsia="宋体" w:cs="宋体"/>
          <w:bCs/>
          <w:color w:val="000000"/>
          <w:sz w:val="24"/>
          <w:highlight w:val="none"/>
          <w:u w:val="single"/>
        </w:rPr>
        <w:t xml:space="preserve"> </w:t>
      </w:r>
      <w:r>
        <w:rPr>
          <w:rFonts w:hint="eastAsia" w:ascii="宋体" w:hAnsi="宋体" w:eastAsia="宋体" w:cs="宋体"/>
          <w:bCs/>
          <w:color w:val="000000"/>
          <w:sz w:val="24"/>
          <w:highlight w:val="none"/>
        </w:rPr>
        <w:t>份。</w:t>
      </w:r>
    </w:p>
    <w:p w14:paraId="7FF87E14">
      <w:pPr>
        <w:spacing w:line="360" w:lineRule="auto"/>
        <w:rPr>
          <w:rFonts w:hint="eastAsia" w:ascii="宋体" w:hAnsi="宋体" w:eastAsia="宋体" w:cs="宋体"/>
          <w:bCs/>
          <w:color w:val="000000"/>
          <w:sz w:val="24"/>
          <w:highlight w:val="none"/>
        </w:rPr>
      </w:pPr>
      <w:bookmarkStart w:id="75" w:name="_GoBack"/>
      <w:bookmarkEnd w:id="75"/>
      <w:r>
        <w:rPr>
          <w:rFonts w:hint="eastAsia" w:ascii="宋体" w:hAnsi="宋体" w:eastAsia="宋体" w:cs="宋体"/>
          <w:bCs/>
          <w:color w:val="000000"/>
          <w:sz w:val="24"/>
          <w:highlight w:val="none"/>
        </w:rPr>
        <w:br w:type="page"/>
      </w:r>
      <w:r>
        <w:rPr>
          <w:rFonts w:hint="eastAsia" w:ascii="宋体" w:hAnsi="宋体" w:eastAsia="宋体" w:cs="宋体"/>
          <w:bCs/>
          <w:color w:val="000000"/>
          <w:sz w:val="24"/>
          <w:highlight w:val="none"/>
        </w:rPr>
        <w:t>（本页无正文）</w:t>
      </w:r>
    </w:p>
    <w:p w14:paraId="14E1C8F8">
      <w:pPr>
        <w:spacing w:line="360" w:lineRule="auto"/>
        <w:rPr>
          <w:rFonts w:hint="eastAsia" w:ascii="宋体" w:hAnsi="宋体" w:eastAsia="宋体" w:cs="宋体"/>
          <w:color w:val="000000"/>
          <w:sz w:val="24"/>
          <w:highlight w:val="none"/>
        </w:rPr>
      </w:pPr>
    </w:p>
    <w:p w14:paraId="450978C5">
      <w:pPr>
        <w:spacing w:line="360" w:lineRule="auto"/>
        <w:rPr>
          <w:rFonts w:hint="eastAsia" w:ascii="宋体" w:hAnsi="宋体" w:eastAsia="宋体" w:cs="宋体"/>
          <w:color w:val="auto"/>
          <w:sz w:val="24"/>
          <w:highlight w:val="none"/>
        </w:rPr>
      </w:pPr>
      <w:r>
        <w:rPr>
          <w:rFonts w:hint="eastAsia" w:ascii="宋体" w:hAnsi="宋体" w:eastAsia="宋体" w:cs="宋体"/>
          <w:color w:val="000000"/>
          <w:sz w:val="24"/>
          <w:highlight w:val="none"/>
        </w:rPr>
        <w:t xml:space="preserve">发包人：  (公章)             </w:t>
      </w:r>
      <w:r>
        <w:rPr>
          <w:rFonts w:hint="eastAsia" w:ascii="宋体" w:hAnsi="宋体" w:cs="宋体"/>
          <w:color w:val="000000"/>
          <w:sz w:val="24"/>
          <w:highlight w:val="none"/>
          <w:lang w:val="en-US" w:eastAsia="zh-CN"/>
        </w:rPr>
        <w:t xml:space="preserve">     </w:t>
      </w:r>
      <w:r>
        <w:rPr>
          <w:rFonts w:hint="eastAsia" w:ascii="宋体" w:hAnsi="宋体" w:eastAsia="宋体" w:cs="宋体"/>
          <w:color w:val="auto"/>
          <w:sz w:val="24"/>
          <w:highlight w:val="none"/>
        </w:rPr>
        <w:t>承包人：  (公章)</w:t>
      </w:r>
    </w:p>
    <w:p w14:paraId="6E607FC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BD813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法定代表人：（签字）                    </w:t>
      </w:r>
    </w:p>
    <w:p w14:paraId="53749E36">
      <w:pPr>
        <w:spacing w:line="360" w:lineRule="auto"/>
        <w:rPr>
          <w:rFonts w:hint="eastAsia" w:ascii="宋体" w:hAnsi="宋体" w:eastAsia="宋体" w:cs="宋体"/>
          <w:color w:val="auto"/>
          <w:sz w:val="24"/>
          <w:highlight w:val="none"/>
          <w:u w:val="single"/>
        </w:rPr>
      </w:pPr>
    </w:p>
    <w:p w14:paraId="1C71F4AE">
      <w:pPr>
        <w:tabs>
          <w:tab w:val="left" w:pos="441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w:t>
      </w:r>
      <w:r>
        <w:rPr>
          <w:rFonts w:hint="eastAsia" w:ascii="宋体" w:hAnsi="宋体" w:eastAsia="宋体" w:cs="宋体"/>
          <w:color w:val="auto"/>
          <w:sz w:val="24"/>
          <w:u w:val="single"/>
        </w:rPr>
        <w:t>126100000881820988</w:t>
      </w:r>
      <w:r>
        <w:rPr>
          <w:rFonts w:hint="eastAsia" w:ascii="宋体" w:hAnsi="宋体" w:eastAsia="宋体" w:cs="宋体"/>
          <w:color w:val="auto"/>
          <w:sz w:val="24"/>
          <w:highlight w:val="none"/>
        </w:rPr>
        <w:t xml:space="preserve">  组织机构代码：</w:t>
      </w:r>
      <w:r>
        <w:rPr>
          <w:rFonts w:hint="eastAsia" w:ascii="宋体" w:hAnsi="宋体" w:eastAsia="宋体" w:cs="宋体"/>
          <w:color w:val="auto"/>
          <w:sz w:val="24"/>
          <w:highlight w:val="none"/>
          <w:u w:val="single"/>
        </w:rPr>
        <w:t>91610000220522759E</w:t>
      </w:r>
    </w:p>
    <w:p w14:paraId="6D0D3D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u w:val="single"/>
        </w:rPr>
        <w:t>西安市雁翔路1616号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陕西省西安市浐灞区金花北路4333号</w:t>
      </w:r>
    </w:p>
    <w:p w14:paraId="1E4EF3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cs="宋体"/>
          <w:color w:val="auto"/>
          <w:sz w:val="24"/>
          <w:highlight w:val="none"/>
          <w:u w:val="single"/>
          <w:lang w:val="en-US" w:eastAsia="zh-CN"/>
        </w:rPr>
        <w:t>胡福光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朱建文</w:t>
      </w:r>
      <w:r>
        <w:rPr>
          <w:rFonts w:hint="eastAsia" w:ascii="宋体" w:hAnsi="宋体" w:eastAsia="宋体" w:cs="宋体"/>
          <w:color w:val="auto"/>
          <w:sz w:val="24"/>
          <w:highlight w:val="none"/>
          <w:u w:val="single"/>
        </w:rPr>
        <w:t xml:space="preserve">      </w:t>
      </w:r>
    </w:p>
    <w:p w14:paraId="7CE5CB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029-89550234</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029-82460010</w:t>
      </w:r>
    </w:p>
    <w:p w14:paraId="4A10259A">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开户银行：</w:t>
      </w:r>
      <w:r>
        <w:rPr>
          <w:rFonts w:hint="eastAsia" w:ascii="宋体" w:hAnsi="宋体" w:eastAsia="宋体" w:cs="宋体"/>
          <w:color w:val="auto"/>
          <w:sz w:val="24"/>
          <w:u w:val="single"/>
        </w:rPr>
        <w:t>中国银行北大街支行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交通银行西安城东支行</w:t>
      </w:r>
      <w:r>
        <w:rPr>
          <w:rFonts w:hint="eastAsia" w:ascii="宋体" w:hAnsi="宋体" w:eastAsia="宋体" w:cs="宋体"/>
          <w:color w:val="auto"/>
          <w:sz w:val="24"/>
          <w:highlight w:val="none"/>
          <w:u w:val="single"/>
          <w:lang w:val="en-US" w:eastAsia="zh-CN"/>
        </w:rPr>
        <w:t xml:space="preserve"> </w:t>
      </w:r>
    </w:p>
    <w:p w14:paraId="4AE17D3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r>
        <w:rPr>
          <w:rFonts w:hint="eastAsia" w:ascii="宋体" w:hAnsi="宋体" w:eastAsia="宋体" w:cs="宋体"/>
          <w:color w:val="auto"/>
          <w:sz w:val="24"/>
          <w:u w:val="single"/>
        </w:rPr>
        <w:t>103208712015</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color w:val="auto"/>
          <w:sz w:val="24"/>
          <w:lang w:val="en-US" w:eastAsia="zh-CN"/>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账  号：</w:t>
      </w:r>
      <w:r>
        <w:rPr>
          <w:rFonts w:hint="eastAsia" w:ascii="宋体" w:hAnsi="宋体" w:eastAsia="宋体" w:cs="宋体"/>
          <w:color w:val="auto"/>
          <w:sz w:val="24"/>
          <w:highlight w:val="none"/>
          <w:u w:val="single"/>
        </w:rPr>
        <w:t>611301034018000590393</w:t>
      </w:r>
    </w:p>
    <w:p w14:paraId="324B5864">
      <w:pPr>
        <w:spacing w:line="360" w:lineRule="auto"/>
        <w:ind w:firstLine="420" w:firstLineChars="200"/>
        <w:jc w:val="center"/>
        <w:outlineLvl w:val="0"/>
        <w:rPr>
          <w:rFonts w:hint="eastAsia"/>
          <w:b/>
          <w:bCs/>
          <w:color w:val="auto"/>
          <w:sz w:val="32"/>
          <w:szCs w:val="32"/>
          <w:highlight w:val="none"/>
        </w:rPr>
      </w:pPr>
      <w:r>
        <w:rPr>
          <w:rFonts w:hint="eastAsia" w:ascii="宋体" w:hAnsi="宋体" w:eastAsia="宋体" w:cs="宋体"/>
          <w:highlight w:val="none"/>
        </w:rPr>
        <w:br w:type="page"/>
      </w:r>
      <w:bookmarkStart w:id="27" w:name="_Toc12022"/>
      <w:bookmarkStart w:id="28" w:name="_Toc351203632"/>
      <w:r>
        <w:rPr>
          <w:rFonts w:hint="eastAsia"/>
          <w:b/>
          <w:bCs/>
          <w:color w:val="auto"/>
          <w:sz w:val="32"/>
          <w:szCs w:val="32"/>
          <w:highlight w:val="none"/>
        </w:rPr>
        <w:t>第二部分 通用合同条款</w:t>
      </w:r>
      <w:bookmarkEnd w:id="27"/>
    </w:p>
    <w:p w14:paraId="6F736328">
      <w:pPr>
        <w:spacing w:line="360" w:lineRule="auto"/>
        <w:ind w:firstLine="480" w:firstLineChars="200"/>
        <w:rPr>
          <w:rFonts w:hint="eastAsia"/>
          <w:color w:val="auto"/>
          <w:sz w:val="24"/>
          <w:szCs w:val="24"/>
          <w:highlight w:val="none"/>
        </w:rPr>
      </w:pPr>
      <w:r>
        <w:rPr>
          <w:rFonts w:hint="eastAsia"/>
          <w:color w:val="auto"/>
          <w:sz w:val="24"/>
          <w:szCs w:val="24"/>
          <w:highlight w:val="none"/>
        </w:rPr>
        <w:t>1. 一般约定</w:t>
      </w:r>
    </w:p>
    <w:p w14:paraId="4C653AA9">
      <w:pPr>
        <w:spacing w:line="360" w:lineRule="auto"/>
        <w:ind w:firstLine="480" w:firstLineChars="200"/>
        <w:rPr>
          <w:rFonts w:hint="eastAsia"/>
          <w:color w:val="auto"/>
          <w:sz w:val="24"/>
          <w:szCs w:val="24"/>
          <w:highlight w:val="none"/>
        </w:rPr>
      </w:pPr>
      <w:r>
        <w:rPr>
          <w:rFonts w:hint="eastAsia"/>
          <w:color w:val="auto"/>
          <w:sz w:val="24"/>
          <w:szCs w:val="24"/>
          <w:highlight w:val="none"/>
        </w:rPr>
        <w:t>1.1 词语定义与解释</w:t>
      </w:r>
    </w:p>
    <w:p w14:paraId="06827C5D">
      <w:pPr>
        <w:spacing w:line="360" w:lineRule="auto"/>
        <w:ind w:firstLine="480" w:firstLineChars="200"/>
        <w:rPr>
          <w:rFonts w:hint="eastAsia"/>
          <w:color w:val="auto"/>
          <w:sz w:val="24"/>
          <w:szCs w:val="24"/>
          <w:highlight w:val="none"/>
        </w:rPr>
      </w:pPr>
      <w:r>
        <w:rPr>
          <w:rFonts w:hint="eastAsia"/>
          <w:color w:val="auto"/>
          <w:sz w:val="24"/>
          <w:szCs w:val="24"/>
          <w:highlight w:val="none"/>
        </w:rPr>
        <w:t>合同协议书、通用合同条款、专用合同条款中的下列词语具有本款所赋予的含义：</w:t>
      </w:r>
    </w:p>
    <w:p w14:paraId="2DB041B0">
      <w:pPr>
        <w:spacing w:line="360" w:lineRule="auto"/>
        <w:ind w:firstLine="480" w:firstLineChars="200"/>
        <w:rPr>
          <w:rFonts w:hint="eastAsia"/>
          <w:color w:val="auto"/>
          <w:sz w:val="24"/>
          <w:szCs w:val="24"/>
          <w:highlight w:val="none"/>
        </w:rPr>
      </w:pPr>
      <w:r>
        <w:rPr>
          <w:rFonts w:hint="eastAsia"/>
          <w:color w:val="auto"/>
          <w:sz w:val="24"/>
          <w:szCs w:val="24"/>
          <w:highlight w:val="none"/>
        </w:rPr>
        <w:t>1.1.1合同</w:t>
      </w:r>
    </w:p>
    <w:p w14:paraId="5E124ABA">
      <w:pPr>
        <w:spacing w:line="360" w:lineRule="auto"/>
        <w:ind w:firstLine="480" w:firstLineChars="200"/>
        <w:rPr>
          <w:rFonts w:hint="eastAsia"/>
          <w:color w:val="auto"/>
          <w:sz w:val="24"/>
          <w:szCs w:val="24"/>
          <w:highlight w:val="none"/>
        </w:rPr>
      </w:pPr>
      <w:r>
        <w:rPr>
          <w:rFonts w:hint="eastAsia"/>
          <w:color w:val="auto"/>
          <w:sz w:val="24"/>
          <w:szCs w:val="24"/>
          <w:highlight w:val="none"/>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1620BAF7">
      <w:pPr>
        <w:spacing w:line="360" w:lineRule="auto"/>
        <w:ind w:firstLine="480" w:firstLineChars="200"/>
        <w:rPr>
          <w:rFonts w:hint="eastAsia"/>
          <w:color w:val="auto"/>
          <w:sz w:val="24"/>
          <w:szCs w:val="24"/>
          <w:highlight w:val="none"/>
        </w:rPr>
      </w:pPr>
      <w:r>
        <w:rPr>
          <w:rFonts w:hint="eastAsia"/>
          <w:color w:val="auto"/>
          <w:sz w:val="24"/>
          <w:szCs w:val="24"/>
          <w:highlight w:val="none"/>
        </w:rPr>
        <w:t>1.1.1.2合同协议书：是指构成合同的由发包人和承包人共同签署的称为“合同协议书”的书面文件。</w:t>
      </w:r>
    </w:p>
    <w:p w14:paraId="2E7316D3">
      <w:pPr>
        <w:spacing w:line="360" w:lineRule="auto"/>
        <w:ind w:firstLine="480" w:firstLineChars="200"/>
        <w:rPr>
          <w:rFonts w:hint="eastAsia"/>
          <w:color w:val="auto"/>
          <w:sz w:val="24"/>
          <w:szCs w:val="24"/>
          <w:highlight w:val="none"/>
        </w:rPr>
      </w:pPr>
      <w:r>
        <w:rPr>
          <w:rFonts w:hint="eastAsia"/>
          <w:color w:val="auto"/>
          <w:sz w:val="24"/>
          <w:szCs w:val="24"/>
          <w:highlight w:val="none"/>
        </w:rPr>
        <w:t>1.1.1.3中标通知书：是指构成合同的由发包人通知承包人中标的书面文件。</w:t>
      </w:r>
    </w:p>
    <w:p w14:paraId="56DE6C0B">
      <w:pPr>
        <w:spacing w:line="360" w:lineRule="auto"/>
        <w:ind w:firstLine="480" w:firstLineChars="200"/>
        <w:rPr>
          <w:rFonts w:hint="eastAsia"/>
          <w:color w:val="auto"/>
          <w:sz w:val="24"/>
          <w:szCs w:val="24"/>
          <w:highlight w:val="none"/>
        </w:rPr>
      </w:pPr>
      <w:r>
        <w:rPr>
          <w:rFonts w:hint="eastAsia"/>
          <w:color w:val="auto"/>
          <w:sz w:val="24"/>
          <w:szCs w:val="24"/>
          <w:highlight w:val="none"/>
        </w:rPr>
        <w:t>1.1.1.4投标函：是指构成合同的由承包人填写并签署的用于投标的称为“投标函”的文件。</w:t>
      </w:r>
    </w:p>
    <w:p w14:paraId="068E1AC3">
      <w:pPr>
        <w:spacing w:line="360" w:lineRule="auto"/>
        <w:ind w:firstLine="480" w:firstLineChars="200"/>
        <w:rPr>
          <w:rFonts w:hint="eastAsia"/>
          <w:color w:val="auto"/>
          <w:sz w:val="24"/>
          <w:szCs w:val="24"/>
          <w:highlight w:val="none"/>
        </w:rPr>
      </w:pPr>
      <w:r>
        <w:rPr>
          <w:rFonts w:hint="eastAsia"/>
          <w:color w:val="auto"/>
          <w:sz w:val="24"/>
          <w:szCs w:val="24"/>
          <w:highlight w:val="none"/>
        </w:rPr>
        <w:t>1.1.1.5投标函附录：是指构成合同的附在投标函后的称为“投标函附录”的文件。</w:t>
      </w:r>
    </w:p>
    <w:p w14:paraId="074D7C90">
      <w:pPr>
        <w:spacing w:line="360" w:lineRule="auto"/>
        <w:ind w:firstLine="480" w:firstLineChars="200"/>
        <w:rPr>
          <w:rFonts w:hint="eastAsia"/>
          <w:color w:val="auto"/>
          <w:sz w:val="24"/>
          <w:szCs w:val="24"/>
          <w:highlight w:val="none"/>
        </w:rPr>
      </w:pPr>
      <w:r>
        <w:rPr>
          <w:rFonts w:hint="eastAsia"/>
          <w:color w:val="auto"/>
          <w:sz w:val="24"/>
          <w:szCs w:val="24"/>
          <w:highlight w:val="none"/>
        </w:rPr>
        <w:t>1.1.1.6技术标准和要求：是指构成合同的施工应当遵守的或指导施工的国家、行业或地方的技术标准和要求，以及合同约定的技术标准和要求。</w:t>
      </w:r>
    </w:p>
    <w:p w14:paraId="2033E193">
      <w:pPr>
        <w:spacing w:line="360" w:lineRule="auto"/>
        <w:ind w:firstLine="480" w:firstLineChars="200"/>
        <w:rPr>
          <w:rFonts w:hint="eastAsia"/>
          <w:color w:val="auto"/>
          <w:sz w:val="24"/>
          <w:szCs w:val="24"/>
          <w:highlight w:val="none"/>
        </w:rPr>
      </w:pPr>
      <w:r>
        <w:rPr>
          <w:rFonts w:hint="eastAsia"/>
          <w:color w:val="auto"/>
          <w:sz w:val="24"/>
          <w:szCs w:val="24"/>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6B148035">
      <w:pPr>
        <w:spacing w:line="360" w:lineRule="auto"/>
        <w:ind w:firstLine="480" w:firstLineChars="200"/>
        <w:rPr>
          <w:rFonts w:hint="eastAsia"/>
          <w:color w:val="auto"/>
          <w:sz w:val="24"/>
          <w:szCs w:val="24"/>
          <w:highlight w:val="none"/>
        </w:rPr>
      </w:pPr>
      <w:r>
        <w:rPr>
          <w:rFonts w:hint="eastAsia"/>
          <w:color w:val="auto"/>
          <w:sz w:val="24"/>
          <w:szCs w:val="24"/>
          <w:highlight w:val="none"/>
        </w:rPr>
        <w:t>1.1.1.8已标价工程量清单：是指构成合同的由承包人按照规定的格式和要求填写并标明价格的工程量清单，包括说明和表格。</w:t>
      </w:r>
    </w:p>
    <w:p w14:paraId="293730BD">
      <w:pPr>
        <w:spacing w:line="360" w:lineRule="auto"/>
        <w:ind w:firstLine="480" w:firstLineChars="200"/>
        <w:rPr>
          <w:rFonts w:hint="eastAsia"/>
          <w:color w:val="auto"/>
          <w:sz w:val="24"/>
          <w:szCs w:val="24"/>
          <w:highlight w:val="none"/>
        </w:rPr>
      </w:pPr>
      <w:r>
        <w:rPr>
          <w:rFonts w:hint="eastAsia"/>
          <w:color w:val="auto"/>
          <w:sz w:val="24"/>
          <w:szCs w:val="24"/>
          <w:highlight w:val="none"/>
        </w:rPr>
        <w:t>1.1.1.9预算书：是指构成合同的由承包人按照发包人规定的格式和要求编制的工程预算文件。</w:t>
      </w:r>
    </w:p>
    <w:p w14:paraId="02869AC8">
      <w:pPr>
        <w:spacing w:line="360" w:lineRule="auto"/>
        <w:ind w:firstLine="480" w:firstLineChars="200"/>
        <w:rPr>
          <w:rFonts w:hint="eastAsia"/>
          <w:color w:val="auto"/>
          <w:sz w:val="24"/>
          <w:szCs w:val="24"/>
          <w:highlight w:val="none"/>
        </w:rPr>
      </w:pPr>
      <w:r>
        <w:rPr>
          <w:rFonts w:hint="eastAsia"/>
          <w:color w:val="auto"/>
          <w:sz w:val="24"/>
          <w:szCs w:val="24"/>
          <w:highlight w:val="none"/>
        </w:rPr>
        <w:t>1.1.1.10其他合同文件：是指经合同当事人约定的与工程施工有关的具有合同约束力的文件或书面协议。合同当事人可以在专用合同条款中进行约定。</w:t>
      </w:r>
    </w:p>
    <w:p w14:paraId="76565B6B">
      <w:pPr>
        <w:spacing w:line="360" w:lineRule="auto"/>
        <w:ind w:firstLine="480" w:firstLineChars="200"/>
        <w:rPr>
          <w:rFonts w:hint="eastAsia"/>
          <w:color w:val="auto"/>
          <w:sz w:val="24"/>
          <w:szCs w:val="24"/>
          <w:highlight w:val="none"/>
        </w:rPr>
      </w:pPr>
      <w:r>
        <w:rPr>
          <w:rFonts w:hint="eastAsia"/>
          <w:color w:val="auto"/>
          <w:sz w:val="24"/>
          <w:szCs w:val="24"/>
          <w:highlight w:val="none"/>
        </w:rPr>
        <w:t>1.1.2合同当事人及其他相关方</w:t>
      </w:r>
    </w:p>
    <w:p w14:paraId="049D6FEE">
      <w:pPr>
        <w:spacing w:line="360" w:lineRule="auto"/>
        <w:ind w:firstLine="480" w:firstLineChars="200"/>
        <w:rPr>
          <w:rFonts w:hint="eastAsia"/>
          <w:color w:val="auto"/>
          <w:sz w:val="24"/>
          <w:szCs w:val="24"/>
          <w:highlight w:val="none"/>
        </w:rPr>
      </w:pPr>
      <w:r>
        <w:rPr>
          <w:rFonts w:hint="eastAsia"/>
          <w:color w:val="auto"/>
          <w:sz w:val="24"/>
          <w:szCs w:val="24"/>
          <w:highlight w:val="none"/>
        </w:rPr>
        <w:t>1.1.2.1合同当事人：是指发包人和（或）承包人。</w:t>
      </w:r>
    </w:p>
    <w:p w14:paraId="1D0705B5">
      <w:pPr>
        <w:spacing w:line="360" w:lineRule="auto"/>
        <w:ind w:firstLine="480" w:firstLineChars="200"/>
        <w:rPr>
          <w:rFonts w:hint="eastAsia"/>
          <w:color w:val="auto"/>
          <w:sz w:val="24"/>
          <w:szCs w:val="24"/>
          <w:highlight w:val="none"/>
        </w:rPr>
      </w:pPr>
      <w:r>
        <w:rPr>
          <w:rFonts w:hint="eastAsia"/>
          <w:color w:val="auto"/>
          <w:sz w:val="24"/>
          <w:szCs w:val="24"/>
          <w:highlight w:val="none"/>
        </w:rPr>
        <w:t>1.1.2.2发包人：是指与承包人签订合同协议书的当事人及取得该当事人资格的合法继承人。</w:t>
      </w:r>
    </w:p>
    <w:p w14:paraId="65A96B0B">
      <w:pPr>
        <w:spacing w:line="360" w:lineRule="auto"/>
        <w:ind w:firstLine="480" w:firstLineChars="200"/>
        <w:rPr>
          <w:rFonts w:hint="eastAsia"/>
          <w:color w:val="auto"/>
          <w:sz w:val="24"/>
          <w:szCs w:val="24"/>
          <w:highlight w:val="none"/>
        </w:rPr>
      </w:pPr>
      <w:r>
        <w:rPr>
          <w:rFonts w:hint="eastAsia"/>
          <w:color w:val="auto"/>
          <w:sz w:val="24"/>
          <w:szCs w:val="24"/>
          <w:highlight w:val="none"/>
        </w:rPr>
        <w:t>1.1.2.3承包人：是指与发包人签订合同协议书的，具有相应工程施工承包资质的当事人及取得该当事人资格的合法继承人。</w:t>
      </w:r>
    </w:p>
    <w:p w14:paraId="220CC1A7">
      <w:pPr>
        <w:spacing w:line="360" w:lineRule="auto"/>
        <w:ind w:firstLine="480" w:firstLineChars="200"/>
        <w:rPr>
          <w:rFonts w:hint="eastAsia"/>
          <w:color w:val="auto"/>
          <w:sz w:val="24"/>
          <w:szCs w:val="24"/>
          <w:highlight w:val="none"/>
        </w:rPr>
      </w:pPr>
      <w:r>
        <w:rPr>
          <w:rFonts w:hint="eastAsia"/>
          <w:color w:val="auto"/>
          <w:sz w:val="24"/>
          <w:szCs w:val="24"/>
          <w:highlight w:val="none"/>
        </w:rPr>
        <w:t>1.1.2.4监理人：是指在专用合同条款中指明的，受发包人委托按照法律规定进行工程监督管理的法人或其他组织。</w:t>
      </w:r>
    </w:p>
    <w:p w14:paraId="61748A99">
      <w:pPr>
        <w:spacing w:line="360" w:lineRule="auto"/>
        <w:ind w:firstLine="480" w:firstLineChars="200"/>
        <w:rPr>
          <w:rFonts w:hint="eastAsia"/>
          <w:color w:val="auto"/>
          <w:sz w:val="24"/>
          <w:szCs w:val="24"/>
          <w:highlight w:val="none"/>
        </w:rPr>
      </w:pPr>
      <w:r>
        <w:rPr>
          <w:rFonts w:hint="eastAsia"/>
          <w:color w:val="auto"/>
          <w:sz w:val="24"/>
          <w:szCs w:val="24"/>
          <w:highlight w:val="none"/>
        </w:rPr>
        <w:t>1.1.2.5设计人：是指在专用合同条款中指明的，受发包人委托负责工程设计并具备相应工程设计资质的法人或其他组织。</w:t>
      </w:r>
    </w:p>
    <w:p w14:paraId="19DB713A">
      <w:pPr>
        <w:spacing w:line="360" w:lineRule="auto"/>
        <w:ind w:firstLine="480" w:firstLineChars="200"/>
        <w:rPr>
          <w:rFonts w:hint="eastAsia"/>
          <w:color w:val="auto"/>
          <w:sz w:val="24"/>
          <w:szCs w:val="24"/>
          <w:highlight w:val="none"/>
        </w:rPr>
      </w:pPr>
      <w:r>
        <w:rPr>
          <w:rFonts w:hint="eastAsia"/>
          <w:color w:val="auto"/>
          <w:sz w:val="24"/>
          <w:szCs w:val="24"/>
          <w:highlight w:val="none"/>
        </w:rPr>
        <w:t>1.1.2.6分包人：是指按照法律规定和合同约定，分包部分工程或工作，并与承包人签订分包合同的具有相应资质的法人。</w:t>
      </w:r>
    </w:p>
    <w:p w14:paraId="61479B7C">
      <w:pPr>
        <w:spacing w:line="360" w:lineRule="auto"/>
        <w:ind w:firstLine="480" w:firstLineChars="200"/>
        <w:rPr>
          <w:rFonts w:hint="eastAsia"/>
          <w:color w:val="auto"/>
          <w:sz w:val="24"/>
          <w:szCs w:val="24"/>
          <w:highlight w:val="none"/>
        </w:rPr>
      </w:pPr>
      <w:r>
        <w:rPr>
          <w:rFonts w:hint="eastAsia"/>
          <w:color w:val="auto"/>
          <w:sz w:val="24"/>
          <w:szCs w:val="24"/>
          <w:highlight w:val="none"/>
        </w:rPr>
        <w:t>1.1.2.7发包人代表：是指由发包人任命并派驻施工现场在发包人授权范围内行使发包人权利的人。</w:t>
      </w:r>
    </w:p>
    <w:p w14:paraId="559BAAEC">
      <w:pPr>
        <w:spacing w:line="360" w:lineRule="auto"/>
        <w:ind w:firstLine="480" w:firstLineChars="200"/>
        <w:rPr>
          <w:rFonts w:hint="eastAsia"/>
          <w:color w:val="auto"/>
          <w:sz w:val="24"/>
          <w:szCs w:val="24"/>
          <w:highlight w:val="none"/>
        </w:rPr>
      </w:pPr>
      <w:r>
        <w:rPr>
          <w:rFonts w:hint="eastAsia"/>
          <w:color w:val="auto"/>
          <w:sz w:val="24"/>
          <w:szCs w:val="24"/>
          <w:highlight w:val="none"/>
        </w:rPr>
        <w:t>1.1.2.8项目经理：是指由承包人任命并派驻施工现场，在承包人授权范围内负责合同履行，且按照法律规定具有相应资格的项目负责人。</w:t>
      </w:r>
    </w:p>
    <w:p w14:paraId="23493980">
      <w:pPr>
        <w:spacing w:line="360" w:lineRule="auto"/>
        <w:ind w:firstLine="480" w:firstLineChars="200"/>
        <w:rPr>
          <w:rFonts w:hint="eastAsia"/>
          <w:color w:val="auto"/>
          <w:sz w:val="24"/>
          <w:szCs w:val="24"/>
          <w:highlight w:val="none"/>
        </w:rPr>
      </w:pPr>
      <w:r>
        <w:rPr>
          <w:rFonts w:hint="eastAsia"/>
          <w:color w:val="auto"/>
          <w:sz w:val="24"/>
          <w:szCs w:val="24"/>
          <w:highlight w:val="none"/>
        </w:rPr>
        <w:t>1.1.2.9 总监理工程师：是指由监理人任命并派驻施工现场进行工程监理的总负责人。</w:t>
      </w:r>
    </w:p>
    <w:p w14:paraId="408DDF24">
      <w:pPr>
        <w:spacing w:line="360" w:lineRule="auto"/>
        <w:ind w:firstLine="480" w:firstLineChars="200"/>
        <w:rPr>
          <w:rFonts w:hint="eastAsia"/>
          <w:color w:val="auto"/>
          <w:sz w:val="24"/>
          <w:szCs w:val="24"/>
          <w:highlight w:val="none"/>
        </w:rPr>
      </w:pPr>
      <w:r>
        <w:rPr>
          <w:rFonts w:hint="eastAsia"/>
          <w:color w:val="auto"/>
          <w:sz w:val="24"/>
          <w:szCs w:val="24"/>
          <w:highlight w:val="none"/>
        </w:rPr>
        <w:t>1.1.3 工程和设备</w:t>
      </w:r>
    </w:p>
    <w:p w14:paraId="66280A38">
      <w:pPr>
        <w:spacing w:line="360" w:lineRule="auto"/>
        <w:ind w:firstLine="480" w:firstLineChars="200"/>
        <w:rPr>
          <w:rFonts w:hint="eastAsia"/>
          <w:color w:val="auto"/>
          <w:sz w:val="24"/>
          <w:szCs w:val="24"/>
          <w:highlight w:val="none"/>
        </w:rPr>
      </w:pPr>
      <w:r>
        <w:rPr>
          <w:rFonts w:hint="eastAsia"/>
          <w:color w:val="auto"/>
          <w:sz w:val="24"/>
          <w:szCs w:val="24"/>
          <w:highlight w:val="none"/>
        </w:rPr>
        <w:t>1.1.3.1工程：是指与合同协议书中工程承包范围对应的永久工程和（或）临时工程。</w:t>
      </w:r>
    </w:p>
    <w:p w14:paraId="03F2835C">
      <w:pPr>
        <w:spacing w:line="360" w:lineRule="auto"/>
        <w:ind w:firstLine="480" w:firstLineChars="200"/>
        <w:rPr>
          <w:rFonts w:hint="eastAsia"/>
          <w:color w:val="auto"/>
          <w:sz w:val="24"/>
          <w:szCs w:val="24"/>
          <w:highlight w:val="none"/>
        </w:rPr>
      </w:pPr>
      <w:r>
        <w:rPr>
          <w:rFonts w:hint="eastAsia"/>
          <w:color w:val="auto"/>
          <w:sz w:val="24"/>
          <w:szCs w:val="24"/>
          <w:highlight w:val="none"/>
        </w:rPr>
        <w:t>1.1.3.2永久工程：是指按合同约定建造并移交给发包人的工程，包括工程设备。</w:t>
      </w:r>
    </w:p>
    <w:p w14:paraId="6AB22BF7">
      <w:pPr>
        <w:spacing w:line="360" w:lineRule="auto"/>
        <w:ind w:firstLine="480" w:firstLineChars="200"/>
        <w:rPr>
          <w:rFonts w:hint="eastAsia"/>
          <w:color w:val="auto"/>
          <w:sz w:val="24"/>
          <w:szCs w:val="24"/>
          <w:highlight w:val="none"/>
        </w:rPr>
      </w:pPr>
      <w:r>
        <w:rPr>
          <w:rFonts w:hint="eastAsia"/>
          <w:color w:val="auto"/>
          <w:sz w:val="24"/>
          <w:szCs w:val="24"/>
          <w:highlight w:val="none"/>
        </w:rPr>
        <w:t>1.1.3.3临时工程：是指为完成合同约定的永久工程所修建的各类临时性工程，不包括施工设备。</w:t>
      </w:r>
    </w:p>
    <w:p w14:paraId="53AE25AF">
      <w:pPr>
        <w:spacing w:line="360" w:lineRule="auto"/>
        <w:ind w:firstLine="480" w:firstLineChars="200"/>
        <w:rPr>
          <w:rFonts w:hint="eastAsia"/>
          <w:color w:val="auto"/>
          <w:sz w:val="24"/>
          <w:szCs w:val="24"/>
          <w:highlight w:val="none"/>
        </w:rPr>
      </w:pPr>
      <w:r>
        <w:rPr>
          <w:rFonts w:hint="eastAsia"/>
          <w:color w:val="auto"/>
          <w:sz w:val="24"/>
          <w:szCs w:val="24"/>
          <w:highlight w:val="none"/>
        </w:rPr>
        <w:t>1.1.3.4单位工程：是指在合同协议书中指明的，具备独立施工条件并能形成独立使用功能的永久工程。</w:t>
      </w:r>
    </w:p>
    <w:p w14:paraId="31CCF2E3">
      <w:pPr>
        <w:spacing w:line="360" w:lineRule="auto"/>
        <w:ind w:firstLine="480" w:firstLineChars="200"/>
        <w:rPr>
          <w:rFonts w:hint="eastAsia"/>
          <w:color w:val="auto"/>
          <w:sz w:val="24"/>
          <w:szCs w:val="24"/>
          <w:highlight w:val="none"/>
        </w:rPr>
      </w:pPr>
      <w:r>
        <w:rPr>
          <w:rFonts w:hint="eastAsia"/>
          <w:color w:val="auto"/>
          <w:sz w:val="24"/>
          <w:szCs w:val="24"/>
          <w:highlight w:val="none"/>
        </w:rPr>
        <w:t>1.1.3.5工程设备：是指构成永久工程的机电设备、金属结构设备、仪器及其他类似的设备和装置。</w:t>
      </w:r>
    </w:p>
    <w:p w14:paraId="7F667D2B">
      <w:pPr>
        <w:spacing w:line="360" w:lineRule="auto"/>
        <w:ind w:firstLine="480" w:firstLineChars="200"/>
        <w:rPr>
          <w:rFonts w:hint="eastAsia"/>
          <w:color w:val="auto"/>
          <w:sz w:val="24"/>
          <w:szCs w:val="24"/>
          <w:highlight w:val="none"/>
        </w:rPr>
      </w:pPr>
      <w:r>
        <w:rPr>
          <w:rFonts w:hint="eastAsia"/>
          <w:color w:val="auto"/>
          <w:sz w:val="24"/>
          <w:szCs w:val="24"/>
          <w:highlight w:val="none"/>
        </w:rPr>
        <w:t>1.1.3.6施工设备：是指为完成合同约定的各项工作所需的设备、器具和其他物品，但不包括工程设备、临时工程和材料。</w:t>
      </w:r>
    </w:p>
    <w:p w14:paraId="39686D7F">
      <w:pPr>
        <w:spacing w:line="360" w:lineRule="auto"/>
        <w:ind w:firstLine="480" w:firstLineChars="200"/>
        <w:rPr>
          <w:rFonts w:hint="eastAsia"/>
          <w:color w:val="auto"/>
          <w:sz w:val="24"/>
          <w:szCs w:val="24"/>
          <w:highlight w:val="none"/>
        </w:rPr>
      </w:pPr>
      <w:r>
        <w:rPr>
          <w:rFonts w:hint="eastAsia"/>
          <w:color w:val="auto"/>
          <w:sz w:val="24"/>
          <w:szCs w:val="24"/>
          <w:highlight w:val="none"/>
        </w:rPr>
        <w:t>1.1.3.7施工现场：是指用于工程施工的场所，以及在专用合同条款中指明作为施工场所组成部分的其他场所，包括永久占地和临时占地。</w:t>
      </w:r>
    </w:p>
    <w:p w14:paraId="2164D9F8">
      <w:pPr>
        <w:spacing w:line="360" w:lineRule="auto"/>
        <w:ind w:firstLine="480" w:firstLineChars="200"/>
        <w:rPr>
          <w:rFonts w:hint="eastAsia"/>
          <w:color w:val="auto"/>
          <w:sz w:val="24"/>
          <w:szCs w:val="24"/>
          <w:highlight w:val="none"/>
        </w:rPr>
      </w:pPr>
      <w:r>
        <w:rPr>
          <w:rFonts w:hint="eastAsia"/>
          <w:color w:val="auto"/>
          <w:sz w:val="24"/>
          <w:szCs w:val="24"/>
          <w:highlight w:val="none"/>
        </w:rPr>
        <w:t>1.1.3.8临时设施：是指为完成合同约定的各项工作所服务的临时性生产和生活设施。</w:t>
      </w:r>
    </w:p>
    <w:p w14:paraId="2538DA9B">
      <w:pPr>
        <w:spacing w:line="360" w:lineRule="auto"/>
        <w:ind w:firstLine="480" w:firstLineChars="200"/>
        <w:rPr>
          <w:rFonts w:hint="eastAsia"/>
          <w:color w:val="auto"/>
          <w:sz w:val="24"/>
          <w:szCs w:val="24"/>
          <w:highlight w:val="none"/>
        </w:rPr>
      </w:pPr>
      <w:r>
        <w:rPr>
          <w:rFonts w:hint="eastAsia"/>
          <w:color w:val="auto"/>
          <w:sz w:val="24"/>
          <w:szCs w:val="24"/>
          <w:highlight w:val="none"/>
        </w:rPr>
        <w:t>1.1.3.9永久占地：是指专用合同条款中指明为实施工程需永久占用的土地。</w:t>
      </w:r>
    </w:p>
    <w:p w14:paraId="4B5983BF">
      <w:pPr>
        <w:spacing w:line="360" w:lineRule="auto"/>
        <w:ind w:firstLine="480" w:firstLineChars="200"/>
        <w:rPr>
          <w:rFonts w:hint="eastAsia"/>
          <w:color w:val="auto"/>
          <w:sz w:val="24"/>
          <w:szCs w:val="24"/>
          <w:highlight w:val="none"/>
        </w:rPr>
      </w:pPr>
      <w:r>
        <w:rPr>
          <w:rFonts w:hint="eastAsia"/>
          <w:color w:val="auto"/>
          <w:sz w:val="24"/>
          <w:szCs w:val="24"/>
          <w:highlight w:val="none"/>
        </w:rPr>
        <w:t>1.1.3.10临时占地：是指专用合同条款中指明为实施工程需要临时占用的土地。</w:t>
      </w:r>
    </w:p>
    <w:p w14:paraId="14D77EAF">
      <w:pPr>
        <w:spacing w:line="360" w:lineRule="auto"/>
        <w:ind w:firstLine="480" w:firstLineChars="200"/>
        <w:rPr>
          <w:rFonts w:hint="eastAsia"/>
          <w:color w:val="auto"/>
          <w:sz w:val="24"/>
          <w:szCs w:val="24"/>
          <w:highlight w:val="none"/>
        </w:rPr>
      </w:pPr>
      <w:r>
        <w:rPr>
          <w:rFonts w:hint="eastAsia"/>
          <w:color w:val="auto"/>
          <w:sz w:val="24"/>
          <w:szCs w:val="24"/>
          <w:highlight w:val="none"/>
        </w:rPr>
        <w:t>1.1.4 日期和期限</w:t>
      </w:r>
    </w:p>
    <w:p w14:paraId="5618BD08">
      <w:pPr>
        <w:spacing w:line="360" w:lineRule="auto"/>
        <w:ind w:firstLine="480" w:firstLineChars="200"/>
        <w:rPr>
          <w:rFonts w:hint="eastAsia"/>
          <w:color w:val="auto"/>
          <w:sz w:val="24"/>
          <w:szCs w:val="24"/>
          <w:highlight w:val="none"/>
        </w:rPr>
      </w:pPr>
      <w:r>
        <w:rPr>
          <w:rFonts w:hint="eastAsia"/>
          <w:color w:val="auto"/>
          <w:sz w:val="24"/>
          <w:szCs w:val="24"/>
          <w:highlight w:val="none"/>
        </w:rPr>
        <w:t>1.1.4.1开工日期：包括计划开工日期和实际开工日期。计划开工日期是指合同协议书约定的开工日期；实际开工日期是指监理人按照第 7.3.2 项〔开工通知〕约定发出的符合法律规定的开工通知中载明的开工日期。</w:t>
      </w:r>
    </w:p>
    <w:p w14:paraId="440F0EB2">
      <w:pPr>
        <w:spacing w:line="360" w:lineRule="auto"/>
        <w:ind w:firstLine="480" w:firstLineChars="200"/>
        <w:rPr>
          <w:rFonts w:hint="eastAsia"/>
          <w:color w:val="auto"/>
          <w:sz w:val="24"/>
          <w:szCs w:val="24"/>
          <w:highlight w:val="none"/>
        </w:rPr>
      </w:pPr>
      <w:r>
        <w:rPr>
          <w:rFonts w:hint="eastAsia"/>
          <w:color w:val="auto"/>
          <w:sz w:val="24"/>
          <w:szCs w:val="24"/>
          <w:highlight w:val="none"/>
        </w:rPr>
        <w:t>1.1.4.2竣工日期：包括计划竣工日期和实际竣工日期。计划竣工日期是指合同协议书约定的竣工日期；实际竣工日期按照第 13.2.3 项〔竣工日期〕的约定确定。</w:t>
      </w:r>
    </w:p>
    <w:p w14:paraId="5A5156E6">
      <w:pPr>
        <w:spacing w:line="360" w:lineRule="auto"/>
        <w:ind w:firstLine="480" w:firstLineChars="200"/>
        <w:rPr>
          <w:rFonts w:hint="eastAsia"/>
          <w:color w:val="auto"/>
          <w:sz w:val="24"/>
          <w:szCs w:val="24"/>
          <w:highlight w:val="none"/>
        </w:rPr>
      </w:pPr>
      <w:r>
        <w:rPr>
          <w:rFonts w:hint="eastAsia"/>
          <w:color w:val="auto"/>
          <w:sz w:val="24"/>
          <w:szCs w:val="24"/>
          <w:highlight w:val="none"/>
        </w:rPr>
        <w:t>1.1.4.3工期：是指在合同协议书约定的承包人完成工程所需的期限，包括按照合同约定所作的期限变更。</w:t>
      </w:r>
    </w:p>
    <w:p w14:paraId="42A15FC3">
      <w:pPr>
        <w:spacing w:line="360" w:lineRule="auto"/>
        <w:ind w:firstLine="480" w:firstLineChars="200"/>
        <w:rPr>
          <w:rFonts w:hint="eastAsia"/>
          <w:color w:val="auto"/>
          <w:sz w:val="24"/>
          <w:szCs w:val="24"/>
          <w:highlight w:val="none"/>
        </w:rPr>
      </w:pPr>
      <w:r>
        <w:rPr>
          <w:rFonts w:hint="eastAsia"/>
          <w:color w:val="auto"/>
          <w:sz w:val="24"/>
          <w:szCs w:val="24"/>
          <w:highlight w:val="none"/>
        </w:rPr>
        <w:t>1.1.4.4缺陷责任期：是指承包人按照合同约定承担缺陷修复义务，且发包人预留质量保证金的期限，自工程实际竣工日期起计算。</w:t>
      </w:r>
    </w:p>
    <w:p w14:paraId="753F7EB7">
      <w:pPr>
        <w:spacing w:line="360" w:lineRule="auto"/>
        <w:ind w:firstLine="480" w:firstLineChars="200"/>
        <w:rPr>
          <w:rFonts w:hint="eastAsia"/>
          <w:color w:val="auto"/>
          <w:sz w:val="24"/>
          <w:szCs w:val="24"/>
          <w:highlight w:val="none"/>
        </w:rPr>
      </w:pPr>
      <w:r>
        <w:rPr>
          <w:rFonts w:hint="eastAsia"/>
          <w:color w:val="auto"/>
          <w:sz w:val="24"/>
          <w:szCs w:val="24"/>
          <w:highlight w:val="none"/>
        </w:rPr>
        <w:t>1.1.4.5保修期：是指承包人按照合同约定对工程承担保修责任的期限，从工程竣工验收合格之日起计算。</w:t>
      </w:r>
    </w:p>
    <w:p w14:paraId="61DF4841">
      <w:pPr>
        <w:spacing w:line="360" w:lineRule="auto"/>
        <w:ind w:firstLine="480" w:firstLineChars="200"/>
        <w:rPr>
          <w:rFonts w:hint="eastAsia"/>
          <w:color w:val="auto"/>
          <w:sz w:val="24"/>
          <w:szCs w:val="24"/>
          <w:highlight w:val="none"/>
        </w:rPr>
      </w:pPr>
      <w:r>
        <w:rPr>
          <w:rFonts w:hint="eastAsia"/>
          <w:color w:val="auto"/>
          <w:sz w:val="24"/>
          <w:szCs w:val="24"/>
          <w:highlight w:val="none"/>
        </w:rPr>
        <w:t>1.1.4.6基准日期：招标发包的工程以投标截止日前 28 天的日期为基准日期，直接发包的工程以合同签订日前 28 天的日期为基准日期。</w:t>
      </w:r>
    </w:p>
    <w:p w14:paraId="100096C0">
      <w:pPr>
        <w:spacing w:line="360" w:lineRule="auto"/>
        <w:ind w:firstLine="480" w:firstLineChars="200"/>
        <w:rPr>
          <w:rFonts w:hint="eastAsia"/>
          <w:color w:val="auto"/>
          <w:sz w:val="24"/>
          <w:szCs w:val="24"/>
          <w:highlight w:val="none"/>
        </w:rPr>
      </w:pPr>
      <w:r>
        <w:rPr>
          <w:rFonts w:hint="eastAsia"/>
          <w:color w:val="auto"/>
          <w:sz w:val="24"/>
          <w:szCs w:val="24"/>
          <w:highlight w:val="none"/>
        </w:rPr>
        <w:t>1.1.4.7天：除特别指明外，均指日历天。合同中按天计算时间的，开始当天不计入，从次日开始计算，期限最后一天的截止时间为当天 24:00 时。</w:t>
      </w:r>
    </w:p>
    <w:p w14:paraId="3DC5D8FB">
      <w:pPr>
        <w:spacing w:line="360" w:lineRule="auto"/>
        <w:ind w:firstLine="480" w:firstLineChars="200"/>
        <w:rPr>
          <w:rFonts w:hint="eastAsia"/>
          <w:color w:val="auto"/>
          <w:sz w:val="24"/>
          <w:szCs w:val="24"/>
          <w:highlight w:val="none"/>
        </w:rPr>
      </w:pPr>
      <w:r>
        <w:rPr>
          <w:rFonts w:hint="eastAsia"/>
          <w:color w:val="auto"/>
          <w:sz w:val="24"/>
          <w:szCs w:val="24"/>
          <w:highlight w:val="none"/>
        </w:rPr>
        <w:t>1.1.5 合同价格和费用</w:t>
      </w:r>
    </w:p>
    <w:p w14:paraId="7B13F472">
      <w:pPr>
        <w:spacing w:line="360" w:lineRule="auto"/>
        <w:ind w:firstLine="480" w:firstLineChars="200"/>
        <w:rPr>
          <w:rFonts w:hint="eastAsia"/>
          <w:color w:val="auto"/>
          <w:sz w:val="24"/>
          <w:szCs w:val="24"/>
          <w:highlight w:val="none"/>
        </w:rPr>
      </w:pPr>
      <w:r>
        <w:rPr>
          <w:rFonts w:hint="eastAsia"/>
          <w:color w:val="auto"/>
          <w:sz w:val="24"/>
          <w:szCs w:val="24"/>
          <w:highlight w:val="none"/>
        </w:rPr>
        <w:t>1.1.5.1 签约合同价：是指发包人和承包人在合同协议书中确定的总金额，包括安全文明施工费、暂估价及暂列金额等。</w:t>
      </w:r>
    </w:p>
    <w:p w14:paraId="7DE2CC7B">
      <w:pPr>
        <w:spacing w:line="360" w:lineRule="auto"/>
        <w:ind w:firstLine="480" w:firstLineChars="200"/>
        <w:rPr>
          <w:rFonts w:hint="eastAsia"/>
          <w:color w:val="auto"/>
          <w:sz w:val="24"/>
          <w:szCs w:val="24"/>
          <w:highlight w:val="none"/>
        </w:rPr>
      </w:pPr>
      <w:r>
        <w:rPr>
          <w:rFonts w:hint="eastAsia"/>
          <w:color w:val="auto"/>
          <w:sz w:val="24"/>
          <w:szCs w:val="24"/>
          <w:highlight w:val="none"/>
        </w:rPr>
        <w:t>1.1.5.2合同价格：是指发包人用于支付承包人按照合同约定完成承包范围内全部工作的金额，包括合同履行过程中按合同约定发生的价格变化。</w:t>
      </w:r>
    </w:p>
    <w:p w14:paraId="7787C867">
      <w:pPr>
        <w:spacing w:line="360" w:lineRule="auto"/>
        <w:ind w:firstLine="480" w:firstLineChars="200"/>
        <w:rPr>
          <w:rFonts w:hint="eastAsia"/>
          <w:color w:val="auto"/>
          <w:sz w:val="24"/>
          <w:szCs w:val="24"/>
          <w:highlight w:val="none"/>
        </w:rPr>
      </w:pPr>
      <w:r>
        <w:rPr>
          <w:rFonts w:hint="eastAsia"/>
          <w:color w:val="auto"/>
          <w:sz w:val="24"/>
          <w:szCs w:val="24"/>
          <w:highlight w:val="none"/>
        </w:rPr>
        <w:t>1.1.5.3费用：是指为履行合同所发生的或将要发生的所有必需的开支，包括管理费和应分摊的其他费用，但不包括利润。</w:t>
      </w:r>
    </w:p>
    <w:p w14:paraId="3CBFA3C4">
      <w:pPr>
        <w:spacing w:line="360" w:lineRule="auto"/>
        <w:ind w:firstLine="480" w:firstLineChars="200"/>
        <w:rPr>
          <w:rFonts w:hint="eastAsia"/>
          <w:color w:val="auto"/>
          <w:sz w:val="24"/>
          <w:szCs w:val="24"/>
          <w:highlight w:val="none"/>
        </w:rPr>
      </w:pPr>
      <w:r>
        <w:rPr>
          <w:rFonts w:hint="eastAsia"/>
          <w:color w:val="auto"/>
          <w:sz w:val="24"/>
          <w:szCs w:val="24"/>
          <w:highlight w:val="none"/>
        </w:rPr>
        <w:t>1.1.5.4暂估价：是指发包人在工程量清单或预算书中提供的用于支付必然发生但暂时不能确定价格的材料、工程设备的单价、专业工程以及服务工作的金额。</w:t>
      </w:r>
    </w:p>
    <w:p w14:paraId="60E76DA8">
      <w:pPr>
        <w:spacing w:line="360" w:lineRule="auto"/>
        <w:ind w:firstLine="480" w:firstLineChars="200"/>
        <w:rPr>
          <w:rFonts w:hint="eastAsia"/>
          <w:color w:val="auto"/>
          <w:sz w:val="24"/>
          <w:szCs w:val="24"/>
          <w:highlight w:val="none"/>
        </w:rPr>
      </w:pPr>
      <w:r>
        <w:rPr>
          <w:rFonts w:hint="eastAsia"/>
          <w:color w:val="auto"/>
          <w:sz w:val="24"/>
          <w:szCs w:val="24"/>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2BA785A">
      <w:pPr>
        <w:spacing w:line="360" w:lineRule="auto"/>
        <w:ind w:firstLine="480" w:firstLineChars="200"/>
        <w:rPr>
          <w:rFonts w:hint="eastAsia"/>
          <w:color w:val="auto"/>
          <w:sz w:val="24"/>
          <w:szCs w:val="24"/>
          <w:highlight w:val="none"/>
        </w:rPr>
      </w:pPr>
      <w:r>
        <w:rPr>
          <w:rFonts w:hint="eastAsia"/>
          <w:color w:val="auto"/>
          <w:sz w:val="24"/>
          <w:szCs w:val="24"/>
          <w:highlight w:val="none"/>
        </w:rPr>
        <w:t>1.1.5.6计日工：是指合同履行过程中，承包人完成发包人提出的零星工作或需要采用计日工计价的变更工作时，按合同中约定的单价计价的一种方式。</w:t>
      </w:r>
    </w:p>
    <w:p w14:paraId="67472583">
      <w:pPr>
        <w:spacing w:line="360" w:lineRule="auto"/>
        <w:ind w:firstLine="480" w:firstLineChars="200"/>
        <w:rPr>
          <w:rFonts w:hint="eastAsia"/>
          <w:color w:val="auto"/>
          <w:sz w:val="24"/>
          <w:szCs w:val="24"/>
          <w:highlight w:val="none"/>
        </w:rPr>
      </w:pPr>
      <w:r>
        <w:rPr>
          <w:rFonts w:hint="eastAsia"/>
          <w:color w:val="auto"/>
          <w:sz w:val="24"/>
          <w:szCs w:val="24"/>
          <w:highlight w:val="none"/>
        </w:rPr>
        <w:t>1.1.5.7质量保证金：是指按照第 15.3 款〔质量保证金〕约定承包人用于保证其在缺陷责任期内履行缺陷修补义务的担保。</w:t>
      </w:r>
    </w:p>
    <w:p w14:paraId="0F9F2F1A">
      <w:pPr>
        <w:spacing w:line="360" w:lineRule="auto"/>
        <w:ind w:firstLine="480" w:firstLineChars="200"/>
        <w:rPr>
          <w:rFonts w:hint="eastAsia"/>
          <w:color w:val="auto"/>
          <w:sz w:val="24"/>
          <w:szCs w:val="24"/>
          <w:highlight w:val="none"/>
        </w:rPr>
      </w:pPr>
      <w:r>
        <w:rPr>
          <w:rFonts w:hint="eastAsia"/>
          <w:color w:val="auto"/>
          <w:sz w:val="24"/>
          <w:szCs w:val="24"/>
          <w:highlight w:val="none"/>
        </w:rPr>
        <w:t>1.1.5.8总价项目：是指在现行国家、行业以及地方的计量规则中无工程量计算规则，在已标价工程量清单或预算书中以总价或以费率形式计算的项目。</w:t>
      </w:r>
    </w:p>
    <w:p w14:paraId="19DD8FEA">
      <w:pPr>
        <w:spacing w:line="360" w:lineRule="auto"/>
        <w:ind w:firstLine="480" w:firstLineChars="200"/>
        <w:rPr>
          <w:rFonts w:hint="eastAsia"/>
          <w:color w:val="auto"/>
          <w:sz w:val="24"/>
          <w:szCs w:val="24"/>
          <w:highlight w:val="none"/>
        </w:rPr>
      </w:pPr>
      <w:r>
        <w:rPr>
          <w:rFonts w:hint="eastAsia"/>
          <w:color w:val="auto"/>
          <w:sz w:val="24"/>
          <w:szCs w:val="24"/>
          <w:highlight w:val="none"/>
        </w:rPr>
        <w:t>1.1.6 其他</w:t>
      </w:r>
    </w:p>
    <w:p w14:paraId="7B95E7F3">
      <w:pPr>
        <w:spacing w:line="360" w:lineRule="auto"/>
        <w:ind w:firstLine="480" w:firstLineChars="200"/>
        <w:rPr>
          <w:rFonts w:hint="eastAsia"/>
          <w:color w:val="auto"/>
          <w:sz w:val="24"/>
          <w:szCs w:val="24"/>
          <w:highlight w:val="none"/>
        </w:rPr>
      </w:pPr>
      <w:r>
        <w:rPr>
          <w:rFonts w:hint="eastAsia"/>
          <w:color w:val="auto"/>
          <w:sz w:val="24"/>
          <w:szCs w:val="24"/>
          <w:highlight w:val="none"/>
        </w:rPr>
        <w:t>1.1.6.1 书面形式：是指合同文件、信函、电报、传真等可以有形地表现所载内容的形式。</w:t>
      </w:r>
    </w:p>
    <w:p w14:paraId="11247420">
      <w:pPr>
        <w:spacing w:line="360" w:lineRule="auto"/>
        <w:ind w:firstLine="480" w:firstLineChars="200"/>
        <w:rPr>
          <w:rFonts w:hint="eastAsia"/>
          <w:color w:val="auto"/>
          <w:sz w:val="24"/>
          <w:szCs w:val="24"/>
          <w:highlight w:val="none"/>
        </w:rPr>
      </w:pPr>
      <w:r>
        <w:rPr>
          <w:rFonts w:hint="eastAsia"/>
          <w:color w:val="auto"/>
          <w:sz w:val="24"/>
          <w:szCs w:val="24"/>
          <w:highlight w:val="none"/>
        </w:rPr>
        <w:t>1.2 语言文字</w:t>
      </w:r>
    </w:p>
    <w:p w14:paraId="1F461D37">
      <w:pPr>
        <w:spacing w:line="360" w:lineRule="auto"/>
        <w:ind w:firstLine="480" w:firstLineChars="200"/>
        <w:rPr>
          <w:rFonts w:hint="eastAsia"/>
          <w:color w:val="auto"/>
          <w:sz w:val="24"/>
          <w:szCs w:val="24"/>
          <w:highlight w:val="none"/>
        </w:rPr>
      </w:pPr>
      <w:r>
        <w:rPr>
          <w:rFonts w:hint="eastAsia"/>
          <w:color w:val="auto"/>
          <w:sz w:val="24"/>
          <w:szCs w:val="24"/>
          <w:highlight w:val="none"/>
        </w:rPr>
        <w:t>合同以中国的汉语简体文字编写、解释和说明。合同当事人在专用合同条款中约定使用两种以上语言时，汉语为优先解释和说明合同的语言。</w:t>
      </w:r>
    </w:p>
    <w:p w14:paraId="15337F0C">
      <w:pPr>
        <w:spacing w:line="360" w:lineRule="auto"/>
        <w:ind w:firstLine="480" w:firstLineChars="200"/>
        <w:rPr>
          <w:rFonts w:hint="eastAsia"/>
          <w:color w:val="auto"/>
          <w:sz w:val="24"/>
          <w:szCs w:val="24"/>
          <w:highlight w:val="none"/>
        </w:rPr>
      </w:pPr>
      <w:r>
        <w:rPr>
          <w:rFonts w:hint="eastAsia"/>
          <w:color w:val="auto"/>
          <w:sz w:val="24"/>
          <w:szCs w:val="24"/>
          <w:highlight w:val="none"/>
        </w:rPr>
        <w:t>1.3 法律</w:t>
      </w:r>
    </w:p>
    <w:p w14:paraId="2310A979">
      <w:pPr>
        <w:spacing w:line="360" w:lineRule="auto"/>
        <w:ind w:firstLine="480" w:firstLineChars="200"/>
        <w:rPr>
          <w:rFonts w:hint="eastAsia"/>
          <w:color w:val="auto"/>
          <w:sz w:val="24"/>
          <w:szCs w:val="24"/>
          <w:highlight w:val="none"/>
        </w:rPr>
      </w:pPr>
      <w:r>
        <w:rPr>
          <w:rFonts w:hint="eastAsia"/>
          <w:color w:val="auto"/>
          <w:sz w:val="24"/>
          <w:szCs w:val="24"/>
          <w:highlight w:val="none"/>
        </w:rPr>
        <w:t>合同所称法律是指中华人民共和国法律、行政法规、部门规章，以及工程所在地的地方性法规、自治条例、单行条例和地方政府规章等。</w:t>
      </w:r>
    </w:p>
    <w:p w14:paraId="21F96B56">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合同当事人可以在专用合同条款中约定合同适用的其他规范性文件。</w:t>
      </w:r>
    </w:p>
    <w:p w14:paraId="7A17ADD2">
      <w:pPr>
        <w:spacing w:line="360" w:lineRule="auto"/>
        <w:ind w:firstLine="480" w:firstLineChars="200"/>
        <w:rPr>
          <w:rFonts w:hint="eastAsia"/>
          <w:color w:val="auto"/>
          <w:sz w:val="24"/>
          <w:szCs w:val="24"/>
          <w:highlight w:val="none"/>
        </w:rPr>
      </w:pPr>
      <w:r>
        <w:rPr>
          <w:rFonts w:hint="eastAsia"/>
          <w:color w:val="auto"/>
          <w:sz w:val="24"/>
          <w:szCs w:val="24"/>
          <w:highlight w:val="none"/>
        </w:rPr>
        <w:t>1.4 标准和规范</w:t>
      </w:r>
    </w:p>
    <w:p w14:paraId="23015B93">
      <w:pPr>
        <w:spacing w:line="360" w:lineRule="auto"/>
        <w:ind w:firstLine="480" w:firstLineChars="200"/>
        <w:rPr>
          <w:rFonts w:hint="eastAsia"/>
          <w:color w:val="auto"/>
          <w:sz w:val="24"/>
          <w:szCs w:val="24"/>
          <w:highlight w:val="none"/>
        </w:rPr>
      </w:pPr>
      <w:r>
        <w:rPr>
          <w:rFonts w:hint="eastAsia"/>
          <w:color w:val="auto"/>
          <w:sz w:val="24"/>
          <w:szCs w:val="24"/>
          <w:highlight w:val="none"/>
        </w:rPr>
        <w:t>1.4.1适用于工程的国家标准、行业标准、工程所在地的地方性标准，以及相应的规范、规程等，合同当事人有特别要求的，应在专用合同条款中约定。</w:t>
      </w:r>
    </w:p>
    <w:p w14:paraId="77B267D1">
      <w:pPr>
        <w:spacing w:line="360" w:lineRule="auto"/>
        <w:ind w:firstLine="480" w:firstLineChars="200"/>
        <w:rPr>
          <w:rFonts w:hint="eastAsia"/>
          <w:color w:val="auto"/>
          <w:sz w:val="24"/>
          <w:szCs w:val="24"/>
          <w:highlight w:val="none"/>
        </w:rPr>
      </w:pPr>
      <w:r>
        <w:rPr>
          <w:rFonts w:hint="eastAsia"/>
          <w:color w:val="auto"/>
          <w:sz w:val="24"/>
          <w:szCs w:val="24"/>
          <w:highlight w:val="none"/>
        </w:rPr>
        <w:t>1.4.2发包人要求使用国外标准、规范的，发包人负责提供原文版本和中文译本，并在专用合同条款中约定提供标准规范的名称、份数和时间。</w:t>
      </w:r>
    </w:p>
    <w:p w14:paraId="0FAEB4C0">
      <w:pPr>
        <w:spacing w:line="360" w:lineRule="auto"/>
        <w:ind w:firstLine="480" w:firstLineChars="200"/>
        <w:rPr>
          <w:rFonts w:hint="eastAsia"/>
          <w:color w:val="auto"/>
          <w:sz w:val="24"/>
          <w:szCs w:val="24"/>
          <w:highlight w:val="none"/>
        </w:rPr>
      </w:pPr>
      <w:r>
        <w:rPr>
          <w:rFonts w:hint="eastAsia"/>
          <w:color w:val="auto"/>
          <w:sz w:val="24"/>
          <w:szCs w:val="24"/>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E812BF1">
      <w:pPr>
        <w:spacing w:line="360" w:lineRule="auto"/>
        <w:ind w:firstLine="480" w:firstLineChars="200"/>
        <w:rPr>
          <w:rFonts w:hint="eastAsia"/>
          <w:color w:val="auto"/>
          <w:sz w:val="24"/>
          <w:szCs w:val="24"/>
          <w:highlight w:val="none"/>
        </w:rPr>
      </w:pPr>
      <w:r>
        <w:rPr>
          <w:rFonts w:hint="eastAsia"/>
          <w:color w:val="auto"/>
          <w:sz w:val="24"/>
          <w:szCs w:val="24"/>
          <w:highlight w:val="none"/>
        </w:rPr>
        <w:t>1.5 合同文件的优先顺序</w:t>
      </w:r>
    </w:p>
    <w:p w14:paraId="5E0F3E12">
      <w:pPr>
        <w:spacing w:line="360" w:lineRule="auto"/>
        <w:ind w:firstLine="480" w:firstLineChars="200"/>
        <w:rPr>
          <w:rFonts w:hint="eastAsia"/>
          <w:color w:val="auto"/>
          <w:sz w:val="24"/>
          <w:szCs w:val="24"/>
          <w:highlight w:val="none"/>
        </w:rPr>
      </w:pPr>
      <w:r>
        <w:rPr>
          <w:rFonts w:hint="eastAsia"/>
          <w:color w:val="auto"/>
          <w:sz w:val="24"/>
          <w:szCs w:val="24"/>
          <w:highlight w:val="none"/>
        </w:rPr>
        <w:t>组成合同的各项文件应互相解释，互为说明。除专用合同条款另有约定外，解释合同文件的优先顺序如下：</w:t>
      </w:r>
    </w:p>
    <w:p w14:paraId="16BDFDF6">
      <w:pPr>
        <w:spacing w:line="360" w:lineRule="auto"/>
        <w:ind w:firstLine="480" w:firstLineChars="200"/>
        <w:rPr>
          <w:rFonts w:hint="eastAsia"/>
          <w:color w:val="auto"/>
          <w:sz w:val="24"/>
          <w:szCs w:val="24"/>
          <w:highlight w:val="none"/>
        </w:rPr>
      </w:pPr>
      <w:r>
        <w:rPr>
          <w:rFonts w:hint="eastAsia"/>
          <w:color w:val="auto"/>
          <w:sz w:val="24"/>
          <w:szCs w:val="24"/>
          <w:highlight w:val="none"/>
        </w:rPr>
        <w:t>（1）合同协议书；（2）中标通知书（如果有）；（3）投标函及其附录（如果有）；（4）专用合同条款及其附件；（5）通用合同条款；（6）技术标准和要求；（7）图纸；（8）已标价工程量清单或预算书；（9）其他合同文件。</w:t>
      </w:r>
    </w:p>
    <w:p w14:paraId="701D259A">
      <w:pPr>
        <w:spacing w:line="360" w:lineRule="auto"/>
        <w:ind w:firstLine="480" w:firstLineChars="200"/>
        <w:rPr>
          <w:rFonts w:hint="eastAsia"/>
          <w:color w:val="auto"/>
          <w:sz w:val="24"/>
          <w:szCs w:val="24"/>
          <w:highlight w:val="none"/>
        </w:rPr>
      </w:pPr>
      <w:r>
        <w:rPr>
          <w:rFonts w:hint="eastAsia"/>
          <w:color w:val="auto"/>
          <w:sz w:val="24"/>
          <w:szCs w:val="24"/>
          <w:highlight w:val="none"/>
        </w:rPr>
        <w:t>上述各项合同文件包括合同当事人就该项合同文件所作出的补充和修改，属于同一类内容的文件，应以最新签署的为准。</w:t>
      </w:r>
    </w:p>
    <w:p w14:paraId="5A82C673">
      <w:pPr>
        <w:spacing w:line="360" w:lineRule="auto"/>
        <w:ind w:firstLine="480" w:firstLineChars="200"/>
        <w:rPr>
          <w:rFonts w:hint="eastAsia"/>
          <w:color w:val="auto"/>
          <w:sz w:val="24"/>
          <w:szCs w:val="24"/>
          <w:highlight w:val="none"/>
        </w:rPr>
      </w:pPr>
      <w:r>
        <w:rPr>
          <w:rFonts w:hint="eastAsia"/>
          <w:color w:val="auto"/>
          <w:sz w:val="24"/>
          <w:szCs w:val="24"/>
          <w:highlight w:val="none"/>
        </w:rPr>
        <w:t>在合同订立及履行过程中形成的与合同有关的文件均构成合同文件组成部分，并根据其性质确定优先解释顺序。</w:t>
      </w:r>
    </w:p>
    <w:p w14:paraId="0D555ED3">
      <w:pPr>
        <w:spacing w:line="360" w:lineRule="auto"/>
        <w:ind w:firstLine="480" w:firstLineChars="200"/>
        <w:rPr>
          <w:rFonts w:hint="eastAsia"/>
          <w:color w:val="auto"/>
          <w:sz w:val="24"/>
          <w:szCs w:val="24"/>
          <w:highlight w:val="none"/>
        </w:rPr>
      </w:pPr>
      <w:r>
        <w:rPr>
          <w:rFonts w:hint="eastAsia"/>
          <w:color w:val="auto"/>
          <w:sz w:val="24"/>
          <w:szCs w:val="24"/>
          <w:highlight w:val="none"/>
        </w:rPr>
        <w:t>1.6 图纸和承包人文件</w:t>
      </w:r>
    </w:p>
    <w:p w14:paraId="45A41C65">
      <w:pPr>
        <w:spacing w:line="360" w:lineRule="auto"/>
        <w:ind w:firstLine="480" w:firstLineChars="200"/>
        <w:rPr>
          <w:rFonts w:hint="eastAsia"/>
          <w:color w:val="auto"/>
          <w:sz w:val="24"/>
          <w:szCs w:val="24"/>
          <w:highlight w:val="none"/>
        </w:rPr>
      </w:pPr>
      <w:r>
        <w:rPr>
          <w:rFonts w:hint="eastAsia"/>
          <w:color w:val="auto"/>
          <w:sz w:val="24"/>
          <w:szCs w:val="24"/>
          <w:highlight w:val="none"/>
        </w:rPr>
        <w:t>1.6.1 图纸的提供和交底</w:t>
      </w:r>
    </w:p>
    <w:p w14:paraId="3FA5348A">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发包人应按照专用合同条款约定的期限、数量和内容向承包人免费提供图纸，并组织承包人、监理人和设计人进行图纸会审和设计交底。发包人至迟不得晚于第 7.3.2 项〔开工通知〕载明的开工日期前 14 天向承包人提供图纸。</w:t>
      </w:r>
    </w:p>
    <w:p w14:paraId="36431F40">
      <w:pPr>
        <w:spacing w:line="360" w:lineRule="auto"/>
        <w:ind w:firstLine="480" w:firstLineChars="200"/>
        <w:rPr>
          <w:rFonts w:hint="eastAsia"/>
          <w:color w:val="auto"/>
          <w:sz w:val="24"/>
          <w:szCs w:val="24"/>
          <w:highlight w:val="none"/>
        </w:rPr>
      </w:pPr>
      <w:r>
        <w:rPr>
          <w:rFonts w:hint="eastAsia"/>
          <w:color w:val="auto"/>
          <w:sz w:val="24"/>
          <w:szCs w:val="24"/>
          <w:highlight w:val="none"/>
        </w:rPr>
        <w:t>因发包人未按合同约定提供图纸导致承包人费用增加和（或）工期延误的，按照第 7.5.1 项〔因发包人原因导致工期延误〕约定办理。</w:t>
      </w:r>
    </w:p>
    <w:p w14:paraId="3B36DD88">
      <w:pPr>
        <w:spacing w:line="360" w:lineRule="auto"/>
        <w:ind w:firstLine="480" w:firstLineChars="200"/>
        <w:rPr>
          <w:rFonts w:hint="eastAsia"/>
          <w:color w:val="auto"/>
          <w:sz w:val="24"/>
          <w:szCs w:val="24"/>
          <w:highlight w:val="none"/>
        </w:rPr>
      </w:pPr>
      <w:r>
        <w:rPr>
          <w:rFonts w:hint="eastAsia"/>
          <w:color w:val="auto"/>
          <w:sz w:val="24"/>
          <w:szCs w:val="24"/>
          <w:highlight w:val="none"/>
        </w:rPr>
        <w:t>1.6.2 图纸的错误</w:t>
      </w:r>
    </w:p>
    <w:p w14:paraId="4769EEF5">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98D6A36">
      <w:pPr>
        <w:spacing w:line="360" w:lineRule="auto"/>
        <w:ind w:firstLine="480" w:firstLineChars="200"/>
        <w:rPr>
          <w:rFonts w:hint="eastAsia"/>
          <w:color w:val="auto"/>
          <w:sz w:val="24"/>
          <w:szCs w:val="24"/>
          <w:highlight w:val="none"/>
        </w:rPr>
      </w:pPr>
      <w:r>
        <w:rPr>
          <w:rFonts w:hint="eastAsia"/>
          <w:color w:val="auto"/>
          <w:sz w:val="24"/>
          <w:szCs w:val="24"/>
          <w:highlight w:val="none"/>
        </w:rPr>
        <w:t>1.6.3 图纸的修改和补充</w:t>
      </w:r>
    </w:p>
    <w:p w14:paraId="1E2920A7">
      <w:pPr>
        <w:spacing w:line="360" w:lineRule="auto"/>
        <w:ind w:firstLine="480" w:firstLineChars="200"/>
        <w:rPr>
          <w:rFonts w:hint="eastAsia"/>
          <w:color w:val="auto"/>
          <w:sz w:val="24"/>
          <w:szCs w:val="24"/>
          <w:highlight w:val="none"/>
        </w:rPr>
      </w:pPr>
      <w:r>
        <w:rPr>
          <w:rFonts w:hint="eastAsia"/>
          <w:color w:val="auto"/>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FA8CD97">
      <w:pPr>
        <w:spacing w:line="360" w:lineRule="auto"/>
        <w:ind w:firstLine="480" w:firstLineChars="200"/>
        <w:rPr>
          <w:rFonts w:hint="eastAsia"/>
          <w:color w:val="auto"/>
          <w:sz w:val="24"/>
          <w:szCs w:val="24"/>
          <w:highlight w:val="none"/>
        </w:rPr>
      </w:pPr>
      <w:r>
        <w:rPr>
          <w:rFonts w:hint="eastAsia"/>
          <w:color w:val="auto"/>
          <w:sz w:val="24"/>
          <w:szCs w:val="24"/>
          <w:highlight w:val="none"/>
        </w:rPr>
        <w:t>1.6.4 承包人文件</w:t>
      </w:r>
    </w:p>
    <w:p w14:paraId="1B571C9B">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承包人应按照专用合同条款的约定提供应当由其编制的与工程施工有关的文件，并按照专用合同条款约定的期限、数量和形式提交监理人，并由监理人报送发包人。</w:t>
      </w:r>
    </w:p>
    <w:p w14:paraId="401B0A9F">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除专用合同条款另有约定外，监理人应在收到承包人文件后 7 天内审查完毕，监理人对承包人文件有异议的，承包人应予以修改，并重新报送监理人。监理人的审查并不减轻或免除承包人根据合同约定应当承担的责任。</w:t>
      </w:r>
    </w:p>
    <w:p w14:paraId="40BF14FA">
      <w:pPr>
        <w:spacing w:line="360" w:lineRule="auto"/>
        <w:ind w:firstLine="480" w:firstLineChars="200"/>
        <w:rPr>
          <w:rFonts w:hint="eastAsia"/>
          <w:color w:val="auto"/>
          <w:sz w:val="24"/>
          <w:szCs w:val="24"/>
          <w:highlight w:val="none"/>
        </w:rPr>
      </w:pPr>
      <w:r>
        <w:rPr>
          <w:rFonts w:hint="eastAsia"/>
          <w:color w:val="auto"/>
          <w:sz w:val="24"/>
          <w:szCs w:val="24"/>
          <w:highlight w:val="none"/>
        </w:rPr>
        <w:t>1.6.5 图纸和承包人文件的保管</w:t>
      </w:r>
    </w:p>
    <w:p w14:paraId="16202F8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除专用合同条款另有约定外，承包人应在施工现场另外保存一套完整的图纸和承包人文件，供发包人、监理人及有关人员进行工程检查时使用。</w:t>
      </w:r>
    </w:p>
    <w:p w14:paraId="19C08619">
      <w:pPr>
        <w:spacing w:line="360" w:lineRule="auto"/>
        <w:ind w:firstLine="480" w:firstLineChars="200"/>
        <w:rPr>
          <w:rFonts w:hint="eastAsia"/>
          <w:color w:val="auto"/>
          <w:sz w:val="24"/>
          <w:szCs w:val="24"/>
          <w:highlight w:val="none"/>
        </w:rPr>
      </w:pPr>
      <w:r>
        <w:rPr>
          <w:rFonts w:hint="eastAsia"/>
          <w:color w:val="auto"/>
          <w:sz w:val="24"/>
          <w:szCs w:val="24"/>
          <w:highlight w:val="none"/>
        </w:rPr>
        <w:t>1.7 联络</w:t>
      </w:r>
    </w:p>
    <w:p w14:paraId="29811B5C">
      <w:pPr>
        <w:spacing w:line="360" w:lineRule="auto"/>
        <w:ind w:firstLine="480" w:firstLineChars="200"/>
        <w:rPr>
          <w:rFonts w:hint="eastAsia"/>
          <w:color w:val="auto"/>
          <w:sz w:val="24"/>
          <w:szCs w:val="24"/>
          <w:highlight w:val="none"/>
        </w:rPr>
      </w:pPr>
      <w:r>
        <w:rPr>
          <w:rFonts w:hint="eastAsia"/>
          <w:color w:val="auto"/>
          <w:sz w:val="24"/>
          <w:szCs w:val="24"/>
          <w:highlight w:val="none"/>
        </w:rPr>
        <w:t>1.7.1与合同有关的通知、批准、证明、证书、指示、指令、要求、请求、同意、意见、确定和决定等，均应采用书面形式，并应在合同约定的期限内送达接收人和送达地点。</w:t>
      </w:r>
    </w:p>
    <w:p w14:paraId="589ED21E">
      <w:pPr>
        <w:spacing w:line="360" w:lineRule="auto"/>
        <w:ind w:firstLine="480" w:firstLineChars="200"/>
        <w:rPr>
          <w:rFonts w:hint="eastAsia"/>
          <w:color w:val="auto"/>
          <w:sz w:val="24"/>
          <w:szCs w:val="24"/>
          <w:highlight w:val="none"/>
        </w:rPr>
      </w:pPr>
      <w:r>
        <w:rPr>
          <w:rFonts w:hint="eastAsia"/>
          <w:color w:val="auto"/>
          <w:sz w:val="24"/>
          <w:szCs w:val="24"/>
          <w:highlight w:val="none"/>
        </w:rPr>
        <w:t>1.7.2发包人和承包人应在专用合同条款中约定各自的送达接收人和送达地点。任何一方合同当事人指定的接收人或送达地点发生变动的，应提前3天以书面形式通知对方。</w:t>
      </w:r>
    </w:p>
    <w:p w14:paraId="112F0A87">
      <w:pPr>
        <w:spacing w:line="360" w:lineRule="auto"/>
        <w:ind w:firstLine="480" w:firstLineChars="200"/>
        <w:rPr>
          <w:rFonts w:hint="eastAsia"/>
          <w:color w:val="auto"/>
          <w:sz w:val="24"/>
          <w:szCs w:val="24"/>
          <w:highlight w:val="none"/>
        </w:rPr>
      </w:pPr>
      <w:r>
        <w:rPr>
          <w:rFonts w:hint="eastAsia"/>
          <w:color w:val="auto"/>
          <w:sz w:val="24"/>
          <w:szCs w:val="24"/>
          <w:highlight w:val="none"/>
        </w:rPr>
        <w:t>1.7.3发包人和承包人应当及时签收另一方送达至送达地点和指定接收人的来往信函。拒不签收的，由此增加的费用和（或）延误的工期由拒绝接收一方承担。</w:t>
      </w:r>
    </w:p>
    <w:p w14:paraId="0CC7D112">
      <w:pPr>
        <w:spacing w:line="360" w:lineRule="auto"/>
        <w:ind w:firstLine="480" w:firstLineChars="200"/>
        <w:rPr>
          <w:rFonts w:hint="eastAsia"/>
          <w:color w:val="auto"/>
          <w:sz w:val="24"/>
          <w:szCs w:val="24"/>
          <w:highlight w:val="none"/>
        </w:rPr>
      </w:pPr>
      <w:r>
        <w:rPr>
          <w:rFonts w:hint="eastAsia"/>
          <w:color w:val="auto"/>
          <w:sz w:val="24"/>
          <w:szCs w:val="24"/>
          <w:highlight w:val="none"/>
        </w:rPr>
        <w:t>1.8 严禁贿赂</w:t>
      </w:r>
    </w:p>
    <w:p w14:paraId="78B4BEFE">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合同当事人不得以贿赂或变相贿赂的方式，谋取非法利益或损害对方权益。因一方合同当事人的贿赂造成对方损失的，应赔偿损失，并承担相应的法律责任。</w:t>
      </w:r>
    </w:p>
    <w:p w14:paraId="716A0602">
      <w:pPr>
        <w:spacing w:line="360" w:lineRule="auto"/>
        <w:ind w:firstLine="480" w:firstLineChars="200"/>
        <w:rPr>
          <w:rFonts w:hint="eastAsia"/>
          <w:color w:val="auto"/>
          <w:sz w:val="24"/>
          <w:szCs w:val="24"/>
          <w:highlight w:val="none"/>
        </w:rPr>
      </w:pPr>
      <w:r>
        <w:rPr>
          <w:rFonts w:hint="eastAsia"/>
          <w:color w:val="auto"/>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245151E">
      <w:pPr>
        <w:spacing w:line="360" w:lineRule="auto"/>
        <w:ind w:firstLine="480" w:firstLineChars="200"/>
        <w:rPr>
          <w:rFonts w:hint="eastAsia"/>
          <w:color w:val="auto"/>
          <w:sz w:val="24"/>
          <w:szCs w:val="24"/>
          <w:highlight w:val="none"/>
        </w:rPr>
      </w:pPr>
      <w:r>
        <w:rPr>
          <w:rFonts w:hint="eastAsia"/>
          <w:color w:val="auto"/>
          <w:sz w:val="24"/>
          <w:szCs w:val="24"/>
          <w:highlight w:val="none"/>
        </w:rPr>
        <w:t>1.9 化石、文物</w:t>
      </w:r>
    </w:p>
    <w:p w14:paraId="57CF24D4">
      <w:pPr>
        <w:spacing w:line="360" w:lineRule="auto"/>
        <w:ind w:firstLine="480" w:firstLineChars="200"/>
        <w:rPr>
          <w:rFonts w:hint="eastAsia"/>
          <w:color w:val="auto"/>
          <w:sz w:val="24"/>
          <w:szCs w:val="24"/>
          <w:highlight w:val="none"/>
        </w:rPr>
      </w:pPr>
      <w:r>
        <w:rPr>
          <w:rFonts w:hint="eastAsia"/>
          <w:color w:val="auto"/>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BC94E53">
      <w:pPr>
        <w:spacing w:line="360" w:lineRule="auto"/>
        <w:ind w:firstLine="480" w:firstLineChars="200"/>
        <w:rPr>
          <w:rFonts w:hint="eastAsia"/>
          <w:color w:val="auto"/>
          <w:sz w:val="24"/>
          <w:szCs w:val="24"/>
          <w:highlight w:val="none"/>
        </w:rPr>
      </w:pPr>
      <w:r>
        <w:rPr>
          <w:rFonts w:hint="eastAsia"/>
          <w:color w:val="auto"/>
          <w:sz w:val="24"/>
          <w:szCs w:val="24"/>
          <w:highlight w:val="none"/>
        </w:rPr>
        <w:t>发包人、监理人和承包人应按有关政府行政管理部门要求采取妥善的保护措施，由此增加的费用和（或）延误的工期由发包人承担。</w:t>
      </w:r>
    </w:p>
    <w:p w14:paraId="04DC8A2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承包人发现文物后不及时报告或隐瞒不报，致使文物丢失或损坏的，应赔偿损失，并承担相应的法律责任。</w:t>
      </w:r>
    </w:p>
    <w:p w14:paraId="5FE3DF44">
      <w:pPr>
        <w:spacing w:line="360" w:lineRule="auto"/>
        <w:ind w:firstLine="480" w:firstLineChars="200"/>
        <w:rPr>
          <w:rFonts w:hint="eastAsia"/>
          <w:color w:val="auto"/>
          <w:sz w:val="24"/>
          <w:szCs w:val="24"/>
          <w:highlight w:val="none"/>
        </w:rPr>
      </w:pPr>
      <w:r>
        <w:rPr>
          <w:rFonts w:hint="eastAsia"/>
          <w:color w:val="auto"/>
          <w:sz w:val="24"/>
          <w:szCs w:val="24"/>
          <w:highlight w:val="none"/>
        </w:rPr>
        <w:t>1.10 交通运输</w:t>
      </w:r>
    </w:p>
    <w:p w14:paraId="7B3DA8C7">
      <w:pPr>
        <w:spacing w:line="360" w:lineRule="auto"/>
        <w:ind w:firstLine="480" w:firstLineChars="200"/>
        <w:rPr>
          <w:rFonts w:hint="eastAsia"/>
          <w:color w:val="auto"/>
          <w:sz w:val="24"/>
          <w:szCs w:val="24"/>
          <w:highlight w:val="none"/>
        </w:rPr>
      </w:pPr>
      <w:r>
        <w:rPr>
          <w:rFonts w:hint="eastAsia"/>
          <w:color w:val="auto"/>
          <w:sz w:val="24"/>
          <w:szCs w:val="24"/>
          <w:highlight w:val="none"/>
        </w:rPr>
        <w:t>1.10.1 出入现场的权利</w:t>
      </w:r>
    </w:p>
    <w:p w14:paraId="4CA35C18">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FD1663B">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CE9C18C">
      <w:pPr>
        <w:spacing w:line="360" w:lineRule="auto"/>
        <w:ind w:firstLine="480" w:firstLineChars="200"/>
        <w:rPr>
          <w:rFonts w:hint="eastAsia"/>
          <w:color w:val="auto"/>
          <w:sz w:val="24"/>
          <w:szCs w:val="24"/>
          <w:highlight w:val="none"/>
        </w:rPr>
      </w:pPr>
      <w:r>
        <w:rPr>
          <w:rFonts w:hint="eastAsia"/>
          <w:color w:val="auto"/>
          <w:sz w:val="24"/>
          <w:szCs w:val="24"/>
          <w:highlight w:val="none"/>
        </w:rPr>
        <w:t>1.10.2 场外交通</w:t>
      </w:r>
    </w:p>
    <w:p w14:paraId="42300BB9">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5D98E4E">
      <w:pPr>
        <w:spacing w:line="360" w:lineRule="auto"/>
        <w:ind w:firstLine="480" w:firstLineChars="200"/>
        <w:rPr>
          <w:rFonts w:hint="eastAsia"/>
          <w:color w:val="auto"/>
          <w:sz w:val="24"/>
          <w:szCs w:val="24"/>
          <w:highlight w:val="none"/>
        </w:rPr>
      </w:pPr>
      <w:r>
        <w:rPr>
          <w:rFonts w:hint="eastAsia"/>
          <w:color w:val="auto"/>
          <w:sz w:val="24"/>
          <w:szCs w:val="24"/>
          <w:highlight w:val="none"/>
        </w:rPr>
        <w:t>1.10.3 场内交通</w:t>
      </w:r>
    </w:p>
    <w:p w14:paraId="4F1A18C7">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004A4EB">
      <w:pPr>
        <w:spacing w:line="360" w:lineRule="auto"/>
        <w:ind w:firstLine="480" w:firstLineChars="200"/>
        <w:rPr>
          <w:rFonts w:hint="eastAsia"/>
          <w:color w:val="auto"/>
          <w:sz w:val="24"/>
          <w:szCs w:val="24"/>
          <w:highlight w:val="none"/>
        </w:rPr>
      </w:pPr>
      <w:r>
        <w:rPr>
          <w:rFonts w:hint="eastAsia"/>
          <w:color w:val="auto"/>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7DC0285">
      <w:pPr>
        <w:spacing w:line="360" w:lineRule="auto"/>
        <w:ind w:firstLine="480" w:firstLineChars="200"/>
        <w:rPr>
          <w:rFonts w:hint="eastAsia"/>
          <w:color w:val="auto"/>
          <w:sz w:val="24"/>
          <w:szCs w:val="24"/>
          <w:highlight w:val="none"/>
        </w:rPr>
      </w:pPr>
      <w:r>
        <w:rPr>
          <w:rFonts w:hint="eastAsia"/>
          <w:color w:val="auto"/>
          <w:sz w:val="24"/>
          <w:szCs w:val="24"/>
          <w:highlight w:val="none"/>
        </w:rPr>
        <w:t>场外交通和场内交通的边界由合同当事人在专用合同条款中约定。</w:t>
      </w:r>
    </w:p>
    <w:p w14:paraId="6AC68F28">
      <w:pPr>
        <w:spacing w:line="360" w:lineRule="auto"/>
        <w:ind w:firstLine="480" w:firstLineChars="200"/>
        <w:rPr>
          <w:rFonts w:hint="eastAsia"/>
          <w:color w:val="auto"/>
          <w:sz w:val="24"/>
          <w:szCs w:val="24"/>
          <w:highlight w:val="none"/>
        </w:rPr>
      </w:pPr>
      <w:r>
        <w:rPr>
          <w:rFonts w:hint="eastAsia"/>
          <w:color w:val="auto"/>
          <w:sz w:val="24"/>
          <w:szCs w:val="24"/>
          <w:highlight w:val="none"/>
        </w:rPr>
        <w:t>1.10.4 超大件和超重件的运输</w:t>
      </w:r>
    </w:p>
    <w:p w14:paraId="0FCB2CA7">
      <w:pPr>
        <w:spacing w:line="360" w:lineRule="auto"/>
        <w:ind w:firstLine="480" w:firstLineChars="200"/>
        <w:rPr>
          <w:rFonts w:hint="eastAsia"/>
          <w:color w:val="auto"/>
          <w:sz w:val="24"/>
          <w:szCs w:val="24"/>
          <w:highlight w:val="none"/>
        </w:rPr>
      </w:pPr>
      <w:r>
        <w:rPr>
          <w:rFonts w:hint="eastAsia"/>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B97DF9E">
      <w:pPr>
        <w:spacing w:line="360" w:lineRule="auto"/>
        <w:ind w:firstLine="480" w:firstLineChars="200"/>
        <w:rPr>
          <w:rFonts w:hint="eastAsia"/>
          <w:color w:val="auto"/>
          <w:sz w:val="24"/>
          <w:szCs w:val="24"/>
          <w:highlight w:val="none"/>
        </w:rPr>
      </w:pPr>
      <w:r>
        <w:rPr>
          <w:rFonts w:hint="eastAsia"/>
          <w:color w:val="auto"/>
          <w:sz w:val="24"/>
          <w:szCs w:val="24"/>
          <w:highlight w:val="none"/>
        </w:rPr>
        <w:t>1.10.5 道路和桥梁的损坏责任</w:t>
      </w:r>
    </w:p>
    <w:p w14:paraId="471FE145">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因承包人运输造成施工场地内外公共道路和桥梁损坏的，由承包人承担修复损坏的全部费用和可能引起的赔偿。</w:t>
      </w:r>
    </w:p>
    <w:p w14:paraId="1331E3DC">
      <w:pPr>
        <w:spacing w:line="360" w:lineRule="auto"/>
        <w:ind w:firstLine="480" w:firstLineChars="200"/>
        <w:rPr>
          <w:rFonts w:hint="eastAsia"/>
          <w:color w:val="auto"/>
          <w:sz w:val="24"/>
          <w:szCs w:val="24"/>
          <w:highlight w:val="none"/>
        </w:rPr>
      </w:pPr>
      <w:r>
        <w:rPr>
          <w:rFonts w:hint="eastAsia"/>
          <w:color w:val="auto"/>
          <w:sz w:val="24"/>
          <w:szCs w:val="24"/>
          <w:highlight w:val="none"/>
        </w:rPr>
        <w:t>1.10.6 水路和航空运输</w:t>
      </w:r>
    </w:p>
    <w:p w14:paraId="52432071">
      <w:pPr>
        <w:spacing w:line="360" w:lineRule="auto"/>
        <w:ind w:firstLine="480" w:firstLineChars="200"/>
        <w:rPr>
          <w:rFonts w:hint="eastAsia"/>
          <w:color w:val="auto"/>
          <w:sz w:val="24"/>
          <w:szCs w:val="24"/>
          <w:highlight w:val="none"/>
        </w:rPr>
      </w:pPr>
      <w:r>
        <w:rPr>
          <w:rFonts w:hint="eastAsia"/>
          <w:color w:val="auto"/>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2C963736">
      <w:pPr>
        <w:spacing w:line="360" w:lineRule="auto"/>
        <w:ind w:firstLine="480" w:firstLineChars="200"/>
        <w:rPr>
          <w:rFonts w:hint="eastAsia"/>
          <w:color w:val="auto"/>
          <w:sz w:val="24"/>
          <w:szCs w:val="24"/>
          <w:highlight w:val="none"/>
        </w:rPr>
      </w:pPr>
      <w:r>
        <w:rPr>
          <w:rFonts w:hint="eastAsia"/>
          <w:color w:val="auto"/>
          <w:sz w:val="24"/>
          <w:szCs w:val="24"/>
          <w:highlight w:val="none"/>
        </w:rPr>
        <w:t>1.11 知识产权</w:t>
      </w:r>
    </w:p>
    <w:p w14:paraId="6850AA33">
      <w:pPr>
        <w:spacing w:line="360" w:lineRule="auto"/>
        <w:ind w:firstLine="480" w:firstLineChars="200"/>
        <w:rPr>
          <w:rFonts w:hint="eastAsia"/>
          <w:color w:val="auto"/>
          <w:sz w:val="24"/>
          <w:szCs w:val="24"/>
          <w:highlight w:val="none"/>
        </w:rPr>
      </w:pPr>
      <w:r>
        <w:rPr>
          <w:rFonts w:hint="eastAsia"/>
          <w:color w:val="auto"/>
          <w:sz w:val="24"/>
          <w:szCs w:val="24"/>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5A51265">
      <w:pPr>
        <w:spacing w:line="360" w:lineRule="auto"/>
        <w:ind w:firstLine="480" w:firstLineChars="200"/>
        <w:rPr>
          <w:rFonts w:hint="eastAsia"/>
          <w:color w:val="auto"/>
          <w:sz w:val="24"/>
          <w:szCs w:val="24"/>
          <w:highlight w:val="none"/>
        </w:rPr>
      </w:pPr>
      <w:r>
        <w:rPr>
          <w:rFonts w:hint="eastAsia"/>
          <w:color w:val="auto"/>
          <w:sz w:val="24"/>
          <w:szCs w:val="24"/>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97E2A6B">
      <w:pPr>
        <w:spacing w:line="360" w:lineRule="auto"/>
        <w:ind w:firstLine="480" w:firstLineChars="200"/>
        <w:rPr>
          <w:rFonts w:hint="eastAsia"/>
          <w:color w:val="auto"/>
          <w:sz w:val="24"/>
          <w:szCs w:val="24"/>
          <w:highlight w:val="none"/>
        </w:rPr>
      </w:pPr>
      <w:r>
        <w:rPr>
          <w:rFonts w:hint="eastAsia"/>
          <w:color w:val="auto"/>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2CF0F09">
      <w:pPr>
        <w:spacing w:line="360" w:lineRule="auto"/>
        <w:ind w:firstLine="480" w:firstLineChars="200"/>
        <w:rPr>
          <w:rFonts w:hint="eastAsia"/>
          <w:color w:val="auto"/>
          <w:sz w:val="24"/>
          <w:szCs w:val="24"/>
          <w:highlight w:val="none"/>
        </w:rPr>
      </w:pPr>
      <w:r>
        <w:rPr>
          <w:rFonts w:hint="eastAsia"/>
          <w:color w:val="auto"/>
          <w:sz w:val="24"/>
          <w:szCs w:val="24"/>
          <w:highlight w:val="none"/>
        </w:rPr>
        <w:t>1.11.4 除专用合同条款另有约定外，承包人在合同签订前和签订时已确定采用的专利、专有技术、技术秘密的使用费已包含在签约合同价中。</w:t>
      </w:r>
    </w:p>
    <w:p w14:paraId="5144BE9C">
      <w:pPr>
        <w:spacing w:line="360" w:lineRule="auto"/>
        <w:ind w:firstLine="480" w:firstLineChars="200"/>
        <w:rPr>
          <w:rFonts w:hint="eastAsia"/>
          <w:color w:val="auto"/>
          <w:sz w:val="24"/>
          <w:szCs w:val="24"/>
          <w:highlight w:val="none"/>
        </w:rPr>
      </w:pPr>
      <w:r>
        <w:rPr>
          <w:rFonts w:hint="eastAsia"/>
          <w:color w:val="auto"/>
          <w:sz w:val="24"/>
          <w:szCs w:val="24"/>
          <w:highlight w:val="none"/>
        </w:rPr>
        <w:t>1.12 保密</w:t>
      </w:r>
    </w:p>
    <w:p w14:paraId="46CF80A5">
      <w:pPr>
        <w:spacing w:line="360" w:lineRule="auto"/>
        <w:ind w:firstLine="480" w:firstLineChars="200"/>
        <w:rPr>
          <w:rFonts w:hint="eastAsia"/>
          <w:color w:val="auto"/>
          <w:sz w:val="24"/>
          <w:szCs w:val="24"/>
          <w:highlight w:val="none"/>
        </w:rPr>
      </w:pPr>
      <w:r>
        <w:rPr>
          <w:rFonts w:hint="eastAsia"/>
          <w:color w:val="auto"/>
          <w:sz w:val="24"/>
          <w:szCs w:val="24"/>
          <w:highlight w:val="none"/>
        </w:rPr>
        <w:t>除法律规定或合同另有约定外，未经发包人同意，承包人不得将发包人提供的图纸、文件以及声明需要保密的资料信息等商业秘密泄露给第三方。</w:t>
      </w:r>
    </w:p>
    <w:p w14:paraId="4FB88C5A">
      <w:pPr>
        <w:spacing w:line="360" w:lineRule="auto"/>
        <w:ind w:firstLine="480" w:firstLineChars="200"/>
        <w:rPr>
          <w:rFonts w:hint="eastAsia"/>
          <w:color w:val="auto"/>
          <w:sz w:val="24"/>
          <w:szCs w:val="24"/>
          <w:highlight w:val="none"/>
        </w:rPr>
      </w:pPr>
      <w:r>
        <w:rPr>
          <w:rFonts w:hint="eastAsia"/>
          <w:color w:val="auto"/>
          <w:sz w:val="24"/>
          <w:szCs w:val="24"/>
          <w:highlight w:val="none"/>
        </w:rPr>
        <w:t>除法律规定或合同另有约定外，未经承包人同意，发包人不得将承包人提供的技术秘密及声明需要保密的资料信息等商业秘密泄露给第三方。</w:t>
      </w:r>
    </w:p>
    <w:p w14:paraId="3BBA5802">
      <w:pPr>
        <w:spacing w:line="360" w:lineRule="auto"/>
        <w:ind w:firstLine="480" w:firstLineChars="200"/>
        <w:rPr>
          <w:rFonts w:hint="eastAsia"/>
          <w:color w:val="auto"/>
          <w:sz w:val="24"/>
          <w:szCs w:val="24"/>
          <w:highlight w:val="none"/>
        </w:rPr>
      </w:pPr>
      <w:r>
        <w:rPr>
          <w:rFonts w:hint="eastAsia"/>
          <w:color w:val="auto"/>
          <w:sz w:val="24"/>
          <w:szCs w:val="24"/>
          <w:highlight w:val="none"/>
        </w:rPr>
        <w:t>1.13 工程量清单错误的修正</w:t>
      </w:r>
    </w:p>
    <w:p w14:paraId="69492A00">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除专用合同条款另有约定外，发包人提供的工程量清单，应被认为是准确的和完整的。出现下列情形之一时，发包人应予以修正，并相应调整合同价格：</w:t>
      </w:r>
    </w:p>
    <w:p w14:paraId="46C6E776">
      <w:pPr>
        <w:numPr>
          <w:ilvl w:val="0"/>
          <w:numId w:val="1"/>
        </w:num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工程量清单存在缺项、漏项的；（2）工程量清单偏差超出专用合同条款约定的工程量偏差范围的；（3）未按照国家现行计量规范强制性规定计量的</w:t>
      </w:r>
      <w:r>
        <w:rPr>
          <w:rFonts w:hint="eastAsia"/>
          <w:color w:val="auto"/>
          <w:sz w:val="24"/>
          <w:szCs w:val="24"/>
          <w:highlight w:val="none"/>
          <w:lang w:eastAsia="zh-CN"/>
        </w:rPr>
        <w:t>。</w:t>
      </w:r>
    </w:p>
    <w:p w14:paraId="53BBDAC7">
      <w:pPr>
        <w:numPr>
          <w:ilvl w:val="0"/>
          <w:numId w:val="0"/>
        </w:numPr>
        <w:spacing w:line="360" w:lineRule="auto"/>
        <w:ind w:firstLine="480" w:firstLineChars="200"/>
        <w:rPr>
          <w:rFonts w:hint="eastAsia"/>
          <w:color w:val="auto"/>
          <w:sz w:val="24"/>
          <w:szCs w:val="24"/>
          <w:highlight w:val="none"/>
        </w:rPr>
      </w:pPr>
      <w:r>
        <w:rPr>
          <w:rFonts w:hint="eastAsia"/>
          <w:color w:val="auto"/>
          <w:sz w:val="24"/>
          <w:szCs w:val="24"/>
          <w:highlight w:val="none"/>
        </w:rPr>
        <w:t>2. 发包人</w:t>
      </w:r>
    </w:p>
    <w:p w14:paraId="2B8E3935">
      <w:pPr>
        <w:spacing w:line="360" w:lineRule="auto"/>
        <w:ind w:firstLine="480" w:firstLineChars="200"/>
        <w:rPr>
          <w:rFonts w:hint="eastAsia"/>
          <w:color w:val="auto"/>
          <w:sz w:val="24"/>
          <w:szCs w:val="24"/>
          <w:highlight w:val="none"/>
        </w:rPr>
      </w:pPr>
      <w:r>
        <w:rPr>
          <w:rFonts w:hint="eastAsia"/>
          <w:color w:val="auto"/>
          <w:sz w:val="24"/>
          <w:szCs w:val="24"/>
          <w:highlight w:val="none"/>
        </w:rPr>
        <w:t>2.1 许可或批准</w:t>
      </w:r>
    </w:p>
    <w:p w14:paraId="0D5C84FE">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355D131">
      <w:pPr>
        <w:spacing w:line="360" w:lineRule="auto"/>
        <w:ind w:firstLine="480" w:firstLineChars="200"/>
        <w:rPr>
          <w:rFonts w:hint="eastAsia"/>
          <w:color w:val="auto"/>
          <w:sz w:val="24"/>
          <w:szCs w:val="24"/>
          <w:highlight w:val="none"/>
        </w:rPr>
      </w:pPr>
      <w:r>
        <w:rPr>
          <w:rFonts w:hint="eastAsia"/>
          <w:color w:val="auto"/>
          <w:sz w:val="24"/>
          <w:szCs w:val="24"/>
          <w:highlight w:val="none"/>
        </w:rPr>
        <w:t>因发包人原因未能及时办理完毕前述许可、批准或备案，由发包人承担由此增加的费用和（或）延误的工期，并支付承包人合理的利润。</w:t>
      </w:r>
    </w:p>
    <w:p w14:paraId="04E6E42D">
      <w:pPr>
        <w:spacing w:line="360" w:lineRule="auto"/>
        <w:ind w:firstLine="480" w:firstLineChars="200"/>
        <w:rPr>
          <w:rFonts w:hint="eastAsia"/>
          <w:color w:val="auto"/>
          <w:sz w:val="24"/>
          <w:szCs w:val="24"/>
          <w:highlight w:val="none"/>
        </w:rPr>
      </w:pPr>
      <w:r>
        <w:rPr>
          <w:rFonts w:hint="eastAsia"/>
          <w:color w:val="auto"/>
          <w:sz w:val="24"/>
          <w:szCs w:val="24"/>
          <w:highlight w:val="none"/>
        </w:rPr>
        <w:t>2.2 发包人代表</w:t>
      </w:r>
    </w:p>
    <w:p w14:paraId="4D946707">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EEACD6E">
      <w:pPr>
        <w:spacing w:line="360" w:lineRule="auto"/>
        <w:ind w:firstLine="480" w:firstLineChars="200"/>
        <w:rPr>
          <w:rFonts w:hint="eastAsia"/>
          <w:color w:val="auto"/>
          <w:sz w:val="24"/>
          <w:szCs w:val="24"/>
          <w:highlight w:val="none"/>
        </w:rPr>
      </w:pPr>
      <w:r>
        <w:rPr>
          <w:rFonts w:hint="eastAsia"/>
          <w:color w:val="auto"/>
          <w:sz w:val="24"/>
          <w:szCs w:val="24"/>
          <w:highlight w:val="none"/>
        </w:rPr>
        <w:t>发包人代表不能按照合同约定履行其职责及义务，并导致合同无法继续正常履行的，承包人可以要求发包人撤换发包人代表。</w:t>
      </w:r>
    </w:p>
    <w:p w14:paraId="53C2E846">
      <w:pPr>
        <w:spacing w:line="360" w:lineRule="auto"/>
        <w:ind w:firstLine="480" w:firstLineChars="200"/>
        <w:rPr>
          <w:rFonts w:hint="eastAsia"/>
          <w:color w:val="auto"/>
          <w:sz w:val="24"/>
          <w:szCs w:val="24"/>
          <w:highlight w:val="none"/>
        </w:rPr>
      </w:pPr>
      <w:r>
        <w:rPr>
          <w:rFonts w:hint="eastAsia"/>
          <w:color w:val="auto"/>
          <w:sz w:val="24"/>
          <w:szCs w:val="24"/>
          <w:highlight w:val="none"/>
        </w:rPr>
        <w:t>不属于法定必须监理的工程，监理人的职权可以由发包人代表或发包人指定的其他人员行使。</w:t>
      </w:r>
    </w:p>
    <w:p w14:paraId="0E519309">
      <w:pPr>
        <w:spacing w:line="360" w:lineRule="auto"/>
        <w:ind w:firstLine="480" w:firstLineChars="200"/>
        <w:rPr>
          <w:rFonts w:hint="eastAsia"/>
          <w:color w:val="auto"/>
          <w:sz w:val="24"/>
          <w:szCs w:val="24"/>
          <w:highlight w:val="none"/>
        </w:rPr>
      </w:pPr>
      <w:r>
        <w:rPr>
          <w:rFonts w:hint="eastAsia"/>
          <w:color w:val="auto"/>
          <w:sz w:val="24"/>
          <w:szCs w:val="24"/>
          <w:highlight w:val="none"/>
        </w:rPr>
        <w:t>2.3 发包人人员</w:t>
      </w:r>
    </w:p>
    <w:p w14:paraId="173735A8">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4F11B7DB">
      <w:pPr>
        <w:spacing w:line="360" w:lineRule="auto"/>
        <w:ind w:firstLine="480" w:firstLineChars="200"/>
        <w:rPr>
          <w:rFonts w:hint="eastAsia"/>
          <w:color w:val="auto"/>
          <w:sz w:val="24"/>
          <w:szCs w:val="24"/>
          <w:highlight w:val="none"/>
        </w:rPr>
      </w:pPr>
      <w:r>
        <w:rPr>
          <w:rFonts w:hint="eastAsia"/>
          <w:color w:val="auto"/>
          <w:sz w:val="24"/>
          <w:szCs w:val="24"/>
          <w:highlight w:val="none"/>
        </w:rPr>
        <w:t>发包人人员包括发包人代表及其他由发包人派驻施工现场的人员。</w:t>
      </w:r>
    </w:p>
    <w:p w14:paraId="584756DA">
      <w:pPr>
        <w:spacing w:line="360" w:lineRule="auto"/>
        <w:ind w:firstLine="480" w:firstLineChars="200"/>
        <w:rPr>
          <w:rFonts w:hint="eastAsia"/>
          <w:color w:val="auto"/>
          <w:sz w:val="24"/>
          <w:szCs w:val="24"/>
          <w:highlight w:val="none"/>
        </w:rPr>
      </w:pPr>
      <w:r>
        <w:rPr>
          <w:rFonts w:hint="eastAsia"/>
          <w:color w:val="auto"/>
          <w:sz w:val="24"/>
          <w:szCs w:val="24"/>
          <w:highlight w:val="none"/>
        </w:rPr>
        <w:t>2.4 施工现场、施工条件和基础资料的提供</w:t>
      </w:r>
    </w:p>
    <w:p w14:paraId="0D047529">
      <w:pPr>
        <w:spacing w:line="360" w:lineRule="auto"/>
        <w:ind w:firstLine="480" w:firstLineChars="200"/>
        <w:rPr>
          <w:rFonts w:hint="eastAsia"/>
          <w:color w:val="auto"/>
          <w:sz w:val="24"/>
          <w:szCs w:val="24"/>
          <w:highlight w:val="none"/>
        </w:rPr>
      </w:pPr>
      <w:r>
        <w:rPr>
          <w:rFonts w:hint="eastAsia"/>
          <w:color w:val="auto"/>
          <w:sz w:val="24"/>
          <w:szCs w:val="24"/>
          <w:highlight w:val="none"/>
        </w:rPr>
        <w:t>2.4.1 提供施工现场</w:t>
      </w:r>
    </w:p>
    <w:p w14:paraId="20CC4440">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除专用合同条款另有约定外，发包人应最迟于开工日期7天前向承包人移交施工现场。</w:t>
      </w:r>
    </w:p>
    <w:p w14:paraId="015B92BE">
      <w:pPr>
        <w:spacing w:line="360" w:lineRule="auto"/>
        <w:ind w:firstLine="480" w:firstLineChars="200"/>
        <w:rPr>
          <w:rFonts w:hint="eastAsia"/>
          <w:color w:val="auto"/>
          <w:sz w:val="24"/>
          <w:szCs w:val="24"/>
          <w:highlight w:val="none"/>
        </w:rPr>
      </w:pPr>
      <w:r>
        <w:rPr>
          <w:rFonts w:hint="eastAsia"/>
          <w:color w:val="auto"/>
          <w:sz w:val="24"/>
          <w:szCs w:val="24"/>
          <w:highlight w:val="none"/>
        </w:rPr>
        <w:t>2.4.2 提供施工条件</w:t>
      </w:r>
    </w:p>
    <w:p w14:paraId="0CA3A459">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负责提供施工所需要的条件，包括：（1）将施工用水、电力、通讯线路等施工所必需的条件接至施工现场内；（2）保证向承包人提供正常施工所需要的进入施工现场的交通条件；</w:t>
      </w:r>
    </w:p>
    <w:p w14:paraId="085B55D3">
      <w:pPr>
        <w:spacing w:line="360" w:lineRule="auto"/>
        <w:ind w:firstLine="480" w:firstLineChars="200"/>
        <w:rPr>
          <w:rFonts w:hint="eastAsia"/>
          <w:color w:val="auto"/>
          <w:sz w:val="24"/>
          <w:szCs w:val="24"/>
          <w:highlight w:val="none"/>
        </w:rPr>
      </w:pPr>
      <w:r>
        <w:rPr>
          <w:rFonts w:hint="eastAsia"/>
          <w:color w:val="auto"/>
          <w:sz w:val="24"/>
          <w:szCs w:val="24"/>
          <w:highlight w:val="none"/>
        </w:rPr>
        <w:t>（3）协调处理施工现场周围地下管线和邻近建筑物、构筑物、古树名木的保护工作，并承担相关费用；</w:t>
      </w:r>
    </w:p>
    <w:p w14:paraId="574B9E37">
      <w:pPr>
        <w:spacing w:line="360" w:lineRule="auto"/>
        <w:ind w:firstLine="480" w:firstLineChars="200"/>
        <w:rPr>
          <w:rFonts w:hint="eastAsia"/>
          <w:color w:val="auto"/>
          <w:sz w:val="24"/>
          <w:szCs w:val="24"/>
          <w:highlight w:val="none"/>
        </w:rPr>
      </w:pPr>
      <w:r>
        <w:rPr>
          <w:rFonts w:hint="eastAsia"/>
          <w:color w:val="auto"/>
          <w:sz w:val="24"/>
          <w:szCs w:val="24"/>
          <w:highlight w:val="none"/>
        </w:rPr>
        <w:t>（4）按照专用合同条款约定应提供的其他设施和条件。</w:t>
      </w:r>
    </w:p>
    <w:p w14:paraId="7E4EC575">
      <w:pPr>
        <w:spacing w:line="360" w:lineRule="auto"/>
        <w:ind w:firstLine="480" w:firstLineChars="200"/>
        <w:rPr>
          <w:rFonts w:hint="eastAsia"/>
          <w:color w:val="auto"/>
          <w:sz w:val="24"/>
          <w:szCs w:val="24"/>
          <w:highlight w:val="none"/>
        </w:rPr>
      </w:pPr>
      <w:r>
        <w:rPr>
          <w:rFonts w:hint="eastAsia"/>
          <w:color w:val="auto"/>
          <w:sz w:val="24"/>
          <w:szCs w:val="24"/>
          <w:highlight w:val="none"/>
        </w:rPr>
        <w:t>2.4.3 提供基础资料</w:t>
      </w:r>
    </w:p>
    <w:p w14:paraId="0C69DEFF">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8E6AE63">
      <w:pPr>
        <w:spacing w:line="360" w:lineRule="auto"/>
        <w:ind w:firstLine="480" w:firstLineChars="200"/>
        <w:rPr>
          <w:rFonts w:hint="eastAsia"/>
          <w:color w:val="auto"/>
          <w:sz w:val="24"/>
          <w:szCs w:val="24"/>
          <w:highlight w:val="none"/>
        </w:rPr>
      </w:pPr>
      <w:r>
        <w:rPr>
          <w:rFonts w:hint="eastAsia"/>
          <w:color w:val="auto"/>
          <w:sz w:val="24"/>
          <w:szCs w:val="24"/>
          <w:highlight w:val="none"/>
        </w:rPr>
        <w:t>按照法律规定确需在开工后方能提供的基础资料，发包人应尽其努力及时地在相应工程施工前的合理期限内提供，合理期限应以不影响承包人的正常施工为限。</w:t>
      </w:r>
    </w:p>
    <w:p w14:paraId="516998E1">
      <w:pPr>
        <w:spacing w:line="360" w:lineRule="auto"/>
        <w:ind w:firstLine="480" w:firstLineChars="200"/>
        <w:rPr>
          <w:rFonts w:hint="eastAsia"/>
          <w:color w:val="auto"/>
          <w:sz w:val="24"/>
          <w:szCs w:val="24"/>
          <w:highlight w:val="none"/>
        </w:rPr>
      </w:pPr>
      <w:r>
        <w:rPr>
          <w:rFonts w:hint="eastAsia"/>
          <w:color w:val="auto"/>
          <w:sz w:val="24"/>
          <w:szCs w:val="24"/>
          <w:highlight w:val="none"/>
        </w:rPr>
        <w:t>2.4.4 逾期提供的责任</w:t>
      </w:r>
    </w:p>
    <w:p w14:paraId="631E6737">
      <w:pPr>
        <w:spacing w:line="360" w:lineRule="auto"/>
        <w:ind w:firstLine="480" w:firstLineChars="200"/>
        <w:rPr>
          <w:rFonts w:hint="eastAsia"/>
          <w:color w:val="auto"/>
          <w:sz w:val="24"/>
          <w:szCs w:val="24"/>
          <w:highlight w:val="none"/>
        </w:rPr>
      </w:pPr>
      <w:r>
        <w:rPr>
          <w:rFonts w:hint="eastAsia"/>
          <w:color w:val="auto"/>
          <w:sz w:val="24"/>
          <w:szCs w:val="24"/>
          <w:highlight w:val="none"/>
        </w:rPr>
        <w:t>因发包人原因未能按合同约定及时向承包人提供施工现场、施工条件、基础资料的，由发包人承担由此增加的费用和（或）延误的工期。</w:t>
      </w:r>
    </w:p>
    <w:p w14:paraId="54F87584">
      <w:pPr>
        <w:spacing w:line="360" w:lineRule="auto"/>
        <w:ind w:firstLine="480" w:firstLineChars="200"/>
        <w:rPr>
          <w:rFonts w:hint="eastAsia"/>
          <w:color w:val="auto"/>
          <w:sz w:val="24"/>
          <w:szCs w:val="24"/>
          <w:highlight w:val="none"/>
        </w:rPr>
      </w:pPr>
      <w:r>
        <w:rPr>
          <w:rFonts w:hint="eastAsia"/>
          <w:color w:val="auto"/>
          <w:sz w:val="24"/>
          <w:szCs w:val="24"/>
          <w:highlight w:val="none"/>
        </w:rPr>
        <w:t>2.5 资金来源证明及支付担保</w:t>
      </w:r>
    </w:p>
    <w:p w14:paraId="6173B72E">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除专用合同条款另有约定外，发包人应在收到承包人要求提供资金来源证明的书面通知后 28天内，向承包人提供能够按照合同约定支付合同价款的相应资金来源证明。</w:t>
      </w:r>
    </w:p>
    <w:p w14:paraId="18943D3B">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71492CD">
      <w:pPr>
        <w:spacing w:line="360" w:lineRule="auto"/>
        <w:ind w:firstLine="480" w:firstLineChars="200"/>
        <w:rPr>
          <w:rFonts w:hint="eastAsia"/>
          <w:color w:val="auto"/>
          <w:sz w:val="24"/>
          <w:szCs w:val="24"/>
          <w:highlight w:val="none"/>
        </w:rPr>
      </w:pPr>
      <w:r>
        <w:rPr>
          <w:rFonts w:hint="eastAsia"/>
          <w:color w:val="auto"/>
          <w:sz w:val="24"/>
          <w:szCs w:val="24"/>
          <w:highlight w:val="none"/>
        </w:rPr>
        <w:t>2.6支付合同价款发包人应按合同约定向承包人及时支付合同价款。</w:t>
      </w:r>
    </w:p>
    <w:p w14:paraId="2477D214">
      <w:pPr>
        <w:spacing w:line="360" w:lineRule="auto"/>
        <w:ind w:firstLine="480" w:firstLineChars="200"/>
        <w:rPr>
          <w:rFonts w:hint="eastAsia"/>
          <w:color w:val="auto"/>
          <w:sz w:val="24"/>
          <w:szCs w:val="24"/>
          <w:highlight w:val="none"/>
        </w:rPr>
      </w:pPr>
      <w:r>
        <w:rPr>
          <w:rFonts w:hint="eastAsia"/>
          <w:color w:val="auto"/>
          <w:sz w:val="24"/>
          <w:szCs w:val="24"/>
          <w:highlight w:val="none"/>
        </w:rPr>
        <w:t>2.7组织竣工验收发包人应按合同约定及时组织竣工验收。</w:t>
      </w:r>
    </w:p>
    <w:p w14:paraId="7DF28517">
      <w:pPr>
        <w:spacing w:line="360" w:lineRule="auto"/>
        <w:ind w:firstLine="480" w:firstLineChars="200"/>
        <w:rPr>
          <w:rFonts w:hint="eastAsia"/>
          <w:color w:val="auto"/>
          <w:sz w:val="24"/>
          <w:szCs w:val="24"/>
          <w:highlight w:val="none"/>
        </w:rPr>
      </w:pPr>
      <w:r>
        <w:rPr>
          <w:rFonts w:hint="eastAsia"/>
          <w:color w:val="auto"/>
          <w:sz w:val="24"/>
          <w:szCs w:val="24"/>
          <w:highlight w:val="none"/>
        </w:rPr>
        <w:t>2.8现场统一管理协议</w:t>
      </w:r>
    </w:p>
    <w:p w14:paraId="13A2E5D5">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发包人应与承包人、由发包人直接发包的专业工程的承包人签订施工现场统一管理协议，明确各方的权利义务。施工现场统一管理协议作为专用合同条款的附件。</w:t>
      </w:r>
    </w:p>
    <w:p w14:paraId="57A5B378">
      <w:pPr>
        <w:spacing w:line="360" w:lineRule="auto"/>
        <w:ind w:firstLine="480" w:firstLineChars="200"/>
        <w:rPr>
          <w:rFonts w:hint="eastAsia"/>
          <w:color w:val="auto"/>
          <w:sz w:val="24"/>
          <w:szCs w:val="24"/>
          <w:highlight w:val="none"/>
        </w:rPr>
      </w:pPr>
      <w:r>
        <w:rPr>
          <w:rFonts w:hint="eastAsia"/>
          <w:color w:val="auto"/>
          <w:sz w:val="24"/>
          <w:szCs w:val="24"/>
          <w:highlight w:val="none"/>
        </w:rPr>
        <w:t>3. 承包人</w:t>
      </w:r>
    </w:p>
    <w:p w14:paraId="37154E92">
      <w:pPr>
        <w:spacing w:line="360" w:lineRule="auto"/>
        <w:ind w:firstLine="480" w:firstLineChars="200"/>
        <w:rPr>
          <w:rFonts w:hint="eastAsia"/>
          <w:color w:val="auto"/>
          <w:sz w:val="24"/>
          <w:szCs w:val="24"/>
          <w:highlight w:val="none"/>
        </w:rPr>
      </w:pPr>
      <w:r>
        <w:rPr>
          <w:rFonts w:hint="eastAsia"/>
          <w:color w:val="auto"/>
          <w:sz w:val="24"/>
          <w:szCs w:val="24"/>
          <w:highlight w:val="none"/>
        </w:rPr>
        <w:t>3.1 承包人的一般义务</w:t>
      </w:r>
    </w:p>
    <w:p w14:paraId="5D16AFA0">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承包人在履行合同过程中应遵守法律和工程建设标准规范，并履行以下义务：</w:t>
      </w:r>
    </w:p>
    <w:p w14:paraId="02BCE691">
      <w:pPr>
        <w:numPr>
          <w:ilvl w:val="0"/>
          <w:numId w:val="2"/>
        </w:numPr>
        <w:spacing w:line="360" w:lineRule="auto"/>
        <w:ind w:left="420" w:leftChars="200"/>
        <w:rPr>
          <w:rFonts w:hint="eastAsia"/>
          <w:color w:val="auto"/>
          <w:sz w:val="24"/>
          <w:szCs w:val="24"/>
          <w:highlight w:val="none"/>
        </w:rPr>
      </w:pPr>
      <w:r>
        <w:rPr>
          <w:rFonts w:hint="eastAsia"/>
          <w:color w:val="auto"/>
          <w:sz w:val="24"/>
          <w:szCs w:val="24"/>
          <w:highlight w:val="none"/>
        </w:rPr>
        <w:t>办理法律规定应由承包人办理的许可和批准，并将办理结果书面报送发包人留存；（2）按法律规定和合同约定完成工程，并在保修期内承担保修义务；</w:t>
      </w:r>
    </w:p>
    <w:p w14:paraId="7C1B09D4">
      <w:pPr>
        <w:spacing w:line="360" w:lineRule="auto"/>
        <w:ind w:left="420" w:leftChars="200"/>
        <w:rPr>
          <w:rFonts w:hint="eastAsia"/>
          <w:color w:val="auto"/>
          <w:sz w:val="24"/>
          <w:szCs w:val="24"/>
          <w:highlight w:val="none"/>
        </w:rPr>
      </w:pPr>
      <w:r>
        <w:rPr>
          <w:rFonts w:hint="eastAsia"/>
          <w:color w:val="auto"/>
          <w:sz w:val="24"/>
          <w:szCs w:val="24"/>
          <w:highlight w:val="none"/>
        </w:rPr>
        <w:t>（3）按法律规定和合同约定采取施工安全和环境保护措施，办理工伤保险，确保工程</w:t>
      </w:r>
    </w:p>
    <w:p w14:paraId="3F4DEF85">
      <w:pPr>
        <w:spacing w:line="360" w:lineRule="auto"/>
        <w:rPr>
          <w:rFonts w:hint="eastAsia"/>
          <w:color w:val="auto"/>
          <w:sz w:val="24"/>
          <w:szCs w:val="24"/>
          <w:highlight w:val="none"/>
        </w:rPr>
      </w:pPr>
      <w:r>
        <w:rPr>
          <w:rFonts w:hint="eastAsia"/>
          <w:color w:val="auto"/>
          <w:sz w:val="24"/>
          <w:szCs w:val="24"/>
          <w:highlight w:val="none"/>
        </w:rPr>
        <w:t>及人员、材料、设备和设施的安全；</w:t>
      </w:r>
    </w:p>
    <w:p w14:paraId="02C0FBFB">
      <w:pPr>
        <w:spacing w:line="360" w:lineRule="auto"/>
        <w:ind w:firstLine="480" w:firstLineChars="200"/>
        <w:rPr>
          <w:rFonts w:hint="eastAsia"/>
          <w:color w:val="auto"/>
          <w:sz w:val="24"/>
          <w:szCs w:val="24"/>
          <w:highlight w:val="none"/>
        </w:rPr>
      </w:pPr>
      <w:r>
        <w:rPr>
          <w:rFonts w:hint="eastAsia"/>
          <w:color w:val="auto"/>
          <w:sz w:val="24"/>
          <w:szCs w:val="24"/>
          <w:highlight w:val="none"/>
        </w:rPr>
        <w:t>（4）按合同约定的工作内容和施工进度要求，编制施工组织设计和施工措施计划，并对所有施工作业和施工方法的完备性和安全可靠性负责；</w:t>
      </w:r>
    </w:p>
    <w:p w14:paraId="7135A7A0">
      <w:pPr>
        <w:spacing w:line="360" w:lineRule="auto"/>
        <w:ind w:firstLine="480" w:firstLineChars="200"/>
        <w:rPr>
          <w:rFonts w:hint="eastAsia"/>
          <w:color w:val="auto"/>
          <w:sz w:val="24"/>
          <w:szCs w:val="24"/>
          <w:highlight w:val="none"/>
        </w:rPr>
      </w:pPr>
      <w:r>
        <w:rPr>
          <w:rFonts w:hint="eastAsia"/>
          <w:color w:val="auto"/>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5E92267">
      <w:pPr>
        <w:spacing w:line="360" w:lineRule="auto"/>
        <w:ind w:left="420" w:leftChars="200"/>
        <w:rPr>
          <w:rFonts w:hint="eastAsia"/>
          <w:color w:val="auto"/>
          <w:sz w:val="24"/>
          <w:szCs w:val="24"/>
          <w:highlight w:val="none"/>
        </w:rPr>
      </w:pPr>
      <w:r>
        <w:rPr>
          <w:rFonts w:hint="eastAsia"/>
          <w:color w:val="auto"/>
          <w:sz w:val="24"/>
          <w:szCs w:val="24"/>
          <w:highlight w:val="none"/>
        </w:rPr>
        <w:t>（6）按照第6.3款〔环境保护〕约定负责施工场地及其周边环境与生态的保护工作；（7）按第6.1款〔安全文明施工〕约定采取施工安全措施，确保工程及其人员、材料、</w:t>
      </w:r>
    </w:p>
    <w:p w14:paraId="6D37A0A1">
      <w:pPr>
        <w:spacing w:line="360" w:lineRule="auto"/>
        <w:rPr>
          <w:rFonts w:hint="eastAsia"/>
          <w:color w:val="auto"/>
          <w:sz w:val="24"/>
          <w:szCs w:val="24"/>
          <w:highlight w:val="none"/>
        </w:rPr>
      </w:pPr>
      <w:r>
        <w:rPr>
          <w:rFonts w:hint="eastAsia"/>
          <w:color w:val="auto"/>
          <w:sz w:val="24"/>
          <w:szCs w:val="24"/>
          <w:highlight w:val="none"/>
        </w:rPr>
        <w:t>设备和设施的安全，防止因工程施工造成的人身伤害和财产损失；</w:t>
      </w:r>
    </w:p>
    <w:p w14:paraId="6BC3E162">
      <w:pPr>
        <w:spacing w:line="360" w:lineRule="auto"/>
        <w:ind w:firstLine="480" w:firstLineChars="200"/>
        <w:rPr>
          <w:rFonts w:hint="eastAsia"/>
          <w:color w:val="auto"/>
          <w:sz w:val="24"/>
          <w:szCs w:val="24"/>
          <w:highlight w:val="none"/>
        </w:rPr>
      </w:pPr>
      <w:r>
        <w:rPr>
          <w:rFonts w:hint="eastAsia"/>
          <w:color w:val="auto"/>
          <w:sz w:val="24"/>
          <w:szCs w:val="24"/>
          <w:highlight w:val="none"/>
        </w:rPr>
        <w:t>（8）将发包人按合同约定支付的各项价款专用于合同工程，且应及时支付其雇用人员工资，并及时向分包人支付合同价款；</w:t>
      </w:r>
    </w:p>
    <w:p w14:paraId="7D127818">
      <w:pPr>
        <w:spacing w:line="360" w:lineRule="auto"/>
        <w:ind w:firstLine="480" w:firstLineChars="200"/>
        <w:rPr>
          <w:rFonts w:hint="eastAsia"/>
          <w:color w:val="auto"/>
          <w:sz w:val="24"/>
          <w:szCs w:val="24"/>
          <w:highlight w:val="none"/>
        </w:rPr>
      </w:pPr>
      <w:r>
        <w:rPr>
          <w:rFonts w:hint="eastAsia"/>
          <w:color w:val="auto"/>
          <w:sz w:val="24"/>
          <w:szCs w:val="24"/>
          <w:highlight w:val="none"/>
        </w:rPr>
        <w:t>（9）按照法律规定和合同约定编制竣工资料，完成竣工资料立卷及归档，并按专用合同条款约定的竣工资料的套数、内容、时间等要求移交发包人；</w:t>
      </w:r>
    </w:p>
    <w:p w14:paraId="53781A2E">
      <w:pPr>
        <w:spacing w:line="360" w:lineRule="auto"/>
        <w:ind w:firstLine="480" w:firstLineChars="200"/>
        <w:rPr>
          <w:rFonts w:hint="eastAsia"/>
          <w:color w:val="auto"/>
          <w:sz w:val="24"/>
          <w:szCs w:val="24"/>
          <w:highlight w:val="none"/>
        </w:rPr>
      </w:pPr>
      <w:r>
        <w:rPr>
          <w:rFonts w:hint="eastAsia"/>
          <w:color w:val="auto"/>
          <w:sz w:val="24"/>
          <w:szCs w:val="24"/>
          <w:highlight w:val="none"/>
        </w:rPr>
        <w:t>（10）应履行的其他义务。</w:t>
      </w:r>
    </w:p>
    <w:p w14:paraId="4A745C4C">
      <w:pPr>
        <w:spacing w:line="360" w:lineRule="auto"/>
        <w:ind w:firstLine="480" w:firstLineChars="200"/>
        <w:rPr>
          <w:rFonts w:hint="eastAsia"/>
          <w:color w:val="auto"/>
          <w:sz w:val="24"/>
          <w:szCs w:val="24"/>
          <w:highlight w:val="none"/>
        </w:rPr>
      </w:pPr>
      <w:r>
        <w:rPr>
          <w:rFonts w:hint="eastAsia"/>
          <w:color w:val="auto"/>
          <w:sz w:val="24"/>
          <w:szCs w:val="24"/>
          <w:highlight w:val="none"/>
        </w:rPr>
        <w:t>3.2 项目经理</w:t>
      </w:r>
    </w:p>
    <w:p w14:paraId="124ECF9B">
      <w:pPr>
        <w:spacing w:line="360" w:lineRule="auto"/>
        <w:ind w:firstLine="480" w:firstLineChars="200"/>
        <w:rPr>
          <w:rFonts w:hint="eastAsia"/>
          <w:color w:val="auto"/>
          <w:sz w:val="24"/>
          <w:szCs w:val="24"/>
          <w:highlight w:val="none"/>
        </w:rPr>
      </w:pPr>
      <w:r>
        <w:rPr>
          <w:rFonts w:hint="eastAsia"/>
          <w:color w:val="auto"/>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5D76596">
      <w:pPr>
        <w:spacing w:line="360" w:lineRule="auto"/>
        <w:ind w:firstLine="480" w:firstLineChars="200"/>
        <w:rPr>
          <w:rFonts w:hint="eastAsia"/>
          <w:color w:val="auto"/>
          <w:sz w:val="24"/>
          <w:szCs w:val="24"/>
          <w:highlight w:val="none"/>
        </w:rPr>
      </w:pPr>
      <w:r>
        <w:rPr>
          <w:rFonts w:hint="eastAsia"/>
          <w:color w:val="auto"/>
          <w:sz w:val="24"/>
          <w:szCs w:val="24"/>
          <w:highlight w:val="none"/>
        </w:rPr>
        <w:t>承包人违反上述约定的，应按照专用合同条款的约定，承担违约责任。</w:t>
      </w:r>
    </w:p>
    <w:p w14:paraId="4B297E01">
      <w:pPr>
        <w:spacing w:line="360" w:lineRule="auto"/>
        <w:ind w:firstLine="480" w:firstLineChars="200"/>
        <w:rPr>
          <w:rFonts w:hint="eastAsia"/>
          <w:color w:val="auto"/>
          <w:sz w:val="24"/>
          <w:szCs w:val="24"/>
          <w:highlight w:val="none"/>
        </w:rPr>
      </w:pPr>
      <w:r>
        <w:rPr>
          <w:rFonts w:hint="eastAsia"/>
          <w:color w:val="auto"/>
          <w:sz w:val="24"/>
          <w:szCs w:val="24"/>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CF00CA7">
      <w:pPr>
        <w:spacing w:line="360" w:lineRule="auto"/>
        <w:ind w:firstLine="480" w:firstLineChars="200"/>
        <w:rPr>
          <w:rFonts w:hint="eastAsia"/>
          <w:color w:val="auto"/>
          <w:sz w:val="24"/>
          <w:szCs w:val="24"/>
          <w:highlight w:val="none"/>
        </w:rPr>
      </w:pPr>
      <w:r>
        <w:rPr>
          <w:rFonts w:hint="eastAsia"/>
          <w:color w:val="auto"/>
          <w:sz w:val="24"/>
          <w:szCs w:val="24"/>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78FB1A4">
      <w:pPr>
        <w:spacing w:line="360" w:lineRule="auto"/>
        <w:ind w:firstLine="480" w:firstLineChars="200"/>
        <w:rPr>
          <w:rFonts w:hint="eastAsia"/>
          <w:color w:val="auto"/>
          <w:sz w:val="24"/>
          <w:szCs w:val="24"/>
          <w:highlight w:val="none"/>
        </w:rPr>
      </w:pPr>
      <w:r>
        <w:rPr>
          <w:rFonts w:hint="eastAsia"/>
          <w:color w:val="auto"/>
          <w:sz w:val="24"/>
          <w:szCs w:val="24"/>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668A297">
      <w:pPr>
        <w:spacing w:line="360" w:lineRule="auto"/>
        <w:ind w:firstLine="480" w:firstLineChars="200"/>
        <w:rPr>
          <w:rFonts w:hint="eastAsia"/>
          <w:color w:val="auto"/>
          <w:sz w:val="24"/>
          <w:szCs w:val="24"/>
          <w:highlight w:val="none"/>
        </w:rPr>
      </w:pPr>
      <w:r>
        <w:rPr>
          <w:rFonts w:hint="eastAsia"/>
          <w:color w:val="auto"/>
          <w:sz w:val="24"/>
          <w:szCs w:val="24"/>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3CEC42CE">
      <w:pPr>
        <w:spacing w:line="360" w:lineRule="auto"/>
        <w:ind w:firstLine="480" w:firstLineChars="200"/>
        <w:rPr>
          <w:rFonts w:hint="eastAsia"/>
          <w:color w:val="auto"/>
          <w:sz w:val="24"/>
          <w:szCs w:val="24"/>
          <w:highlight w:val="none"/>
        </w:rPr>
      </w:pPr>
      <w:r>
        <w:rPr>
          <w:rFonts w:hint="eastAsia"/>
          <w:color w:val="auto"/>
          <w:sz w:val="24"/>
          <w:szCs w:val="24"/>
          <w:highlight w:val="none"/>
        </w:rPr>
        <w:t>3.3 承包人人员</w:t>
      </w:r>
    </w:p>
    <w:p w14:paraId="767AF85B">
      <w:pPr>
        <w:spacing w:line="360" w:lineRule="auto"/>
        <w:ind w:firstLine="480" w:firstLineChars="200"/>
        <w:rPr>
          <w:rFonts w:hint="eastAsia"/>
          <w:color w:val="auto"/>
          <w:sz w:val="24"/>
          <w:szCs w:val="24"/>
          <w:highlight w:val="none"/>
        </w:rPr>
      </w:pPr>
      <w:r>
        <w:rPr>
          <w:rFonts w:hint="eastAsia"/>
          <w:color w:val="auto"/>
          <w:sz w:val="24"/>
          <w:szCs w:val="24"/>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5990957">
      <w:pPr>
        <w:spacing w:line="360" w:lineRule="auto"/>
        <w:ind w:firstLine="480" w:firstLineChars="200"/>
        <w:rPr>
          <w:rFonts w:hint="eastAsia"/>
          <w:color w:val="auto"/>
          <w:sz w:val="24"/>
          <w:szCs w:val="24"/>
          <w:highlight w:val="none"/>
        </w:rPr>
      </w:pPr>
      <w:r>
        <w:rPr>
          <w:rFonts w:hint="eastAsia"/>
          <w:color w:val="auto"/>
          <w:sz w:val="24"/>
          <w:szCs w:val="24"/>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236B7B21">
      <w:pPr>
        <w:spacing w:line="360" w:lineRule="auto"/>
        <w:ind w:firstLine="480" w:firstLineChars="200"/>
        <w:rPr>
          <w:rFonts w:hint="eastAsia"/>
          <w:color w:val="auto"/>
          <w:sz w:val="24"/>
          <w:szCs w:val="24"/>
          <w:highlight w:val="none"/>
        </w:rPr>
      </w:pPr>
      <w:r>
        <w:rPr>
          <w:rFonts w:hint="eastAsia"/>
          <w:color w:val="auto"/>
          <w:sz w:val="24"/>
          <w:szCs w:val="24"/>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464B8AA">
      <w:pPr>
        <w:spacing w:line="360" w:lineRule="auto"/>
        <w:ind w:firstLine="480" w:firstLineChars="200"/>
        <w:rPr>
          <w:rFonts w:hint="eastAsia"/>
          <w:color w:val="auto"/>
          <w:sz w:val="24"/>
          <w:szCs w:val="24"/>
          <w:highlight w:val="none"/>
        </w:rPr>
      </w:pPr>
      <w:r>
        <w:rPr>
          <w:rFonts w:hint="eastAsia"/>
          <w:color w:val="auto"/>
          <w:sz w:val="24"/>
          <w:szCs w:val="24"/>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8DFAF03">
      <w:pPr>
        <w:spacing w:line="360" w:lineRule="auto"/>
        <w:ind w:firstLine="480" w:firstLineChars="200"/>
        <w:rPr>
          <w:rFonts w:hint="eastAsia"/>
          <w:color w:val="auto"/>
          <w:sz w:val="24"/>
          <w:szCs w:val="24"/>
          <w:highlight w:val="none"/>
        </w:rPr>
      </w:pPr>
      <w:r>
        <w:rPr>
          <w:rFonts w:hint="eastAsia"/>
          <w:color w:val="auto"/>
          <w:sz w:val="24"/>
          <w:szCs w:val="24"/>
          <w:highlight w:val="none"/>
        </w:rPr>
        <w:t>3.3.5承包人擅自更换主要施工管理人员，或前述人员未经监理人或发包人同意擅自离开施工现场的，应按照专用合同条款约定承担违约责任。</w:t>
      </w:r>
    </w:p>
    <w:p w14:paraId="089E1BEB">
      <w:pPr>
        <w:spacing w:line="360" w:lineRule="auto"/>
        <w:ind w:firstLine="480" w:firstLineChars="200"/>
        <w:rPr>
          <w:rFonts w:hint="eastAsia"/>
          <w:color w:val="auto"/>
          <w:sz w:val="24"/>
          <w:szCs w:val="24"/>
          <w:highlight w:val="none"/>
        </w:rPr>
      </w:pPr>
      <w:r>
        <w:rPr>
          <w:rFonts w:hint="eastAsia"/>
          <w:color w:val="auto"/>
          <w:sz w:val="24"/>
          <w:szCs w:val="24"/>
          <w:highlight w:val="none"/>
        </w:rPr>
        <w:t>3.4 承包人现场查勘</w:t>
      </w:r>
    </w:p>
    <w:p w14:paraId="29E06C96">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7B9419D5">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D3BF3F7">
      <w:pPr>
        <w:spacing w:line="360" w:lineRule="auto"/>
        <w:ind w:firstLine="480" w:firstLineChars="200"/>
        <w:rPr>
          <w:rFonts w:hint="eastAsia"/>
          <w:color w:val="auto"/>
          <w:sz w:val="24"/>
          <w:szCs w:val="24"/>
          <w:highlight w:val="none"/>
        </w:rPr>
      </w:pPr>
      <w:r>
        <w:rPr>
          <w:rFonts w:hint="eastAsia"/>
          <w:color w:val="auto"/>
          <w:sz w:val="24"/>
          <w:szCs w:val="24"/>
          <w:highlight w:val="none"/>
        </w:rPr>
        <w:t>3.5 分包</w:t>
      </w:r>
    </w:p>
    <w:p w14:paraId="5305FB26">
      <w:pPr>
        <w:spacing w:line="360" w:lineRule="auto"/>
        <w:ind w:firstLine="480" w:firstLineChars="200"/>
        <w:rPr>
          <w:rFonts w:hint="eastAsia"/>
          <w:color w:val="auto"/>
          <w:sz w:val="24"/>
          <w:szCs w:val="24"/>
          <w:highlight w:val="none"/>
        </w:rPr>
      </w:pPr>
      <w:r>
        <w:rPr>
          <w:rFonts w:hint="eastAsia"/>
          <w:color w:val="auto"/>
          <w:sz w:val="24"/>
          <w:szCs w:val="24"/>
          <w:highlight w:val="none"/>
        </w:rPr>
        <w:t>3.5.1 分包的一般约定</w:t>
      </w:r>
    </w:p>
    <w:p w14:paraId="357032D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D93238B">
      <w:pPr>
        <w:spacing w:line="360" w:lineRule="auto"/>
        <w:ind w:firstLine="480" w:firstLineChars="200"/>
        <w:rPr>
          <w:rFonts w:hint="eastAsia"/>
          <w:color w:val="auto"/>
          <w:sz w:val="24"/>
          <w:szCs w:val="24"/>
          <w:highlight w:val="none"/>
        </w:rPr>
      </w:pPr>
      <w:r>
        <w:rPr>
          <w:rFonts w:hint="eastAsia"/>
          <w:color w:val="auto"/>
          <w:sz w:val="24"/>
          <w:szCs w:val="24"/>
          <w:highlight w:val="none"/>
        </w:rPr>
        <w:t>承包人不得以劳务分包的名义转包或违法分包工程。</w:t>
      </w:r>
    </w:p>
    <w:p w14:paraId="1BD2B193">
      <w:pPr>
        <w:spacing w:line="360" w:lineRule="auto"/>
        <w:ind w:firstLine="480" w:firstLineChars="200"/>
        <w:rPr>
          <w:rFonts w:hint="eastAsia"/>
          <w:color w:val="auto"/>
          <w:sz w:val="24"/>
          <w:szCs w:val="24"/>
          <w:highlight w:val="none"/>
        </w:rPr>
      </w:pPr>
      <w:r>
        <w:rPr>
          <w:rFonts w:hint="eastAsia"/>
          <w:color w:val="auto"/>
          <w:sz w:val="24"/>
          <w:szCs w:val="24"/>
          <w:highlight w:val="none"/>
        </w:rPr>
        <w:t>3.5.2 分包的确定</w:t>
      </w:r>
    </w:p>
    <w:p w14:paraId="32BA343E">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承包人应按专用合同条款的约定进行分包，确定分包人。已标价工程量清单或预算书中给定暂估价的专业工程，按照第 10.7 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 天内向发包人和监理人提交分包合同副本。</w:t>
      </w:r>
    </w:p>
    <w:p w14:paraId="67A93C19">
      <w:pPr>
        <w:spacing w:line="360" w:lineRule="auto"/>
        <w:ind w:firstLine="480" w:firstLineChars="200"/>
        <w:rPr>
          <w:rFonts w:hint="eastAsia"/>
          <w:color w:val="auto"/>
          <w:sz w:val="24"/>
          <w:szCs w:val="24"/>
          <w:highlight w:val="none"/>
        </w:rPr>
      </w:pPr>
      <w:r>
        <w:rPr>
          <w:rFonts w:hint="eastAsia"/>
          <w:color w:val="auto"/>
          <w:sz w:val="24"/>
          <w:szCs w:val="24"/>
          <w:highlight w:val="none"/>
        </w:rPr>
        <w:t>3.5.3 分包管理</w:t>
      </w:r>
    </w:p>
    <w:p w14:paraId="0CE70767">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承包人应向监理人提交分包人的主要施工管理人员表，并对分包人的施工人员进行实名制管理，包括但不限于进出场管理、登记造册以及各种证照的办理。</w:t>
      </w:r>
    </w:p>
    <w:p w14:paraId="6E5BC4E9">
      <w:pPr>
        <w:spacing w:line="360" w:lineRule="auto"/>
        <w:ind w:firstLine="480" w:firstLineChars="200"/>
        <w:rPr>
          <w:rFonts w:hint="eastAsia"/>
          <w:color w:val="auto"/>
          <w:sz w:val="24"/>
          <w:szCs w:val="24"/>
          <w:highlight w:val="none"/>
        </w:rPr>
      </w:pPr>
      <w:r>
        <w:rPr>
          <w:rFonts w:hint="eastAsia"/>
          <w:color w:val="auto"/>
          <w:sz w:val="24"/>
          <w:szCs w:val="24"/>
          <w:highlight w:val="none"/>
        </w:rPr>
        <w:t>3.5.4 分包合同价款</w:t>
      </w:r>
    </w:p>
    <w:p w14:paraId="0369C6A1">
      <w:pPr>
        <w:spacing w:line="360" w:lineRule="auto"/>
        <w:ind w:firstLine="480" w:firstLineChars="200"/>
        <w:rPr>
          <w:rFonts w:hint="eastAsia"/>
          <w:color w:val="auto"/>
          <w:sz w:val="24"/>
          <w:szCs w:val="24"/>
          <w:highlight w:val="none"/>
        </w:rPr>
      </w:pPr>
      <w:r>
        <w:rPr>
          <w:rFonts w:hint="eastAsia"/>
          <w:color w:val="auto"/>
          <w:sz w:val="24"/>
          <w:szCs w:val="24"/>
          <w:highlight w:val="none"/>
        </w:rPr>
        <w:t>（1）除本项第（2）目约定的情况或专用合同条款另有约定外，分包合同价款由承包人与分包人结算，未经承包人同意，发包人不得向分包人支付分包工程价款；</w:t>
      </w:r>
    </w:p>
    <w:p w14:paraId="2BA9FF23">
      <w:pPr>
        <w:spacing w:line="360" w:lineRule="auto"/>
        <w:ind w:firstLine="480" w:firstLineChars="200"/>
        <w:rPr>
          <w:rFonts w:hint="eastAsia"/>
          <w:color w:val="auto"/>
          <w:sz w:val="24"/>
          <w:szCs w:val="24"/>
          <w:highlight w:val="none"/>
        </w:rPr>
      </w:pPr>
      <w:r>
        <w:rPr>
          <w:rFonts w:hint="eastAsia"/>
          <w:color w:val="auto"/>
          <w:sz w:val="24"/>
          <w:szCs w:val="24"/>
          <w:highlight w:val="none"/>
        </w:rPr>
        <w:t>（2）生效法律文书要求发包人向分包人支付分包合同价款的，发包人有权从应付承包人工程款中扣除该部分款项。</w:t>
      </w:r>
    </w:p>
    <w:p w14:paraId="6F3AEA8A">
      <w:pPr>
        <w:spacing w:line="360" w:lineRule="auto"/>
        <w:ind w:firstLine="480" w:firstLineChars="200"/>
        <w:rPr>
          <w:rFonts w:hint="eastAsia"/>
          <w:color w:val="auto"/>
          <w:sz w:val="24"/>
          <w:szCs w:val="24"/>
          <w:highlight w:val="none"/>
        </w:rPr>
      </w:pPr>
      <w:r>
        <w:rPr>
          <w:rFonts w:hint="eastAsia"/>
          <w:color w:val="auto"/>
          <w:sz w:val="24"/>
          <w:szCs w:val="24"/>
          <w:highlight w:val="none"/>
        </w:rPr>
        <w:t>3.5.5 分包合同权益的转让</w:t>
      </w:r>
    </w:p>
    <w:p w14:paraId="11A33D9F">
      <w:pPr>
        <w:spacing w:line="360" w:lineRule="auto"/>
        <w:ind w:firstLine="480" w:firstLineChars="200"/>
        <w:rPr>
          <w:rFonts w:hint="eastAsia"/>
          <w:color w:val="auto"/>
          <w:sz w:val="24"/>
          <w:szCs w:val="24"/>
          <w:highlight w:val="none"/>
        </w:rPr>
      </w:pPr>
      <w:r>
        <w:rPr>
          <w:rFonts w:hint="eastAsia"/>
          <w:color w:val="auto"/>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3E70892">
      <w:pPr>
        <w:spacing w:line="360" w:lineRule="auto"/>
        <w:ind w:firstLine="480" w:firstLineChars="200"/>
        <w:rPr>
          <w:rFonts w:hint="eastAsia"/>
          <w:color w:val="auto"/>
          <w:sz w:val="24"/>
          <w:szCs w:val="24"/>
          <w:highlight w:val="none"/>
        </w:rPr>
      </w:pPr>
      <w:r>
        <w:rPr>
          <w:rFonts w:hint="eastAsia"/>
          <w:color w:val="auto"/>
          <w:sz w:val="24"/>
          <w:szCs w:val="24"/>
          <w:highlight w:val="none"/>
        </w:rPr>
        <w:t>3.6 工程照管与成品、半成品保护</w:t>
      </w:r>
    </w:p>
    <w:p w14:paraId="33BDCB03">
      <w:pPr>
        <w:spacing w:line="360" w:lineRule="auto"/>
        <w:ind w:firstLine="480" w:firstLineChars="200"/>
        <w:rPr>
          <w:rFonts w:hint="eastAsia"/>
          <w:color w:val="auto"/>
          <w:sz w:val="24"/>
          <w:szCs w:val="24"/>
          <w:highlight w:val="none"/>
        </w:rPr>
      </w:pPr>
      <w:r>
        <w:rPr>
          <w:rFonts w:hint="eastAsia"/>
          <w:color w:val="auto"/>
          <w:sz w:val="24"/>
          <w:szCs w:val="24"/>
          <w:highlight w:val="none"/>
        </w:rPr>
        <w:t>（1）除专用合同条款另有约定外，自发包人向承包人移交施工现场之日起，承包人应负责照管工程及工程相关的材料、工程设备，直到颁发工程接收证书之日止。</w:t>
      </w:r>
    </w:p>
    <w:p w14:paraId="32F0AD52">
      <w:pPr>
        <w:spacing w:line="360" w:lineRule="auto"/>
        <w:ind w:firstLine="480" w:firstLineChars="200"/>
        <w:rPr>
          <w:rFonts w:hint="eastAsia"/>
          <w:color w:val="auto"/>
          <w:sz w:val="24"/>
          <w:szCs w:val="24"/>
          <w:highlight w:val="none"/>
        </w:rPr>
      </w:pPr>
      <w:r>
        <w:rPr>
          <w:rFonts w:hint="eastAsia"/>
          <w:color w:val="auto"/>
          <w:sz w:val="24"/>
          <w:szCs w:val="24"/>
          <w:highlight w:val="none"/>
        </w:rPr>
        <w:t>（2）在承包人负责照管期间，因承包人原因造成工程、材料、工程设备损坏的，由承包人负责修复或更换，并承担由此增加的费用和（或）延误的工期。</w:t>
      </w:r>
    </w:p>
    <w:p w14:paraId="34FA3313">
      <w:pPr>
        <w:spacing w:line="360" w:lineRule="auto"/>
        <w:ind w:firstLine="480" w:firstLineChars="200"/>
        <w:rPr>
          <w:rFonts w:hint="eastAsia"/>
          <w:color w:val="auto"/>
          <w:sz w:val="24"/>
          <w:szCs w:val="24"/>
          <w:highlight w:val="none"/>
        </w:rPr>
      </w:pPr>
      <w:r>
        <w:rPr>
          <w:rFonts w:hint="eastAsia"/>
          <w:color w:val="auto"/>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1676CCB2">
      <w:pPr>
        <w:spacing w:line="360" w:lineRule="auto"/>
        <w:ind w:firstLine="480" w:firstLineChars="200"/>
        <w:rPr>
          <w:rFonts w:hint="eastAsia"/>
          <w:color w:val="auto"/>
          <w:sz w:val="24"/>
          <w:szCs w:val="24"/>
          <w:highlight w:val="none"/>
        </w:rPr>
      </w:pPr>
      <w:r>
        <w:rPr>
          <w:rFonts w:hint="eastAsia"/>
          <w:color w:val="auto"/>
          <w:sz w:val="24"/>
          <w:szCs w:val="24"/>
          <w:highlight w:val="none"/>
        </w:rPr>
        <w:t>3.7 履约担保</w:t>
      </w:r>
    </w:p>
    <w:p w14:paraId="02AAE3D5">
      <w:pPr>
        <w:spacing w:line="360" w:lineRule="auto"/>
        <w:ind w:firstLine="480" w:firstLineChars="200"/>
        <w:rPr>
          <w:rFonts w:hint="eastAsia"/>
          <w:color w:val="auto"/>
          <w:sz w:val="24"/>
          <w:szCs w:val="24"/>
          <w:highlight w:val="none"/>
        </w:rPr>
      </w:pPr>
      <w:r>
        <w:rPr>
          <w:rFonts w:hint="eastAsia"/>
          <w:color w:val="auto"/>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7B48AE4">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因承包人原因导致工期延长的，继续提供履约担保所增加的费用由承包人承担；非因承包人原因导致工期延长的，继续提供履约担保所增加的费用由发包人承担。</w:t>
      </w:r>
    </w:p>
    <w:p w14:paraId="4A19EB41">
      <w:pPr>
        <w:spacing w:line="360" w:lineRule="auto"/>
        <w:ind w:firstLine="480" w:firstLineChars="200"/>
        <w:rPr>
          <w:rFonts w:hint="eastAsia"/>
          <w:color w:val="auto"/>
          <w:sz w:val="24"/>
          <w:szCs w:val="24"/>
          <w:highlight w:val="none"/>
        </w:rPr>
      </w:pPr>
      <w:r>
        <w:rPr>
          <w:rFonts w:hint="eastAsia"/>
          <w:color w:val="auto"/>
          <w:sz w:val="24"/>
          <w:szCs w:val="24"/>
          <w:highlight w:val="none"/>
        </w:rPr>
        <w:t>3.8 联合体</w:t>
      </w:r>
    </w:p>
    <w:p w14:paraId="56BE591F">
      <w:pPr>
        <w:spacing w:line="360" w:lineRule="auto"/>
        <w:ind w:firstLine="480" w:firstLineChars="200"/>
        <w:rPr>
          <w:rFonts w:hint="eastAsia"/>
          <w:color w:val="auto"/>
          <w:sz w:val="24"/>
          <w:szCs w:val="24"/>
          <w:highlight w:val="none"/>
        </w:rPr>
      </w:pPr>
      <w:r>
        <w:rPr>
          <w:rFonts w:hint="eastAsia"/>
          <w:color w:val="auto"/>
          <w:sz w:val="24"/>
          <w:szCs w:val="24"/>
          <w:highlight w:val="none"/>
        </w:rPr>
        <w:t>3.8.1联合体各方应共同与发包人签订合同协议书。联合体各方应为履行合同向发包人承担连带责任。</w:t>
      </w:r>
    </w:p>
    <w:p w14:paraId="5E1C5CD5">
      <w:pPr>
        <w:spacing w:line="360" w:lineRule="auto"/>
        <w:ind w:firstLine="480" w:firstLineChars="200"/>
        <w:rPr>
          <w:rFonts w:hint="eastAsia"/>
          <w:color w:val="auto"/>
          <w:sz w:val="24"/>
          <w:szCs w:val="24"/>
          <w:highlight w:val="none"/>
        </w:rPr>
      </w:pPr>
      <w:r>
        <w:rPr>
          <w:rFonts w:hint="eastAsia"/>
          <w:color w:val="auto"/>
          <w:sz w:val="24"/>
          <w:szCs w:val="24"/>
          <w:highlight w:val="none"/>
        </w:rPr>
        <w:t>3.8.2联合体协议经发包人确认后作为合同附件。在履行合同过程中，未经发包人同意，不得修改联合体协议。</w:t>
      </w:r>
    </w:p>
    <w:p w14:paraId="3CA678B1">
      <w:pPr>
        <w:spacing w:line="360" w:lineRule="auto"/>
        <w:ind w:firstLine="480" w:firstLineChars="200"/>
        <w:rPr>
          <w:rFonts w:hint="eastAsia"/>
          <w:color w:val="auto"/>
          <w:sz w:val="24"/>
          <w:szCs w:val="24"/>
          <w:highlight w:val="none"/>
        </w:rPr>
      </w:pPr>
      <w:r>
        <w:rPr>
          <w:rFonts w:hint="eastAsia"/>
          <w:color w:val="auto"/>
          <w:sz w:val="24"/>
          <w:szCs w:val="24"/>
          <w:highlight w:val="none"/>
        </w:rPr>
        <w:t>3.8.3联合体牵头人负责与发包人和监理人联系，并接受指示，负责组织联合体各成员全面履行合同。</w:t>
      </w:r>
    </w:p>
    <w:p w14:paraId="46628BE9">
      <w:pPr>
        <w:spacing w:line="360" w:lineRule="auto"/>
        <w:ind w:firstLine="480" w:firstLineChars="200"/>
        <w:rPr>
          <w:rFonts w:hint="eastAsia"/>
          <w:color w:val="auto"/>
          <w:sz w:val="24"/>
          <w:szCs w:val="24"/>
          <w:highlight w:val="none"/>
        </w:rPr>
      </w:pPr>
      <w:r>
        <w:rPr>
          <w:rFonts w:hint="eastAsia"/>
          <w:color w:val="auto"/>
          <w:sz w:val="24"/>
          <w:szCs w:val="24"/>
          <w:highlight w:val="none"/>
        </w:rPr>
        <w:t>4. 监理人</w:t>
      </w:r>
    </w:p>
    <w:p w14:paraId="5F04A092">
      <w:pPr>
        <w:spacing w:line="360" w:lineRule="auto"/>
        <w:ind w:firstLine="480" w:firstLineChars="200"/>
        <w:rPr>
          <w:rFonts w:hint="eastAsia"/>
          <w:color w:val="auto"/>
          <w:sz w:val="24"/>
          <w:szCs w:val="24"/>
          <w:highlight w:val="none"/>
        </w:rPr>
      </w:pPr>
      <w:r>
        <w:rPr>
          <w:rFonts w:hint="eastAsia"/>
          <w:color w:val="auto"/>
          <w:sz w:val="24"/>
          <w:szCs w:val="24"/>
          <w:highlight w:val="none"/>
        </w:rPr>
        <w:t>4.1 监理人的一般规定</w:t>
      </w:r>
    </w:p>
    <w:p w14:paraId="148E1D58">
      <w:pPr>
        <w:spacing w:line="360" w:lineRule="auto"/>
        <w:ind w:firstLine="480" w:firstLineChars="200"/>
        <w:rPr>
          <w:rFonts w:hint="eastAsia"/>
          <w:color w:val="auto"/>
          <w:sz w:val="24"/>
          <w:szCs w:val="24"/>
          <w:highlight w:val="none"/>
        </w:rPr>
      </w:pPr>
      <w:r>
        <w:rPr>
          <w:rFonts w:hint="eastAsia"/>
          <w:color w:val="auto"/>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FB77147">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除专用合同条款另有约定外，监理人在施工现场的办公场所、生活场所由承包人提供，所发生的费用由发包人承担。</w:t>
      </w:r>
    </w:p>
    <w:p w14:paraId="3EF924F6">
      <w:pPr>
        <w:spacing w:line="360" w:lineRule="auto"/>
        <w:ind w:firstLine="480" w:firstLineChars="200"/>
        <w:rPr>
          <w:rFonts w:hint="eastAsia"/>
          <w:color w:val="auto"/>
          <w:sz w:val="24"/>
          <w:szCs w:val="24"/>
          <w:highlight w:val="none"/>
        </w:rPr>
      </w:pPr>
      <w:r>
        <w:rPr>
          <w:rFonts w:hint="eastAsia"/>
          <w:color w:val="auto"/>
          <w:sz w:val="24"/>
          <w:szCs w:val="24"/>
          <w:highlight w:val="none"/>
        </w:rPr>
        <w:t>4.2 监理人员</w:t>
      </w:r>
    </w:p>
    <w:p w14:paraId="6776B05F">
      <w:pPr>
        <w:spacing w:line="360" w:lineRule="auto"/>
        <w:ind w:firstLine="480" w:firstLineChars="200"/>
        <w:rPr>
          <w:rFonts w:hint="eastAsia"/>
          <w:color w:val="auto"/>
          <w:sz w:val="24"/>
          <w:szCs w:val="24"/>
          <w:highlight w:val="none"/>
        </w:rPr>
      </w:pPr>
      <w:r>
        <w:rPr>
          <w:rFonts w:hint="eastAsia"/>
          <w:color w:val="auto"/>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5E00D11">
      <w:pPr>
        <w:spacing w:line="360" w:lineRule="auto"/>
        <w:ind w:firstLine="480" w:firstLineChars="200"/>
        <w:rPr>
          <w:rFonts w:hint="eastAsia"/>
          <w:color w:val="auto"/>
          <w:sz w:val="24"/>
          <w:szCs w:val="24"/>
          <w:highlight w:val="none"/>
        </w:rPr>
      </w:pPr>
      <w:r>
        <w:rPr>
          <w:rFonts w:hint="eastAsia"/>
          <w:color w:val="auto"/>
          <w:sz w:val="24"/>
          <w:szCs w:val="24"/>
          <w:highlight w:val="none"/>
        </w:rPr>
        <w:t>4.3 监理人的指示</w:t>
      </w:r>
    </w:p>
    <w:p w14:paraId="1323471F">
      <w:pPr>
        <w:spacing w:line="360" w:lineRule="auto"/>
        <w:ind w:firstLine="480" w:firstLineChars="200"/>
        <w:rPr>
          <w:rFonts w:hint="eastAsia"/>
          <w:color w:val="auto"/>
          <w:sz w:val="24"/>
          <w:szCs w:val="24"/>
          <w:highlight w:val="none"/>
        </w:rPr>
      </w:pPr>
      <w:r>
        <w:rPr>
          <w:rFonts w:hint="eastAsia"/>
          <w:color w:val="auto"/>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CCE68BD">
      <w:pPr>
        <w:spacing w:line="360" w:lineRule="auto"/>
        <w:ind w:firstLine="480" w:firstLineChars="200"/>
        <w:rPr>
          <w:rFonts w:hint="eastAsia"/>
          <w:color w:val="auto"/>
          <w:sz w:val="24"/>
          <w:szCs w:val="24"/>
          <w:highlight w:val="none"/>
        </w:rPr>
      </w:pPr>
      <w:r>
        <w:rPr>
          <w:rFonts w:hint="eastAsia"/>
          <w:color w:val="auto"/>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407B04B">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2C9848F1">
      <w:pPr>
        <w:spacing w:line="360" w:lineRule="auto"/>
        <w:ind w:firstLine="480" w:firstLineChars="200"/>
        <w:rPr>
          <w:rFonts w:hint="eastAsia"/>
          <w:color w:val="auto"/>
          <w:sz w:val="24"/>
          <w:szCs w:val="24"/>
          <w:highlight w:val="none"/>
        </w:rPr>
      </w:pPr>
      <w:r>
        <w:rPr>
          <w:rFonts w:hint="eastAsia"/>
          <w:color w:val="auto"/>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AD47640">
      <w:pPr>
        <w:spacing w:line="360" w:lineRule="auto"/>
        <w:ind w:firstLine="480" w:firstLineChars="200"/>
        <w:rPr>
          <w:rFonts w:hint="eastAsia"/>
          <w:color w:val="auto"/>
          <w:sz w:val="24"/>
          <w:szCs w:val="24"/>
          <w:highlight w:val="none"/>
        </w:rPr>
      </w:pPr>
      <w:r>
        <w:rPr>
          <w:rFonts w:hint="eastAsia"/>
          <w:color w:val="auto"/>
          <w:sz w:val="24"/>
          <w:szCs w:val="24"/>
          <w:highlight w:val="none"/>
        </w:rPr>
        <w:t>4.4 商定或确定</w:t>
      </w:r>
    </w:p>
    <w:p w14:paraId="15C9F606">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合同当事人进行商定或确定时，总监理工程师应当会同合同当事人尽量通过协商达成一致，不能达成一致的，由总监理工程师按照合同约定审慎做出公正的确定。</w:t>
      </w:r>
    </w:p>
    <w:p w14:paraId="4CE33DDA">
      <w:pPr>
        <w:spacing w:line="360" w:lineRule="auto"/>
        <w:ind w:firstLine="480" w:firstLineChars="200"/>
        <w:rPr>
          <w:rFonts w:hint="eastAsia"/>
          <w:color w:val="auto"/>
          <w:sz w:val="24"/>
          <w:szCs w:val="24"/>
          <w:highlight w:val="none"/>
        </w:rPr>
      </w:pPr>
      <w:r>
        <w:rPr>
          <w:rFonts w:hint="eastAsia"/>
          <w:color w:val="auto"/>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E9AA3E6">
      <w:pPr>
        <w:spacing w:line="360" w:lineRule="auto"/>
        <w:ind w:firstLine="480" w:firstLineChars="200"/>
        <w:rPr>
          <w:rFonts w:hint="eastAsia"/>
          <w:color w:val="auto"/>
          <w:sz w:val="24"/>
          <w:szCs w:val="24"/>
          <w:highlight w:val="none"/>
        </w:rPr>
      </w:pPr>
      <w:r>
        <w:rPr>
          <w:rFonts w:hint="eastAsia"/>
          <w:color w:val="auto"/>
          <w:sz w:val="24"/>
          <w:szCs w:val="24"/>
          <w:highlight w:val="none"/>
        </w:rPr>
        <w:t>5. 工程质量</w:t>
      </w:r>
    </w:p>
    <w:p w14:paraId="0A3E5975">
      <w:pPr>
        <w:spacing w:line="360" w:lineRule="auto"/>
        <w:ind w:firstLine="480" w:firstLineChars="200"/>
        <w:rPr>
          <w:rFonts w:hint="eastAsia"/>
          <w:color w:val="auto"/>
          <w:sz w:val="24"/>
          <w:szCs w:val="24"/>
          <w:highlight w:val="none"/>
        </w:rPr>
      </w:pPr>
      <w:r>
        <w:rPr>
          <w:rFonts w:hint="eastAsia"/>
          <w:color w:val="auto"/>
          <w:sz w:val="24"/>
          <w:szCs w:val="24"/>
          <w:highlight w:val="none"/>
        </w:rPr>
        <w:t>5.1 质量要求</w:t>
      </w:r>
    </w:p>
    <w:p w14:paraId="19141DAD">
      <w:pPr>
        <w:spacing w:line="360" w:lineRule="auto"/>
        <w:ind w:firstLine="480" w:firstLineChars="200"/>
        <w:rPr>
          <w:rFonts w:hint="eastAsia"/>
          <w:color w:val="auto"/>
          <w:sz w:val="24"/>
          <w:szCs w:val="24"/>
          <w:highlight w:val="none"/>
        </w:rPr>
      </w:pPr>
      <w:r>
        <w:rPr>
          <w:rFonts w:hint="eastAsia"/>
          <w:color w:val="auto"/>
          <w:sz w:val="24"/>
          <w:szCs w:val="24"/>
          <w:highlight w:val="none"/>
        </w:rPr>
        <w:t>5.1.1工程质量标准必须符合现行国家有关工程施工质量验收规范和标准的要求。有关工程质量的特殊标准或要求由合同当事人在专用合同条款中约定。</w:t>
      </w:r>
    </w:p>
    <w:p w14:paraId="0E33B2B9">
      <w:pPr>
        <w:spacing w:line="360" w:lineRule="auto"/>
        <w:ind w:firstLine="480" w:firstLineChars="200"/>
        <w:rPr>
          <w:rFonts w:hint="eastAsia"/>
          <w:color w:val="auto"/>
          <w:sz w:val="24"/>
          <w:szCs w:val="24"/>
          <w:highlight w:val="none"/>
        </w:rPr>
      </w:pPr>
      <w:r>
        <w:rPr>
          <w:rFonts w:hint="eastAsia"/>
          <w:color w:val="auto"/>
          <w:sz w:val="24"/>
          <w:szCs w:val="24"/>
          <w:highlight w:val="none"/>
        </w:rPr>
        <w:t>5.1.2因发包人原因造成工程质量未达到合同约定标准的，由发包人承担由此增加的费用和（或）延误的工期，并支付承包人合理的利润。</w:t>
      </w:r>
    </w:p>
    <w:p w14:paraId="13AE29D3">
      <w:pPr>
        <w:spacing w:line="360" w:lineRule="auto"/>
        <w:ind w:firstLine="480" w:firstLineChars="200"/>
        <w:rPr>
          <w:rFonts w:hint="eastAsia"/>
          <w:color w:val="auto"/>
          <w:sz w:val="24"/>
          <w:szCs w:val="24"/>
          <w:highlight w:val="none"/>
        </w:rPr>
      </w:pPr>
      <w:r>
        <w:rPr>
          <w:rFonts w:hint="eastAsia"/>
          <w:color w:val="auto"/>
          <w:sz w:val="24"/>
          <w:szCs w:val="24"/>
          <w:highlight w:val="none"/>
        </w:rPr>
        <w:t>5.1.3因承包人原因造成工程质量未达到合同约定标准的，发包人有权要求承包人返工直至工程质量达到合同约定的标准为止，并由承包人承担由此增加的费用和（或）延误的工期。</w:t>
      </w:r>
    </w:p>
    <w:p w14:paraId="215F86C0">
      <w:pPr>
        <w:spacing w:line="360" w:lineRule="auto"/>
        <w:ind w:firstLine="480" w:firstLineChars="200"/>
        <w:rPr>
          <w:rFonts w:hint="eastAsia"/>
          <w:color w:val="auto"/>
          <w:sz w:val="24"/>
          <w:szCs w:val="24"/>
          <w:highlight w:val="none"/>
        </w:rPr>
      </w:pPr>
      <w:r>
        <w:rPr>
          <w:rFonts w:hint="eastAsia"/>
          <w:color w:val="auto"/>
          <w:sz w:val="24"/>
          <w:szCs w:val="24"/>
          <w:highlight w:val="none"/>
        </w:rPr>
        <w:t>5.2 质量保证措施</w:t>
      </w:r>
    </w:p>
    <w:p w14:paraId="4580E0CD">
      <w:pPr>
        <w:spacing w:line="360" w:lineRule="auto"/>
        <w:ind w:firstLine="480" w:firstLineChars="200"/>
        <w:rPr>
          <w:rFonts w:hint="eastAsia"/>
          <w:color w:val="auto"/>
          <w:sz w:val="24"/>
          <w:szCs w:val="24"/>
          <w:highlight w:val="none"/>
        </w:rPr>
      </w:pPr>
      <w:r>
        <w:rPr>
          <w:rFonts w:hint="eastAsia"/>
          <w:color w:val="auto"/>
          <w:sz w:val="24"/>
          <w:szCs w:val="24"/>
          <w:highlight w:val="none"/>
        </w:rPr>
        <w:t>5.2.1发包人的质量管理发包人应按照法律规定及合同约定完成与工程质量有关的各项工作。</w:t>
      </w:r>
    </w:p>
    <w:p w14:paraId="23CEF448">
      <w:pPr>
        <w:spacing w:line="360" w:lineRule="auto"/>
        <w:ind w:firstLine="480" w:firstLineChars="200"/>
        <w:rPr>
          <w:rFonts w:hint="eastAsia"/>
          <w:color w:val="auto"/>
          <w:sz w:val="24"/>
          <w:szCs w:val="24"/>
          <w:highlight w:val="none"/>
        </w:rPr>
      </w:pPr>
      <w:r>
        <w:rPr>
          <w:rFonts w:hint="eastAsia"/>
          <w:color w:val="auto"/>
          <w:sz w:val="24"/>
          <w:szCs w:val="24"/>
          <w:highlight w:val="none"/>
        </w:rPr>
        <w:t>5.2.2承包人的质量管理</w:t>
      </w:r>
    </w:p>
    <w:p w14:paraId="1A1694D6">
      <w:pPr>
        <w:spacing w:line="360" w:lineRule="auto"/>
        <w:ind w:firstLine="480" w:firstLineChars="200"/>
        <w:rPr>
          <w:rFonts w:hint="eastAsia"/>
          <w:color w:val="auto"/>
          <w:sz w:val="24"/>
          <w:szCs w:val="24"/>
          <w:highlight w:val="none"/>
        </w:rPr>
      </w:pPr>
      <w:r>
        <w:rPr>
          <w:rFonts w:hint="eastAsia"/>
          <w:color w:val="auto"/>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13A800B">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承包人应对施工人员进行质量教育和技术培训，定期考核施工人员的劳动技能，严格执行施工规范和操作规程。</w:t>
      </w:r>
    </w:p>
    <w:p w14:paraId="0661CA14">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B1EDB91">
      <w:pPr>
        <w:spacing w:line="360" w:lineRule="auto"/>
        <w:ind w:firstLine="480" w:firstLineChars="200"/>
        <w:rPr>
          <w:rFonts w:hint="eastAsia"/>
          <w:color w:val="auto"/>
          <w:sz w:val="24"/>
          <w:szCs w:val="24"/>
          <w:highlight w:val="none"/>
        </w:rPr>
      </w:pPr>
      <w:r>
        <w:rPr>
          <w:rFonts w:hint="eastAsia"/>
          <w:color w:val="auto"/>
          <w:sz w:val="24"/>
          <w:szCs w:val="24"/>
          <w:highlight w:val="none"/>
        </w:rPr>
        <w:t>5.2.3 监理人的质量检查和检验</w:t>
      </w:r>
    </w:p>
    <w:p w14:paraId="3E4D529F">
      <w:pPr>
        <w:spacing w:line="360" w:lineRule="auto"/>
        <w:ind w:firstLine="480" w:firstLineChars="200"/>
        <w:rPr>
          <w:rFonts w:hint="eastAsia"/>
          <w:color w:val="auto"/>
          <w:sz w:val="24"/>
          <w:szCs w:val="24"/>
          <w:highlight w:val="none"/>
        </w:rPr>
      </w:pPr>
      <w:r>
        <w:rPr>
          <w:rFonts w:hint="eastAsia"/>
          <w:color w:val="auto"/>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6FF73FD">
      <w:pPr>
        <w:spacing w:line="360" w:lineRule="auto"/>
        <w:ind w:firstLine="480" w:firstLineChars="200"/>
        <w:rPr>
          <w:rFonts w:hint="eastAsia"/>
          <w:color w:val="auto"/>
          <w:sz w:val="24"/>
          <w:szCs w:val="24"/>
          <w:highlight w:val="none"/>
        </w:rPr>
      </w:pPr>
      <w:r>
        <w:rPr>
          <w:rFonts w:hint="eastAsia"/>
          <w:color w:val="auto"/>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4E9D381">
      <w:pPr>
        <w:spacing w:line="360" w:lineRule="auto"/>
        <w:ind w:firstLine="480" w:firstLineChars="200"/>
        <w:rPr>
          <w:rFonts w:hint="eastAsia"/>
          <w:color w:val="auto"/>
          <w:sz w:val="24"/>
          <w:szCs w:val="24"/>
          <w:highlight w:val="none"/>
        </w:rPr>
      </w:pPr>
      <w:r>
        <w:rPr>
          <w:rFonts w:hint="eastAsia"/>
          <w:color w:val="auto"/>
          <w:sz w:val="24"/>
          <w:szCs w:val="24"/>
          <w:highlight w:val="none"/>
        </w:rPr>
        <w:t>5.3 隐蔽工程检查</w:t>
      </w:r>
    </w:p>
    <w:p w14:paraId="43EBF38F">
      <w:pPr>
        <w:spacing w:line="360" w:lineRule="auto"/>
        <w:ind w:firstLine="480" w:firstLineChars="200"/>
        <w:rPr>
          <w:rFonts w:hint="eastAsia"/>
          <w:color w:val="auto"/>
          <w:sz w:val="24"/>
          <w:szCs w:val="24"/>
          <w:highlight w:val="none"/>
        </w:rPr>
      </w:pPr>
      <w:r>
        <w:rPr>
          <w:rFonts w:hint="eastAsia"/>
          <w:color w:val="auto"/>
          <w:sz w:val="24"/>
          <w:szCs w:val="24"/>
          <w:highlight w:val="none"/>
        </w:rPr>
        <w:t>5.3.1承包人自检承包人应当对工程隐蔽部位进行自检，并经自检确认是否具备覆盖条件。</w:t>
      </w:r>
    </w:p>
    <w:p w14:paraId="0E8F2717">
      <w:pPr>
        <w:spacing w:line="360" w:lineRule="auto"/>
        <w:ind w:firstLine="480" w:firstLineChars="200"/>
        <w:rPr>
          <w:rFonts w:hint="eastAsia"/>
          <w:color w:val="auto"/>
          <w:sz w:val="24"/>
          <w:szCs w:val="24"/>
          <w:highlight w:val="none"/>
        </w:rPr>
      </w:pPr>
      <w:r>
        <w:rPr>
          <w:rFonts w:hint="eastAsia"/>
          <w:color w:val="auto"/>
          <w:sz w:val="24"/>
          <w:szCs w:val="24"/>
          <w:highlight w:val="none"/>
        </w:rPr>
        <w:t>5.3.2检查程序</w:t>
      </w:r>
    </w:p>
    <w:p w14:paraId="67282ACB">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除专用合同条款另有约定外，工程隐蔽部位经承包人自检确认具备覆盖条件的，承包人应在共同检查前 48 小时书面通知监理人检查，通知中应载明隐蔽检查的内容、时间和地点，并应附有自检记录和必要的检查资料。</w:t>
      </w:r>
    </w:p>
    <w:p w14:paraId="49BACCD1">
      <w:pPr>
        <w:spacing w:line="360" w:lineRule="auto"/>
        <w:ind w:firstLine="480" w:firstLineChars="200"/>
        <w:rPr>
          <w:rFonts w:hint="eastAsia"/>
          <w:color w:val="auto"/>
          <w:sz w:val="24"/>
          <w:szCs w:val="24"/>
          <w:highlight w:val="none"/>
        </w:rPr>
      </w:pPr>
      <w:r>
        <w:rPr>
          <w:rFonts w:hint="eastAsia"/>
          <w:color w:val="auto"/>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FD0F65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除专用合同条款另有约定外，监理人不能按时进行检查的，应在检查前 24 小时向承包人提交书面延期要求，但延期不能超过 48 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 5.3.3 项〔重新检查〕的约定重新检查。</w:t>
      </w:r>
    </w:p>
    <w:p w14:paraId="29D1168B">
      <w:pPr>
        <w:spacing w:line="360" w:lineRule="auto"/>
        <w:ind w:firstLine="480" w:firstLineChars="200"/>
        <w:rPr>
          <w:rFonts w:hint="eastAsia"/>
          <w:color w:val="auto"/>
          <w:sz w:val="24"/>
          <w:szCs w:val="24"/>
          <w:highlight w:val="none"/>
        </w:rPr>
      </w:pPr>
      <w:r>
        <w:rPr>
          <w:rFonts w:hint="eastAsia"/>
          <w:color w:val="auto"/>
          <w:sz w:val="24"/>
          <w:szCs w:val="24"/>
          <w:highlight w:val="none"/>
        </w:rPr>
        <w:t>5.3.3 重新检查</w:t>
      </w:r>
    </w:p>
    <w:p w14:paraId="611FFC89">
      <w:pPr>
        <w:spacing w:line="360" w:lineRule="auto"/>
        <w:ind w:firstLine="480" w:firstLineChars="200"/>
        <w:rPr>
          <w:rFonts w:hint="eastAsia"/>
          <w:color w:val="auto"/>
          <w:sz w:val="24"/>
          <w:szCs w:val="24"/>
          <w:highlight w:val="none"/>
        </w:rPr>
      </w:pPr>
      <w:r>
        <w:rPr>
          <w:rFonts w:hint="eastAsia"/>
          <w:color w:val="auto"/>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AC4F52F">
      <w:pPr>
        <w:spacing w:line="360" w:lineRule="auto"/>
        <w:ind w:firstLine="480" w:firstLineChars="200"/>
        <w:rPr>
          <w:rFonts w:hint="eastAsia"/>
          <w:color w:val="auto"/>
          <w:sz w:val="24"/>
          <w:szCs w:val="24"/>
          <w:highlight w:val="none"/>
        </w:rPr>
      </w:pPr>
      <w:r>
        <w:rPr>
          <w:rFonts w:hint="eastAsia"/>
          <w:color w:val="auto"/>
          <w:sz w:val="24"/>
          <w:szCs w:val="24"/>
          <w:highlight w:val="none"/>
        </w:rPr>
        <w:t>5.3.4 承包人私自覆盖</w:t>
      </w:r>
    </w:p>
    <w:p w14:paraId="02877262">
      <w:pPr>
        <w:spacing w:line="360" w:lineRule="auto"/>
        <w:ind w:firstLine="480" w:firstLineChars="200"/>
        <w:rPr>
          <w:rFonts w:hint="eastAsia"/>
          <w:color w:val="auto"/>
          <w:sz w:val="24"/>
          <w:szCs w:val="24"/>
          <w:highlight w:val="none"/>
        </w:rPr>
      </w:pPr>
      <w:r>
        <w:rPr>
          <w:rFonts w:hint="eastAsia"/>
          <w:color w:val="auto"/>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6885879">
      <w:pPr>
        <w:spacing w:line="360" w:lineRule="auto"/>
        <w:ind w:firstLine="480" w:firstLineChars="200"/>
        <w:rPr>
          <w:rFonts w:hint="eastAsia"/>
          <w:color w:val="auto"/>
          <w:sz w:val="24"/>
          <w:szCs w:val="24"/>
          <w:highlight w:val="none"/>
        </w:rPr>
      </w:pPr>
      <w:r>
        <w:rPr>
          <w:rFonts w:hint="eastAsia"/>
          <w:color w:val="auto"/>
          <w:sz w:val="24"/>
          <w:szCs w:val="24"/>
          <w:highlight w:val="none"/>
        </w:rPr>
        <w:t>5.4 不合格工程的处理</w:t>
      </w:r>
    </w:p>
    <w:p w14:paraId="4BECC89B">
      <w:pPr>
        <w:spacing w:line="360" w:lineRule="auto"/>
        <w:ind w:firstLine="480" w:firstLineChars="200"/>
        <w:rPr>
          <w:rFonts w:hint="eastAsia"/>
          <w:color w:val="auto"/>
          <w:sz w:val="24"/>
          <w:szCs w:val="24"/>
          <w:highlight w:val="none"/>
        </w:rPr>
      </w:pPr>
      <w:r>
        <w:rPr>
          <w:rFonts w:hint="eastAsia"/>
          <w:color w:val="auto"/>
          <w:sz w:val="24"/>
          <w:szCs w:val="24"/>
          <w:highlight w:val="none"/>
        </w:rPr>
        <w:t>5.4.1因承包人原因造成工程不合格的，发包人有权随时要求承包人采取补救措施，直至达到合同要求的质量标准，由此增加的费用和（或）延误的工期由承包人承担。无法补救的，按照第13.2.4 项〔拒绝接收全部或部分工程〕约定执行。</w:t>
      </w:r>
    </w:p>
    <w:p w14:paraId="5370F780">
      <w:pPr>
        <w:spacing w:line="360" w:lineRule="auto"/>
        <w:ind w:firstLine="480" w:firstLineChars="200"/>
        <w:rPr>
          <w:rFonts w:hint="eastAsia"/>
          <w:color w:val="auto"/>
          <w:sz w:val="24"/>
          <w:szCs w:val="24"/>
          <w:highlight w:val="none"/>
        </w:rPr>
      </w:pPr>
      <w:r>
        <w:rPr>
          <w:rFonts w:hint="eastAsia"/>
          <w:color w:val="auto"/>
          <w:sz w:val="24"/>
          <w:szCs w:val="24"/>
          <w:highlight w:val="none"/>
        </w:rPr>
        <w:t>5.4.2因发包人原因造成工程不合格的，由此增加的费用和（或）延误的工期由发包人承担，并支付承包人合理的利润。</w:t>
      </w:r>
    </w:p>
    <w:p w14:paraId="318AEB62">
      <w:pPr>
        <w:spacing w:line="360" w:lineRule="auto"/>
        <w:ind w:firstLine="480" w:firstLineChars="200"/>
        <w:rPr>
          <w:rFonts w:hint="eastAsia"/>
          <w:color w:val="auto"/>
          <w:sz w:val="24"/>
          <w:szCs w:val="24"/>
          <w:highlight w:val="none"/>
        </w:rPr>
      </w:pPr>
      <w:r>
        <w:rPr>
          <w:rFonts w:hint="eastAsia"/>
          <w:color w:val="auto"/>
          <w:sz w:val="24"/>
          <w:szCs w:val="24"/>
          <w:highlight w:val="none"/>
        </w:rPr>
        <w:t>5.5 质量争议检测</w:t>
      </w:r>
    </w:p>
    <w:p w14:paraId="50870F65">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合同当事人对工程质量有争议的，由双方协商确定的工程质量检测机构鉴定，由此产生的费用及因此造成的损失，由责任方承担。</w:t>
      </w:r>
    </w:p>
    <w:p w14:paraId="11E0BAB3">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合同当事人均有责任的，由双方根据其责任分别承担。合同当事人无法达成一致的，按照第4.4款〔商定或确定〕执行。</w:t>
      </w:r>
    </w:p>
    <w:p w14:paraId="25C94BDA">
      <w:pPr>
        <w:spacing w:line="360" w:lineRule="auto"/>
        <w:ind w:firstLine="480" w:firstLineChars="200"/>
        <w:rPr>
          <w:rFonts w:hint="eastAsia"/>
          <w:color w:val="auto"/>
          <w:sz w:val="24"/>
          <w:szCs w:val="24"/>
          <w:highlight w:val="none"/>
        </w:rPr>
      </w:pPr>
      <w:r>
        <w:rPr>
          <w:rFonts w:hint="eastAsia"/>
          <w:color w:val="auto"/>
          <w:sz w:val="24"/>
          <w:szCs w:val="24"/>
          <w:highlight w:val="none"/>
        </w:rPr>
        <w:t>6. 安全文明施工与环境保护</w:t>
      </w:r>
    </w:p>
    <w:p w14:paraId="717EBF2F">
      <w:pPr>
        <w:spacing w:line="360" w:lineRule="auto"/>
        <w:ind w:firstLine="480" w:firstLineChars="200"/>
        <w:rPr>
          <w:rFonts w:hint="eastAsia"/>
          <w:color w:val="auto"/>
          <w:sz w:val="24"/>
          <w:szCs w:val="24"/>
          <w:highlight w:val="none"/>
        </w:rPr>
      </w:pPr>
      <w:r>
        <w:rPr>
          <w:rFonts w:hint="eastAsia"/>
          <w:color w:val="auto"/>
          <w:sz w:val="24"/>
          <w:szCs w:val="24"/>
          <w:highlight w:val="none"/>
        </w:rPr>
        <w:t>6.1 安全文明施工</w:t>
      </w:r>
    </w:p>
    <w:p w14:paraId="654B7078">
      <w:pPr>
        <w:spacing w:line="360" w:lineRule="auto"/>
        <w:ind w:firstLine="480" w:firstLineChars="200"/>
        <w:rPr>
          <w:rFonts w:hint="eastAsia"/>
          <w:color w:val="auto"/>
          <w:sz w:val="24"/>
          <w:szCs w:val="24"/>
          <w:highlight w:val="none"/>
        </w:rPr>
      </w:pPr>
      <w:r>
        <w:rPr>
          <w:rFonts w:hint="eastAsia"/>
          <w:color w:val="auto"/>
          <w:sz w:val="24"/>
          <w:szCs w:val="24"/>
          <w:highlight w:val="none"/>
        </w:rPr>
        <w:t>6.1.1 安全生产要求</w:t>
      </w:r>
    </w:p>
    <w:p w14:paraId="186AA08B">
      <w:pPr>
        <w:spacing w:line="360" w:lineRule="auto"/>
        <w:ind w:firstLine="480" w:firstLineChars="200"/>
        <w:rPr>
          <w:rFonts w:hint="eastAsia"/>
          <w:color w:val="auto"/>
          <w:sz w:val="24"/>
          <w:szCs w:val="24"/>
          <w:highlight w:val="none"/>
        </w:rPr>
      </w:pPr>
      <w:r>
        <w:rPr>
          <w:rFonts w:hint="eastAsia"/>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DA22BDE">
      <w:pPr>
        <w:spacing w:line="360" w:lineRule="auto"/>
        <w:ind w:firstLine="480" w:firstLineChars="200"/>
        <w:rPr>
          <w:rFonts w:hint="eastAsia"/>
          <w:color w:val="auto"/>
          <w:sz w:val="24"/>
          <w:szCs w:val="24"/>
          <w:highlight w:val="none"/>
        </w:rPr>
      </w:pPr>
      <w:r>
        <w:rPr>
          <w:rFonts w:hint="eastAsia"/>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8EDD363">
      <w:pPr>
        <w:spacing w:line="360" w:lineRule="auto"/>
        <w:ind w:firstLine="480" w:firstLineChars="200"/>
        <w:rPr>
          <w:rFonts w:hint="eastAsia"/>
          <w:color w:val="auto"/>
          <w:sz w:val="24"/>
          <w:szCs w:val="24"/>
          <w:highlight w:val="none"/>
        </w:rPr>
      </w:pPr>
      <w:r>
        <w:rPr>
          <w:rFonts w:hint="eastAsia"/>
          <w:color w:val="auto"/>
          <w:sz w:val="24"/>
          <w:szCs w:val="24"/>
          <w:highlight w:val="none"/>
        </w:rPr>
        <w:t>因安全生产需要暂停施工的，按照第 7.8 款〔暂停施工〕的约定执行。</w:t>
      </w:r>
    </w:p>
    <w:p w14:paraId="6F52360B">
      <w:pPr>
        <w:spacing w:line="360" w:lineRule="auto"/>
        <w:ind w:firstLine="480" w:firstLineChars="200"/>
        <w:rPr>
          <w:rFonts w:hint="eastAsia"/>
          <w:color w:val="auto"/>
          <w:sz w:val="24"/>
          <w:szCs w:val="24"/>
          <w:highlight w:val="none"/>
        </w:rPr>
      </w:pPr>
      <w:r>
        <w:rPr>
          <w:rFonts w:hint="eastAsia"/>
          <w:color w:val="auto"/>
          <w:sz w:val="24"/>
          <w:szCs w:val="24"/>
          <w:highlight w:val="none"/>
        </w:rPr>
        <w:t>6.1.2 安全生产保证措施</w:t>
      </w:r>
    </w:p>
    <w:p w14:paraId="0D573252">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ED9C601">
      <w:pPr>
        <w:spacing w:line="360" w:lineRule="auto"/>
        <w:ind w:firstLine="480" w:firstLineChars="200"/>
        <w:rPr>
          <w:rFonts w:hint="eastAsia"/>
          <w:color w:val="auto"/>
          <w:sz w:val="24"/>
          <w:szCs w:val="24"/>
          <w:highlight w:val="none"/>
        </w:rPr>
      </w:pPr>
      <w:r>
        <w:rPr>
          <w:rFonts w:hint="eastAsia"/>
          <w:color w:val="auto"/>
          <w:sz w:val="24"/>
          <w:szCs w:val="24"/>
          <w:highlight w:val="none"/>
        </w:rPr>
        <w:t>6.1.3 特别安全生产事项</w:t>
      </w:r>
    </w:p>
    <w:p w14:paraId="488F27A6">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03E8BD3">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p>
    <w:p w14:paraId="4A5ADCEF">
      <w:pPr>
        <w:spacing w:line="360" w:lineRule="auto"/>
        <w:ind w:firstLine="480" w:firstLineChars="200"/>
        <w:rPr>
          <w:rFonts w:hint="eastAsia"/>
          <w:color w:val="auto"/>
          <w:sz w:val="24"/>
          <w:szCs w:val="24"/>
          <w:highlight w:val="none"/>
        </w:rPr>
      </w:pPr>
      <w:r>
        <w:rPr>
          <w:rFonts w:hint="eastAsia"/>
          <w:color w:val="auto"/>
          <w:sz w:val="24"/>
          <w:szCs w:val="24"/>
          <w:highlight w:val="none"/>
        </w:rPr>
        <w:t>实施爆破作业，在放射、毒害性环境中施工（含储存、运输、使用）及使用毒害性、腐蚀性物品施工时，承包人应在施工前 7 天以书面通知发包人和监理人，并报送相应的安全防护措施，经发包人认可后实施。</w:t>
      </w:r>
    </w:p>
    <w:p w14:paraId="576683AF">
      <w:pPr>
        <w:spacing w:line="360" w:lineRule="auto"/>
        <w:ind w:firstLine="480" w:firstLineChars="200"/>
        <w:rPr>
          <w:rFonts w:hint="eastAsia"/>
          <w:color w:val="auto"/>
          <w:sz w:val="24"/>
          <w:szCs w:val="24"/>
          <w:highlight w:val="none"/>
        </w:rPr>
      </w:pPr>
      <w:r>
        <w:rPr>
          <w:rFonts w:hint="eastAsia"/>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5166EEFD">
      <w:pPr>
        <w:spacing w:line="360" w:lineRule="auto"/>
        <w:ind w:firstLine="480" w:firstLineChars="200"/>
        <w:rPr>
          <w:rFonts w:hint="eastAsia"/>
          <w:color w:val="auto"/>
          <w:sz w:val="24"/>
          <w:szCs w:val="24"/>
          <w:highlight w:val="none"/>
        </w:rPr>
      </w:pPr>
      <w:r>
        <w:rPr>
          <w:rFonts w:hint="eastAsia"/>
          <w:color w:val="auto"/>
          <w:sz w:val="24"/>
          <w:szCs w:val="24"/>
          <w:highlight w:val="none"/>
        </w:rPr>
        <w:t>6.1.4 治安保卫</w:t>
      </w:r>
    </w:p>
    <w:p w14:paraId="446D9EE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47C1E6DD">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发包人和承包人除应协助现场治安管理机构或联防组织维护施工场地的社会治安外，还应做好包括生活区在内的各自管辖区的治安保卫工作。</w:t>
      </w:r>
    </w:p>
    <w:p w14:paraId="729C54A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除专用合同条款另有约定外，发包人和承包人应在工程开工后 7 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E258475">
      <w:pPr>
        <w:spacing w:line="360" w:lineRule="auto"/>
        <w:ind w:firstLine="480" w:firstLineChars="200"/>
        <w:rPr>
          <w:rFonts w:hint="eastAsia"/>
          <w:color w:val="auto"/>
          <w:sz w:val="24"/>
          <w:szCs w:val="24"/>
          <w:highlight w:val="none"/>
        </w:rPr>
      </w:pPr>
      <w:r>
        <w:rPr>
          <w:rFonts w:hint="eastAsia"/>
          <w:color w:val="auto"/>
          <w:sz w:val="24"/>
          <w:szCs w:val="24"/>
          <w:highlight w:val="none"/>
        </w:rPr>
        <w:t>6.1.5 文明施工</w:t>
      </w:r>
    </w:p>
    <w:p w14:paraId="7BD1980B">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BBB0FC9">
      <w:pPr>
        <w:spacing w:line="360" w:lineRule="auto"/>
        <w:ind w:firstLine="480" w:firstLineChars="200"/>
        <w:rPr>
          <w:rFonts w:hint="eastAsia"/>
          <w:color w:val="auto"/>
          <w:sz w:val="24"/>
          <w:szCs w:val="24"/>
          <w:highlight w:val="none"/>
        </w:rPr>
      </w:pPr>
      <w:r>
        <w:rPr>
          <w:rFonts w:hint="eastAsia"/>
          <w:color w:val="auto"/>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C176952">
      <w:pPr>
        <w:spacing w:line="360" w:lineRule="auto"/>
        <w:ind w:firstLine="480" w:firstLineChars="200"/>
        <w:rPr>
          <w:rFonts w:hint="eastAsia"/>
          <w:color w:val="auto"/>
          <w:sz w:val="24"/>
          <w:szCs w:val="24"/>
          <w:highlight w:val="none"/>
        </w:rPr>
      </w:pPr>
      <w:r>
        <w:rPr>
          <w:rFonts w:hint="eastAsia"/>
          <w:color w:val="auto"/>
          <w:sz w:val="24"/>
          <w:szCs w:val="24"/>
          <w:highlight w:val="none"/>
        </w:rPr>
        <w:t>6.1.6 安全文明施工费</w:t>
      </w:r>
    </w:p>
    <w:p w14:paraId="5C298648">
      <w:pPr>
        <w:spacing w:line="360" w:lineRule="auto"/>
        <w:ind w:firstLine="480" w:firstLineChars="200"/>
        <w:rPr>
          <w:rFonts w:hint="eastAsia"/>
          <w:color w:val="auto"/>
          <w:sz w:val="24"/>
          <w:szCs w:val="24"/>
          <w:highlight w:val="none"/>
        </w:rPr>
      </w:pPr>
      <w:r>
        <w:rPr>
          <w:rFonts w:hint="eastAsia"/>
          <w:color w:val="auto"/>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0A5EB233">
      <w:pPr>
        <w:spacing w:line="360" w:lineRule="auto"/>
        <w:ind w:firstLine="480" w:firstLineChars="200"/>
        <w:rPr>
          <w:rFonts w:hint="eastAsia"/>
          <w:color w:val="auto"/>
          <w:sz w:val="24"/>
          <w:szCs w:val="24"/>
          <w:highlight w:val="none"/>
        </w:rPr>
      </w:pPr>
      <w:r>
        <w:rPr>
          <w:rFonts w:hint="eastAsia"/>
          <w:color w:val="auto"/>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E1F5B1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42C939F">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9A8FD67">
      <w:pPr>
        <w:spacing w:line="360" w:lineRule="auto"/>
        <w:ind w:firstLine="480" w:firstLineChars="200"/>
        <w:rPr>
          <w:rFonts w:hint="eastAsia"/>
          <w:color w:val="auto"/>
          <w:sz w:val="24"/>
          <w:szCs w:val="24"/>
          <w:highlight w:val="none"/>
        </w:rPr>
      </w:pPr>
      <w:r>
        <w:rPr>
          <w:rFonts w:hint="eastAsia"/>
          <w:color w:val="auto"/>
          <w:sz w:val="24"/>
          <w:szCs w:val="24"/>
          <w:highlight w:val="none"/>
        </w:rPr>
        <w:t>6.1.7 紧急情况处理</w:t>
      </w:r>
    </w:p>
    <w:p w14:paraId="441C41B4">
      <w:pPr>
        <w:spacing w:line="360" w:lineRule="auto"/>
        <w:ind w:firstLine="480" w:firstLineChars="200"/>
        <w:rPr>
          <w:rFonts w:hint="eastAsia"/>
          <w:color w:val="auto"/>
          <w:sz w:val="24"/>
          <w:szCs w:val="24"/>
          <w:highlight w:val="none"/>
        </w:rPr>
      </w:pPr>
      <w:r>
        <w:rPr>
          <w:rFonts w:hint="eastAsia"/>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CDDD12B">
      <w:pPr>
        <w:spacing w:line="360" w:lineRule="auto"/>
        <w:ind w:firstLine="480" w:firstLineChars="200"/>
        <w:rPr>
          <w:rFonts w:hint="eastAsia"/>
          <w:color w:val="auto"/>
          <w:sz w:val="24"/>
          <w:szCs w:val="24"/>
          <w:highlight w:val="none"/>
        </w:rPr>
      </w:pPr>
      <w:r>
        <w:rPr>
          <w:rFonts w:hint="eastAsia"/>
          <w:color w:val="auto"/>
          <w:sz w:val="24"/>
          <w:szCs w:val="24"/>
          <w:highlight w:val="none"/>
        </w:rPr>
        <w:t>6.1.8 事故处理</w:t>
      </w:r>
    </w:p>
    <w:p w14:paraId="0A62D18D">
      <w:pPr>
        <w:spacing w:line="360" w:lineRule="auto"/>
        <w:ind w:firstLine="480" w:firstLineChars="200"/>
        <w:rPr>
          <w:rFonts w:hint="eastAsia"/>
          <w:color w:val="auto"/>
          <w:sz w:val="24"/>
          <w:szCs w:val="24"/>
          <w:highlight w:val="none"/>
        </w:rPr>
      </w:pPr>
      <w:r>
        <w:rPr>
          <w:rFonts w:hint="eastAsia"/>
          <w:color w:val="auto"/>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8566B79">
      <w:pPr>
        <w:spacing w:line="360" w:lineRule="auto"/>
        <w:ind w:firstLine="480" w:firstLineChars="200"/>
        <w:rPr>
          <w:rFonts w:hint="eastAsia"/>
          <w:color w:val="auto"/>
          <w:sz w:val="24"/>
          <w:szCs w:val="24"/>
          <w:highlight w:val="none"/>
        </w:rPr>
      </w:pPr>
      <w:r>
        <w:rPr>
          <w:rFonts w:hint="eastAsia"/>
          <w:color w:val="auto"/>
          <w:sz w:val="24"/>
          <w:szCs w:val="24"/>
          <w:highlight w:val="none"/>
        </w:rPr>
        <w:t>6.1.9 安全生产责任</w:t>
      </w:r>
    </w:p>
    <w:p w14:paraId="06B9F843">
      <w:pPr>
        <w:spacing w:line="360" w:lineRule="auto"/>
        <w:ind w:firstLine="480" w:firstLineChars="200"/>
        <w:rPr>
          <w:rFonts w:hint="eastAsia"/>
          <w:color w:val="auto"/>
          <w:sz w:val="24"/>
          <w:szCs w:val="24"/>
          <w:highlight w:val="none"/>
        </w:rPr>
      </w:pPr>
      <w:r>
        <w:rPr>
          <w:rFonts w:hint="eastAsia"/>
          <w:color w:val="auto"/>
          <w:sz w:val="24"/>
          <w:szCs w:val="24"/>
          <w:highlight w:val="none"/>
        </w:rPr>
        <w:t>6.1.9.1 发包人的安全责任发包人应负责赔偿以下各种情况造成的损失：</w:t>
      </w:r>
    </w:p>
    <w:p w14:paraId="2B954AFD">
      <w:pPr>
        <w:spacing w:line="360" w:lineRule="auto"/>
        <w:ind w:firstLine="480" w:firstLineChars="200"/>
        <w:rPr>
          <w:rFonts w:hint="eastAsia"/>
          <w:color w:val="auto"/>
          <w:sz w:val="24"/>
          <w:szCs w:val="24"/>
          <w:highlight w:val="none"/>
        </w:rPr>
      </w:pPr>
      <w:r>
        <w:rPr>
          <w:rFonts w:hint="eastAsia"/>
          <w:color w:val="auto"/>
          <w:sz w:val="24"/>
          <w:szCs w:val="24"/>
          <w:highlight w:val="none"/>
        </w:rPr>
        <w:t>（1）工程或工程的任何部分对土地的占用所造成的第三者财产损失；</w:t>
      </w:r>
    </w:p>
    <w:p w14:paraId="216C487F">
      <w:pPr>
        <w:spacing w:line="360" w:lineRule="auto"/>
        <w:ind w:firstLine="480" w:firstLineChars="200"/>
        <w:rPr>
          <w:rFonts w:hint="eastAsia"/>
          <w:color w:val="auto"/>
          <w:sz w:val="24"/>
          <w:szCs w:val="24"/>
          <w:highlight w:val="none"/>
        </w:rPr>
      </w:pPr>
      <w:r>
        <w:rPr>
          <w:rFonts w:hint="eastAsia"/>
          <w:color w:val="auto"/>
          <w:sz w:val="24"/>
          <w:szCs w:val="24"/>
          <w:highlight w:val="none"/>
        </w:rPr>
        <w:t>（2）由于发包人原因在施工场地及其毗邻地带造成的第三者人身伤亡和财产损失；（3）由于发包人原因对承包人、监理人造成的人员人身伤亡和财产损失；（4）由于发包人原因造成的发包人自身人员的人身伤害以及财产损失。</w:t>
      </w:r>
    </w:p>
    <w:p w14:paraId="3D78BD1C">
      <w:pPr>
        <w:spacing w:line="360" w:lineRule="auto"/>
        <w:ind w:firstLine="480" w:firstLineChars="200"/>
        <w:rPr>
          <w:rFonts w:hint="eastAsia"/>
          <w:color w:val="auto"/>
          <w:sz w:val="24"/>
          <w:szCs w:val="24"/>
          <w:highlight w:val="none"/>
        </w:rPr>
      </w:pPr>
      <w:r>
        <w:rPr>
          <w:rFonts w:hint="eastAsia"/>
          <w:color w:val="auto"/>
          <w:sz w:val="24"/>
          <w:szCs w:val="24"/>
          <w:highlight w:val="none"/>
        </w:rPr>
        <w:t>6.1.9.2 承包人的安全责任</w:t>
      </w:r>
    </w:p>
    <w:p w14:paraId="3383A5B3">
      <w:pPr>
        <w:spacing w:line="360" w:lineRule="auto"/>
        <w:ind w:firstLine="480" w:firstLineChars="200"/>
        <w:rPr>
          <w:rFonts w:hint="eastAsia"/>
          <w:color w:val="auto"/>
          <w:sz w:val="24"/>
          <w:szCs w:val="24"/>
          <w:highlight w:val="none"/>
        </w:rPr>
      </w:pPr>
      <w:r>
        <w:rPr>
          <w:rFonts w:hint="eastAsia"/>
          <w:color w:val="auto"/>
          <w:sz w:val="24"/>
          <w:szCs w:val="24"/>
          <w:highlight w:val="none"/>
        </w:rPr>
        <w:t>由于承包人原因在施工场地内及其毗邻地带造成的发包人、监理人以及第三者人员伤亡和财产损失，由承包人负责赔偿。</w:t>
      </w:r>
    </w:p>
    <w:p w14:paraId="39F56B1E">
      <w:pPr>
        <w:spacing w:line="360" w:lineRule="auto"/>
        <w:ind w:firstLine="480" w:firstLineChars="200"/>
        <w:rPr>
          <w:rFonts w:hint="eastAsia"/>
          <w:color w:val="auto"/>
          <w:sz w:val="24"/>
          <w:szCs w:val="24"/>
          <w:highlight w:val="none"/>
        </w:rPr>
      </w:pPr>
      <w:r>
        <w:rPr>
          <w:rFonts w:hint="eastAsia"/>
          <w:color w:val="auto"/>
          <w:sz w:val="24"/>
          <w:szCs w:val="24"/>
          <w:highlight w:val="none"/>
        </w:rPr>
        <w:t>6.2 职业健康</w:t>
      </w:r>
    </w:p>
    <w:p w14:paraId="6A3C5E0D">
      <w:pPr>
        <w:spacing w:line="360" w:lineRule="auto"/>
        <w:ind w:firstLine="480" w:firstLineChars="200"/>
        <w:rPr>
          <w:rFonts w:hint="eastAsia"/>
          <w:color w:val="auto"/>
          <w:sz w:val="24"/>
          <w:szCs w:val="24"/>
          <w:highlight w:val="none"/>
        </w:rPr>
      </w:pPr>
      <w:r>
        <w:rPr>
          <w:rFonts w:hint="eastAsia"/>
          <w:color w:val="auto"/>
          <w:sz w:val="24"/>
          <w:szCs w:val="24"/>
          <w:highlight w:val="none"/>
        </w:rPr>
        <w:t>6.2.1 劳动保护</w:t>
      </w:r>
    </w:p>
    <w:p w14:paraId="717A2BAC">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507ACC9">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648D4B1">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C95ED31">
      <w:pPr>
        <w:spacing w:line="360" w:lineRule="auto"/>
        <w:ind w:firstLine="480" w:firstLineChars="200"/>
        <w:rPr>
          <w:rFonts w:hint="eastAsia"/>
          <w:color w:val="auto"/>
          <w:sz w:val="24"/>
          <w:szCs w:val="24"/>
          <w:highlight w:val="none"/>
        </w:rPr>
      </w:pPr>
      <w:r>
        <w:rPr>
          <w:rFonts w:hint="eastAsia"/>
          <w:color w:val="auto"/>
          <w:sz w:val="24"/>
          <w:szCs w:val="24"/>
          <w:highlight w:val="none"/>
        </w:rPr>
        <w:t>6.2.2 生活条件</w:t>
      </w:r>
    </w:p>
    <w:p w14:paraId="465D7A55">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683E0DB">
      <w:pPr>
        <w:spacing w:line="360" w:lineRule="auto"/>
        <w:ind w:firstLine="480" w:firstLineChars="200"/>
        <w:rPr>
          <w:rFonts w:hint="eastAsia"/>
          <w:color w:val="auto"/>
          <w:sz w:val="24"/>
          <w:szCs w:val="24"/>
          <w:highlight w:val="none"/>
        </w:rPr>
      </w:pPr>
      <w:r>
        <w:rPr>
          <w:rFonts w:hint="eastAsia"/>
          <w:color w:val="auto"/>
          <w:sz w:val="24"/>
          <w:szCs w:val="24"/>
          <w:highlight w:val="none"/>
        </w:rPr>
        <w:t>6.3 环境保护</w:t>
      </w:r>
    </w:p>
    <w:p w14:paraId="01E25412">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5585C6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承包人应当承担因其原因引起的环境污染侵权损害赔偿责任，因上述环境污染引起纠纷而导致暂停施工的，由此增加的费用和（或）延误的工期由承包人承担。</w:t>
      </w:r>
    </w:p>
    <w:p w14:paraId="177A2E73">
      <w:pPr>
        <w:spacing w:line="360" w:lineRule="auto"/>
        <w:ind w:firstLine="480" w:firstLineChars="200"/>
        <w:rPr>
          <w:rFonts w:hint="eastAsia"/>
          <w:color w:val="auto"/>
          <w:sz w:val="24"/>
          <w:szCs w:val="24"/>
          <w:highlight w:val="none"/>
        </w:rPr>
      </w:pPr>
      <w:r>
        <w:rPr>
          <w:rFonts w:hint="eastAsia"/>
          <w:color w:val="auto"/>
          <w:sz w:val="24"/>
          <w:szCs w:val="24"/>
          <w:highlight w:val="none"/>
        </w:rPr>
        <w:t>7. 工期和进度</w:t>
      </w:r>
    </w:p>
    <w:p w14:paraId="1DB1B4FD">
      <w:pPr>
        <w:spacing w:line="360" w:lineRule="auto"/>
        <w:ind w:firstLine="480" w:firstLineChars="200"/>
        <w:rPr>
          <w:rFonts w:hint="eastAsia"/>
          <w:color w:val="auto"/>
          <w:sz w:val="24"/>
          <w:szCs w:val="24"/>
          <w:highlight w:val="none"/>
        </w:rPr>
      </w:pPr>
      <w:r>
        <w:rPr>
          <w:rFonts w:hint="eastAsia"/>
          <w:color w:val="auto"/>
          <w:sz w:val="24"/>
          <w:szCs w:val="24"/>
          <w:highlight w:val="none"/>
        </w:rPr>
        <w:t>7.1 施工组织设计</w:t>
      </w:r>
    </w:p>
    <w:p w14:paraId="2C02DF91">
      <w:pPr>
        <w:spacing w:line="360" w:lineRule="auto"/>
        <w:ind w:firstLine="480" w:firstLineChars="200"/>
        <w:rPr>
          <w:rFonts w:hint="eastAsia"/>
          <w:color w:val="auto"/>
          <w:sz w:val="24"/>
          <w:szCs w:val="24"/>
          <w:highlight w:val="none"/>
        </w:rPr>
      </w:pPr>
      <w:r>
        <w:rPr>
          <w:rFonts w:hint="eastAsia"/>
          <w:color w:val="auto"/>
          <w:sz w:val="24"/>
          <w:szCs w:val="24"/>
          <w:highlight w:val="none"/>
        </w:rPr>
        <w:t>7.1.1施工组织设计的内容</w:t>
      </w:r>
    </w:p>
    <w:p w14:paraId="03130273">
      <w:pPr>
        <w:spacing w:line="360" w:lineRule="auto"/>
        <w:ind w:firstLine="480" w:firstLineChars="200"/>
        <w:rPr>
          <w:rFonts w:hint="eastAsia"/>
          <w:color w:val="auto"/>
          <w:sz w:val="24"/>
          <w:szCs w:val="24"/>
          <w:highlight w:val="none"/>
        </w:rPr>
      </w:pPr>
      <w:r>
        <w:rPr>
          <w:rFonts w:hint="eastAsia"/>
          <w:color w:val="auto"/>
          <w:sz w:val="24"/>
          <w:szCs w:val="24"/>
          <w:highlight w:val="none"/>
        </w:rPr>
        <w:t>施工组织设计应包含以下内容：（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5EE09150">
      <w:pPr>
        <w:spacing w:line="360" w:lineRule="auto"/>
        <w:ind w:firstLine="480" w:firstLineChars="200"/>
        <w:rPr>
          <w:rFonts w:hint="eastAsia"/>
          <w:color w:val="auto"/>
          <w:sz w:val="24"/>
          <w:szCs w:val="24"/>
          <w:highlight w:val="none"/>
        </w:rPr>
      </w:pPr>
      <w:r>
        <w:rPr>
          <w:rFonts w:hint="eastAsia"/>
          <w:color w:val="auto"/>
          <w:sz w:val="24"/>
          <w:szCs w:val="24"/>
          <w:highlight w:val="none"/>
        </w:rPr>
        <w:t>7.1.2施工组织设计的提交和修改</w:t>
      </w:r>
    </w:p>
    <w:p w14:paraId="61A8C397">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A835694">
      <w:pPr>
        <w:spacing w:line="360" w:lineRule="auto"/>
        <w:ind w:firstLine="480" w:firstLineChars="200"/>
        <w:rPr>
          <w:rFonts w:hint="eastAsia"/>
          <w:color w:val="auto"/>
          <w:sz w:val="24"/>
          <w:szCs w:val="24"/>
          <w:highlight w:val="none"/>
        </w:rPr>
      </w:pPr>
      <w:r>
        <w:rPr>
          <w:rFonts w:hint="eastAsia"/>
          <w:color w:val="auto"/>
          <w:sz w:val="24"/>
          <w:szCs w:val="24"/>
          <w:highlight w:val="none"/>
        </w:rPr>
        <w:t>施工进度计划的编制和修改按照第7.2款〔施工进度计划〕执行。</w:t>
      </w:r>
    </w:p>
    <w:p w14:paraId="2DA294C8">
      <w:pPr>
        <w:spacing w:line="360" w:lineRule="auto"/>
        <w:ind w:firstLine="480" w:firstLineChars="200"/>
        <w:rPr>
          <w:rFonts w:hint="eastAsia"/>
          <w:color w:val="auto"/>
          <w:sz w:val="24"/>
          <w:szCs w:val="24"/>
          <w:highlight w:val="none"/>
        </w:rPr>
      </w:pPr>
      <w:r>
        <w:rPr>
          <w:rFonts w:hint="eastAsia"/>
          <w:color w:val="auto"/>
          <w:sz w:val="24"/>
          <w:szCs w:val="24"/>
          <w:highlight w:val="none"/>
        </w:rPr>
        <w:t>7.2 施工进度计划</w:t>
      </w:r>
    </w:p>
    <w:p w14:paraId="2CEFE82A">
      <w:pPr>
        <w:spacing w:line="360" w:lineRule="auto"/>
        <w:ind w:firstLine="480" w:firstLineChars="200"/>
        <w:rPr>
          <w:rFonts w:hint="eastAsia"/>
          <w:color w:val="auto"/>
          <w:sz w:val="24"/>
          <w:szCs w:val="24"/>
          <w:highlight w:val="none"/>
        </w:rPr>
      </w:pPr>
      <w:r>
        <w:rPr>
          <w:rFonts w:hint="eastAsia"/>
          <w:color w:val="auto"/>
          <w:sz w:val="24"/>
          <w:szCs w:val="24"/>
          <w:highlight w:val="none"/>
        </w:rPr>
        <w:t>7.2.1 施工进度计划的编制</w:t>
      </w:r>
    </w:p>
    <w:p w14:paraId="578D38C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376D22A">
      <w:pPr>
        <w:spacing w:line="360" w:lineRule="auto"/>
        <w:ind w:firstLine="480" w:firstLineChars="200"/>
        <w:rPr>
          <w:rFonts w:hint="eastAsia"/>
          <w:color w:val="auto"/>
          <w:sz w:val="24"/>
          <w:szCs w:val="24"/>
          <w:highlight w:val="none"/>
        </w:rPr>
      </w:pPr>
      <w:r>
        <w:rPr>
          <w:rFonts w:hint="eastAsia"/>
          <w:color w:val="auto"/>
          <w:sz w:val="24"/>
          <w:szCs w:val="24"/>
          <w:highlight w:val="none"/>
        </w:rPr>
        <w:t>7.2.2 施工进度计划的修订</w:t>
      </w:r>
    </w:p>
    <w:p w14:paraId="72F7B6FB">
      <w:pPr>
        <w:spacing w:line="360" w:lineRule="auto"/>
        <w:ind w:firstLine="480" w:firstLineChars="200"/>
        <w:rPr>
          <w:rFonts w:hint="eastAsia"/>
          <w:color w:val="auto"/>
          <w:sz w:val="24"/>
          <w:szCs w:val="24"/>
          <w:highlight w:val="none"/>
        </w:rPr>
      </w:pPr>
      <w:r>
        <w:rPr>
          <w:rFonts w:hint="eastAsia"/>
          <w:color w:val="auto"/>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A1943F0">
      <w:pPr>
        <w:spacing w:line="360" w:lineRule="auto"/>
        <w:ind w:firstLine="480" w:firstLineChars="200"/>
        <w:rPr>
          <w:rFonts w:hint="eastAsia"/>
          <w:color w:val="auto"/>
          <w:sz w:val="24"/>
          <w:szCs w:val="24"/>
          <w:highlight w:val="none"/>
        </w:rPr>
      </w:pPr>
      <w:r>
        <w:rPr>
          <w:rFonts w:hint="eastAsia"/>
          <w:color w:val="auto"/>
          <w:sz w:val="24"/>
          <w:szCs w:val="24"/>
          <w:highlight w:val="none"/>
        </w:rPr>
        <w:t>7.3 开工</w:t>
      </w:r>
    </w:p>
    <w:p w14:paraId="5A50D6E0">
      <w:pPr>
        <w:spacing w:line="360" w:lineRule="auto"/>
        <w:ind w:firstLine="480" w:firstLineChars="200"/>
        <w:rPr>
          <w:rFonts w:hint="eastAsia"/>
          <w:color w:val="auto"/>
          <w:sz w:val="24"/>
          <w:szCs w:val="24"/>
          <w:highlight w:val="none"/>
        </w:rPr>
      </w:pPr>
      <w:r>
        <w:rPr>
          <w:rFonts w:hint="eastAsia"/>
          <w:color w:val="auto"/>
          <w:sz w:val="24"/>
          <w:szCs w:val="24"/>
          <w:highlight w:val="none"/>
        </w:rPr>
        <w:t>7.3.1 开工准备</w:t>
      </w:r>
    </w:p>
    <w:p w14:paraId="20EC6FB6">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除专用合同条款另有约定外，承包人应按照第 7.1 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A79D4B7">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除专用合同条款另有约定外，合同当事人应按约定完成开工准备工作。</w:t>
      </w:r>
    </w:p>
    <w:p w14:paraId="2DA00749">
      <w:pPr>
        <w:spacing w:line="360" w:lineRule="auto"/>
        <w:ind w:firstLine="480" w:firstLineChars="200"/>
        <w:rPr>
          <w:rFonts w:hint="eastAsia"/>
          <w:color w:val="auto"/>
          <w:sz w:val="24"/>
          <w:szCs w:val="24"/>
          <w:highlight w:val="none"/>
        </w:rPr>
      </w:pPr>
      <w:r>
        <w:rPr>
          <w:rFonts w:hint="eastAsia"/>
          <w:color w:val="auto"/>
          <w:sz w:val="24"/>
          <w:szCs w:val="24"/>
          <w:highlight w:val="none"/>
        </w:rPr>
        <w:t>7.3.2 开工通知</w:t>
      </w:r>
    </w:p>
    <w:p w14:paraId="5358B833">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0BD43C1">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除专用合同条款另有约定外，因发包人原因造成监理人未能在计划开工日期之日起 90 天内发出开工通知的，承包人有权提出价格调整要求，或者解除合同。发包人应当承担由此增加的费用和（或）延误的工期，并向承包人支付合理利润。</w:t>
      </w:r>
    </w:p>
    <w:p w14:paraId="0FBA1FFF">
      <w:pPr>
        <w:spacing w:line="360" w:lineRule="auto"/>
        <w:ind w:firstLine="480" w:firstLineChars="200"/>
        <w:rPr>
          <w:rFonts w:hint="eastAsia"/>
          <w:color w:val="auto"/>
          <w:sz w:val="24"/>
          <w:szCs w:val="24"/>
          <w:highlight w:val="none"/>
        </w:rPr>
      </w:pPr>
      <w:r>
        <w:rPr>
          <w:rFonts w:hint="eastAsia"/>
          <w:color w:val="auto"/>
          <w:sz w:val="24"/>
          <w:szCs w:val="24"/>
          <w:highlight w:val="none"/>
        </w:rPr>
        <w:t>7.4 测量放线</w:t>
      </w:r>
    </w:p>
    <w:p w14:paraId="0C2937BD">
      <w:pPr>
        <w:spacing w:line="360" w:lineRule="auto"/>
        <w:ind w:firstLine="480" w:firstLineChars="200"/>
        <w:rPr>
          <w:rFonts w:hint="eastAsia"/>
          <w:color w:val="auto"/>
          <w:sz w:val="24"/>
          <w:szCs w:val="24"/>
          <w:highlight w:val="none"/>
        </w:rPr>
      </w:pPr>
      <w:r>
        <w:rPr>
          <w:rFonts w:hint="eastAsia"/>
          <w:color w:val="auto"/>
          <w:sz w:val="24"/>
          <w:szCs w:val="24"/>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7A305E1">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59E3C4F">
      <w:pPr>
        <w:spacing w:line="360" w:lineRule="auto"/>
        <w:ind w:firstLine="480" w:firstLineChars="200"/>
        <w:rPr>
          <w:rFonts w:hint="eastAsia"/>
          <w:color w:val="auto"/>
          <w:sz w:val="24"/>
          <w:szCs w:val="24"/>
          <w:highlight w:val="none"/>
        </w:rPr>
      </w:pPr>
      <w:r>
        <w:rPr>
          <w:rFonts w:hint="eastAsia"/>
          <w:color w:val="auto"/>
          <w:sz w:val="24"/>
          <w:szCs w:val="24"/>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4A948C0">
      <w:pPr>
        <w:spacing w:line="360" w:lineRule="auto"/>
        <w:ind w:firstLine="480" w:firstLineChars="200"/>
        <w:rPr>
          <w:rFonts w:hint="eastAsia"/>
          <w:color w:val="auto"/>
          <w:sz w:val="24"/>
          <w:szCs w:val="24"/>
          <w:highlight w:val="none"/>
        </w:rPr>
      </w:pPr>
      <w:r>
        <w:rPr>
          <w:rFonts w:hint="eastAsia"/>
          <w:color w:val="auto"/>
          <w:sz w:val="24"/>
          <w:szCs w:val="24"/>
          <w:highlight w:val="none"/>
        </w:rPr>
        <w:t>施工过程中对施工现场内水准点等测量标志物的保护工作由承包人负责。</w:t>
      </w:r>
    </w:p>
    <w:p w14:paraId="5CAACCFE">
      <w:pPr>
        <w:spacing w:line="360" w:lineRule="auto"/>
        <w:ind w:firstLine="480" w:firstLineChars="200"/>
        <w:rPr>
          <w:rFonts w:hint="eastAsia"/>
          <w:color w:val="auto"/>
          <w:sz w:val="24"/>
          <w:szCs w:val="24"/>
          <w:highlight w:val="none"/>
        </w:rPr>
      </w:pPr>
      <w:r>
        <w:rPr>
          <w:rFonts w:hint="eastAsia"/>
          <w:color w:val="auto"/>
          <w:sz w:val="24"/>
          <w:szCs w:val="24"/>
          <w:highlight w:val="none"/>
        </w:rPr>
        <w:t>7.5 工期延误</w:t>
      </w:r>
    </w:p>
    <w:p w14:paraId="34A79913">
      <w:pPr>
        <w:spacing w:line="360" w:lineRule="auto"/>
        <w:ind w:firstLine="480" w:firstLineChars="200"/>
        <w:rPr>
          <w:rFonts w:hint="eastAsia"/>
          <w:color w:val="auto"/>
          <w:sz w:val="24"/>
          <w:szCs w:val="24"/>
          <w:highlight w:val="none"/>
        </w:rPr>
      </w:pPr>
      <w:r>
        <w:rPr>
          <w:rFonts w:hint="eastAsia"/>
          <w:color w:val="auto"/>
          <w:sz w:val="24"/>
          <w:szCs w:val="24"/>
          <w:highlight w:val="none"/>
        </w:rPr>
        <w:t>7.5.1 因发包人原因导致工期延误</w:t>
      </w:r>
    </w:p>
    <w:p w14:paraId="3516F892">
      <w:pPr>
        <w:spacing w:line="360" w:lineRule="auto"/>
        <w:ind w:firstLine="480" w:firstLineChars="200"/>
        <w:rPr>
          <w:rFonts w:hint="eastAsia"/>
          <w:color w:val="auto"/>
          <w:sz w:val="24"/>
          <w:szCs w:val="24"/>
          <w:highlight w:val="none"/>
        </w:rPr>
      </w:pPr>
      <w:r>
        <w:rPr>
          <w:rFonts w:hint="eastAsia"/>
          <w:color w:val="auto"/>
          <w:sz w:val="24"/>
          <w:szCs w:val="24"/>
          <w:highlight w:val="none"/>
        </w:rPr>
        <w:t>在合同履行过程中，因下列情况导致工期延误和（或）费用增加的，由发包人承担由此延误的工期和（或）增加的费用，且发包人应支付承包人合理的利润：</w:t>
      </w:r>
    </w:p>
    <w:p w14:paraId="58989CCB">
      <w:pPr>
        <w:spacing w:line="360" w:lineRule="auto"/>
        <w:ind w:firstLine="480" w:firstLineChars="200"/>
        <w:rPr>
          <w:rFonts w:hint="eastAsia"/>
          <w:color w:val="auto"/>
          <w:sz w:val="24"/>
          <w:szCs w:val="24"/>
          <w:highlight w:val="none"/>
        </w:rPr>
      </w:pPr>
      <w:r>
        <w:rPr>
          <w:rFonts w:hint="eastAsia"/>
          <w:color w:val="auto"/>
          <w:sz w:val="24"/>
          <w:szCs w:val="24"/>
          <w:highlight w:val="none"/>
        </w:rPr>
        <w:t>（1）发包人未能按合同约定提供图纸或所提供图纸不符合合同约定的；（2）发包人未能按合同约定提供施工现场、施工条件、基础资料、许可、批准等开工条件的；（3）发包人提供的测量基准点、基准线和水准点及其书面资料存在错误或疏漏的；（4）发包人未能在计划开工日期之日起 7 天内同意下达开工通知的；（5）发包人未能按合同约定日期支付工程预付款、进度款或竣工结算款的；（6）监理人未按合同约定发出指示、批准等文件的；（7）专用合同条款中约定的其他情形。</w:t>
      </w:r>
    </w:p>
    <w:p w14:paraId="0AEA4EBD">
      <w:pPr>
        <w:spacing w:line="360" w:lineRule="auto"/>
        <w:ind w:firstLine="480" w:firstLineChars="200"/>
        <w:rPr>
          <w:rFonts w:hint="eastAsia"/>
          <w:color w:val="auto"/>
          <w:sz w:val="24"/>
          <w:szCs w:val="24"/>
          <w:highlight w:val="none"/>
        </w:rPr>
      </w:pPr>
      <w:r>
        <w:rPr>
          <w:rFonts w:hint="eastAsia"/>
          <w:color w:val="auto"/>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 7.2.2 项〔施工进度计划的修订〕执行。</w:t>
      </w:r>
    </w:p>
    <w:p w14:paraId="4F970310">
      <w:pPr>
        <w:spacing w:line="360" w:lineRule="auto"/>
        <w:ind w:firstLine="480" w:firstLineChars="200"/>
        <w:rPr>
          <w:rFonts w:hint="eastAsia"/>
          <w:color w:val="auto"/>
          <w:sz w:val="24"/>
          <w:szCs w:val="24"/>
          <w:highlight w:val="none"/>
        </w:rPr>
      </w:pPr>
      <w:r>
        <w:rPr>
          <w:rFonts w:hint="eastAsia"/>
          <w:color w:val="auto"/>
          <w:sz w:val="24"/>
          <w:szCs w:val="24"/>
          <w:highlight w:val="none"/>
        </w:rPr>
        <w:t>7.5.2 因承包人原因导致工期延误</w:t>
      </w:r>
    </w:p>
    <w:p w14:paraId="68569E10">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6220096C">
      <w:pPr>
        <w:spacing w:line="360" w:lineRule="auto"/>
        <w:ind w:firstLine="480" w:firstLineChars="200"/>
        <w:rPr>
          <w:rFonts w:hint="eastAsia"/>
          <w:color w:val="auto"/>
          <w:sz w:val="24"/>
          <w:szCs w:val="24"/>
          <w:highlight w:val="none"/>
        </w:rPr>
      </w:pPr>
      <w:r>
        <w:rPr>
          <w:rFonts w:hint="eastAsia"/>
          <w:color w:val="auto"/>
          <w:sz w:val="24"/>
          <w:szCs w:val="24"/>
          <w:highlight w:val="none"/>
        </w:rPr>
        <w:t>7.6 不利物质条件</w:t>
      </w:r>
    </w:p>
    <w:p w14:paraId="308CEBDC">
      <w:pPr>
        <w:spacing w:line="360" w:lineRule="auto"/>
        <w:ind w:firstLine="480" w:firstLineChars="200"/>
        <w:rPr>
          <w:rFonts w:hint="eastAsia"/>
          <w:color w:val="auto"/>
          <w:sz w:val="24"/>
          <w:szCs w:val="24"/>
          <w:highlight w:val="none"/>
        </w:rPr>
      </w:pPr>
      <w:r>
        <w:rPr>
          <w:rFonts w:hint="eastAsia"/>
          <w:color w:val="auto"/>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7F1CF4C">
      <w:pPr>
        <w:spacing w:line="360" w:lineRule="auto"/>
        <w:ind w:firstLine="480" w:firstLineChars="200"/>
        <w:rPr>
          <w:rFonts w:hint="eastAsia"/>
          <w:color w:val="auto"/>
          <w:sz w:val="24"/>
          <w:szCs w:val="24"/>
          <w:highlight w:val="none"/>
        </w:rPr>
      </w:pPr>
      <w:r>
        <w:rPr>
          <w:rFonts w:hint="eastAsia"/>
          <w:color w:val="auto"/>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7EC833B">
      <w:pPr>
        <w:spacing w:line="360" w:lineRule="auto"/>
        <w:ind w:firstLine="480" w:firstLineChars="200"/>
        <w:rPr>
          <w:rFonts w:hint="eastAsia"/>
          <w:color w:val="auto"/>
          <w:sz w:val="24"/>
          <w:szCs w:val="24"/>
          <w:highlight w:val="none"/>
        </w:rPr>
      </w:pPr>
      <w:r>
        <w:rPr>
          <w:rFonts w:hint="eastAsia"/>
          <w:color w:val="auto"/>
          <w:sz w:val="24"/>
          <w:szCs w:val="24"/>
          <w:highlight w:val="none"/>
        </w:rPr>
        <w:t>7.7 异常恶劣的气候条件</w:t>
      </w:r>
    </w:p>
    <w:p w14:paraId="6283A330">
      <w:pPr>
        <w:spacing w:line="360" w:lineRule="auto"/>
        <w:ind w:firstLine="480" w:firstLineChars="200"/>
        <w:rPr>
          <w:rFonts w:hint="eastAsia"/>
          <w:color w:val="auto"/>
          <w:sz w:val="24"/>
          <w:szCs w:val="24"/>
          <w:highlight w:val="none"/>
        </w:rPr>
      </w:pPr>
      <w:r>
        <w:rPr>
          <w:rFonts w:hint="eastAsia"/>
          <w:color w:val="auto"/>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05BBF1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40E780E">
      <w:pPr>
        <w:spacing w:line="360" w:lineRule="auto"/>
        <w:ind w:firstLine="480" w:firstLineChars="200"/>
        <w:rPr>
          <w:rFonts w:hint="eastAsia"/>
          <w:color w:val="auto"/>
          <w:sz w:val="24"/>
          <w:szCs w:val="24"/>
          <w:highlight w:val="none"/>
        </w:rPr>
      </w:pPr>
      <w:r>
        <w:rPr>
          <w:rFonts w:hint="eastAsia"/>
          <w:color w:val="auto"/>
          <w:sz w:val="24"/>
          <w:szCs w:val="24"/>
          <w:highlight w:val="none"/>
        </w:rPr>
        <w:t>7.8暂停施工</w:t>
      </w:r>
    </w:p>
    <w:p w14:paraId="0CDB5150">
      <w:pPr>
        <w:spacing w:line="360" w:lineRule="auto"/>
        <w:ind w:firstLine="480" w:firstLineChars="200"/>
        <w:rPr>
          <w:rFonts w:hint="eastAsia"/>
          <w:color w:val="auto"/>
          <w:sz w:val="24"/>
          <w:szCs w:val="24"/>
          <w:highlight w:val="none"/>
        </w:rPr>
      </w:pPr>
      <w:r>
        <w:rPr>
          <w:rFonts w:hint="eastAsia"/>
          <w:color w:val="auto"/>
          <w:sz w:val="24"/>
          <w:szCs w:val="24"/>
          <w:highlight w:val="none"/>
        </w:rPr>
        <w:t>7.8.1 发包人原因引起的暂停施工</w:t>
      </w:r>
    </w:p>
    <w:p w14:paraId="5437CD43">
      <w:pPr>
        <w:spacing w:line="360" w:lineRule="auto"/>
        <w:ind w:firstLine="480" w:firstLineChars="200"/>
        <w:rPr>
          <w:rFonts w:hint="eastAsia"/>
          <w:color w:val="auto"/>
          <w:sz w:val="24"/>
          <w:szCs w:val="24"/>
          <w:highlight w:val="none"/>
        </w:rPr>
      </w:pPr>
      <w:r>
        <w:rPr>
          <w:rFonts w:hint="eastAsia"/>
          <w:color w:val="auto"/>
          <w:sz w:val="24"/>
          <w:szCs w:val="24"/>
          <w:highlight w:val="none"/>
        </w:rPr>
        <w:t>因发包人原因引起暂停施工的，监理人经发包人同意后，应及时下达暂停施工指示。情况紧急且监理人未及时下达暂停施工指示的，按照第 7.8.4 项〔紧急情况下的暂停施工〕执行。</w:t>
      </w:r>
    </w:p>
    <w:p w14:paraId="18A1E954">
      <w:pPr>
        <w:spacing w:line="360" w:lineRule="auto"/>
        <w:ind w:firstLine="480" w:firstLineChars="200"/>
        <w:rPr>
          <w:rFonts w:hint="eastAsia"/>
          <w:color w:val="auto"/>
          <w:sz w:val="24"/>
          <w:szCs w:val="24"/>
          <w:highlight w:val="none"/>
        </w:rPr>
      </w:pPr>
      <w:r>
        <w:rPr>
          <w:rFonts w:hint="eastAsia"/>
          <w:color w:val="auto"/>
          <w:sz w:val="24"/>
          <w:szCs w:val="24"/>
          <w:highlight w:val="none"/>
        </w:rPr>
        <w:t>因发包人原因引起的暂停施工，发包人应承担由此增加的费用和（或）延误的工期，并支付承包人合理的利润。</w:t>
      </w:r>
    </w:p>
    <w:p w14:paraId="4413CF27">
      <w:pPr>
        <w:spacing w:line="360" w:lineRule="auto"/>
        <w:ind w:firstLine="480" w:firstLineChars="200"/>
        <w:rPr>
          <w:rFonts w:hint="eastAsia"/>
          <w:color w:val="auto"/>
          <w:sz w:val="24"/>
          <w:szCs w:val="24"/>
          <w:highlight w:val="none"/>
        </w:rPr>
      </w:pPr>
      <w:r>
        <w:rPr>
          <w:rFonts w:hint="eastAsia"/>
          <w:color w:val="auto"/>
          <w:sz w:val="24"/>
          <w:szCs w:val="24"/>
          <w:highlight w:val="none"/>
        </w:rPr>
        <w:t>7.8.2 承包人原因引起的暂停施工</w:t>
      </w:r>
    </w:p>
    <w:p w14:paraId="0230F82E">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因承包人原因引起的暂停施工，承包人应承担由此增加的费用和（或）延误的工期，且承包人在收到监理人复工指示后 84 天内仍未复工的，视为第 16.2.1 项〔承包人违约的情形〕第（7）项约定的承包人无法继续履行合同的情形。</w:t>
      </w:r>
    </w:p>
    <w:p w14:paraId="0D121AFB">
      <w:pPr>
        <w:spacing w:line="360" w:lineRule="auto"/>
        <w:ind w:firstLine="480" w:firstLineChars="200"/>
        <w:rPr>
          <w:rFonts w:hint="eastAsia"/>
          <w:color w:val="auto"/>
          <w:sz w:val="24"/>
          <w:szCs w:val="24"/>
          <w:highlight w:val="none"/>
        </w:rPr>
      </w:pPr>
      <w:r>
        <w:rPr>
          <w:rFonts w:hint="eastAsia"/>
          <w:color w:val="auto"/>
          <w:sz w:val="24"/>
          <w:szCs w:val="24"/>
          <w:highlight w:val="none"/>
        </w:rPr>
        <w:t>7.8.3 指示暂停施工</w:t>
      </w:r>
    </w:p>
    <w:p w14:paraId="5EE4B014">
      <w:pPr>
        <w:spacing w:line="360" w:lineRule="auto"/>
        <w:ind w:firstLine="480" w:firstLineChars="200"/>
        <w:rPr>
          <w:rFonts w:hint="eastAsia"/>
          <w:color w:val="auto"/>
          <w:sz w:val="24"/>
          <w:szCs w:val="24"/>
          <w:highlight w:val="none"/>
        </w:rPr>
      </w:pPr>
      <w:r>
        <w:rPr>
          <w:rFonts w:hint="eastAsia"/>
          <w:color w:val="auto"/>
          <w:sz w:val="24"/>
          <w:szCs w:val="24"/>
          <w:highlight w:val="none"/>
        </w:rPr>
        <w:t>监理人认为有必要时，并经发包人批准后，可向承包人作出暂停施工的指示，承包人应按监理人指示暂停施工。</w:t>
      </w:r>
    </w:p>
    <w:p w14:paraId="50DB7D64">
      <w:pPr>
        <w:spacing w:line="360" w:lineRule="auto"/>
        <w:ind w:firstLine="480" w:firstLineChars="200"/>
        <w:rPr>
          <w:rFonts w:hint="eastAsia"/>
          <w:color w:val="auto"/>
          <w:sz w:val="24"/>
          <w:szCs w:val="24"/>
          <w:highlight w:val="none"/>
        </w:rPr>
      </w:pPr>
      <w:r>
        <w:rPr>
          <w:rFonts w:hint="eastAsia"/>
          <w:color w:val="auto"/>
          <w:sz w:val="24"/>
          <w:szCs w:val="24"/>
          <w:highlight w:val="none"/>
        </w:rPr>
        <w:t>7.8.4 紧急情况下的暂停施工</w:t>
      </w:r>
    </w:p>
    <w:p w14:paraId="16B8F9CA">
      <w:pPr>
        <w:spacing w:line="360" w:lineRule="auto"/>
        <w:ind w:firstLine="480" w:firstLineChars="200"/>
        <w:rPr>
          <w:rFonts w:hint="eastAsia"/>
          <w:color w:val="auto"/>
          <w:sz w:val="24"/>
          <w:szCs w:val="24"/>
          <w:highlight w:val="none"/>
        </w:rPr>
      </w:pPr>
      <w:r>
        <w:rPr>
          <w:rFonts w:hint="eastAsia"/>
          <w:color w:val="auto"/>
          <w:sz w:val="24"/>
          <w:szCs w:val="24"/>
          <w:highlight w:val="none"/>
        </w:rPr>
        <w:t>因紧急情况需暂停施工，且监理人未及时下达暂停施工指示的，承包人可先暂停施工，并及时通知监理人。监理人应在接到通知后 24 小时内发出指示，逾期未发出指示，视为同意承包人暂停施工。监理人不同意承包人暂停施工的，应说明理由，承包人对监理人的答复有异议，按照第20条〔争议解决〕约定处理。</w:t>
      </w:r>
    </w:p>
    <w:p w14:paraId="7E5B66FE">
      <w:pPr>
        <w:spacing w:line="360" w:lineRule="auto"/>
        <w:ind w:firstLine="480" w:firstLineChars="200"/>
        <w:rPr>
          <w:rFonts w:hint="eastAsia"/>
          <w:color w:val="auto"/>
          <w:sz w:val="24"/>
          <w:szCs w:val="24"/>
          <w:highlight w:val="none"/>
        </w:rPr>
      </w:pPr>
      <w:r>
        <w:rPr>
          <w:rFonts w:hint="eastAsia"/>
          <w:color w:val="auto"/>
          <w:sz w:val="24"/>
          <w:szCs w:val="24"/>
          <w:highlight w:val="none"/>
        </w:rPr>
        <w:t>7.8.5暂停施工后的复工</w:t>
      </w:r>
    </w:p>
    <w:p w14:paraId="4504410A">
      <w:pPr>
        <w:spacing w:line="360" w:lineRule="auto"/>
        <w:ind w:firstLine="480" w:firstLineChars="200"/>
        <w:rPr>
          <w:rFonts w:hint="eastAsia"/>
          <w:color w:val="auto"/>
          <w:sz w:val="24"/>
          <w:szCs w:val="24"/>
          <w:highlight w:val="none"/>
        </w:rPr>
      </w:pPr>
      <w:r>
        <w:rPr>
          <w:rFonts w:hint="eastAsia"/>
          <w:color w:val="auto"/>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747D957">
      <w:pPr>
        <w:spacing w:line="360" w:lineRule="auto"/>
        <w:ind w:firstLine="480" w:firstLineChars="200"/>
        <w:rPr>
          <w:rFonts w:hint="eastAsia"/>
          <w:color w:val="auto"/>
          <w:sz w:val="24"/>
          <w:szCs w:val="24"/>
          <w:highlight w:val="none"/>
        </w:rPr>
      </w:pPr>
      <w:r>
        <w:rPr>
          <w:rFonts w:hint="eastAsia"/>
          <w:color w:val="auto"/>
          <w:sz w:val="24"/>
          <w:szCs w:val="24"/>
          <w:highlight w:val="none"/>
        </w:rPr>
        <w:t>承包人无故拖延和拒绝复工的，承包人承担由此增加的费用和（或）延误的工期；因发包人原因无法按时复工的，按照第 7.5.1 项〔因发包人原因导致工期延误〕约定办理。</w:t>
      </w:r>
    </w:p>
    <w:p w14:paraId="41E81A59">
      <w:pPr>
        <w:spacing w:line="360" w:lineRule="auto"/>
        <w:ind w:firstLine="480" w:firstLineChars="200"/>
        <w:rPr>
          <w:rFonts w:hint="eastAsia"/>
          <w:color w:val="auto"/>
          <w:sz w:val="24"/>
          <w:szCs w:val="24"/>
          <w:highlight w:val="none"/>
        </w:rPr>
      </w:pPr>
      <w:r>
        <w:rPr>
          <w:rFonts w:hint="eastAsia"/>
          <w:color w:val="auto"/>
          <w:sz w:val="24"/>
          <w:szCs w:val="24"/>
          <w:highlight w:val="none"/>
        </w:rPr>
        <w:t>7.8.6 暂停施工持续 56 天以上</w:t>
      </w:r>
    </w:p>
    <w:p w14:paraId="4ADA148E">
      <w:pPr>
        <w:spacing w:line="360" w:lineRule="auto"/>
        <w:ind w:firstLine="480" w:firstLineChars="200"/>
        <w:rPr>
          <w:rFonts w:hint="eastAsia"/>
          <w:color w:val="auto"/>
          <w:sz w:val="24"/>
          <w:szCs w:val="24"/>
          <w:highlight w:val="none"/>
        </w:rPr>
      </w:pPr>
      <w:r>
        <w:rPr>
          <w:rFonts w:hint="eastAsia"/>
          <w:color w:val="auto"/>
          <w:sz w:val="24"/>
          <w:szCs w:val="24"/>
          <w:highlight w:val="none"/>
        </w:rPr>
        <w:t>监理人发出暂停施工指示后 56 天内未向承包人发出复工通知，除该项停工属于第 7.8.2 项〔承包人原因引起的暂停施工〕及第 17 条〔不可抗力〕约定的情形外，承包人可向发包人提交书面通知，要求发包人在收到书面通知后 28 天内准许已暂停施工的部分或全部工程继续施工。发包人逾期不予批准的，则承包人可以通知发包人，将工程受影响的部分视为按第 10.1 款〔变更的范围〕第（2）项的可取消工作。</w:t>
      </w:r>
    </w:p>
    <w:p w14:paraId="66D7FFC1">
      <w:pPr>
        <w:spacing w:line="360" w:lineRule="auto"/>
        <w:ind w:firstLine="480" w:firstLineChars="200"/>
        <w:rPr>
          <w:rFonts w:hint="eastAsia"/>
          <w:color w:val="auto"/>
          <w:sz w:val="24"/>
          <w:szCs w:val="24"/>
          <w:highlight w:val="none"/>
        </w:rPr>
      </w:pPr>
      <w:r>
        <w:rPr>
          <w:rFonts w:hint="eastAsia"/>
          <w:color w:val="auto"/>
          <w:sz w:val="24"/>
          <w:szCs w:val="24"/>
          <w:highlight w:val="none"/>
        </w:rPr>
        <w:t>暂停施工持续 84 天以上不复工的，且不属于第 7.8.2 项〔承包人原因引起的暂停施工〕及第17 条〔不可抗力〕约定的情形，并影响到整个工程以及合同目的实现的，承包人有权提出价格调整要求，或者解除合同。解除合同的，按照第 16.1.3 项〔因发包人违约解除合同〕执行。</w:t>
      </w:r>
    </w:p>
    <w:p w14:paraId="7E72013B">
      <w:pPr>
        <w:spacing w:line="360" w:lineRule="auto"/>
        <w:ind w:firstLine="480" w:firstLineChars="200"/>
        <w:rPr>
          <w:rFonts w:hint="eastAsia"/>
          <w:color w:val="auto"/>
          <w:sz w:val="24"/>
          <w:szCs w:val="24"/>
          <w:highlight w:val="none"/>
        </w:rPr>
      </w:pPr>
      <w:r>
        <w:rPr>
          <w:rFonts w:hint="eastAsia"/>
          <w:color w:val="auto"/>
          <w:sz w:val="24"/>
          <w:szCs w:val="24"/>
          <w:highlight w:val="none"/>
        </w:rPr>
        <w:t>7.8.7暂停施工期间的工程照管暂停施工期间，承包人应负责妥善照管工程并提供安全保障，由此增加的费用由责任方承担。</w:t>
      </w:r>
    </w:p>
    <w:p w14:paraId="0E01D93E">
      <w:pPr>
        <w:spacing w:line="360" w:lineRule="auto"/>
        <w:ind w:firstLine="480" w:firstLineChars="200"/>
        <w:rPr>
          <w:rFonts w:hint="eastAsia"/>
          <w:color w:val="auto"/>
          <w:sz w:val="24"/>
          <w:szCs w:val="24"/>
          <w:highlight w:val="none"/>
        </w:rPr>
      </w:pPr>
      <w:r>
        <w:rPr>
          <w:rFonts w:hint="eastAsia"/>
          <w:color w:val="auto"/>
          <w:sz w:val="24"/>
          <w:szCs w:val="24"/>
          <w:highlight w:val="none"/>
        </w:rPr>
        <w:t>7.8.8暂停施工的措施暂停施工期间，发包人和承包人均应采取必要的措施确保工程质量及安全，防止因暂停施工扩大损失。</w:t>
      </w:r>
    </w:p>
    <w:p w14:paraId="663684AC">
      <w:pPr>
        <w:spacing w:line="360" w:lineRule="auto"/>
        <w:ind w:firstLine="480" w:firstLineChars="200"/>
        <w:rPr>
          <w:rFonts w:hint="eastAsia"/>
          <w:color w:val="auto"/>
          <w:sz w:val="24"/>
          <w:szCs w:val="24"/>
          <w:highlight w:val="none"/>
        </w:rPr>
      </w:pPr>
      <w:r>
        <w:rPr>
          <w:rFonts w:hint="eastAsia"/>
          <w:color w:val="auto"/>
          <w:sz w:val="24"/>
          <w:szCs w:val="24"/>
          <w:highlight w:val="none"/>
        </w:rPr>
        <w:t>7.9 提前竣工</w:t>
      </w:r>
    </w:p>
    <w:p w14:paraId="788AB515">
      <w:pPr>
        <w:spacing w:line="360" w:lineRule="auto"/>
        <w:ind w:firstLine="480" w:firstLineChars="200"/>
        <w:rPr>
          <w:rFonts w:hint="eastAsia"/>
          <w:color w:val="auto"/>
          <w:sz w:val="24"/>
          <w:szCs w:val="24"/>
          <w:highlight w:val="none"/>
        </w:rPr>
      </w:pPr>
      <w:r>
        <w:rPr>
          <w:rFonts w:hint="eastAsia"/>
          <w:color w:val="auto"/>
          <w:sz w:val="24"/>
          <w:szCs w:val="24"/>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 7 天内予以答复。任何情况下，发包人不得压缩合理工期。</w:t>
      </w:r>
    </w:p>
    <w:p w14:paraId="70FEF60A">
      <w:pPr>
        <w:spacing w:line="360" w:lineRule="auto"/>
        <w:ind w:firstLine="480" w:firstLineChars="200"/>
        <w:rPr>
          <w:rFonts w:hint="eastAsia"/>
          <w:color w:val="auto"/>
          <w:sz w:val="24"/>
          <w:szCs w:val="24"/>
          <w:highlight w:val="none"/>
        </w:rPr>
      </w:pPr>
      <w:r>
        <w:rPr>
          <w:rFonts w:hint="eastAsia"/>
          <w:color w:val="auto"/>
          <w:sz w:val="24"/>
          <w:szCs w:val="24"/>
          <w:highlight w:val="none"/>
        </w:rPr>
        <w:t>7.9.2发包人要求承包人提前竣工，或承包人提出提前竣工的建议能够给发包人带来效益的，合同当事人可以在专用合同条款中约定提前竣工的奖励。</w:t>
      </w:r>
    </w:p>
    <w:p w14:paraId="32BE5746">
      <w:pPr>
        <w:spacing w:line="360" w:lineRule="auto"/>
        <w:ind w:firstLine="480" w:firstLineChars="200"/>
        <w:rPr>
          <w:rFonts w:hint="eastAsia"/>
          <w:color w:val="auto"/>
          <w:sz w:val="24"/>
          <w:szCs w:val="24"/>
          <w:highlight w:val="none"/>
        </w:rPr>
      </w:pPr>
      <w:r>
        <w:rPr>
          <w:rFonts w:hint="eastAsia"/>
          <w:color w:val="auto"/>
          <w:sz w:val="24"/>
          <w:szCs w:val="24"/>
          <w:highlight w:val="none"/>
        </w:rPr>
        <w:t>8. 材料与设备</w:t>
      </w:r>
    </w:p>
    <w:p w14:paraId="7DDBD715">
      <w:pPr>
        <w:spacing w:line="360" w:lineRule="auto"/>
        <w:ind w:firstLine="480" w:firstLineChars="200"/>
        <w:rPr>
          <w:rFonts w:hint="eastAsia"/>
          <w:color w:val="auto"/>
          <w:sz w:val="24"/>
          <w:szCs w:val="24"/>
          <w:highlight w:val="none"/>
        </w:rPr>
      </w:pPr>
      <w:r>
        <w:rPr>
          <w:rFonts w:hint="eastAsia"/>
          <w:color w:val="auto"/>
          <w:sz w:val="24"/>
          <w:szCs w:val="24"/>
          <w:highlight w:val="none"/>
        </w:rPr>
        <w:t>8.1 发包人供应材料与工程设备</w:t>
      </w:r>
    </w:p>
    <w:p w14:paraId="3DDEC307">
      <w:pPr>
        <w:spacing w:line="360" w:lineRule="auto"/>
        <w:ind w:firstLine="480" w:firstLineChars="200"/>
        <w:rPr>
          <w:rFonts w:hint="eastAsia"/>
          <w:color w:val="auto"/>
          <w:sz w:val="24"/>
          <w:szCs w:val="24"/>
          <w:highlight w:val="none"/>
        </w:rPr>
      </w:pPr>
      <w:r>
        <w:rPr>
          <w:rFonts w:hint="eastAsia"/>
          <w:color w:val="auto"/>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18715F8C">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D83F45B">
      <w:pPr>
        <w:spacing w:line="360" w:lineRule="auto"/>
        <w:ind w:firstLine="480" w:firstLineChars="200"/>
        <w:rPr>
          <w:rFonts w:hint="eastAsia"/>
          <w:color w:val="auto"/>
          <w:sz w:val="24"/>
          <w:szCs w:val="24"/>
          <w:highlight w:val="none"/>
        </w:rPr>
      </w:pPr>
      <w:r>
        <w:rPr>
          <w:rFonts w:hint="eastAsia"/>
          <w:color w:val="auto"/>
          <w:sz w:val="24"/>
          <w:szCs w:val="24"/>
          <w:highlight w:val="none"/>
        </w:rPr>
        <w:t>8.2 承包人采购材料与工程设备</w:t>
      </w:r>
    </w:p>
    <w:p w14:paraId="3ED18BDA">
      <w:pPr>
        <w:spacing w:line="360" w:lineRule="auto"/>
        <w:ind w:firstLine="480" w:firstLineChars="200"/>
        <w:rPr>
          <w:rFonts w:hint="eastAsia"/>
          <w:color w:val="auto"/>
          <w:sz w:val="24"/>
          <w:szCs w:val="24"/>
          <w:highlight w:val="none"/>
        </w:rPr>
      </w:pPr>
      <w:r>
        <w:rPr>
          <w:rFonts w:hint="eastAsia"/>
          <w:color w:val="auto"/>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E2E38E9">
      <w:pPr>
        <w:spacing w:line="360" w:lineRule="auto"/>
        <w:ind w:firstLine="480" w:firstLineChars="200"/>
        <w:rPr>
          <w:rFonts w:hint="eastAsia"/>
          <w:color w:val="auto"/>
          <w:sz w:val="24"/>
          <w:szCs w:val="24"/>
          <w:highlight w:val="none"/>
        </w:rPr>
      </w:pPr>
      <w:r>
        <w:rPr>
          <w:rFonts w:hint="eastAsia"/>
          <w:color w:val="auto"/>
          <w:sz w:val="24"/>
          <w:szCs w:val="24"/>
          <w:highlight w:val="none"/>
        </w:rPr>
        <w:t>8.3 材料与工程设备的接收与拒收</w:t>
      </w:r>
    </w:p>
    <w:p w14:paraId="5FF100B2">
      <w:pPr>
        <w:spacing w:line="360" w:lineRule="auto"/>
        <w:ind w:firstLine="480" w:firstLineChars="200"/>
        <w:rPr>
          <w:rFonts w:hint="eastAsia"/>
          <w:color w:val="auto"/>
          <w:sz w:val="24"/>
          <w:szCs w:val="24"/>
          <w:highlight w:val="none"/>
        </w:rPr>
      </w:pPr>
      <w:r>
        <w:rPr>
          <w:rFonts w:hint="eastAsia"/>
          <w:color w:val="auto"/>
          <w:sz w:val="24"/>
          <w:szCs w:val="24"/>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75355DD">
      <w:pPr>
        <w:spacing w:line="360" w:lineRule="auto"/>
        <w:ind w:firstLine="480" w:firstLineChars="200"/>
        <w:rPr>
          <w:rFonts w:hint="eastAsia"/>
          <w:color w:val="auto"/>
          <w:sz w:val="24"/>
          <w:szCs w:val="24"/>
          <w:highlight w:val="none"/>
        </w:rPr>
      </w:pPr>
      <w:r>
        <w:rPr>
          <w:rFonts w:hint="eastAsia"/>
          <w:color w:val="auto"/>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789DC339">
      <w:pPr>
        <w:spacing w:line="360" w:lineRule="auto"/>
        <w:ind w:firstLine="480" w:firstLineChars="200"/>
        <w:rPr>
          <w:rFonts w:hint="eastAsia"/>
          <w:color w:val="auto"/>
          <w:sz w:val="24"/>
          <w:szCs w:val="24"/>
          <w:highlight w:val="none"/>
        </w:rPr>
      </w:pPr>
      <w:r>
        <w:rPr>
          <w:rFonts w:hint="eastAsia"/>
          <w:color w:val="auto"/>
          <w:sz w:val="24"/>
          <w:szCs w:val="24"/>
          <w:highlight w:val="none"/>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D043A32">
      <w:pPr>
        <w:spacing w:line="360" w:lineRule="auto"/>
        <w:ind w:firstLine="480" w:firstLineChars="200"/>
        <w:rPr>
          <w:rFonts w:hint="eastAsia"/>
          <w:color w:val="auto"/>
          <w:sz w:val="24"/>
          <w:szCs w:val="24"/>
          <w:highlight w:val="none"/>
        </w:rPr>
      </w:pPr>
      <w:r>
        <w:rPr>
          <w:rFonts w:hint="eastAsia"/>
          <w:color w:val="auto"/>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3441957">
      <w:pPr>
        <w:spacing w:line="360" w:lineRule="auto"/>
        <w:ind w:firstLine="480" w:firstLineChars="200"/>
        <w:rPr>
          <w:rFonts w:hint="eastAsia"/>
          <w:color w:val="auto"/>
          <w:sz w:val="24"/>
          <w:szCs w:val="24"/>
          <w:highlight w:val="none"/>
        </w:rPr>
      </w:pPr>
      <w:r>
        <w:rPr>
          <w:rFonts w:hint="eastAsia"/>
          <w:color w:val="auto"/>
          <w:sz w:val="24"/>
          <w:szCs w:val="24"/>
          <w:highlight w:val="none"/>
        </w:rPr>
        <w:t>8.4 材料与工程设备的保管与使用</w:t>
      </w:r>
    </w:p>
    <w:p w14:paraId="38BA2D39">
      <w:pPr>
        <w:spacing w:line="360" w:lineRule="auto"/>
        <w:ind w:firstLine="480" w:firstLineChars="200"/>
        <w:rPr>
          <w:rFonts w:hint="eastAsia"/>
          <w:color w:val="auto"/>
          <w:sz w:val="24"/>
          <w:szCs w:val="24"/>
          <w:highlight w:val="none"/>
        </w:rPr>
      </w:pPr>
      <w:r>
        <w:rPr>
          <w:rFonts w:hint="eastAsia"/>
          <w:color w:val="auto"/>
          <w:sz w:val="24"/>
          <w:szCs w:val="24"/>
          <w:highlight w:val="none"/>
        </w:rPr>
        <w:t>8.4.1 发包人供应材料与工程设备的保管与使用发包人供应的材料和工程设备，承包人清点后由承包人妥善保管，保管费用由发包人承担，</w:t>
      </w:r>
    </w:p>
    <w:p w14:paraId="40840FDC">
      <w:pPr>
        <w:spacing w:line="360" w:lineRule="auto"/>
        <w:ind w:firstLine="480" w:firstLineChars="200"/>
        <w:rPr>
          <w:rFonts w:hint="eastAsia"/>
          <w:color w:val="auto"/>
          <w:sz w:val="24"/>
          <w:szCs w:val="24"/>
          <w:highlight w:val="none"/>
        </w:rPr>
      </w:pPr>
      <w:r>
        <w:rPr>
          <w:rFonts w:hint="eastAsia"/>
          <w:color w:val="auto"/>
          <w:sz w:val="24"/>
          <w:szCs w:val="24"/>
          <w:highlight w:val="none"/>
        </w:rPr>
        <w:t>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6C02485">
      <w:pPr>
        <w:spacing w:line="360" w:lineRule="auto"/>
        <w:ind w:firstLine="480" w:firstLineChars="200"/>
        <w:rPr>
          <w:rFonts w:hint="eastAsia"/>
          <w:color w:val="auto"/>
          <w:sz w:val="24"/>
          <w:szCs w:val="24"/>
          <w:highlight w:val="none"/>
        </w:rPr>
      </w:pPr>
      <w:r>
        <w:rPr>
          <w:rFonts w:hint="eastAsia"/>
          <w:color w:val="auto"/>
          <w:sz w:val="24"/>
          <w:szCs w:val="24"/>
          <w:highlight w:val="none"/>
        </w:rPr>
        <w:t>发包人供应的材料和工程设备使用前，由承包人负责检验，检验费用由发包人承担，不合格的不得使用。</w:t>
      </w:r>
    </w:p>
    <w:p w14:paraId="70182996">
      <w:pPr>
        <w:spacing w:line="360" w:lineRule="auto"/>
        <w:ind w:firstLine="480" w:firstLineChars="200"/>
        <w:rPr>
          <w:rFonts w:hint="eastAsia"/>
          <w:color w:val="auto"/>
          <w:sz w:val="24"/>
          <w:szCs w:val="24"/>
          <w:highlight w:val="none"/>
        </w:rPr>
      </w:pPr>
      <w:r>
        <w:rPr>
          <w:rFonts w:hint="eastAsia"/>
          <w:color w:val="auto"/>
          <w:sz w:val="24"/>
          <w:szCs w:val="24"/>
          <w:highlight w:val="none"/>
        </w:rPr>
        <w:t>8.4.2 承包人采购材料与工程设备的保管与使用承包人采购的材料和工程设备由承包人妥善保管，保管费用由承包人承担。法律规定材料和</w:t>
      </w:r>
    </w:p>
    <w:p w14:paraId="75D1E170">
      <w:pPr>
        <w:spacing w:line="360" w:lineRule="auto"/>
        <w:ind w:firstLine="480" w:firstLineChars="200"/>
        <w:rPr>
          <w:rFonts w:hint="eastAsia"/>
          <w:color w:val="auto"/>
          <w:sz w:val="24"/>
          <w:szCs w:val="24"/>
          <w:highlight w:val="none"/>
        </w:rPr>
      </w:pPr>
      <w:r>
        <w:rPr>
          <w:rFonts w:hint="eastAsia"/>
          <w:color w:val="auto"/>
          <w:sz w:val="24"/>
          <w:szCs w:val="24"/>
          <w:highlight w:val="none"/>
        </w:rPr>
        <w:t>工程设备使用前必须进行检验或试验的，承包人应按监理人的要求进行检验或试验，检验或试验费用由承包人承担，不合格的不得使用。</w:t>
      </w:r>
    </w:p>
    <w:p w14:paraId="214AFAF2">
      <w:pPr>
        <w:spacing w:line="360" w:lineRule="auto"/>
        <w:ind w:firstLine="480" w:firstLineChars="200"/>
        <w:rPr>
          <w:rFonts w:hint="eastAsia"/>
          <w:color w:val="auto"/>
          <w:sz w:val="24"/>
          <w:szCs w:val="24"/>
          <w:highlight w:val="none"/>
        </w:rPr>
      </w:pPr>
      <w:r>
        <w:rPr>
          <w:rFonts w:hint="eastAsia"/>
          <w:color w:val="auto"/>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5D81A331">
      <w:pPr>
        <w:spacing w:line="360" w:lineRule="auto"/>
        <w:ind w:firstLine="480" w:firstLineChars="200"/>
        <w:rPr>
          <w:rFonts w:hint="eastAsia"/>
          <w:color w:val="auto"/>
          <w:sz w:val="24"/>
          <w:szCs w:val="24"/>
          <w:highlight w:val="none"/>
        </w:rPr>
      </w:pPr>
      <w:r>
        <w:rPr>
          <w:rFonts w:hint="eastAsia"/>
          <w:color w:val="auto"/>
          <w:sz w:val="24"/>
          <w:szCs w:val="24"/>
          <w:highlight w:val="none"/>
        </w:rPr>
        <w:t>8.5 禁止使用不合格的材料和工程设备</w:t>
      </w:r>
    </w:p>
    <w:p w14:paraId="7F5E1877">
      <w:pPr>
        <w:spacing w:line="360" w:lineRule="auto"/>
        <w:ind w:firstLine="480" w:firstLineChars="200"/>
        <w:rPr>
          <w:rFonts w:hint="eastAsia"/>
          <w:color w:val="auto"/>
          <w:sz w:val="24"/>
          <w:szCs w:val="24"/>
          <w:highlight w:val="none"/>
        </w:rPr>
      </w:pPr>
      <w:r>
        <w:rPr>
          <w:rFonts w:hint="eastAsia"/>
          <w:color w:val="auto"/>
          <w:sz w:val="24"/>
          <w:szCs w:val="24"/>
          <w:highlight w:val="none"/>
        </w:rPr>
        <w:t>8.5.1监理人有权拒绝承包人提供的不合格材料或工程设备，并要求承包人立即进行更换。监理人应在更换后再次进行检查和检验，由此增加的费用和（或）延误的工期由承包人承担。</w:t>
      </w:r>
    </w:p>
    <w:p w14:paraId="202B9C2D">
      <w:pPr>
        <w:spacing w:line="360" w:lineRule="auto"/>
        <w:ind w:firstLine="480" w:firstLineChars="200"/>
        <w:rPr>
          <w:rFonts w:hint="eastAsia"/>
          <w:color w:val="auto"/>
          <w:sz w:val="24"/>
          <w:szCs w:val="24"/>
          <w:highlight w:val="none"/>
        </w:rPr>
      </w:pPr>
      <w:r>
        <w:rPr>
          <w:rFonts w:hint="eastAsia"/>
          <w:color w:val="auto"/>
          <w:sz w:val="24"/>
          <w:szCs w:val="24"/>
          <w:highlight w:val="none"/>
        </w:rPr>
        <w:t>8.5.2监理人发现承包人使用了不合格的材料和工程设备，承包人应按照监理人的指示立即改正，并禁止在工程中继续使用不合格的材料和工程设备。</w:t>
      </w:r>
    </w:p>
    <w:p w14:paraId="0AC763A7">
      <w:pPr>
        <w:spacing w:line="360" w:lineRule="auto"/>
        <w:ind w:firstLine="480" w:firstLineChars="200"/>
        <w:rPr>
          <w:rFonts w:hint="eastAsia"/>
          <w:color w:val="auto"/>
          <w:sz w:val="24"/>
          <w:szCs w:val="24"/>
          <w:highlight w:val="none"/>
        </w:rPr>
      </w:pPr>
      <w:r>
        <w:rPr>
          <w:rFonts w:hint="eastAsia"/>
          <w:color w:val="auto"/>
          <w:sz w:val="24"/>
          <w:szCs w:val="24"/>
          <w:highlight w:val="none"/>
        </w:rPr>
        <w:t>8.5.3发包人提供的材料或工程设备不符合合同要求的，承包人有权拒绝，并可要求发包人更换，由此增加的费用和（或）延误的工期由发包人承担，并支付承包人合理的利润。</w:t>
      </w:r>
    </w:p>
    <w:p w14:paraId="58BFF462">
      <w:pPr>
        <w:spacing w:line="360" w:lineRule="auto"/>
        <w:ind w:firstLine="480" w:firstLineChars="200"/>
        <w:rPr>
          <w:rFonts w:hint="eastAsia"/>
          <w:color w:val="auto"/>
          <w:sz w:val="24"/>
          <w:szCs w:val="24"/>
          <w:highlight w:val="none"/>
        </w:rPr>
      </w:pPr>
      <w:r>
        <w:rPr>
          <w:rFonts w:hint="eastAsia"/>
          <w:color w:val="auto"/>
          <w:sz w:val="24"/>
          <w:szCs w:val="24"/>
          <w:highlight w:val="none"/>
        </w:rPr>
        <w:t>8.6 样品</w:t>
      </w:r>
    </w:p>
    <w:p w14:paraId="4F2CF3B4">
      <w:pPr>
        <w:spacing w:line="360" w:lineRule="auto"/>
        <w:ind w:firstLine="480" w:firstLineChars="200"/>
        <w:rPr>
          <w:rFonts w:hint="eastAsia"/>
          <w:color w:val="auto"/>
          <w:sz w:val="24"/>
          <w:szCs w:val="24"/>
          <w:highlight w:val="none"/>
        </w:rPr>
      </w:pPr>
      <w:r>
        <w:rPr>
          <w:rFonts w:hint="eastAsia"/>
          <w:color w:val="auto"/>
          <w:sz w:val="24"/>
          <w:szCs w:val="24"/>
          <w:highlight w:val="none"/>
        </w:rPr>
        <w:t>8.6.1样品的报送与封存</w:t>
      </w:r>
    </w:p>
    <w:p w14:paraId="2AC65923">
      <w:pPr>
        <w:spacing w:line="360" w:lineRule="auto"/>
        <w:ind w:firstLine="480" w:firstLineChars="200"/>
        <w:rPr>
          <w:rFonts w:hint="eastAsia"/>
          <w:color w:val="auto"/>
          <w:sz w:val="24"/>
          <w:szCs w:val="24"/>
          <w:highlight w:val="none"/>
        </w:rPr>
      </w:pPr>
      <w:r>
        <w:rPr>
          <w:rFonts w:hint="eastAsia"/>
          <w:color w:val="auto"/>
          <w:sz w:val="24"/>
          <w:szCs w:val="24"/>
          <w:highlight w:val="none"/>
        </w:rPr>
        <w:t>需要承包人报送样品的材料或工程设备，样品的种类、名称、规格、数量等要求均应在专用合同条款中约定。样品的报送程序如下：</w:t>
      </w:r>
    </w:p>
    <w:p w14:paraId="61CA45A8">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CE44B14">
      <w:pPr>
        <w:spacing w:line="360" w:lineRule="auto"/>
        <w:ind w:firstLine="480" w:firstLineChars="200"/>
        <w:rPr>
          <w:rFonts w:hint="eastAsia"/>
          <w:color w:val="auto"/>
          <w:sz w:val="24"/>
          <w:szCs w:val="24"/>
          <w:highlight w:val="none"/>
        </w:rPr>
      </w:pPr>
      <w:r>
        <w:rPr>
          <w:rFonts w:hint="eastAsia"/>
          <w:color w:val="auto"/>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022B304">
      <w:pPr>
        <w:spacing w:line="360" w:lineRule="auto"/>
        <w:ind w:firstLine="480" w:firstLineChars="200"/>
        <w:rPr>
          <w:rFonts w:hint="eastAsia"/>
          <w:color w:val="auto"/>
          <w:sz w:val="24"/>
          <w:szCs w:val="24"/>
          <w:highlight w:val="none"/>
        </w:rPr>
      </w:pPr>
      <w:r>
        <w:rPr>
          <w:rFonts w:hint="eastAsia"/>
          <w:color w:val="auto"/>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34349D27">
      <w:pPr>
        <w:spacing w:line="360" w:lineRule="auto"/>
        <w:ind w:firstLine="480" w:firstLineChars="200"/>
        <w:rPr>
          <w:rFonts w:hint="eastAsia"/>
          <w:color w:val="auto"/>
          <w:sz w:val="24"/>
          <w:szCs w:val="24"/>
          <w:highlight w:val="none"/>
        </w:rPr>
      </w:pPr>
      <w:r>
        <w:rPr>
          <w:rFonts w:hint="eastAsia"/>
          <w:color w:val="auto"/>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CA6AFAB">
      <w:pPr>
        <w:spacing w:line="360" w:lineRule="auto"/>
        <w:ind w:firstLine="480" w:firstLineChars="200"/>
        <w:rPr>
          <w:rFonts w:hint="eastAsia"/>
          <w:color w:val="auto"/>
          <w:sz w:val="24"/>
          <w:szCs w:val="24"/>
          <w:highlight w:val="none"/>
        </w:rPr>
      </w:pPr>
      <w:r>
        <w:rPr>
          <w:rFonts w:hint="eastAsia"/>
          <w:color w:val="auto"/>
          <w:sz w:val="24"/>
          <w:szCs w:val="24"/>
          <w:highlight w:val="none"/>
        </w:rPr>
        <w:t>8.6.2 样品的保管</w:t>
      </w:r>
    </w:p>
    <w:p w14:paraId="0FC586BB">
      <w:pPr>
        <w:spacing w:line="360" w:lineRule="auto"/>
        <w:ind w:firstLine="480" w:firstLineChars="200"/>
        <w:rPr>
          <w:rFonts w:hint="eastAsia"/>
          <w:color w:val="auto"/>
          <w:sz w:val="24"/>
          <w:szCs w:val="24"/>
          <w:highlight w:val="none"/>
        </w:rPr>
      </w:pPr>
      <w:r>
        <w:rPr>
          <w:rFonts w:hint="eastAsia"/>
          <w:color w:val="auto"/>
          <w:sz w:val="24"/>
          <w:szCs w:val="24"/>
          <w:highlight w:val="none"/>
        </w:rPr>
        <w:t>经批准的样品应由监理人负责封存于现场，承包人应在现场为保存样品提供适当和固定的场所并保持适当和良好的存储环境条件。</w:t>
      </w:r>
    </w:p>
    <w:p w14:paraId="1ED8C2C6">
      <w:pPr>
        <w:spacing w:line="360" w:lineRule="auto"/>
        <w:ind w:firstLine="480" w:firstLineChars="200"/>
        <w:rPr>
          <w:rFonts w:hint="eastAsia"/>
          <w:color w:val="auto"/>
          <w:sz w:val="24"/>
          <w:szCs w:val="24"/>
          <w:highlight w:val="none"/>
        </w:rPr>
      </w:pPr>
      <w:r>
        <w:rPr>
          <w:rFonts w:hint="eastAsia"/>
          <w:color w:val="auto"/>
          <w:sz w:val="24"/>
          <w:szCs w:val="24"/>
          <w:highlight w:val="none"/>
        </w:rPr>
        <w:t>8.7 材料与工程设备的替代</w:t>
      </w:r>
    </w:p>
    <w:p w14:paraId="24F6153B">
      <w:pPr>
        <w:spacing w:line="360" w:lineRule="auto"/>
        <w:ind w:firstLine="480" w:firstLineChars="200"/>
        <w:rPr>
          <w:rFonts w:hint="eastAsia"/>
          <w:color w:val="auto"/>
          <w:sz w:val="24"/>
          <w:szCs w:val="24"/>
          <w:highlight w:val="none"/>
        </w:rPr>
      </w:pPr>
      <w:r>
        <w:rPr>
          <w:rFonts w:hint="eastAsia"/>
          <w:color w:val="auto"/>
          <w:sz w:val="24"/>
          <w:szCs w:val="24"/>
          <w:highlight w:val="none"/>
        </w:rPr>
        <w:t>8.7.1 出现下列情况需要使用替代材料和工程设备的，承包人应按照第8.7.2项约定的程序执行：</w:t>
      </w:r>
    </w:p>
    <w:p w14:paraId="1EB5AE89">
      <w:pPr>
        <w:spacing w:line="360" w:lineRule="auto"/>
        <w:ind w:firstLine="480" w:firstLineChars="200"/>
        <w:rPr>
          <w:rFonts w:hint="eastAsia"/>
          <w:color w:val="auto"/>
          <w:sz w:val="24"/>
          <w:szCs w:val="24"/>
          <w:highlight w:val="none"/>
        </w:rPr>
      </w:pPr>
      <w:r>
        <w:rPr>
          <w:rFonts w:hint="eastAsia"/>
          <w:color w:val="auto"/>
          <w:sz w:val="24"/>
          <w:szCs w:val="24"/>
          <w:highlight w:val="none"/>
        </w:rPr>
        <w:t>（1）基准日期后生效的法律规定禁止使用的；（2）发包人要求使用替代品的；（3）因其他原因必须使用替代品的。</w:t>
      </w:r>
    </w:p>
    <w:p w14:paraId="353E9217">
      <w:pPr>
        <w:spacing w:line="360" w:lineRule="auto"/>
        <w:ind w:firstLine="480" w:firstLineChars="200"/>
        <w:rPr>
          <w:rFonts w:hint="eastAsia"/>
          <w:color w:val="auto"/>
          <w:sz w:val="24"/>
          <w:szCs w:val="24"/>
          <w:highlight w:val="none"/>
        </w:rPr>
      </w:pPr>
      <w:r>
        <w:rPr>
          <w:rFonts w:hint="eastAsia"/>
          <w:color w:val="auto"/>
          <w:sz w:val="24"/>
          <w:szCs w:val="24"/>
          <w:highlight w:val="none"/>
        </w:rPr>
        <w:t>8.7.2 承包人应在使用替代材料和工程设备28天前书面通知监理人，并附下列文件：</w:t>
      </w:r>
    </w:p>
    <w:p w14:paraId="70A4A097">
      <w:pPr>
        <w:spacing w:line="360" w:lineRule="auto"/>
        <w:ind w:firstLine="480" w:firstLineChars="200"/>
        <w:rPr>
          <w:rFonts w:hint="eastAsia"/>
          <w:color w:val="auto"/>
          <w:sz w:val="24"/>
          <w:szCs w:val="24"/>
          <w:highlight w:val="none"/>
        </w:rPr>
      </w:pPr>
      <w:r>
        <w:rPr>
          <w:rFonts w:hint="eastAsia"/>
          <w:color w:val="auto"/>
          <w:sz w:val="24"/>
          <w:szCs w:val="24"/>
          <w:highlight w:val="none"/>
        </w:rPr>
        <w:t>（1）被替代的材料和工程设备的名称、数量、规格、型号、品牌、性能、价格及其他相关资料；</w:t>
      </w:r>
    </w:p>
    <w:p w14:paraId="6DD014A9">
      <w:pPr>
        <w:spacing w:line="360" w:lineRule="auto"/>
        <w:ind w:firstLine="480" w:firstLineChars="200"/>
        <w:rPr>
          <w:rFonts w:hint="eastAsia"/>
          <w:color w:val="auto"/>
          <w:sz w:val="24"/>
          <w:szCs w:val="24"/>
          <w:highlight w:val="none"/>
        </w:rPr>
      </w:pPr>
      <w:r>
        <w:rPr>
          <w:rFonts w:hint="eastAsia"/>
          <w:color w:val="auto"/>
          <w:sz w:val="24"/>
          <w:szCs w:val="24"/>
          <w:highlight w:val="none"/>
        </w:rPr>
        <w:t>（2）替代品的名称、数量、规格、型号、品牌、性能、价格及其他相关资料；（3）替代品与被替代产品之间的差异以及使用替代品可能对工程产生的影响；（4）替代品与被替代产品的价格差异；（5）使用替代品的理由和原因说明；（6）监理人要求的其他文件。</w:t>
      </w:r>
    </w:p>
    <w:p w14:paraId="1B33942D">
      <w:pPr>
        <w:spacing w:line="360" w:lineRule="auto"/>
        <w:ind w:firstLine="480" w:firstLineChars="200"/>
        <w:rPr>
          <w:rFonts w:hint="eastAsia"/>
          <w:color w:val="auto"/>
          <w:sz w:val="24"/>
          <w:szCs w:val="24"/>
          <w:highlight w:val="none"/>
        </w:rPr>
      </w:pPr>
      <w:r>
        <w:rPr>
          <w:rFonts w:hint="eastAsia"/>
          <w:color w:val="auto"/>
          <w:sz w:val="24"/>
          <w:szCs w:val="24"/>
          <w:highlight w:val="none"/>
        </w:rPr>
        <w:t>监理人应在收到通知后14天内向承包人发出经发包人签认的书面指示；监理人逾期发出书面指示的，视为发包人和监理人同意使用替代品。</w:t>
      </w:r>
    </w:p>
    <w:p w14:paraId="411EA760">
      <w:pPr>
        <w:spacing w:line="360" w:lineRule="auto"/>
        <w:ind w:firstLine="480" w:firstLineChars="200"/>
        <w:rPr>
          <w:rFonts w:hint="eastAsia"/>
          <w:color w:val="auto"/>
          <w:sz w:val="24"/>
          <w:szCs w:val="24"/>
          <w:highlight w:val="none"/>
        </w:rPr>
      </w:pPr>
      <w:r>
        <w:rPr>
          <w:rFonts w:hint="eastAsia"/>
          <w:color w:val="auto"/>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6EEE110">
      <w:pPr>
        <w:spacing w:line="360" w:lineRule="auto"/>
        <w:ind w:firstLine="480" w:firstLineChars="200"/>
        <w:rPr>
          <w:rFonts w:hint="eastAsia"/>
          <w:color w:val="auto"/>
          <w:sz w:val="24"/>
          <w:szCs w:val="24"/>
          <w:highlight w:val="none"/>
        </w:rPr>
      </w:pPr>
      <w:r>
        <w:rPr>
          <w:rFonts w:hint="eastAsia"/>
          <w:color w:val="auto"/>
          <w:sz w:val="24"/>
          <w:szCs w:val="24"/>
          <w:highlight w:val="none"/>
        </w:rPr>
        <w:t>8.8 施工设备和临时设施</w:t>
      </w:r>
    </w:p>
    <w:p w14:paraId="5A6C204F">
      <w:pPr>
        <w:spacing w:line="360" w:lineRule="auto"/>
        <w:ind w:firstLine="480" w:firstLineChars="200"/>
        <w:rPr>
          <w:rFonts w:hint="eastAsia"/>
          <w:color w:val="auto"/>
          <w:sz w:val="24"/>
          <w:szCs w:val="24"/>
          <w:highlight w:val="none"/>
        </w:rPr>
      </w:pPr>
      <w:r>
        <w:rPr>
          <w:rFonts w:hint="eastAsia"/>
          <w:color w:val="auto"/>
          <w:sz w:val="24"/>
          <w:szCs w:val="24"/>
          <w:highlight w:val="none"/>
        </w:rPr>
        <w:t>8.8.1 承包人提供的施工设备和临时设施承包人应按合同进度计划的要求，及时配置施工设备和修建临时设施。进入施工场地的承包</w:t>
      </w:r>
    </w:p>
    <w:p w14:paraId="7DD288EE">
      <w:pPr>
        <w:spacing w:line="360" w:lineRule="auto"/>
        <w:ind w:firstLine="480" w:firstLineChars="200"/>
        <w:rPr>
          <w:rFonts w:hint="eastAsia"/>
          <w:color w:val="auto"/>
          <w:sz w:val="24"/>
          <w:szCs w:val="24"/>
          <w:highlight w:val="none"/>
        </w:rPr>
      </w:pPr>
      <w:r>
        <w:rPr>
          <w:rFonts w:hint="eastAsia"/>
          <w:color w:val="auto"/>
          <w:sz w:val="24"/>
          <w:szCs w:val="24"/>
          <w:highlight w:val="none"/>
        </w:rPr>
        <w:t>人设备需经监理人核查后才能投入使用。承包人更换合同约定的承包人设备的，应报监理人批准。</w:t>
      </w:r>
    </w:p>
    <w:p w14:paraId="42C04848">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除专用合同条款另有约定外，承包人应自行承担修建临时设施的费用，需要临时占地的，应由发包人办理申请手续并承担相应费用。</w:t>
      </w:r>
    </w:p>
    <w:p w14:paraId="2CAB24B0">
      <w:pPr>
        <w:spacing w:line="360" w:lineRule="auto"/>
        <w:ind w:firstLine="480" w:firstLineChars="200"/>
        <w:rPr>
          <w:rFonts w:hint="eastAsia"/>
          <w:color w:val="auto"/>
          <w:sz w:val="24"/>
          <w:szCs w:val="24"/>
          <w:highlight w:val="none"/>
        </w:rPr>
      </w:pPr>
      <w:r>
        <w:rPr>
          <w:rFonts w:hint="eastAsia"/>
          <w:color w:val="auto"/>
          <w:sz w:val="24"/>
          <w:szCs w:val="24"/>
          <w:highlight w:val="none"/>
        </w:rPr>
        <w:t>8.8.2发包人提供的施工设备和临时设施发包人提供的施工设备或临时设施在专用合同条款中约定。</w:t>
      </w:r>
    </w:p>
    <w:p w14:paraId="20DE3F34">
      <w:pPr>
        <w:spacing w:line="360" w:lineRule="auto"/>
        <w:ind w:firstLine="480" w:firstLineChars="200"/>
        <w:rPr>
          <w:rFonts w:hint="eastAsia"/>
          <w:color w:val="auto"/>
          <w:sz w:val="24"/>
          <w:szCs w:val="24"/>
          <w:highlight w:val="none"/>
        </w:rPr>
      </w:pPr>
      <w:r>
        <w:rPr>
          <w:rFonts w:hint="eastAsia"/>
          <w:color w:val="auto"/>
          <w:sz w:val="24"/>
          <w:szCs w:val="24"/>
          <w:highlight w:val="none"/>
        </w:rPr>
        <w:t>8.8.3要求承包人增加或更换施工设备承包人使用的施工设备不能满足合同进度计划和（或）质量要求时，监理人有权要求承包人</w:t>
      </w:r>
    </w:p>
    <w:p w14:paraId="28C82F5E">
      <w:pPr>
        <w:spacing w:line="360" w:lineRule="auto"/>
        <w:ind w:firstLine="480" w:firstLineChars="200"/>
        <w:rPr>
          <w:rFonts w:hint="eastAsia"/>
          <w:color w:val="auto"/>
          <w:sz w:val="24"/>
          <w:szCs w:val="24"/>
          <w:highlight w:val="none"/>
        </w:rPr>
      </w:pPr>
      <w:r>
        <w:rPr>
          <w:rFonts w:hint="eastAsia"/>
          <w:color w:val="auto"/>
          <w:sz w:val="24"/>
          <w:szCs w:val="24"/>
          <w:highlight w:val="none"/>
        </w:rPr>
        <w:t>增加或更换施工设备，承包人应及时增加或更换，由此增加的费用和（或）延误的工期由承包人承担。</w:t>
      </w:r>
    </w:p>
    <w:p w14:paraId="58ADBA20">
      <w:pPr>
        <w:spacing w:line="360" w:lineRule="auto"/>
        <w:ind w:firstLine="480" w:firstLineChars="200"/>
        <w:rPr>
          <w:rFonts w:hint="eastAsia"/>
          <w:color w:val="auto"/>
          <w:sz w:val="24"/>
          <w:szCs w:val="24"/>
          <w:highlight w:val="none"/>
        </w:rPr>
      </w:pPr>
      <w:r>
        <w:rPr>
          <w:rFonts w:hint="eastAsia"/>
          <w:color w:val="auto"/>
          <w:sz w:val="24"/>
          <w:szCs w:val="24"/>
          <w:highlight w:val="none"/>
        </w:rPr>
        <w:t>8.9 材料与设备专用要求</w:t>
      </w:r>
    </w:p>
    <w:p w14:paraId="143DE3D8">
      <w:pPr>
        <w:spacing w:line="360" w:lineRule="auto"/>
        <w:ind w:firstLine="480" w:firstLineChars="200"/>
        <w:rPr>
          <w:rFonts w:hint="eastAsia"/>
          <w:color w:val="auto"/>
          <w:sz w:val="24"/>
          <w:szCs w:val="24"/>
          <w:highlight w:val="none"/>
        </w:rPr>
      </w:pPr>
      <w:r>
        <w:rPr>
          <w:rFonts w:hint="eastAsia"/>
          <w:color w:val="auto"/>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5E7D83B">
      <w:pPr>
        <w:spacing w:line="360" w:lineRule="auto"/>
        <w:ind w:firstLine="480" w:firstLineChars="200"/>
        <w:rPr>
          <w:rFonts w:hint="eastAsia"/>
          <w:color w:val="auto"/>
          <w:sz w:val="24"/>
          <w:szCs w:val="24"/>
          <w:highlight w:val="none"/>
        </w:rPr>
      </w:pPr>
      <w:r>
        <w:rPr>
          <w:rFonts w:hint="eastAsia"/>
          <w:color w:val="auto"/>
          <w:sz w:val="24"/>
          <w:szCs w:val="24"/>
          <w:highlight w:val="none"/>
        </w:rPr>
        <w:t>9. 试验与检验</w:t>
      </w:r>
    </w:p>
    <w:p w14:paraId="16DCF717">
      <w:pPr>
        <w:spacing w:line="360" w:lineRule="auto"/>
        <w:ind w:firstLine="480" w:firstLineChars="200"/>
        <w:rPr>
          <w:rFonts w:hint="eastAsia"/>
          <w:color w:val="auto"/>
          <w:sz w:val="24"/>
          <w:szCs w:val="24"/>
          <w:highlight w:val="none"/>
        </w:rPr>
      </w:pPr>
      <w:r>
        <w:rPr>
          <w:rFonts w:hint="eastAsia"/>
          <w:color w:val="auto"/>
          <w:sz w:val="24"/>
          <w:szCs w:val="24"/>
          <w:highlight w:val="none"/>
        </w:rPr>
        <w:t>9.1 试验设备与试验人员</w:t>
      </w:r>
    </w:p>
    <w:p w14:paraId="119F708D">
      <w:pPr>
        <w:spacing w:line="360" w:lineRule="auto"/>
        <w:ind w:firstLine="480" w:firstLineChars="200"/>
        <w:rPr>
          <w:rFonts w:hint="eastAsia"/>
          <w:color w:val="auto"/>
          <w:sz w:val="24"/>
          <w:szCs w:val="24"/>
          <w:highlight w:val="none"/>
        </w:rPr>
      </w:pPr>
      <w:r>
        <w:rPr>
          <w:rFonts w:hint="eastAsia"/>
          <w:color w:val="auto"/>
          <w:sz w:val="24"/>
          <w:szCs w:val="24"/>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22E56E5">
      <w:pPr>
        <w:spacing w:line="360" w:lineRule="auto"/>
        <w:ind w:firstLine="480" w:firstLineChars="200"/>
        <w:rPr>
          <w:rFonts w:hint="eastAsia"/>
          <w:color w:val="auto"/>
          <w:sz w:val="24"/>
          <w:szCs w:val="24"/>
          <w:highlight w:val="none"/>
        </w:rPr>
      </w:pPr>
      <w:r>
        <w:rPr>
          <w:rFonts w:hint="eastAsia"/>
          <w:color w:val="auto"/>
          <w:sz w:val="24"/>
          <w:szCs w:val="24"/>
          <w:highlight w:val="none"/>
        </w:rPr>
        <w:t>9.1.2承包人应按专用合同条款的约定提供试验设备、取样装置、试验场所和试验条件，并向监理人提交相应进场计划表。</w:t>
      </w:r>
    </w:p>
    <w:p w14:paraId="33D75FE1">
      <w:pPr>
        <w:spacing w:line="360" w:lineRule="auto"/>
        <w:ind w:firstLine="480" w:firstLineChars="200"/>
        <w:rPr>
          <w:rFonts w:hint="eastAsia"/>
          <w:color w:val="auto"/>
          <w:sz w:val="24"/>
          <w:szCs w:val="24"/>
          <w:highlight w:val="none"/>
        </w:rPr>
      </w:pPr>
      <w:r>
        <w:rPr>
          <w:rFonts w:hint="eastAsia"/>
          <w:color w:val="auto"/>
          <w:sz w:val="24"/>
          <w:szCs w:val="24"/>
          <w:highlight w:val="none"/>
        </w:rPr>
        <w:t>承包人配置的试验设备要符合相应试验规程的要求并经过具有资质的检测单位检测，且在正式使用该试验设备前，需要经过监理人与承包人共同校定。</w:t>
      </w:r>
    </w:p>
    <w:p w14:paraId="39366387">
      <w:pPr>
        <w:spacing w:line="360" w:lineRule="auto"/>
        <w:ind w:firstLine="480" w:firstLineChars="200"/>
        <w:rPr>
          <w:rFonts w:hint="eastAsia"/>
          <w:color w:val="auto"/>
          <w:sz w:val="24"/>
          <w:szCs w:val="24"/>
          <w:highlight w:val="none"/>
        </w:rPr>
      </w:pPr>
      <w:r>
        <w:rPr>
          <w:rFonts w:hint="eastAsia"/>
          <w:color w:val="auto"/>
          <w:sz w:val="24"/>
          <w:szCs w:val="24"/>
          <w:highlight w:val="none"/>
        </w:rPr>
        <w:t>9.1.3承包人应向监理人提交试验人员的名单及其岗位、资格等证明资料，试验人员必须能够熟练进行相应的检测试验，承包人对试验人员的试验程序和试验结果的正确性负责。</w:t>
      </w:r>
    </w:p>
    <w:p w14:paraId="60C3A79D">
      <w:pPr>
        <w:spacing w:line="360" w:lineRule="auto"/>
        <w:ind w:firstLine="480" w:firstLineChars="200"/>
        <w:rPr>
          <w:rFonts w:hint="eastAsia"/>
          <w:color w:val="auto"/>
          <w:sz w:val="24"/>
          <w:szCs w:val="24"/>
          <w:highlight w:val="none"/>
        </w:rPr>
      </w:pPr>
      <w:r>
        <w:rPr>
          <w:rFonts w:hint="eastAsia"/>
          <w:color w:val="auto"/>
          <w:sz w:val="24"/>
          <w:szCs w:val="24"/>
          <w:highlight w:val="none"/>
        </w:rPr>
        <w:t>9.2 取样</w:t>
      </w:r>
    </w:p>
    <w:p w14:paraId="7A5A1F1F">
      <w:pPr>
        <w:spacing w:line="360" w:lineRule="auto"/>
        <w:ind w:firstLine="480" w:firstLineChars="200"/>
        <w:rPr>
          <w:rFonts w:hint="eastAsia"/>
          <w:color w:val="auto"/>
          <w:sz w:val="24"/>
          <w:szCs w:val="24"/>
          <w:highlight w:val="none"/>
        </w:rPr>
      </w:pPr>
      <w:r>
        <w:rPr>
          <w:rFonts w:hint="eastAsia"/>
          <w:color w:val="auto"/>
          <w:sz w:val="24"/>
          <w:szCs w:val="24"/>
          <w:highlight w:val="none"/>
        </w:rPr>
        <w:t>试验属于自检性质的，承包人可以单独取样。试验属于监理人抽检性质的，可由监理人取样，也可由承包人的试验人员在监理人的监督下取样。</w:t>
      </w:r>
    </w:p>
    <w:p w14:paraId="2A2FF44E">
      <w:pPr>
        <w:spacing w:line="360" w:lineRule="auto"/>
        <w:ind w:firstLine="480" w:firstLineChars="200"/>
        <w:rPr>
          <w:rFonts w:hint="eastAsia"/>
          <w:color w:val="auto"/>
          <w:sz w:val="24"/>
          <w:szCs w:val="24"/>
          <w:highlight w:val="none"/>
        </w:rPr>
      </w:pPr>
      <w:r>
        <w:rPr>
          <w:rFonts w:hint="eastAsia"/>
          <w:color w:val="auto"/>
          <w:sz w:val="24"/>
          <w:szCs w:val="24"/>
          <w:highlight w:val="none"/>
        </w:rPr>
        <w:t>9.3 材料、工程设备和工程的试验和检验</w:t>
      </w:r>
    </w:p>
    <w:p w14:paraId="36FB97B5">
      <w:pPr>
        <w:spacing w:line="360" w:lineRule="auto"/>
        <w:ind w:firstLine="480" w:firstLineChars="200"/>
        <w:rPr>
          <w:rFonts w:hint="eastAsia"/>
          <w:color w:val="auto"/>
          <w:sz w:val="24"/>
          <w:szCs w:val="24"/>
          <w:highlight w:val="none"/>
        </w:rPr>
      </w:pPr>
      <w:r>
        <w:rPr>
          <w:rFonts w:hint="eastAsia"/>
          <w:color w:val="auto"/>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CAC5EF7">
      <w:pPr>
        <w:spacing w:line="360" w:lineRule="auto"/>
        <w:ind w:firstLine="480" w:firstLineChars="200"/>
        <w:rPr>
          <w:rFonts w:hint="eastAsia"/>
          <w:color w:val="auto"/>
          <w:sz w:val="24"/>
          <w:szCs w:val="24"/>
          <w:highlight w:val="none"/>
        </w:rPr>
      </w:pPr>
      <w:r>
        <w:rPr>
          <w:rFonts w:hint="eastAsia"/>
          <w:color w:val="auto"/>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444DF69">
      <w:pPr>
        <w:spacing w:line="360" w:lineRule="auto"/>
        <w:ind w:firstLine="480" w:firstLineChars="200"/>
        <w:rPr>
          <w:rFonts w:hint="eastAsia"/>
          <w:color w:val="auto"/>
          <w:sz w:val="24"/>
          <w:szCs w:val="24"/>
          <w:highlight w:val="none"/>
        </w:rPr>
      </w:pPr>
      <w:r>
        <w:rPr>
          <w:rFonts w:hint="eastAsia"/>
          <w:color w:val="auto"/>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4FA4F9D">
      <w:pPr>
        <w:spacing w:line="360" w:lineRule="auto"/>
        <w:ind w:firstLine="480" w:firstLineChars="200"/>
        <w:rPr>
          <w:rFonts w:hint="eastAsia"/>
          <w:color w:val="auto"/>
          <w:sz w:val="24"/>
          <w:szCs w:val="24"/>
          <w:highlight w:val="none"/>
        </w:rPr>
      </w:pPr>
      <w:r>
        <w:rPr>
          <w:rFonts w:hint="eastAsia"/>
          <w:color w:val="auto"/>
          <w:sz w:val="24"/>
          <w:szCs w:val="24"/>
          <w:highlight w:val="none"/>
        </w:rPr>
        <w:t>9.4 现场工艺试验</w:t>
      </w:r>
    </w:p>
    <w:p w14:paraId="792DB1AE">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承包人应按合同约定或监理人指示进行现场工艺试验。对大型的现场工艺试验，监理人认为</w:t>
      </w:r>
    </w:p>
    <w:p w14:paraId="548BD9FD">
      <w:pPr>
        <w:spacing w:line="360" w:lineRule="auto"/>
        <w:ind w:firstLine="480" w:firstLineChars="200"/>
        <w:rPr>
          <w:rFonts w:hint="eastAsia"/>
          <w:color w:val="auto"/>
          <w:sz w:val="24"/>
          <w:szCs w:val="24"/>
          <w:highlight w:val="none"/>
        </w:rPr>
      </w:pPr>
      <w:r>
        <w:rPr>
          <w:rFonts w:hint="eastAsia"/>
          <w:color w:val="auto"/>
          <w:sz w:val="24"/>
          <w:szCs w:val="24"/>
          <w:highlight w:val="none"/>
        </w:rPr>
        <w:t>必要时，承包人应根据监理人提出的工艺试验要求，编制工艺试验措施计划，报送监理人审查。</w:t>
      </w:r>
    </w:p>
    <w:p w14:paraId="6969AA60">
      <w:pPr>
        <w:spacing w:line="360" w:lineRule="auto"/>
        <w:ind w:firstLine="480" w:firstLineChars="200"/>
        <w:rPr>
          <w:rFonts w:hint="eastAsia"/>
          <w:color w:val="auto"/>
          <w:sz w:val="24"/>
          <w:szCs w:val="24"/>
          <w:highlight w:val="none"/>
        </w:rPr>
      </w:pPr>
      <w:r>
        <w:rPr>
          <w:rFonts w:hint="eastAsia"/>
          <w:color w:val="auto"/>
          <w:sz w:val="24"/>
          <w:szCs w:val="24"/>
          <w:highlight w:val="none"/>
        </w:rPr>
        <w:t>10. 变更</w:t>
      </w:r>
    </w:p>
    <w:p w14:paraId="5B5FB22B">
      <w:pPr>
        <w:spacing w:line="360" w:lineRule="auto"/>
        <w:ind w:firstLine="480" w:firstLineChars="200"/>
        <w:rPr>
          <w:rFonts w:hint="eastAsia"/>
          <w:color w:val="auto"/>
          <w:sz w:val="24"/>
          <w:szCs w:val="24"/>
          <w:highlight w:val="none"/>
        </w:rPr>
      </w:pPr>
      <w:r>
        <w:rPr>
          <w:rFonts w:hint="eastAsia"/>
          <w:color w:val="auto"/>
          <w:sz w:val="24"/>
          <w:szCs w:val="24"/>
          <w:highlight w:val="none"/>
        </w:rPr>
        <w:t>10.1 变更的范围</w:t>
      </w:r>
    </w:p>
    <w:p w14:paraId="68E1BE08">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合同履行过程中发生以下情形的，应按照本条约定进行变更：（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6AD2807D">
      <w:pPr>
        <w:spacing w:line="360" w:lineRule="auto"/>
        <w:ind w:firstLine="480" w:firstLineChars="200"/>
        <w:rPr>
          <w:rFonts w:hint="eastAsia"/>
          <w:color w:val="auto"/>
          <w:sz w:val="24"/>
          <w:szCs w:val="24"/>
          <w:highlight w:val="none"/>
        </w:rPr>
      </w:pPr>
      <w:r>
        <w:rPr>
          <w:rFonts w:hint="eastAsia"/>
          <w:color w:val="auto"/>
          <w:sz w:val="24"/>
          <w:szCs w:val="24"/>
          <w:highlight w:val="none"/>
        </w:rPr>
        <w:t>10.2 变更权</w:t>
      </w:r>
    </w:p>
    <w:p w14:paraId="5F8C62DA">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07AC86D">
      <w:pPr>
        <w:spacing w:line="360" w:lineRule="auto"/>
        <w:ind w:firstLine="480" w:firstLineChars="200"/>
        <w:rPr>
          <w:rFonts w:hint="eastAsia"/>
          <w:color w:val="auto"/>
          <w:sz w:val="24"/>
          <w:szCs w:val="24"/>
          <w:highlight w:val="none"/>
        </w:rPr>
      </w:pPr>
      <w:r>
        <w:rPr>
          <w:rFonts w:hint="eastAsia"/>
          <w:color w:val="auto"/>
          <w:sz w:val="24"/>
          <w:szCs w:val="24"/>
          <w:highlight w:val="none"/>
        </w:rPr>
        <w:t>涉及设计变更的，应由设计人提供变更后的图纸和说明。如变更超过原设计标准或批准的建设规模时，发包人应及时办理规划、设计变更等审批手续。</w:t>
      </w:r>
    </w:p>
    <w:p w14:paraId="3F63BC43">
      <w:pPr>
        <w:spacing w:line="360" w:lineRule="auto"/>
        <w:ind w:firstLine="480" w:firstLineChars="200"/>
        <w:rPr>
          <w:rFonts w:hint="eastAsia"/>
          <w:color w:val="auto"/>
          <w:sz w:val="24"/>
          <w:szCs w:val="24"/>
          <w:highlight w:val="none"/>
        </w:rPr>
      </w:pPr>
      <w:r>
        <w:rPr>
          <w:rFonts w:hint="eastAsia"/>
          <w:color w:val="auto"/>
          <w:sz w:val="24"/>
          <w:szCs w:val="24"/>
          <w:highlight w:val="none"/>
        </w:rPr>
        <w:t>10.3 变更程序</w:t>
      </w:r>
    </w:p>
    <w:p w14:paraId="1928F4AE">
      <w:pPr>
        <w:spacing w:line="360" w:lineRule="auto"/>
        <w:ind w:firstLine="480" w:firstLineChars="200"/>
        <w:rPr>
          <w:rFonts w:hint="eastAsia"/>
          <w:color w:val="auto"/>
          <w:sz w:val="24"/>
          <w:szCs w:val="24"/>
          <w:highlight w:val="none"/>
        </w:rPr>
      </w:pPr>
      <w:r>
        <w:rPr>
          <w:rFonts w:hint="eastAsia"/>
          <w:color w:val="auto"/>
          <w:sz w:val="24"/>
          <w:szCs w:val="24"/>
          <w:highlight w:val="none"/>
        </w:rPr>
        <w:t>10.3.1 发包人提出变更</w:t>
      </w:r>
    </w:p>
    <w:p w14:paraId="0953CDEA">
      <w:pPr>
        <w:spacing w:line="360" w:lineRule="auto"/>
        <w:ind w:firstLine="480" w:firstLineChars="200"/>
        <w:rPr>
          <w:rFonts w:hint="eastAsia"/>
          <w:color w:val="auto"/>
          <w:sz w:val="24"/>
          <w:szCs w:val="24"/>
          <w:highlight w:val="none"/>
        </w:rPr>
      </w:pPr>
      <w:r>
        <w:rPr>
          <w:rFonts w:hint="eastAsia"/>
          <w:color w:val="auto"/>
          <w:sz w:val="24"/>
          <w:szCs w:val="24"/>
          <w:highlight w:val="none"/>
        </w:rPr>
        <w:t>发包人提出变更的，应通过监理人向承包人发出变更指示，变更指示应说明计划变更的工程范围和变更的内容。</w:t>
      </w:r>
    </w:p>
    <w:p w14:paraId="025D822A">
      <w:pPr>
        <w:spacing w:line="360" w:lineRule="auto"/>
        <w:ind w:firstLine="480" w:firstLineChars="200"/>
        <w:rPr>
          <w:rFonts w:hint="eastAsia"/>
          <w:color w:val="auto"/>
          <w:sz w:val="24"/>
          <w:szCs w:val="24"/>
          <w:highlight w:val="none"/>
        </w:rPr>
      </w:pPr>
      <w:r>
        <w:rPr>
          <w:rFonts w:hint="eastAsia"/>
          <w:color w:val="auto"/>
          <w:sz w:val="24"/>
          <w:szCs w:val="24"/>
          <w:highlight w:val="none"/>
        </w:rPr>
        <w:t>10.3.2 监理人提出变更建议</w:t>
      </w:r>
    </w:p>
    <w:p w14:paraId="3B647E5B">
      <w:pPr>
        <w:spacing w:line="360" w:lineRule="auto"/>
        <w:ind w:firstLine="480" w:firstLineChars="200"/>
        <w:rPr>
          <w:rFonts w:hint="eastAsia"/>
          <w:color w:val="auto"/>
          <w:sz w:val="24"/>
          <w:szCs w:val="24"/>
          <w:highlight w:val="none"/>
        </w:rPr>
      </w:pPr>
      <w:r>
        <w:rPr>
          <w:rFonts w:hint="eastAsia"/>
          <w:color w:val="auto"/>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75E0B20">
      <w:pPr>
        <w:spacing w:line="360" w:lineRule="auto"/>
        <w:ind w:firstLine="480" w:firstLineChars="200"/>
        <w:rPr>
          <w:rFonts w:hint="eastAsia"/>
          <w:color w:val="auto"/>
          <w:sz w:val="24"/>
          <w:szCs w:val="24"/>
          <w:highlight w:val="none"/>
        </w:rPr>
      </w:pPr>
      <w:r>
        <w:rPr>
          <w:rFonts w:hint="eastAsia"/>
          <w:color w:val="auto"/>
          <w:sz w:val="24"/>
          <w:szCs w:val="24"/>
          <w:highlight w:val="none"/>
        </w:rPr>
        <w:t>10.3.3 变更执行</w:t>
      </w:r>
    </w:p>
    <w:p w14:paraId="05022CBC">
      <w:pPr>
        <w:spacing w:line="360" w:lineRule="auto"/>
        <w:ind w:firstLine="480" w:firstLineChars="200"/>
        <w:rPr>
          <w:rFonts w:hint="eastAsia"/>
          <w:color w:val="auto"/>
          <w:sz w:val="24"/>
          <w:szCs w:val="24"/>
          <w:highlight w:val="none"/>
        </w:rPr>
      </w:pPr>
      <w:r>
        <w:rPr>
          <w:rFonts w:hint="eastAsia"/>
          <w:color w:val="auto"/>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DE7595D">
      <w:pPr>
        <w:spacing w:line="360" w:lineRule="auto"/>
        <w:ind w:firstLine="480" w:firstLineChars="200"/>
        <w:rPr>
          <w:rFonts w:hint="eastAsia"/>
          <w:color w:val="auto"/>
          <w:sz w:val="24"/>
          <w:szCs w:val="24"/>
          <w:highlight w:val="none"/>
        </w:rPr>
      </w:pPr>
      <w:r>
        <w:rPr>
          <w:rFonts w:hint="eastAsia"/>
          <w:color w:val="auto"/>
          <w:sz w:val="24"/>
          <w:szCs w:val="24"/>
          <w:highlight w:val="none"/>
        </w:rPr>
        <w:t>10.4 变更估价</w:t>
      </w:r>
    </w:p>
    <w:p w14:paraId="60FD019A">
      <w:pPr>
        <w:spacing w:line="360" w:lineRule="auto"/>
        <w:ind w:firstLine="480" w:firstLineChars="200"/>
        <w:rPr>
          <w:rFonts w:hint="eastAsia"/>
          <w:color w:val="auto"/>
          <w:sz w:val="24"/>
          <w:szCs w:val="24"/>
          <w:highlight w:val="none"/>
        </w:rPr>
      </w:pPr>
      <w:r>
        <w:rPr>
          <w:rFonts w:hint="eastAsia"/>
          <w:color w:val="auto"/>
          <w:sz w:val="24"/>
          <w:szCs w:val="24"/>
          <w:highlight w:val="none"/>
        </w:rPr>
        <w:t>10.4.1 变更估价原则</w:t>
      </w:r>
    </w:p>
    <w:p w14:paraId="1B94DA62">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除专用合同条款另有约定外，变更估价按照本款约定处理：</w:t>
      </w:r>
    </w:p>
    <w:p w14:paraId="599F2D20">
      <w:pPr>
        <w:spacing w:line="360" w:lineRule="auto"/>
        <w:ind w:firstLine="480" w:firstLineChars="200"/>
        <w:rPr>
          <w:rFonts w:hint="eastAsia"/>
          <w:color w:val="auto"/>
          <w:sz w:val="24"/>
          <w:szCs w:val="24"/>
          <w:highlight w:val="none"/>
        </w:rPr>
      </w:pPr>
      <w:r>
        <w:rPr>
          <w:rFonts w:hint="eastAsia"/>
          <w:color w:val="auto"/>
          <w:sz w:val="24"/>
          <w:szCs w:val="24"/>
          <w:highlight w:val="none"/>
        </w:rPr>
        <w:t>（1）已标价工程量清单或预算书有相同项目的，按照相同项目单价认定；（2）已标价工程量清单或预算书中无相同项目，但有类似项目的，参照类似项目的单价认定；</w:t>
      </w:r>
    </w:p>
    <w:p w14:paraId="4CF9E945">
      <w:pPr>
        <w:spacing w:line="360" w:lineRule="auto"/>
        <w:ind w:firstLine="480" w:firstLineChars="200"/>
        <w:rPr>
          <w:rFonts w:hint="eastAsia"/>
          <w:color w:val="auto"/>
          <w:sz w:val="24"/>
          <w:szCs w:val="24"/>
          <w:highlight w:val="none"/>
        </w:rPr>
      </w:pPr>
      <w:r>
        <w:rPr>
          <w:rFonts w:hint="eastAsia"/>
          <w:color w:val="auto"/>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8EA9166">
      <w:pPr>
        <w:spacing w:line="360" w:lineRule="auto"/>
        <w:ind w:firstLine="480" w:firstLineChars="200"/>
        <w:rPr>
          <w:rFonts w:hint="eastAsia"/>
          <w:color w:val="auto"/>
          <w:sz w:val="24"/>
          <w:szCs w:val="24"/>
          <w:highlight w:val="none"/>
        </w:rPr>
      </w:pPr>
      <w:r>
        <w:rPr>
          <w:rFonts w:hint="eastAsia"/>
          <w:color w:val="auto"/>
          <w:sz w:val="24"/>
          <w:szCs w:val="24"/>
          <w:highlight w:val="none"/>
        </w:rPr>
        <w:t>10.4.2 变更估价程序</w:t>
      </w:r>
    </w:p>
    <w:p w14:paraId="7C8D1DB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2C700FB">
      <w:pPr>
        <w:spacing w:line="360" w:lineRule="auto"/>
        <w:ind w:firstLine="480" w:firstLineChars="200"/>
        <w:rPr>
          <w:rFonts w:hint="eastAsia"/>
          <w:color w:val="auto"/>
          <w:sz w:val="24"/>
          <w:szCs w:val="24"/>
          <w:highlight w:val="none"/>
        </w:rPr>
      </w:pPr>
      <w:r>
        <w:rPr>
          <w:rFonts w:hint="eastAsia"/>
          <w:color w:val="auto"/>
          <w:sz w:val="24"/>
          <w:szCs w:val="24"/>
          <w:highlight w:val="none"/>
        </w:rPr>
        <w:t>因变更引起的价格调整应计入最近一期的进度款中支付。</w:t>
      </w:r>
    </w:p>
    <w:p w14:paraId="078418EA">
      <w:pPr>
        <w:spacing w:line="360" w:lineRule="auto"/>
        <w:ind w:firstLine="480" w:firstLineChars="200"/>
        <w:rPr>
          <w:rFonts w:hint="eastAsia"/>
          <w:color w:val="auto"/>
          <w:sz w:val="24"/>
          <w:szCs w:val="24"/>
          <w:highlight w:val="none"/>
        </w:rPr>
      </w:pPr>
      <w:r>
        <w:rPr>
          <w:rFonts w:hint="eastAsia"/>
          <w:color w:val="auto"/>
          <w:sz w:val="24"/>
          <w:szCs w:val="24"/>
          <w:highlight w:val="none"/>
        </w:rPr>
        <w:t>10.5 承包人的合理化建议</w:t>
      </w:r>
    </w:p>
    <w:p w14:paraId="58926CB5">
      <w:pPr>
        <w:spacing w:line="360" w:lineRule="auto"/>
        <w:ind w:firstLine="480" w:firstLineChars="200"/>
        <w:rPr>
          <w:rFonts w:hint="eastAsia"/>
          <w:color w:val="auto"/>
          <w:sz w:val="24"/>
          <w:szCs w:val="24"/>
          <w:highlight w:val="none"/>
        </w:rPr>
      </w:pPr>
      <w:r>
        <w:rPr>
          <w:rFonts w:hint="eastAsia"/>
          <w:color w:val="auto"/>
          <w:sz w:val="24"/>
          <w:szCs w:val="24"/>
          <w:highlight w:val="none"/>
        </w:rPr>
        <w:t>承包人提出合理化建议的，应向监理人提交合理化建议说明，说明建议的内容和理由，以及实施该建议对合同价格和工期的影响。</w:t>
      </w:r>
    </w:p>
    <w:p w14:paraId="4AFE1F39">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B930277">
      <w:pPr>
        <w:spacing w:line="360" w:lineRule="auto"/>
        <w:ind w:firstLine="480" w:firstLineChars="200"/>
        <w:rPr>
          <w:rFonts w:hint="eastAsia"/>
          <w:color w:val="auto"/>
          <w:sz w:val="24"/>
          <w:szCs w:val="24"/>
          <w:highlight w:val="none"/>
        </w:rPr>
      </w:pPr>
      <w:r>
        <w:rPr>
          <w:rFonts w:hint="eastAsia"/>
          <w:color w:val="auto"/>
          <w:sz w:val="24"/>
          <w:szCs w:val="24"/>
          <w:highlight w:val="none"/>
        </w:rPr>
        <w:t>合理化建议降低了合同价格或者提高了工程经济效益的，发包人可对承包人给予奖励，奖励的方法和金额在专用合同条款中约定。</w:t>
      </w:r>
    </w:p>
    <w:p w14:paraId="3FC2245F">
      <w:pPr>
        <w:spacing w:line="360" w:lineRule="auto"/>
        <w:ind w:firstLine="480" w:firstLineChars="200"/>
        <w:rPr>
          <w:rFonts w:hint="eastAsia"/>
          <w:color w:val="auto"/>
          <w:sz w:val="24"/>
          <w:szCs w:val="24"/>
          <w:highlight w:val="none"/>
        </w:rPr>
      </w:pPr>
      <w:r>
        <w:rPr>
          <w:rFonts w:hint="eastAsia"/>
          <w:color w:val="auto"/>
          <w:sz w:val="24"/>
          <w:szCs w:val="24"/>
          <w:highlight w:val="none"/>
        </w:rPr>
        <w:t>10.6 变更引起的工期调整</w:t>
      </w:r>
    </w:p>
    <w:p w14:paraId="2206D2E8">
      <w:pPr>
        <w:spacing w:line="360" w:lineRule="auto"/>
        <w:ind w:firstLine="480" w:firstLineChars="200"/>
        <w:rPr>
          <w:rFonts w:hint="eastAsia"/>
          <w:color w:val="auto"/>
          <w:sz w:val="24"/>
          <w:szCs w:val="24"/>
          <w:highlight w:val="none"/>
        </w:rPr>
      </w:pPr>
      <w:r>
        <w:rPr>
          <w:rFonts w:hint="eastAsia"/>
          <w:color w:val="auto"/>
          <w:sz w:val="24"/>
          <w:szCs w:val="24"/>
          <w:highlight w:val="none"/>
        </w:rPr>
        <w:t>因变更引起工期变化的，合同当事人均可要求调整合同工期，由合同当事人按照第4.4款〔商定或确定〕并参考工程所在地的工期定额标准确定增减工期天数。</w:t>
      </w:r>
    </w:p>
    <w:p w14:paraId="51670E7E">
      <w:pPr>
        <w:spacing w:line="360" w:lineRule="auto"/>
        <w:ind w:firstLine="480" w:firstLineChars="200"/>
        <w:rPr>
          <w:rFonts w:hint="eastAsia"/>
          <w:color w:val="auto"/>
          <w:sz w:val="24"/>
          <w:szCs w:val="24"/>
          <w:highlight w:val="none"/>
        </w:rPr>
      </w:pPr>
      <w:r>
        <w:rPr>
          <w:rFonts w:hint="eastAsia"/>
          <w:color w:val="auto"/>
          <w:sz w:val="24"/>
          <w:szCs w:val="24"/>
          <w:highlight w:val="none"/>
        </w:rPr>
        <w:t>10.7 暂估价</w:t>
      </w:r>
    </w:p>
    <w:p w14:paraId="6D429440">
      <w:pPr>
        <w:spacing w:line="360" w:lineRule="auto"/>
        <w:ind w:firstLine="480" w:firstLineChars="200"/>
        <w:rPr>
          <w:rFonts w:hint="eastAsia"/>
          <w:color w:val="auto"/>
          <w:sz w:val="24"/>
          <w:szCs w:val="24"/>
          <w:highlight w:val="none"/>
        </w:rPr>
      </w:pPr>
      <w:r>
        <w:rPr>
          <w:rFonts w:hint="eastAsia"/>
          <w:color w:val="auto"/>
          <w:sz w:val="24"/>
          <w:szCs w:val="24"/>
          <w:highlight w:val="none"/>
        </w:rPr>
        <w:t>暂估价专业分包工程、服务、材料和工程设备的明细由合同当事人在专用合同条款中约定。</w:t>
      </w:r>
    </w:p>
    <w:p w14:paraId="1BD032DC">
      <w:pPr>
        <w:spacing w:line="360" w:lineRule="auto"/>
        <w:ind w:firstLine="480" w:firstLineChars="200"/>
        <w:rPr>
          <w:rFonts w:hint="eastAsia"/>
          <w:color w:val="auto"/>
          <w:sz w:val="24"/>
          <w:szCs w:val="24"/>
          <w:highlight w:val="none"/>
        </w:rPr>
      </w:pPr>
      <w:r>
        <w:rPr>
          <w:rFonts w:hint="eastAsia"/>
          <w:color w:val="auto"/>
          <w:sz w:val="24"/>
          <w:szCs w:val="24"/>
          <w:highlight w:val="none"/>
        </w:rPr>
        <w:t>10.7.1 依法必须招标的暂估价项目</w:t>
      </w:r>
    </w:p>
    <w:p w14:paraId="59FF2683">
      <w:pPr>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对于依法必须招标的暂估价项目，采取以下第 </w:t>
      </w:r>
      <w:r>
        <w:rPr>
          <w:rFonts w:hint="eastAsia"/>
          <w:color w:val="auto"/>
          <w:sz w:val="24"/>
          <w:szCs w:val="24"/>
          <w:highlight w:val="none"/>
          <w:lang w:val="en-US" w:eastAsia="zh-CN"/>
        </w:rPr>
        <w:t xml:space="preserve"> </w:t>
      </w:r>
      <w:r>
        <w:rPr>
          <w:rFonts w:hint="eastAsia"/>
          <w:color w:val="auto"/>
          <w:sz w:val="24"/>
          <w:szCs w:val="24"/>
          <w:highlight w:val="none"/>
        </w:rPr>
        <w:t xml:space="preserve"> 种方式确定。合同当事人也可以在专用合同条款中选择其他招标方式。</w:t>
      </w:r>
    </w:p>
    <w:p w14:paraId="1F7B01CE">
      <w:pPr>
        <w:spacing w:line="360" w:lineRule="auto"/>
        <w:ind w:firstLine="480" w:firstLineChars="200"/>
        <w:rPr>
          <w:rFonts w:hint="eastAsia"/>
          <w:color w:val="auto"/>
          <w:sz w:val="24"/>
          <w:szCs w:val="24"/>
          <w:highlight w:val="none"/>
        </w:rPr>
      </w:pPr>
      <w:r>
        <w:rPr>
          <w:rFonts w:hint="eastAsia"/>
          <w:color w:val="auto"/>
          <w:sz w:val="24"/>
          <w:szCs w:val="24"/>
          <w:highlight w:val="none"/>
        </w:rPr>
        <w:t>第 1 种方式：对于依法必须招标的暂估价项目，由承包人招标，对该暂估价项目的确认和批准按照以下约定执行：</w:t>
      </w:r>
    </w:p>
    <w:p w14:paraId="17D2B57A">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14:paraId="1C765699">
      <w:pPr>
        <w:spacing w:line="360" w:lineRule="auto"/>
        <w:ind w:firstLine="480" w:firstLineChars="200"/>
        <w:rPr>
          <w:rFonts w:hint="eastAsia"/>
          <w:color w:val="auto"/>
          <w:sz w:val="24"/>
          <w:szCs w:val="24"/>
          <w:highlight w:val="none"/>
        </w:rPr>
      </w:pPr>
      <w:r>
        <w:rPr>
          <w:rFonts w:hint="eastAsia"/>
          <w:color w:val="auto"/>
          <w:sz w:val="24"/>
          <w:szCs w:val="24"/>
          <w:highlight w:val="none"/>
        </w:rPr>
        <w:t>（2）承包人应当根据施工进度计划，提前 14 天将招标文件通过监理人报送发包人审批，发包人应当在收到承包人报送的相关文件后 7 天内完成审批或提出修改意见；发包人有权确定招标控制价并按照法律规定参加评标；</w:t>
      </w:r>
    </w:p>
    <w:p w14:paraId="40C64BCE">
      <w:pPr>
        <w:spacing w:line="360" w:lineRule="auto"/>
        <w:ind w:firstLine="480" w:firstLineChars="200"/>
        <w:rPr>
          <w:rFonts w:hint="eastAsia"/>
          <w:color w:val="auto"/>
          <w:sz w:val="24"/>
          <w:szCs w:val="24"/>
          <w:highlight w:val="none"/>
        </w:rPr>
      </w:pPr>
      <w:r>
        <w:rPr>
          <w:rFonts w:hint="eastAsia"/>
          <w:color w:val="auto"/>
          <w:sz w:val="24"/>
          <w:szCs w:val="24"/>
          <w:highlight w:val="none"/>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524C76B0">
      <w:pPr>
        <w:spacing w:line="360" w:lineRule="auto"/>
        <w:ind w:firstLine="480" w:firstLineChars="200"/>
        <w:rPr>
          <w:rFonts w:hint="eastAsia"/>
          <w:color w:val="auto"/>
          <w:sz w:val="24"/>
          <w:szCs w:val="24"/>
          <w:highlight w:val="none"/>
        </w:rPr>
      </w:pPr>
      <w:r>
        <w:rPr>
          <w:rFonts w:hint="eastAsia"/>
          <w:color w:val="auto"/>
          <w:sz w:val="24"/>
          <w:szCs w:val="24"/>
          <w:highlight w:val="none"/>
        </w:rPr>
        <w:t>第 2 种方式：对于依法必须招标的暂估价项目，由发包人和承包人共同招标确定暂估价供应商或分包人的，承包人应按照施工进度计划，在招标工作启动前 14 天通知发包人，并提交暂估价招标方案和工作分工。发包人应在收到后 7 天内确认。确定中标人后，由发包人、承包人与中标人共同签订暂估价合同。</w:t>
      </w:r>
    </w:p>
    <w:p w14:paraId="2ED2B7E0">
      <w:pPr>
        <w:spacing w:line="360" w:lineRule="auto"/>
        <w:ind w:firstLine="480" w:firstLineChars="200"/>
        <w:rPr>
          <w:rFonts w:hint="eastAsia"/>
          <w:color w:val="auto"/>
          <w:sz w:val="24"/>
          <w:szCs w:val="24"/>
          <w:highlight w:val="none"/>
        </w:rPr>
      </w:pPr>
      <w:r>
        <w:rPr>
          <w:rFonts w:hint="eastAsia"/>
          <w:color w:val="auto"/>
          <w:sz w:val="24"/>
          <w:szCs w:val="24"/>
          <w:highlight w:val="none"/>
        </w:rPr>
        <w:t xml:space="preserve">10.7.2 不属于依法必须招标的暂估价项目除专用合同条款另有约定外，对于不属于依法必须招标的暂估价项目，采取以下第 </w:t>
      </w:r>
      <w:r>
        <w:rPr>
          <w:rFonts w:hint="eastAsia"/>
          <w:color w:val="auto"/>
          <w:sz w:val="24"/>
          <w:szCs w:val="24"/>
          <w:highlight w:val="none"/>
          <w:lang w:val="en-US" w:eastAsia="zh-CN"/>
        </w:rPr>
        <w:t xml:space="preserve"> </w:t>
      </w:r>
      <w:r>
        <w:rPr>
          <w:rFonts w:hint="eastAsia"/>
          <w:color w:val="auto"/>
          <w:sz w:val="24"/>
          <w:szCs w:val="24"/>
          <w:highlight w:val="none"/>
        </w:rPr>
        <w:t xml:space="preserve"> 种方式确定：</w:t>
      </w:r>
    </w:p>
    <w:p w14:paraId="7D33D897">
      <w:pPr>
        <w:spacing w:line="360" w:lineRule="auto"/>
        <w:ind w:firstLine="480" w:firstLineChars="200"/>
        <w:rPr>
          <w:rFonts w:hint="eastAsia"/>
          <w:color w:val="auto"/>
          <w:sz w:val="24"/>
          <w:szCs w:val="24"/>
          <w:highlight w:val="none"/>
        </w:rPr>
      </w:pPr>
      <w:r>
        <w:rPr>
          <w:rFonts w:hint="eastAsia"/>
          <w:color w:val="auto"/>
          <w:sz w:val="24"/>
          <w:szCs w:val="24"/>
          <w:highlight w:val="none"/>
        </w:rPr>
        <w:t>第 1 种方式：对于不属于依法必须招标的暂估价项目，按本项约定确认和批准：</w:t>
      </w:r>
    </w:p>
    <w:p w14:paraId="745EE558">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（1）承包人应根据施工进度计划，在签订暂估价项目的采购合同、分包合同前 28 天向监理人提出书面申请。监理人应当在收到申请后 3 天内报送发包人，发包人应当在收到申请后 14 天内给予批准或提出修改意见，发包人逾期未予批准或提出修改意见的，视为该书面申请已获得同意；（2）发包人认为承包人确定的供应商、分包人无法满足工程质量或合同要求的，发包人可以要求承包人重新确定暂估价项目的供应商、分包人;（3）承包人应当在签订暂估价合同后 7 天内，将暂估价合同副本报送发包人留存。</w:t>
      </w:r>
    </w:p>
    <w:p w14:paraId="3B96FDD4">
      <w:pPr>
        <w:spacing w:line="360" w:lineRule="auto"/>
        <w:ind w:firstLine="480" w:firstLineChars="200"/>
        <w:rPr>
          <w:rFonts w:hint="eastAsia"/>
          <w:color w:val="auto"/>
          <w:sz w:val="24"/>
          <w:szCs w:val="24"/>
          <w:highlight w:val="none"/>
        </w:rPr>
      </w:pPr>
      <w:r>
        <w:rPr>
          <w:rFonts w:hint="eastAsia"/>
          <w:color w:val="auto"/>
          <w:sz w:val="24"/>
          <w:szCs w:val="24"/>
          <w:highlight w:val="none"/>
        </w:rPr>
        <w:t>第2 种方式：承包人按照第 10.7.1 项〔依法必须招标的暂估价项目〕约定的第 1 种方式确定暂估价项目。</w:t>
      </w:r>
    </w:p>
    <w:p w14:paraId="33D37E1C">
      <w:pPr>
        <w:spacing w:line="360" w:lineRule="auto"/>
        <w:ind w:firstLine="480" w:firstLineChars="200"/>
        <w:rPr>
          <w:rFonts w:hint="eastAsia"/>
          <w:color w:val="auto"/>
          <w:sz w:val="24"/>
          <w:szCs w:val="24"/>
          <w:highlight w:val="none"/>
        </w:rPr>
      </w:pPr>
      <w:r>
        <w:rPr>
          <w:rFonts w:hint="eastAsia"/>
          <w:color w:val="auto"/>
          <w:sz w:val="24"/>
          <w:szCs w:val="24"/>
          <w:highlight w:val="none"/>
        </w:rPr>
        <w:t>第3 种方式：承包人直接实施的暂估价项目承包人具备实施暂估价项目的资格和条件的，经发包人和承包人协商一致后，可由承包人自行实施暂估价项目，合同当事人可以在专用合同条款约定具体事项。</w:t>
      </w:r>
    </w:p>
    <w:p w14:paraId="259537C4">
      <w:pPr>
        <w:spacing w:line="360" w:lineRule="auto"/>
        <w:ind w:firstLine="480" w:firstLineChars="200"/>
        <w:rPr>
          <w:rFonts w:hint="eastAsia"/>
          <w:color w:val="auto"/>
          <w:sz w:val="24"/>
          <w:szCs w:val="24"/>
          <w:highlight w:val="none"/>
        </w:rPr>
      </w:pPr>
      <w:r>
        <w:rPr>
          <w:rFonts w:hint="eastAsia"/>
          <w:color w:val="auto"/>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F3DBED5">
      <w:pPr>
        <w:spacing w:line="360" w:lineRule="auto"/>
        <w:ind w:firstLine="480" w:firstLineChars="200"/>
        <w:rPr>
          <w:rFonts w:hint="eastAsia"/>
          <w:color w:val="auto"/>
          <w:sz w:val="24"/>
          <w:szCs w:val="24"/>
          <w:highlight w:val="none"/>
        </w:rPr>
      </w:pPr>
      <w:r>
        <w:rPr>
          <w:rFonts w:hint="eastAsia"/>
          <w:color w:val="auto"/>
          <w:sz w:val="24"/>
          <w:szCs w:val="24"/>
          <w:highlight w:val="none"/>
        </w:rPr>
        <w:t>10.8 暂列金额</w:t>
      </w:r>
    </w:p>
    <w:p w14:paraId="110E0E57">
      <w:pPr>
        <w:spacing w:line="360" w:lineRule="auto"/>
        <w:ind w:firstLine="480" w:firstLineChars="200"/>
        <w:rPr>
          <w:rFonts w:hint="eastAsia"/>
          <w:color w:val="auto"/>
          <w:sz w:val="24"/>
          <w:szCs w:val="24"/>
          <w:highlight w:val="none"/>
        </w:rPr>
      </w:pPr>
      <w:r>
        <w:rPr>
          <w:rFonts w:hint="eastAsia"/>
          <w:color w:val="auto"/>
          <w:sz w:val="24"/>
          <w:szCs w:val="24"/>
          <w:highlight w:val="none"/>
        </w:rPr>
        <w:t>暂列金额应按照发包人的要求使用，发包人的要求应通过监理人发出。合同当事人可以在专用合同条款中协商确定有关事项。</w:t>
      </w:r>
    </w:p>
    <w:p w14:paraId="39667AE8">
      <w:pPr>
        <w:spacing w:line="360" w:lineRule="auto"/>
        <w:ind w:firstLine="480" w:firstLineChars="200"/>
        <w:rPr>
          <w:rFonts w:hint="eastAsia"/>
          <w:color w:val="auto"/>
          <w:sz w:val="24"/>
          <w:szCs w:val="24"/>
          <w:highlight w:val="none"/>
        </w:rPr>
      </w:pPr>
      <w:r>
        <w:rPr>
          <w:rFonts w:hint="eastAsia"/>
          <w:color w:val="auto"/>
          <w:sz w:val="24"/>
          <w:szCs w:val="24"/>
          <w:highlight w:val="none"/>
        </w:rPr>
        <w:t>10.9 计日工</w:t>
      </w:r>
    </w:p>
    <w:p w14:paraId="0B938AA7">
      <w:pPr>
        <w:spacing w:line="360" w:lineRule="auto"/>
        <w:ind w:firstLine="480" w:firstLineChars="200"/>
        <w:rPr>
          <w:rFonts w:hint="eastAsia"/>
          <w:color w:val="auto"/>
          <w:sz w:val="24"/>
          <w:szCs w:val="24"/>
          <w:highlight w:val="none"/>
        </w:rPr>
      </w:pPr>
      <w:r>
        <w:rPr>
          <w:rFonts w:hint="eastAsia"/>
          <w:color w:val="auto"/>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21A47C1">
      <w:pPr>
        <w:spacing w:line="360" w:lineRule="auto"/>
        <w:ind w:firstLine="480" w:firstLineChars="200"/>
        <w:rPr>
          <w:rFonts w:hint="eastAsia"/>
          <w:color w:val="auto"/>
          <w:sz w:val="24"/>
          <w:szCs w:val="24"/>
          <w:highlight w:val="none"/>
        </w:rPr>
      </w:pPr>
      <w:r>
        <w:rPr>
          <w:rFonts w:hint="eastAsia"/>
          <w:color w:val="auto"/>
          <w:sz w:val="24"/>
          <w:szCs w:val="24"/>
          <w:highlight w:val="none"/>
        </w:rPr>
        <w:t>采用计日工计价的任何一项工作，承包人应在该项工作实施过程中，每天提交以下报表和有关凭证报送监理人审查：</w:t>
      </w:r>
    </w:p>
    <w:p w14:paraId="5907674B">
      <w:pPr>
        <w:spacing w:line="360" w:lineRule="auto"/>
        <w:ind w:firstLine="480" w:firstLineChars="200"/>
        <w:rPr>
          <w:rFonts w:hint="eastAsia"/>
          <w:color w:val="auto"/>
          <w:sz w:val="24"/>
          <w:szCs w:val="24"/>
          <w:highlight w:val="none"/>
        </w:rPr>
      </w:pPr>
      <w:r>
        <w:rPr>
          <w:rFonts w:hint="eastAsia"/>
          <w:color w:val="auto"/>
          <w:sz w:val="24"/>
          <w:szCs w:val="24"/>
          <w:highlight w:val="none"/>
        </w:rPr>
        <w:t>（1）工作名称、内容和数量；（2）投入该工作的所有人员的姓名、专业、工种、级别和耗用工时；（3）投入该工作的材料类别和数量；（4）投入该工作的施工设备型号、台数和耗用台时；（5）其他有关资料和凭证。</w:t>
      </w:r>
    </w:p>
    <w:p w14:paraId="1B27545B">
      <w:pPr>
        <w:spacing w:line="360" w:lineRule="auto"/>
        <w:ind w:firstLine="480" w:firstLineChars="200"/>
        <w:rPr>
          <w:rFonts w:hint="eastAsia"/>
          <w:color w:val="auto"/>
          <w:sz w:val="24"/>
          <w:szCs w:val="24"/>
          <w:highlight w:val="none"/>
        </w:rPr>
      </w:pPr>
      <w:r>
        <w:rPr>
          <w:rFonts w:hint="eastAsia"/>
          <w:color w:val="auto"/>
          <w:sz w:val="24"/>
          <w:szCs w:val="24"/>
          <w:highlight w:val="none"/>
        </w:rPr>
        <w:t>计日工由承包人汇总后，列入最近一期进度付款申请单，由监理人审查并经发包人批准后列入进度付款。</w:t>
      </w:r>
    </w:p>
    <w:p w14:paraId="2AB89635">
      <w:pPr>
        <w:spacing w:line="360" w:lineRule="auto"/>
        <w:ind w:firstLine="480" w:firstLineChars="200"/>
        <w:rPr>
          <w:rFonts w:hint="eastAsia"/>
          <w:color w:val="auto"/>
          <w:sz w:val="24"/>
          <w:szCs w:val="24"/>
          <w:highlight w:val="none"/>
        </w:rPr>
      </w:pPr>
      <w:r>
        <w:rPr>
          <w:rFonts w:hint="eastAsia"/>
          <w:color w:val="auto"/>
          <w:sz w:val="24"/>
          <w:szCs w:val="24"/>
          <w:highlight w:val="none"/>
        </w:rPr>
        <w:t>11. 价格调整</w:t>
      </w:r>
    </w:p>
    <w:p w14:paraId="11004C1F">
      <w:pPr>
        <w:spacing w:line="360" w:lineRule="auto"/>
        <w:ind w:firstLine="480" w:firstLineChars="200"/>
        <w:rPr>
          <w:rFonts w:hint="eastAsia"/>
          <w:color w:val="auto"/>
          <w:sz w:val="24"/>
          <w:szCs w:val="24"/>
          <w:highlight w:val="none"/>
        </w:rPr>
      </w:pPr>
      <w:r>
        <w:rPr>
          <w:rFonts w:hint="eastAsia"/>
          <w:color w:val="auto"/>
          <w:sz w:val="24"/>
          <w:szCs w:val="24"/>
          <w:highlight w:val="none"/>
        </w:rPr>
        <w:t>11.1 市场价格波动引起的调整</w:t>
      </w:r>
    </w:p>
    <w:p w14:paraId="547DEFC2">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1F663759">
      <w:pPr>
        <w:spacing w:line="360" w:lineRule="auto"/>
        <w:ind w:firstLine="480" w:firstLineChars="200"/>
        <w:rPr>
          <w:rFonts w:hint="eastAsia"/>
          <w:color w:val="auto"/>
          <w:sz w:val="24"/>
          <w:szCs w:val="24"/>
          <w:highlight w:val="none"/>
        </w:rPr>
      </w:pPr>
      <w:r>
        <w:rPr>
          <w:rFonts w:hint="eastAsia"/>
          <w:color w:val="auto"/>
          <w:sz w:val="24"/>
          <w:szCs w:val="24"/>
          <w:highlight w:val="none"/>
        </w:rPr>
        <w:t>第 1 种方式：采用价格指数进行价格调整。（1）价格调整公式</w:t>
      </w:r>
    </w:p>
    <w:p w14:paraId="7E32D038">
      <w:pPr>
        <w:spacing w:line="360" w:lineRule="auto"/>
        <w:ind w:firstLine="480" w:firstLineChars="200"/>
        <w:rPr>
          <w:rFonts w:hint="eastAsia"/>
          <w:color w:val="auto"/>
          <w:sz w:val="24"/>
          <w:szCs w:val="24"/>
          <w:highlight w:val="none"/>
        </w:rPr>
      </w:pPr>
      <w:r>
        <w:rPr>
          <w:rFonts w:hint="eastAsia"/>
          <w:color w:val="auto"/>
          <w:sz w:val="24"/>
          <w:szCs w:val="24"/>
          <w:highlight w:val="none"/>
        </w:rPr>
        <w:t>因人工、材料和设备等价格波动影响合同价格时，根据专用合同条款中约定的数据，按以下</w:t>
      </w:r>
    </w:p>
    <w:p w14:paraId="6F060799">
      <w:pPr>
        <w:spacing w:line="360" w:lineRule="auto"/>
        <w:ind w:firstLine="480" w:firstLineChars="200"/>
        <w:rPr>
          <w:rFonts w:hint="eastAsia"/>
          <w:color w:val="auto"/>
          <w:sz w:val="24"/>
          <w:szCs w:val="24"/>
          <w:highlight w:val="none"/>
        </w:rPr>
      </w:pPr>
      <w:r>
        <w:rPr>
          <w:rFonts w:hint="eastAsia"/>
          <w:color w:val="auto"/>
          <w:sz w:val="24"/>
          <w:szCs w:val="24"/>
          <w:highlight w:val="none"/>
        </w:rPr>
        <w:t>公式计算差额并调整合同价格：</w:t>
      </w:r>
    </w:p>
    <w:p w14:paraId="186AA695">
      <w:pPr>
        <w:spacing w:line="360" w:lineRule="auto"/>
        <w:ind w:firstLine="480" w:firstLineChars="200"/>
        <w:rPr>
          <w:rFonts w:hint="eastAsia"/>
          <w:color w:val="auto"/>
          <w:sz w:val="24"/>
          <w:szCs w:val="24"/>
          <w:highlight w:val="none"/>
        </w:rPr>
      </w:pPr>
      <w:r>
        <w:rPr>
          <w:rFonts w:ascii="Times New Roman" w:hAnsi="Times New Roman"/>
          <w:color w:val="auto"/>
          <w:position w:val="-30"/>
          <w:sz w:val="24"/>
          <w:szCs w:val="24"/>
          <w:highlight w:val="none"/>
        </w:rPr>
        <w:object>
          <v:shape id="_x0000_i1025" o:spt="75" type="#_x0000_t75" style="height:44.2pt;width:360.15pt;" o:ole="t" filled="f" stroked="f" coordsize="21600,21600">
            <v:path/>
            <v:fill on="f" focussize="0,0"/>
            <v:stroke on="f"/>
            <v:imagedata r:id="rId7" o:title=""/>
            <o:lock v:ext="edit" grouping="f" rotation="f" text="f" aspectratio="t"/>
            <w10:wrap type="none"/>
            <w10:anchorlock/>
          </v:shape>
          <o:OLEObject Type="Embed" ProgID="Equation.KSEE3" ShapeID="_x0000_i1025" DrawAspect="Content" ObjectID="_1468075725" r:id="rId6">
            <o:LockedField>false</o:LockedField>
          </o:OLEObject>
        </w:object>
      </w:r>
      <w:r>
        <w:rPr>
          <w:rFonts w:hint="eastAsia"/>
          <w:color w:val="auto"/>
          <w:sz w:val="24"/>
          <w:szCs w:val="24"/>
          <w:highlight w:val="none"/>
        </w:rPr>
        <w:t></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公式中：ΔP——需调整的价格差额；</w:t>
      </w:r>
    </w:p>
    <w:p w14:paraId="1AA12BEE">
      <w:pPr>
        <w:spacing w:line="360" w:lineRule="auto"/>
        <w:ind w:firstLine="480" w:firstLineChars="200"/>
        <w:rPr>
          <w:rFonts w:hint="eastAsia"/>
          <w:color w:val="auto"/>
          <w:sz w:val="24"/>
          <w:szCs w:val="24"/>
          <w:highlight w:val="none"/>
        </w:rPr>
      </w:pPr>
      <w:r>
        <w:rPr>
          <w:rFonts w:hint="eastAsia"/>
          <w:color w:val="auto"/>
          <w:sz w:val="24"/>
          <w:szCs w:val="24"/>
          <w:highlight w:val="none"/>
        </w:rPr>
        <w:t>P0 ——约定的付款证书中承包人应得到的已完成工程量的金额。此项金额应不包</w:t>
      </w:r>
    </w:p>
    <w:p w14:paraId="2A36955B">
      <w:pPr>
        <w:spacing w:line="360" w:lineRule="auto"/>
        <w:ind w:firstLine="480" w:firstLineChars="200"/>
        <w:rPr>
          <w:rFonts w:hint="eastAsia"/>
          <w:color w:val="auto"/>
          <w:sz w:val="24"/>
          <w:szCs w:val="24"/>
          <w:highlight w:val="none"/>
        </w:rPr>
      </w:pPr>
      <w:r>
        <w:rPr>
          <w:rFonts w:hint="eastAsia"/>
          <w:color w:val="auto"/>
          <w:sz w:val="24"/>
          <w:szCs w:val="24"/>
          <w:highlight w:val="none"/>
        </w:rPr>
        <w:t>括价格调整、不计质量保证金的扣留和支付、预付款的支付和扣回。约定的变更及其他金额已按现行价格计价的，也不计在内；</w:t>
      </w:r>
    </w:p>
    <w:p w14:paraId="38EBFDFA">
      <w:pPr>
        <w:spacing w:line="360" w:lineRule="auto"/>
        <w:ind w:firstLine="480" w:firstLineChars="200"/>
        <w:rPr>
          <w:rFonts w:hint="eastAsia"/>
          <w:color w:val="auto"/>
          <w:sz w:val="24"/>
          <w:szCs w:val="24"/>
          <w:highlight w:val="none"/>
        </w:rPr>
      </w:pPr>
      <w:r>
        <w:rPr>
          <w:rFonts w:hint="eastAsia"/>
          <w:color w:val="auto"/>
          <w:sz w:val="24"/>
          <w:szCs w:val="24"/>
          <w:highlight w:val="none"/>
        </w:rPr>
        <w:t>A——定值权重（即不调部分的权重）； B1; B2; B3......Bn ——各可调因子的变值权重（即可调部分的权重），为各可调因子在签约合同价中所占的比例； Ft1; Ft2; Ft3......Ftn ——各可调因子的现行价格指数，指约定的付款证书相关周期最后一天的前 42 天的各可调因子的价格指数；F01; F02; F03......F0n ——各可调因子的基本价格指数，指基准日期的各可调因子的价格指数。</w:t>
      </w:r>
    </w:p>
    <w:p w14:paraId="05979A75">
      <w:pPr>
        <w:spacing w:line="360" w:lineRule="auto"/>
        <w:ind w:firstLine="480" w:firstLineChars="200"/>
        <w:rPr>
          <w:rFonts w:hint="eastAsia"/>
          <w:color w:val="auto"/>
          <w:sz w:val="24"/>
          <w:szCs w:val="24"/>
          <w:highlight w:val="none"/>
        </w:rPr>
      </w:pPr>
      <w:r>
        <w:rPr>
          <w:rFonts w:hint="eastAsia"/>
          <w:color w:val="auto"/>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019646D">
      <w:pPr>
        <w:spacing w:line="360" w:lineRule="auto"/>
        <w:ind w:firstLine="480" w:firstLineChars="200"/>
        <w:rPr>
          <w:rFonts w:hint="eastAsia"/>
          <w:color w:val="auto"/>
          <w:sz w:val="24"/>
          <w:szCs w:val="24"/>
          <w:highlight w:val="none"/>
        </w:rPr>
      </w:pPr>
      <w:r>
        <w:rPr>
          <w:rFonts w:hint="eastAsia"/>
          <w:color w:val="auto"/>
          <w:sz w:val="24"/>
          <w:szCs w:val="24"/>
          <w:highlight w:val="none"/>
        </w:rPr>
        <w:t>（2）暂时确定调整差额</w:t>
      </w:r>
    </w:p>
    <w:p w14:paraId="054775DC">
      <w:pPr>
        <w:spacing w:line="360" w:lineRule="auto"/>
        <w:ind w:firstLine="480" w:firstLineChars="200"/>
        <w:rPr>
          <w:rFonts w:hint="eastAsia"/>
          <w:color w:val="auto"/>
          <w:sz w:val="24"/>
          <w:szCs w:val="24"/>
          <w:highlight w:val="none"/>
        </w:rPr>
      </w:pPr>
      <w:r>
        <w:rPr>
          <w:rFonts w:hint="eastAsia"/>
          <w:color w:val="auto"/>
          <w:sz w:val="24"/>
          <w:szCs w:val="24"/>
          <w:highlight w:val="none"/>
        </w:rPr>
        <w:t>在计算调整差额时无现行价格指数的，合同当事人同意暂用前次价格指数计算。实际价格指数有调整的，合同当事人进行相应调整。</w:t>
      </w:r>
    </w:p>
    <w:p w14:paraId="571974BC">
      <w:pPr>
        <w:spacing w:line="360" w:lineRule="auto"/>
        <w:ind w:firstLine="480" w:firstLineChars="200"/>
        <w:rPr>
          <w:rFonts w:hint="eastAsia"/>
          <w:color w:val="auto"/>
          <w:sz w:val="24"/>
          <w:szCs w:val="24"/>
          <w:highlight w:val="none"/>
        </w:rPr>
      </w:pPr>
      <w:r>
        <w:rPr>
          <w:rFonts w:hint="eastAsia"/>
          <w:color w:val="auto"/>
          <w:sz w:val="24"/>
          <w:szCs w:val="24"/>
          <w:highlight w:val="none"/>
        </w:rPr>
        <w:t>（3）权重的调整</w:t>
      </w:r>
    </w:p>
    <w:p w14:paraId="118C112E">
      <w:pPr>
        <w:spacing w:line="360" w:lineRule="auto"/>
        <w:ind w:firstLine="480" w:firstLineChars="200"/>
        <w:rPr>
          <w:rFonts w:hint="eastAsia"/>
          <w:color w:val="auto"/>
          <w:sz w:val="24"/>
          <w:szCs w:val="24"/>
          <w:highlight w:val="none"/>
        </w:rPr>
      </w:pPr>
      <w:r>
        <w:rPr>
          <w:rFonts w:hint="eastAsia"/>
          <w:color w:val="auto"/>
          <w:sz w:val="24"/>
          <w:szCs w:val="24"/>
          <w:highlight w:val="none"/>
        </w:rPr>
        <w:t>因变更导致合同约定的权重不合理时，按照第 4.4 款〔商定或确定〕执行。（4）因承包人原因工期延误后的价格调整</w:t>
      </w:r>
    </w:p>
    <w:p w14:paraId="3661583B">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82AE4B3">
      <w:pPr>
        <w:spacing w:line="360" w:lineRule="auto"/>
        <w:ind w:firstLine="480" w:firstLineChars="200"/>
        <w:rPr>
          <w:rFonts w:hint="eastAsia"/>
          <w:color w:val="auto"/>
          <w:sz w:val="24"/>
          <w:szCs w:val="24"/>
          <w:highlight w:val="none"/>
        </w:rPr>
      </w:pPr>
      <w:r>
        <w:rPr>
          <w:rFonts w:hint="eastAsia"/>
          <w:color w:val="auto"/>
          <w:sz w:val="24"/>
          <w:szCs w:val="24"/>
          <w:highlight w:val="none"/>
        </w:rPr>
        <w:t>第 2 种方式：采用造价信息进行价格调整。</w:t>
      </w:r>
    </w:p>
    <w:p w14:paraId="24E8085E">
      <w:pPr>
        <w:spacing w:line="360" w:lineRule="auto"/>
        <w:ind w:firstLine="480" w:firstLineChars="200"/>
        <w:rPr>
          <w:rFonts w:hint="eastAsia"/>
          <w:color w:val="auto"/>
          <w:sz w:val="24"/>
          <w:szCs w:val="24"/>
          <w:highlight w:val="none"/>
        </w:rPr>
      </w:pPr>
      <w:r>
        <w:rPr>
          <w:rFonts w:hint="eastAsia"/>
          <w:color w:val="auto"/>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7B16E20">
      <w:pPr>
        <w:spacing w:line="360" w:lineRule="auto"/>
        <w:ind w:firstLine="480" w:firstLineChars="200"/>
        <w:rPr>
          <w:rFonts w:hint="eastAsia"/>
          <w:color w:val="auto"/>
          <w:sz w:val="24"/>
          <w:szCs w:val="24"/>
          <w:highlight w:val="none"/>
        </w:rPr>
      </w:pPr>
      <w:r>
        <w:rPr>
          <w:rFonts w:hint="eastAsia"/>
          <w:color w:val="auto"/>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4ED41DF">
      <w:pPr>
        <w:spacing w:line="360" w:lineRule="auto"/>
        <w:ind w:firstLine="480" w:firstLineChars="200"/>
        <w:rPr>
          <w:rFonts w:hint="eastAsia"/>
          <w:color w:val="auto"/>
          <w:sz w:val="24"/>
          <w:szCs w:val="24"/>
          <w:highlight w:val="none"/>
        </w:rPr>
      </w:pPr>
      <w:r>
        <w:rPr>
          <w:rFonts w:hint="eastAsia"/>
          <w:color w:val="auto"/>
          <w:sz w:val="24"/>
          <w:szCs w:val="24"/>
          <w:highlight w:val="none"/>
        </w:rPr>
        <w:t>（2）材料、工程设备价格变化的价款调整按照发包人提供的基准价格，按以下风险范围规定执行:</w:t>
      </w:r>
    </w:p>
    <w:p w14:paraId="45B3DDA3">
      <w:pPr>
        <w:spacing w:line="360" w:lineRule="auto"/>
        <w:ind w:firstLine="480" w:firstLineChars="200"/>
        <w:rPr>
          <w:rFonts w:hint="eastAsia"/>
          <w:color w:val="auto"/>
          <w:sz w:val="24"/>
          <w:szCs w:val="24"/>
          <w:highlight w:val="none"/>
        </w:rPr>
      </w:pPr>
      <w:r>
        <w:rPr>
          <w:rFonts w:hint="eastAsia"/>
          <w:color w:val="auto"/>
          <w:sz w:val="24"/>
          <w:szCs w:val="24"/>
          <w:highlight w:val="none"/>
        </w:rPr>
        <w:t>①承包人在已标价工程量清单或预算书中载明材料单价低于基准价格的：除专用合同条款另有约定外，合同履行期间材料单价涨幅以基准价格为基础超过 5%时，或材料单价跌幅以在已标价工程量清单或预算书中载明材料单价为基础超过 5%时，其超过部分据实调整。</w:t>
      </w:r>
    </w:p>
    <w:p w14:paraId="3A77AB5E">
      <w:pPr>
        <w:spacing w:line="360" w:lineRule="auto"/>
        <w:ind w:firstLine="480" w:firstLineChars="200"/>
        <w:rPr>
          <w:rFonts w:hint="eastAsia"/>
          <w:color w:val="auto"/>
          <w:sz w:val="24"/>
          <w:szCs w:val="24"/>
          <w:highlight w:val="none"/>
        </w:rPr>
      </w:pPr>
      <w:r>
        <w:rPr>
          <w:rFonts w:hint="eastAsia"/>
          <w:color w:val="auto"/>
          <w:sz w:val="24"/>
          <w:szCs w:val="24"/>
          <w:highlight w:val="none"/>
        </w:rPr>
        <w:t>②承包人在已标价工程量清单或预算书中载明材料单价高于基准价格的：除专用合同条款另有约定外，合同履行期间材料单价跌幅以基准价格为基础超过 5%时，材料单价涨幅以在已标价工程量清单或预算书中载明材料单价为基础超过 5%时，其超过部分据实调整。</w:t>
      </w:r>
    </w:p>
    <w:p w14:paraId="006FC173">
      <w:pPr>
        <w:spacing w:line="360" w:lineRule="auto"/>
        <w:ind w:firstLine="480" w:firstLineChars="200"/>
        <w:rPr>
          <w:rFonts w:hint="eastAsia"/>
          <w:color w:val="auto"/>
          <w:sz w:val="24"/>
          <w:szCs w:val="24"/>
          <w:highlight w:val="none"/>
        </w:rPr>
      </w:pPr>
      <w:r>
        <w:rPr>
          <w:rFonts w:hint="eastAsia"/>
          <w:color w:val="auto"/>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26D19782">
      <w:pPr>
        <w:spacing w:line="360" w:lineRule="auto"/>
        <w:ind w:firstLine="480" w:firstLineChars="200"/>
        <w:rPr>
          <w:rFonts w:hint="eastAsia"/>
          <w:color w:val="auto"/>
          <w:sz w:val="24"/>
          <w:szCs w:val="24"/>
          <w:highlight w:val="none"/>
        </w:rPr>
      </w:pPr>
      <w:r>
        <w:rPr>
          <w:rFonts w:hint="eastAsia"/>
          <w:color w:val="auto"/>
          <w:sz w:val="24"/>
          <w:szCs w:val="24"/>
          <w:highlight w:val="none"/>
        </w:rPr>
        <w:t>④承包人应在采购材料前将采购数量和新的材料单价报发包人核对，发包人确认用于工程时，发包人应确认采购材料的数量和单价。发包人在收到承包人报送的确认资料后 5 天内不予答复的视为认可，作为调整合同价格的依据。未经发包人事先核对，承包人自行采购材料的，发包人有权不予调整合同价格。发包人同意的，可以调整合同价格。</w:t>
      </w:r>
    </w:p>
    <w:p w14:paraId="3D296745">
      <w:pPr>
        <w:spacing w:line="360" w:lineRule="auto"/>
        <w:ind w:firstLine="480" w:firstLineChars="200"/>
        <w:rPr>
          <w:rFonts w:hint="eastAsia"/>
          <w:color w:val="auto"/>
          <w:sz w:val="24"/>
          <w:szCs w:val="24"/>
          <w:highlight w:val="none"/>
        </w:rPr>
      </w:pPr>
      <w:r>
        <w:rPr>
          <w:rFonts w:hint="eastAsia"/>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6C843AC">
      <w:pPr>
        <w:spacing w:line="360" w:lineRule="auto"/>
        <w:ind w:firstLine="480" w:firstLineChars="200"/>
        <w:rPr>
          <w:rFonts w:hint="eastAsia"/>
          <w:color w:val="auto"/>
          <w:sz w:val="24"/>
          <w:szCs w:val="24"/>
          <w:highlight w:val="none"/>
        </w:rPr>
      </w:pPr>
      <w:r>
        <w:rPr>
          <w:rFonts w:hint="eastAsia"/>
          <w:color w:val="auto"/>
          <w:sz w:val="24"/>
          <w:szCs w:val="24"/>
          <w:highlight w:val="none"/>
        </w:rPr>
        <w:t>（3）施工机械台班单价或施工机械使用费发生变化超过省级或行业建设主管部门或其授权的工程造价管理机构规定的范围时，按规定调整合同价格。</w:t>
      </w:r>
    </w:p>
    <w:p w14:paraId="50648A0B">
      <w:pPr>
        <w:spacing w:line="360" w:lineRule="auto"/>
        <w:ind w:firstLine="480" w:firstLineChars="200"/>
        <w:rPr>
          <w:rFonts w:hint="eastAsia"/>
          <w:color w:val="auto"/>
          <w:sz w:val="24"/>
          <w:szCs w:val="24"/>
          <w:highlight w:val="none"/>
        </w:rPr>
      </w:pPr>
      <w:r>
        <w:rPr>
          <w:rFonts w:hint="eastAsia"/>
          <w:color w:val="auto"/>
          <w:sz w:val="24"/>
          <w:szCs w:val="24"/>
          <w:highlight w:val="none"/>
        </w:rPr>
        <w:t>第 3 种方式：专用合同条款约定的其他方式。</w:t>
      </w:r>
    </w:p>
    <w:p w14:paraId="0B57ABCC">
      <w:pPr>
        <w:spacing w:line="360" w:lineRule="auto"/>
        <w:ind w:firstLine="480" w:firstLineChars="200"/>
        <w:rPr>
          <w:rFonts w:hint="eastAsia"/>
          <w:color w:val="auto"/>
          <w:sz w:val="24"/>
          <w:szCs w:val="24"/>
          <w:highlight w:val="none"/>
        </w:rPr>
      </w:pPr>
      <w:r>
        <w:rPr>
          <w:rFonts w:hint="eastAsia"/>
          <w:color w:val="auto"/>
          <w:sz w:val="24"/>
          <w:szCs w:val="24"/>
          <w:highlight w:val="none"/>
        </w:rPr>
        <w:t>11.2 法律变化引起的调整</w:t>
      </w:r>
    </w:p>
    <w:p w14:paraId="0727B90D">
      <w:pPr>
        <w:spacing w:line="360" w:lineRule="auto"/>
        <w:ind w:firstLine="480" w:firstLineChars="200"/>
        <w:rPr>
          <w:rFonts w:hint="eastAsia"/>
          <w:color w:val="auto"/>
          <w:sz w:val="24"/>
          <w:szCs w:val="24"/>
          <w:highlight w:val="none"/>
        </w:rPr>
      </w:pPr>
      <w:r>
        <w:rPr>
          <w:rFonts w:hint="eastAsia"/>
          <w:color w:val="auto"/>
          <w:sz w:val="24"/>
          <w:szCs w:val="24"/>
          <w:highlight w:val="none"/>
        </w:rPr>
        <w:t>基准日期后，法律变化导致承包人在合同履行过程中所需要的费用发生除第 11.1 款〔市场价格波动引起的调整〕约定以外的增加时，由发包人承担由此增加的费用；减少时，应从合同价格中予以扣减。基准日期后，因法律变化造成工期延误时，工期应予以顺延。</w:t>
      </w:r>
    </w:p>
    <w:p w14:paraId="0A51DB1A">
      <w:pPr>
        <w:spacing w:line="360" w:lineRule="auto"/>
        <w:ind w:firstLine="480" w:firstLineChars="200"/>
        <w:rPr>
          <w:rFonts w:hint="eastAsia"/>
          <w:color w:val="auto"/>
          <w:sz w:val="24"/>
          <w:szCs w:val="24"/>
          <w:highlight w:val="none"/>
        </w:rPr>
      </w:pPr>
      <w:r>
        <w:rPr>
          <w:rFonts w:hint="eastAsia"/>
          <w:color w:val="auto"/>
          <w:sz w:val="24"/>
          <w:szCs w:val="24"/>
          <w:highlight w:val="none"/>
        </w:rPr>
        <w:t>因法律变化引起的合同价格和工期调整，合同当事人无法达成一致的，由总监理工程师按第4.4 款〔商定或确定〕的约定处理。</w:t>
      </w:r>
    </w:p>
    <w:p w14:paraId="198A0BED">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因承包人原因造成工期延误，在工期延误期间出现法律变化的，由此增加的费用和（或）延误的工期由承包人承担。</w:t>
      </w:r>
    </w:p>
    <w:p w14:paraId="0220E797">
      <w:pPr>
        <w:spacing w:line="360" w:lineRule="auto"/>
        <w:ind w:firstLine="480" w:firstLineChars="200"/>
        <w:rPr>
          <w:rFonts w:hint="eastAsia"/>
          <w:color w:val="auto"/>
          <w:sz w:val="24"/>
          <w:szCs w:val="24"/>
          <w:highlight w:val="none"/>
        </w:rPr>
      </w:pPr>
      <w:r>
        <w:rPr>
          <w:rFonts w:hint="eastAsia"/>
          <w:color w:val="auto"/>
          <w:sz w:val="24"/>
          <w:szCs w:val="24"/>
          <w:highlight w:val="none"/>
        </w:rPr>
        <w:t>12. 合同价格、计量与支付</w:t>
      </w:r>
    </w:p>
    <w:p w14:paraId="796F1466">
      <w:pPr>
        <w:spacing w:line="360" w:lineRule="auto"/>
        <w:ind w:firstLine="480" w:firstLineChars="200"/>
        <w:rPr>
          <w:rFonts w:hint="eastAsia"/>
          <w:color w:val="auto"/>
          <w:sz w:val="24"/>
          <w:szCs w:val="24"/>
          <w:highlight w:val="none"/>
        </w:rPr>
      </w:pPr>
      <w:r>
        <w:rPr>
          <w:rFonts w:hint="eastAsia"/>
          <w:color w:val="auto"/>
          <w:sz w:val="24"/>
          <w:szCs w:val="24"/>
          <w:highlight w:val="none"/>
        </w:rPr>
        <w:t>12.1 合同价格形式</w:t>
      </w:r>
    </w:p>
    <w:p w14:paraId="117B18B6">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发包人和承包人应在合同协议书中选择下列一种合同价格形式：</w:t>
      </w:r>
    </w:p>
    <w:p w14:paraId="1F40782D">
      <w:pPr>
        <w:spacing w:line="360" w:lineRule="auto"/>
        <w:ind w:firstLine="480" w:firstLineChars="200"/>
        <w:rPr>
          <w:rFonts w:hint="eastAsia"/>
          <w:color w:val="auto"/>
          <w:sz w:val="24"/>
          <w:szCs w:val="24"/>
          <w:highlight w:val="none"/>
        </w:rPr>
      </w:pPr>
      <w:r>
        <w:rPr>
          <w:rFonts w:hint="eastAsia"/>
          <w:color w:val="auto"/>
          <w:sz w:val="24"/>
          <w:szCs w:val="24"/>
          <w:highlight w:val="none"/>
        </w:rPr>
        <w:t>1、单价合同</w:t>
      </w:r>
    </w:p>
    <w:p w14:paraId="18CE9DDB">
      <w:pPr>
        <w:spacing w:line="360" w:lineRule="auto"/>
        <w:ind w:firstLine="480" w:firstLineChars="200"/>
        <w:rPr>
          <w:rFonts w:hint="eastAsia"/>
          <w:color w:val="auto"/>
          <w:sz w:val="24"/>
          <w:szCs w:val="24"/>
          <w:highlight w:val="none"/>
        </w:rPr>
      </w:pPr>
      <w:r>
        <w:rPr>
          <w:rFonts w:hint="eastAsia"/>
          <w:color w:val="auto"/>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81ABFF8">
      <w:pPr>
        <w:spacing w:line="360" w:lineRule="auto"/>
        <w:ind w:firstLine="480" w:firstLineChars="200"/>
        <w:rPr>
          <w:rFonts w:hint="eastAsia"/>
          <w:color w:val="auto"/>
          <w:sz w:val="24"/>
          <w:szCs w:val="24"/>
          <w:highlight w:val="none"/>
        </w:rPr>
      </w:pPr>
      <w:r>
        <w:rPr>
          <w:rFonts w:hint="eastAsia"/>
          <w:color w:val="auto"/>
          <w:sz w:val="24"/>
          <w:szCs w:val="24"/>
          <w:highlight w:val="none"/>
        </w:rPr>
        <w:t>2、总价合同</w:t>
      </w:r>
    </w:p>
    <w:p w14:paraId="36EAC1DA">
      <w:pPr>
        <w:spacing w:line="360" w:lineRule="auto"/>
        <w:ind w:firstLine="480" w:firstLineChars="200"/>
        <w:rPr>
          <w:rFonts w:hint="eastAsia"/>
          <w:color w:val="auto"/>
          <w:sz w:val="24"/>
          <w:szCs w:val="24"/>
          <w:highlight w:val="none"/>
        </w:rPr>
      </w:pPr>
      <w:r>
        <w:rPr>
          <w:rFonts w:hint="eastAsia"/>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3D6E718">
      <w:pPr>
        <w:spacing w:line="360" w:lineRule="auto"/>
        <w:ind w:firstLine="480" w:firstLineChars="200"/>
        <w:rPr>
          <w:rFonts w:hint="eastAsia"/>
          <w:color w:val="auto"/>
          <w:sz w:val="24"/>
          <w:szCs w:val="24"/>
          <w:highlight w:val="none"/>
        </w:rPr>
      </w:pPr>
      <w:r>
        <w:rPr>
          <w:rFonts w:hint="eastAsia"/>
          <w:color w:val="auto"/>
          <w:sz w:val="24"/>
          <w:szCs w:val="24"/>
          <w:highlight w:val="none"/>
        </w:rPr>
        <w:t>3、其它价格形式</w:t>
      </w:r>
    </w:p>
    <w:p w14:paraId="491BEABD">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合同当事人可在专用合同条款中约定其他合同价格形式。</w:t>
      </w:r>
    </w:p>
    <w:p w14:paraId="46A72AF3">
      <w:pPr>
        <w:spacing w:line="360" w:lineRule="auto"/>
        <w:ind w:firstLine="480" w:firstLineChars="200"/>
        <w:rPr>
          <w:rFonts w:hint="eastAsia"/>
          <w:color w:val="auto"/>
          <w:sz w:val="24"/>
          <w:szCs w:val="24"/>
          <w:highlight w:val="none"/>
        </w:rPr>
      </w:pPr>
      <w:r>
        <w:rPr>
          <w:rFonts w:hint="eastAsia"/>
          <w:color w:val="auto"/>
          <w:sz w:val="24"/>
          <w:szCs w:val="24"/>
          <w:highlight w:val="none"/>
        </w:rPr>
        <w:t>12.2 预付款</w:t>
      </w:r>
    </w:p>
    <w:p w14:paraId="3CD8AE26">
      <w:pPr>
        <w:spacing w:line="360" w:lineRule="auto"/>
        <w:ind w:firstLine="480" w:firstLineChars="200"/>
        <w:rPr>
          <w:rFonts w:hint="eastAsia"/>
          <w:color w:val="auto"/>
          <w:sz w:val="24"/>
          <w:szCs w:val="24"/>
          <w:highlight w:val="none"/>
        </w:rPr>
      </w:pPr>
      <w:r>
        <w:rPr>
          <w:rFonts w:hint="eastAsia"/>
          <w:color w:val="auto"/>
          <w:sz w:val="24"/>
          <w:szCs w:val="24"/>
          <w:highlight w:val="none"/>
        </w:rPr>
        <w:t>12.2.1 预付款的支付</w:t>
      </w:r>
    </w:p>
    <w:p w14:paraId="4DA3E11C">
      <w:pPr>
        <w:spacing w:line="360" w:lineRule="auto"/>
        <w:ind w:firstLine="480" w:firstLineChars="200"/>
        <w:rPr>
          <w:rFonts w:hint="eastAsia"/>
          <w:color w:val="auto"/>
          <w:sz w:val="24"/>
          <w:szCs w:val="24"/>
          <w:highlight w:val="none"/>
        </w:rPr>
      </w:pPr>
      <w:r>
        <w:rPr>
          <w:rFonts w:hint="eastAsia"/>
          <w:color w:val="auto"/>
          <w:sz w:val="24"/>
          <w:szCs w:val="24"/>
          <w:highlight w:val="none"/>
        </w:rPr>
        <w:t>预付款的支付按照专用合同条款约定执行，但</w:t>
      </w:r>
      <w:r>
        <w:rPr>
          <w:rFonts w:hint="eastAsia"/>
          <w:color w:val="auto"/>
          <w:sz w:val="24"/>
          <w:szCs w:val="24"/>
          <w:highlight w:val="none"/>
          <w:lang w:val="en-US" w:eastAsia="zh-CN"/>
        </w:rPr>
        <w:t>最</w:t>
      </w:r>
      <w:r>
        <w:rPr>
          <w:rFonts w:hint="eastAsia"/>
          <w:color w:val="auto"/>
          <w:sz w:val="24"/>
          <w:szCs w:val="24"/>
          <w:highlight w:val="none"/>
        </w:rPr>
        <w:t>迟应在开工通知载明的开工日期 7 天前支付。预付款应当用于材料、工程设备、施工设备的采购及修建临时工程、组织施工队伍进场等。</w:t>
      </w:r>
    </w:p>
    <w:p w14:paraId="419E711F">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除专用合同条款另有约定外，预付款在进度付款中同比例扣回。在颁发工程接收证书前，提前解除合同的，尚未扣完的预付款应与合同价款一并结算。</w:t>
      </w:r>
    </w:p>
    <w:p w14:paraId="0A144F70">
      <w:pPr>
        <w:spacing w:line="360" w:lineRule="auto"/>
        <w:ind w:firstLine="480" w:firstLineChars="200"/>
        <w:rPr>
          <w:rFonts w:hint="eastAsia"/>
          <w:color w:val="auto"/>
          <w:sz w:val="24"/>
          <w:szCs w:val="24"/>
          <w:highlight w:val="none"/>
        </w:rPr>
      </w:pPr>
      <w:r>
        <w:rPr>
          <w:rFonts w:hint="eastAsia"/>
          <w:color w:val="auto"/>
          <w:sz w:val="24"/>
          <w:szCs w:val="24"/>
          <w:highlight w:val="none"/>
        </w:rPr>
        <w:t>发包人逾期支付预付款超过 7 天的，承包人有权向发包人发出要求预付的催告通知，发包人收到通知后 7 天内仍未支付的，承包人有权暂停施工，并按第 16.1.1 项〔发包人违约的情形〕执行。</w:t>
      </w:r>
    </w:p>
    <w:p w14:paraId="7AA3C1AE">
      <w:pPr>
        <w:spacing w:line="360" w:lineRule="auto"/>
        <w:ind w:firstLine="480" w:firstLineChars="200"/>
        <w:rPr>
          <w:rFonts w:hint="eastAsia"/>
          <w:color w:val="auto"/>
          <w:sz w:val="24"/>
          <w:szCs w:val="24"/>
          <w:highlight w:val="none"/>
        </w:rPr>
      </w:pPr>
      <w:r>
        <w:rPr>
          <w:rFonts w:hint="eastAsia"/>
          <w:color w:val="auto"/>
          <w:sz w:val="24"/>
          <w:szCs w:val="24"/>
          <w:highlight w:val="none"/>
        </w:rPr>
        <w:t>12.2.2 预付款担保</w:t>
      </w:r>
    </w:p>
    <w:p w14:paraId="4BC93C6B">
      <w:pPr>
        <w:spacing w:line="360" w:lineRule="auto"/>
        <w:ind w:firstLine="480" w:firstLineChars="200"/>
        <w:rPr>
          <w:rFonts w:hint="eastAsia"/>
          <w:color w:val="auto"/>
          <w:sz w:val="24"/>
          <w:szCs w:val="24"/>
          <w:highlight w:val="none"/>
        </w:rPr>
      </w:pPr>
      <w:r>
        <w:rPr>
          <w:rFonts w:hint="eastAsia"/>
          <w:color w:val="auto"/>
          <w:sz w:val="24"/>
          <w:szCs w:val="24"/>
          <w:highlight w:val="none"/>
        </w:rPr>
        <w:t>发包人要求承包人提供预付款担保的，承包人应在发包人支付预付款 7 天前提供预付款担保，专用合同条款另有约定除外。预付款担保可采用银行保函、担保公司担保等形式，具体由合同当事人在专用合同条款中约定。在预付款完全扣回之前，承包人应保证预付款担保持续有效。</w:t>
      </w:r>
    </w:p>
    <w:p w14:paraId="5EF9445E">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发包人在工程款中逐期扣回预付款后，预付款担保额度应相应减少，但剩余的预付款担保金额不得低于未被扣回的预付款金额。</w:t>
      </w:r>
    </w:p>
    <w:p w14:paraId="527F94EC">
      <w:pPr>
        <w:spacing w:line="360" w:lineRule="auto"/>
        <w:ind w:firstLine="480" w:firstLineChars="200"/>
        <w:rPr>
          <w:rFonts w:hint="eastAsia"/>
          <w:color w:val="auto"/>
          <w:sz w:val="24"/>
          <w:szCs w:val="24"/>
          <w:highlight w:val="none"/>
        </w:rPr>
      </w:pPr>
      <w:r>
        <w:rPr>
          <w:rFonts w:hint="eastAsia"/>
          <w:color w:val="auto"/>
          <w:sz w:val="24"/>
          <w:szCs w:val="24"/>
          <w:highlight w:val="none"/>
        </w:rPr>
        <w:t>12.3 计量</w:t>
      </w:r>
    </w:p>
    <w:p w14:paraId="737DAE90">
      <w:pPr>
        <w:spacing w:line="360" w:lineRule="auto"/>
        <w:ind w:firstLine="480" w:firstLineChars="200"/>
        <w:rPr>
          <w:rFonts w:hint="eastAsia"/>
          <w:color w:val="auto"/>
          <w:sz w:val="24"/>
          <w:szCs w:val="24"/>
          <w:highlight w:val="none"/>
        </w:rPr>
      </w:pPr>
      <w:r>
        <w:rPr>
          <w:rFonts w:hint="eastAsia"/>
          <w:color w:val="auto"/>
          <w:sz w:val="24"/>
          <w:szCs w:val="24"/>
          <w:highlight w:val="none"/>
        </w:rPr>
        <w:t>12.3.1 计量原则</w:t>
      </w:r>
    </w:p>
    <w:p w14:paraId="66361AB0">
      <w:pPr>
        <w:spacing w:line="360" w:lineRule="auto"/>
        <w:ind w:firstLine="480" w:firstLineChars="200"/>
        <w:rPr>
          <w:rFonts w:hint="eastAsia"/>
          <w:color w:val="auto"/>
          <w:sz w:val="24"/>
          <w:szCs w:val="24"/>
          <w:highlight w:val="none"/>
        </w:rPr>
      </w:pPr>
      <w:r>
        <w:rPr>
          <w:rFonts w:hint="eastAsia"/>
          <w:color w:val="auto"/>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0F0FDDC6">
      <w:pPr>
        <w:spacing w:line="360" w:lineRule="auto"/>
        <w:ind w:firstLine="480" w:firstLineChars="200"/>
        <w:rPr>
          <w:rFonts w:hint="eastAsia"/>
          <w:color w:val="auto"/>
          <w:sz w:val="24"/>
          <w:szCs w:val="24"/>
          <w:highlight w:val="none"/>
        </w:rPr>
      </w:pPr>
      <w:r>
        <w:rPr>
          <w:rFonts w:hint="eastAsia"/>
          <w:color w:val="auto"/>
          <w:sz w:val="24"/>
          <w:szCs w:val="24"/>
          <w:highlight w:val="none"/>
        </w:rPr>
        <w:t>12.3.2计量周期除专用合同条款另有约定外，工程量的计量按月进行。</w:t>
      </w:r>
    </w:p>
    <w:p w14:paraId="41DB420B">
      <w:pPr>
        <w:spacing w:line="360" w:lineRule="auto"/>
        <w:ind w:firstLine="480" w:firstLineChars="200"/>
        <w:rPr>
          <w:rFonts w:hint="eastAsia"/>
          <w:color w:val="auto"/>
          <w:sz w:val="24"/>
          <w:szCs w:val="24"/>
          <w:highlight w:val="none"/>
        </w:rPr>
      </w:pPr>
      <w:r>
        <w:rPr>
          <w:rFonts w:hint="eastAsia"/>
          <w:color w:val="auto"/>
          <w:sz w:val="24"/>
          <w:szCs w:val="24"/>
          <w:highlight w:val="none"/>
        </w:rPr>
        <w:t>12.3.3单价合同的计量除专用合同条款另有约定外，单价合同的计量按照本项约定执行：</w:t>
      </w:r>
    </w:p>
    <w:p w14:paraId="4E5EA28D">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（1）承包人应于每月 25 日向监理人报送上月 20 日至当月 19 日已完成的工程量报告，并附具进度付款申请单、已完成工程量报表和有关资料。</w:t>
      </w:r>
    </w:p>
    <w:p w14:paraId="77544914">
      <w:pPr>
        <w:spacing w:line="360" w:lineRule="auto"/>
        <w:ind w:firstLine="480" w:firstLineChars="200"/>
        <w:rPr>
          <w:rFonts w:hint="eastAsia"/>
          <w:color w:val="auto"/>
          <w:sz w:val="24"/>
          <w:szCs w:val="24"/>
          <w:highlight w:val="none"/>
        </w:rPr>
      </w:pPr>
      <w:r>
        <w:rPr>
          <w:rFonts w:hint="eastAsia"/>
          <w:color w:val="auto"/>
          <w:sz w:val="24"/>
          <w:szCs w:val="24"/>
          <w:highlight w:val="none"/>
        </w:rPr>
        <w:t>（2）监理人应在收到承包人提交的工程量报告后 7 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491DB83">
      <w:pPr>
        <w:spacing w:line="360" w:lineRule="auto"/>
        <w:ind w:firstLine="480" w:firstLineChars="200"/>
        <w:rPr>
          <w:rFonts w:hint="eastAsia"/>
          <w:color w:val="auto"/>
          <w:sz w:val="24"/>
          <w:szCs w:val="24"/>
          <w:highlight w:val="none"/>
        </w:rPr>
      </w:pPr>
      <w:r>
        <w:rPr>
          <w:rFonts w:hint="eastAsia"/>
          <w:color w:val="auto"/>
          <w:sz w:val="24"/>
          <w:szCs w:val="24"/>
          <w:highlight w:val="none"/>
        </w:rPr>
        <w:t>（3）监理人未在收到承包人提交的工程量报表后的 7 天内完成审核的，承包人报送的工程量报告中的工程量视为承包人实际完成的工程量，据此计算工程价款。</w:t>
      </w:r>
    </w:p>
    <w:p w14:paraId="63D63047">
      <w:pPr>
        <w:spacing w:line="360" w:lineRule="auto"/>
        <w:ind w:firstLine="480" w:firstLineChars="200"/>
        <w:rPr>
          <w:rFonts w:hint="eastAsia"/>
          <w:color w:val="auto"/>
          <w:sz w:val="24"/>
          <w:szCs w:val="24"/>
          <w:highlight w:val="none"/>
        </w:rPr>
      </w:pPr>
      <w:r>
        <w:rPr>
          <w:rFonts w:hint="eastAsia"/>
          <w:color w:val="auto"/>
          <w:sz w:val="24"/>
          <w:szCs w:val="24"/>
          <w:highlight w:val="none"/>
        </w:rPr>
        <w:t>12.3.4 总价合同的计量</w:t>
      </w:r>
    </w:p>
    <w:p w14:paraId="21D3C01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除专用合同条款另有约定外，按月计量支付的总价合同，按照本项约定执行：</w:t>
      </w:r>
    </w:p>
    <w:p w14:paraId="71F70A58">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（1）承包人应于每月 25 日向监理人报送上月 20 日至当月 19 日已完成的工程量报告，并附具进度付款申请单、已完成工程量报表和有关资料。</w:t>
      </w:r>
    </w:p>
    <w:p w14:paraId="7B751664">
      <w:pPr>
        <w:spacing w:line="360" w:lineRule="auto"/>
        <w:ind w:firstLine="480" w:firstLineChars="200"/>
        <w:rPr>
          <w:rFonts w:hint="eastAsia"/>
          <w:color w:val="auto"/>
          <w:sz w:val="24"/>
          <w:szCs w:val="24"/>
          <w:highlight w:val="none"/>
        </w:rPr>
      </w:pPr>
      <w:r>
        <w:rPr>
          <w:rFonts w:hint="eastAsia"/>
          <w:color w:val="auto"/>
          <w:sz w:val="24"/>
          <w:szCs w:val="24"/>
          <w:highlight w:val="none"/>
        </w:rPr>
        <w:t>（2）监理人应在收到承包人提交的工程量报告后 7 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3EC4AC5">
      <w:pPr>
        <w:spacing w:line="360" w:lineRule="auto"/>
        <w:ind w:firstLine="480" w:firstLineChars="200"/>
        <w:rPr>
          <w:rFonts w:hint="eastAsia"/>
          <w:color w:val="auto"/>
          <w:sz w:val="24"/>
          <w:szCs w:val="24"/>
          <w:highlight w:val="none"/>
        </w:rPr>
      </w:pPr>
      <w:r>
        <w:rPr>
          <w:rFonts w:hint="eastAsia"/>
          <w:color w:val="auto"/>
          <w:sz w:val="24"/>
          <w:szCs w:val="24"/>
          <w:highlight w:val="none"/>
        </w:rPr>
        <w:t>（3）监理人未在收到承包人提交的工程量报表后的 7 天内完成复核的，承包人提交的工程量报告中的工程量视为承包人实际完成的工程量。</w:t>
      </w:r>
    </w:p>
    <w:p w14:paraId="53E5FFDB">
      <w:pPr>
        <w:spacing w:line="360" w:lineRule="auto"/>
        <w:ind w:firstLine="480" w:firstLineChars="200"/>
        <w:rPr>
          <w:rFonts w:hint="eastAsia"/>
          <w:color w:val="auto"/>
          <w:sz w:val="24"/>
          <w:szCs w:val="24"/>
          <w:highlight w:val="none"/>
        </w:rPr>
      </w:pPr>
      <w:r>
        <w:rPr>
          <w:rFonts w:hint="eastAsia"/>
          <w:color w:val="auto"/>
          <w:sz w:val="24"/>
          <w:szCs w:val="24"/>
          <w:highlight w:val="none"/>
        </w:rPr>
        <w:t>12.3.5总价合同采用支付分解表计量支付的，可以按照第 12.3.4 项〔总价合同的计量〕约定进行计量，但合同价款按照支付分解表进行支付。</w:t>
      </w:r>
    </w:p>
    <w:p w14:paraId="3AA5D045">
      <w:pPr>
        <w:spacing w:line="360" w:lineRule="auto"/>
        <w:ind w:firstLine="480" w:firstLineChars="200"/>
        <w:rPr>
          <w:rFonts w:hint="eastAsia"/>
          <w:color w:val="auto"/>
          <w:sz w:val="24"/>
          <w:szCs w:val="24"/>
          <w:highlight w:val="none"/>
        </w:rPr>
      </w:pPr>
      <w:r>
        <w:rPr>
          <w:rFonts w:hint="eastAsia"/>
          <w:color w:val="auto"/>
          <w:sz w:val="24"/>
          <w:szCs w:val="24"/>
          <w:highlight w:val="none"/>
        </w:rPr>
        <w:t>12.3.6其他价格形式合同的计量合同当事人可在专用合同条款中约定其他价格形式合同的计量方式和程序。</w:t>
      </w:r>
    </w:p>
    <w:p w14:paraId="5EA6B17C">
      <w:pPr>
        <w:spacing w:line="360" w:lineRule="auto"/>
        <w:ind w:firstLine="480" w:firstLineChars="200"/>
        <w:rPr>
          <w:rFonts w:hint="eastAsia"/>
          <w:color w:val="auto"/>
          <w:sz w:val="24"/>
          <w:szCs w:val="24"/>
          <w:highlight w:val="none"/>
        </w:rPr>
      </w:pPr>
      <w:r>
        <w:rPr>
          <w:rFonts w:hint="eastAsia"/>
          <w:color w:val="auto"/>
          <w:sz w:val="24"/>
          <w:szCs w:val="24"/>
          <w:highlight w:val="none"/>
        </w:rPr>
        <w:t>12.4 工程进度款支付</w:t>
      </w:r>
    </w:p>
    <w:p w14:paraId="5555107F">
      <w:pPr>
        <w:spacing w:line="360" w:lineRule="auto"/>
        <w:ind w:firstLine="480" w:firstLineChars="200"/>
        <w:rPr>
          <w:rFonts w:hint="eastAsia"/>
          <w:color w:val="auto"/>
          <w:sz w:val="24"/>
          <w:szCs w:val="24"/>
          <w:highlight w:val="none"/>
        </w:rPr>
      </w:pPr>
      <w:r>
        <w:rPr>
          <w:rFonts w:hint="eastAsia"/>
          <w:color w:val="auto"/>
          <w:sz w:val="24"/>
          <w:szCs w:val="24"/>
          <w:highlight w:val="none"/>
        </w:rPr>
        <w:t>12.4.1 付款周期</w:t>
      </w:r>
    </w:p>
    <w:p w14:paraId="520A7B0F">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除专用合同条款另有约定外，付款周期应按照第 12.3.2 项〔计量周期〕的约定与计量周期保持一致。</w:t>
      </w:r>
    </w:p>
    <w:p w14:paraId="745E198C">
      <w:pPr>
        <w:spacing w:line="360" w:lineRule="auto"/>
        <w:ind w:firstLine="480" w:firstLineChars="200"/>
        <w:rPr>
          <w:rFonts w:hint="eastAsia"/>
          <w:color w:val="auto"/>
          <w:sz w:val="24"/>
          <w:szCs w:val="24"/>
          <w:highlight w:val="none"/>
        </w:rPr>
      </w:pPr>
      <w:r>
        <w:rPr>
          <w:rFonts w:hint="eastAsia"/>
          <w:color w:val="auto"/>
          <w:sz w:val="24"/>
          <w:szCs w:val="24"/>
          <w:highlight w:val="none"/>
        </w:rPr>
        <w:t>12.4.2进度付款申请单的编制除专用合同条款另有约定外，进度付款申请单应包括下列内容：</w:t>
      </w:r>
    </w:p>
    <w:p w14:paraId="735BEECF">
      <w:pPr>
        <w:spacing w:line="360" w:lineRule="auto"/>
        <w:ind w:firstLine="480" w:firstLineChars="200"/>
        <w:rPr>
          <w:rFonts w:hint="eastAsia"/>
          <w:color w:val="auto"/>
          <w:sz w:val="24"/>
          <w:szCs w:val="24"/>
          <w:highlight w:val="none"/>
        </w:rPr>
      </w:pPr>
      <w:r>
        <w:rPr>
          <w:rFonts w:hint="eastAsia"/>
          <w:color w:val="auto"/>
          <w:sz w:val="24"/>
          <w:szCs w:val="24"/>
          <w:highlight w:val="non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7C571946">
      <w:pPr>
        <w:spacing w:line="360" w:lineRule="auto"/>
        <w:ind w:firstLine="480" w:firstLineChars="200"/>
        <w:rPr>
          <w:rFonts w:hint="eastAsia"/>
          <w:color w:val="auto"/>
          <w:sz w:val="24"/>
          <w:szCs w:val="24"/>
          <w:highlight w:val="none"/>
        </w:rPr>
      </w:pPr>
      <w:r>
        <w:rPr>
          <w:rFonts w:hint="eastAsia"/>
          <w:color w:val="auto"/>
          <w:sz w:val="24"/>
          <w:szCs w:val="24"/>
          <w:highlight w:val="none"/>
        </w:rPr>
        <w:t>12.4.3进度付款申请单的提交</w:t>
      </w:r>
    </w:p>
    <w:p w14:paraId="1D1002BA">
      <w:pPr>
        <w:spacing w:line="360" w:lineRule="auto"/>
        <w:ind w:firstLine="480" w:firstLineChars="200"/>
        <w:rPr>
          <w:rFonts w:hint="eastAsia"/>
          <w:color w:val="auto"/>
          <w:sz w:val="24"/>
          <w:szCs w:val="24"/>
          <w:highlight w:val="none"/>
        </w:rPr>
      </w:pPr>
      <w:r>
        <w:rPr>
          <w:rFonts w:hint="eastAsia"/>
          <w:color w:val="auto"/>
          <w:sz w:val="24"/>
          <w:szCs w:val="24"/>
          <w:highlight w:val="none"/>
        </w:rPr>
        <w:t>（1）单价合同进度付款申请单的提交</w:t>
      </w:r>
    </w:p>
    <w:p w14:paraId="2A10238A">
      <w:pPr>
        <w:spacing w:line="360" w:lineRule="auto"/>
        <w:ind w:firstLine="480" w:firstLineChars="200"/>
        <w:rPr>
          <w:rFonts w:hint="eastAsia"/>
          <w:color w:val="auto"/>
          <w:sz w:val="24"/>
          <w:szCs w:val="24"/>
          <w:highlight w:val="none"/>
        </w:rPr>
      </w:pPr>
      <w:r>
        <w:rPr>
          <w:rFonts w:hint="eastAsia"/>
          <w:color w:val="auto"/>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7A399E2">
      <w:pPr>
        <w:spacing w:line="360" w:lineRule="auto"/>
        <w:ind w:firstLine="480" w:firstLineChars="200"/>
        <w:rPr>
          <w:rFonts w:hint="eastAsia"/>
          <w:color w:val="auto"/>
          <w:sz w:val="24"/>
          <w:szCs w:val="24"/>
          <w:highlight w:val="none"/>
        </w:rPr>
      </w:pPr>
      <w:r>
        <w:rPr>
          <w:rFonts w:hint="eastAsia"/>
          <w:color w:val="auto"/>
          <w:sz w:val="24"/>
          <w:szCs w:val="24"/>
          <w:highlight w:val="none"/>
        </w:rPr>
        <w:t>（2）总价合同进度付款申请单的提交</w:t>
      </w:r>
    </w:p>
    <w:p w14:paraId="76623A2C">
      <w:pPr>
        <w:spacing w:line="360" w:lineRule="auto"/>
        <w:ind w:firstLine="480" w:firstLineChars="200"/>
        <w:rPr>
          <w:rFonts w:hint="eastAsia"/>
          <w:color w:val="auto"/>
          <w:sz w:val="24"/>
          <w:szCs w:val="24"/>
          <w:highlight w:val="none"/>
        </w:rPr>
      </w:pPr>
      <w:r>
        <w:rPr>
          <w:rFonts w:hint="eastAsia"/>
          <w:color w:val="auto"/>
          <w:sz w:val="24"/>
          <w:szCs w:val="24"/>
          <w:highlight w:val="none"/>
        </w:rPr>
        <w:t>总价合同按月计量支付的，承包人按照第12.3.4项〔总价合同的计量〕约定的时间按月向监理人提交进度付款申请单，并附上已完成工程量报表和有关资料。</w:t>
      </w:r>
    </w:p>
    <w:p w14:paraId="31864655">
      <w:pPr>
        <w:spacing w:line="360" w:lineRule="auto"/>
        <w:ind w:firstLine="480" w:firstLineChars="200"/>
        <w:rPr>
          <w:rFonts w:hint="eastAsia"/>
          <w:color w:val="auto"/>
          <w:sz w:val="24"/>
          <w:szCs w:val="24"/>
          <w:highlight w:val="none"/>
        </w:rPr>
      </w:pPr>
      <w:r>
        <w:rPr>
          <w:rFonts w:hint="eastAsia"/>
          <w:color w:val="auto"/>
          <w:sz w:val="24"/>
          <w:szCs w:val="24"/>
          <w:highlight w:val="none"/>
        </w:rPr>
        <w:t>总价合同按支付分解表支付的，承包人应按照第12.4.6项〔支付分解表〕及第12.4.2项〔进度付款申请单的编制〕的约定向监理人提交进度付款申请单。</w:t>
      </w:r>
    </w:p>
    <w:p w14:paraId="73AA3129">
      <w:pPr>
        <w:spacing w:line="360" w:lineRule="auto"/>
        <w:ind w:firstLine="480" w:firstLineChars="200"/>
        <w:rPr>
          <w:rFonts w:hint="eastAsia"/>
          <w:color w:val="auto"/>
          <w:sz w:val="24"/>
          <w:szCs w:val="24"/>
          <w:highlight w:val="none"/>
        </w:rPr>
      </w:pPr>
      <w:r>
        <w:rPr>
          <w:rFonts w:hint="eastAsia"/>
          <w:color w:val="auto"/>
          <w:sz w:val="24"/>
          <w:szCs w:val="24"/>
          <w:highlight w:val="none"/>
        </w:rPr>
        <w:t>（3）其他价格形式合同的进度付款申请单的提交合同当事人可在专用合同条款中约定其他价格形式合同的进度付款申请单的编制和提交程序。</w:t>
      </w:r>
    </w:p>
    <w:p w14:paraId="6F78B990">
      <w:pPr>
        <w:spacing w:line="360" w:lineRule="auto"/>
        <w:ind w:firstLine="480" w:firstLineChars="200"/>
        <w:rPr>
          <w:rFonts w:hint="eastAsia"/>
          <w:color w:val="auto"/>
          <w:sz w:val="24"/>
          <w:szCs w:val="24"/>
          <w:highlight w:val="none"/>
        </w:rPr>
      </w:pPr>
      <w:r>
        <w:rPr>
          <w:rFonts w:hint="eastAsia"/>
          <w:color w:val="auto"/>
          <w:sz w:val="24"/>
          <w:szCs w:val="24"/>
          <w:highlight w:val="none"/>
        </w:rPr>
        <w:t>12.4.4 进度款审核和支付</w:t>
      </w:r>
    </w:p>
    <w:p w14:paraId="64E91FE6">
      <w:pPr>
        <w:spacing w:line="360" w:lineRule="auto"/>
        <w:ind w:firstLine="480" w:firstLineChars="200"/>
        <w:rPr>
          <w:rFonts w:hint="eastAsia"/>
          <w:color w:val="auto"/>
          <w:sz w:val="24"/>
          <w:szCs w:val="24"/>
          <w:highlight w:val="none"/>
        </w:rPr>
      </w:pPr>
      <w:r>
        <w:rPr>
          <w:rFonts w:hint="eastAsia"/>
          <w:color w:val="auto"/>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7EF99CD">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AE61F58">
      <w:pPr>
        <w:spacing w:line="360" w:lineRule="auto"/>
        <w:ind w:firstLine="480" w:firstLineChars="200"/>
        <w:rPr>
          <w:rFonts w:hint="eastAsia"/>
          <w:color w:val="auto"/>
          <w:sz w:val="24"/>
          <w:szCs w:val="24"/>
          <w:highlight w:val="none"/>
        </w:rPr>
      </w:pPr>
      <w:r>
        <w:rPr>
          <w:rFonts w:hint="eastAsia"/>
          <w:color w:val="auto"/>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643DC1A8">
      <w:pPr>
        <w:spacing w:line="360" w:lineRule="auto"/>
        <w:ind w:firstLine="480" w:firstLineChars="200"/>
        <w:rPr>
          <w:rFonts w:hint="eastAsia"/>
          <w:color w:val="auto"/>
          <w:sz w:val="24"/>
          <w:szCs w:val="24"/>
          <w:highlight w:val="none"/>
        </w:rPr>
      </w:pPr>
      <w:r>
        <w:rPr>
          <w:rFonts w:hint="eastAsia"/>
          <w:color w:val="auto"/>
          <w:sz w:val="24"/>
          <w:szCs w:val="24"/>
          <w:highlight w:val="none"/>
        </w:rPr>
        <w:t>（3）发包人签发进度款支付证书或临时进度款支付证书，不表明发包人已同意、批准或接受了承包人完成的相应部分的工作。</w:t>
      </w:r>
    </w:p>
    <w:p w14:paraId="081A8438">
      <w:pPr>
        <w:spacing w:line="360" w:lineRule="auto"/>
        <w:ind w:firstLine="480" w:firstLineChars="200"/>
        <w:rPr>
          <w:rFonts w:hint="eastAsia"/>
          <w:color w:val="auto"/>
          <w:sz w:val="24"/>
          <w:szCs w:val="24"/>
          <w:highlight w:val="none"/>
        </w:rPr>
      </w:pPr>
      <w:r>
        <w:rPr>
          <w:rFonts w:hint="eastAsia"/>
          <w:color w:val="auto"/>
          <w:sz w:val="24"/>
          <w:szCs w:val="24"/>
          <w:highlight w:val="none"/>
        </w:rPr>
        <w:t>12.4.5 进度付款的修正</w:t>
      </w:r>
    </w:p>
    <w:p w14:paraId="065FCF62">
      <w:pPr>
        <w:spacing w:line="360" w:lineRule="auto"/>
        <w:ind w:firstLine="480" w:firstLineChars="200"/>
        <w:rPr>
          <w:rFonts w:hint="eastAsia"/>
          <w:color w:val="auto"/>
          <w:sz w:val="24"/>
          <w:szCs w:val="24"/>
          <w:highlight w:val="none"/>
        </w:rPr>
      </w:pPr>
      <w:r>
        <w:rPr>
          <w:rFonts w:hint="eastAsia"/>
          <w:color w:val="auto"/>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55DA29C1">
      <w:pPr>
        <w:spacing w:line="360" w:lineRule="auto"/>
        <w:ind w:firstLine="480" w:firstLineChars="200"/>
        <w:rPr>
          <w:rFonts w:hint="eastAsia"/>
          <w:color w:val="auto"/>
          <w:sz w:val="24"/>
          <w:szCs w:val="24"/>
          <w:highlight w:val="none"/>
        </w:rPr>
      </w:pPr>
      <w:r>
        <w:rPr>
          <w:rFonts w:hint="eastAsia"/>
          <w:color w:val="auto"/>
          <w:sz w:val="24"/>
          <w:szCs w:val="24"/>
          <w:highlight w:val="none"/>
        </w:rPr>
        <w:t>12.4.6 支付分解表</w:t>
      </w:r>
    </w:p>
    <w:p w14:paraId="73428AAF">
      <w:pPr>
        <w:spacing w:line="360" w:lineRule="auto"/>
        <w:ind w:firstLine="480" w:firstLineChars="200"/>
        <w:rPr>
          <w:rFonts w:hint="eastAsia"/>
          <w:color w:val="auto"/>
          <w:sz w:val="24"/>
          <w:szCs w:val="24"/>
          <w:highlight w:val="none"/>
        </w:rPr>
      </w:pPr>
      <w:r>
        <w:rPr>
          <w:rFonts w:hint="eastAsia"/>
          <w:color w:val="auto"/>
          <w:sz w:val="24"/>
          <w:szCs w:val="24"/>
          <w:highlight w:val="none"/>
        </w:rPr>
        <w:t>1、支付分解表的编制要求</w:t>
      </w:r>
    </w:p>
    <w:p w14:paraId="14D2F9BF">
      <w:pPr>
        <w:spacing w:line="360" w:lineRule="auto"/>
        <w:ind w:firstLine="480" w:firstLineChars="200"/>
        <w:rPr>
          <w:rFonts w:hint="eastAsia"/>
          <w:color w:val="auto"/>
          <w:sz w:val="24"/>
          <w:szCs w:val="24"/>
          <w:highlight w:val="none"/>
        </w:rPr>
      </w:pPr>
      <w:r>
        <w:rPr>
          <w:rFonts w:hint="eastAsia"/>
          <w:color w:val="auto"/>
          <w:sz w:val="24"/>
          <w:szCs w:val="24"/>
          <w:highlight w:val="none"/>
        </w:rPr>
        <w:t>（1）支付分解表中所列的每期付款金额，应为第 12.4.2 项〔进度付款申请单的编制〕第（1）目的估算金额；</w:t>
      </w:r>
    </w:p>
    <w:p w14:paraId="347836D1">
      <w:pPr>
        <w:spacing w:line="360" w:lineRule="auto"/>
        <w:ind w:firstLine="480" w:firstLineChars="200"/>
        <w:rPr>
          <w:rFonts w:hint="eastAsia"/>
          <w:color w:val="auto"/>
          <w:sz w:val="24"/>
          <w:szCs w:val="24"/>
          <w:highlight w:val="none"/>
        </w:rPr>
      </w:pPr>
      <w:r>
        <w:rPr>
          <w:rFonts w:hint="eastAsia"/>
          <w:color w:val="auto"/>
          <w:sz w:val="24"/>
          <w:szCs w:val="24"/>
          <w:highlight w:val="none"/>
        </w:rPr>
        <w:t>（2）实际进度与施工进度计划不一致的，合同当事人可按照第 4.4 款〔商定或确定〕修改支付分解表；</w:t>
      </w:r>
    </w:p>
    <w:p w14:paraId="451EE39B">
      <w:pPr>
        <w:spacing w:line="360" w:lineRule="auto"/>
        <w:ind w:firstLine="480" w:firstLineChars="200"/>
        <w:rPr>
          <w:rFonts w:hint="eastAsia"/>
          <w:color w:val="auto"/>
          <w:sz w:val="24"/>
          <w:szCs w:val="24"/>
          <w:highlight w:val="none"/>
        </w:rPr>
      </w:pPr>
      <w:r>
        <w:rPr>
          <w:rFonts w:hint="eastAsia"/>
          <w:color w:val="auto"/>
          <w:sz w:val="24"/>
          <w:szCs w:val="24"/>
          <w:highlight w:val="none"/>
        </w:rPr>
        <w:t>（3）不采用支付分解表的，承包人应向发包人和监理人提交按季度编制的支付估算分解表，用于支付参考。</w:t>
      </w:r>
    </w:p>
    <w:p w14:paraId="378AFB3B">
      <w:pPr>
        <w:spacing w:line="360" w:lineRule="auto"/>
        <w:ind w:firstLine="480" w:firstLineChars="200"/>
        <w:rPr>
          <w:rFonts w:hint="eastAsia"/>
          <w:color w:val="auto"/>
          <w:sz w:val="24"/>
          <w:szCs w:val="24"/>
          <w:highlight w:val="none"/>
        </w:rPr>
      </w:pPr>
      <w:r>
        <w:rPr>
          <w:rFonts w:hint="eastAsia"/>
          <w:color w:val="auto"/>
          <w:sz w:val="24"/>
          <w:szCs w:val="24"/>
          <w:highlight w:val="none"/>
        </w:rPr>
        <w:t>2、总价合同支付分解表的编制与审批</w:t>
      </w:r>
    </w:p>
    <w:p w14:paraId="3BDC09AF">
      <w:pPr>
        <w:spacing w:line="360" w:lineRule="auto"/>
        <w:ind w:firstLine="480" w:firstLineChars="200"/>
        <w:rPr>
          <w:rFonts w:hint="eastAsia"/>
          <w:color w:val="auto"/>
          <w:sz w:val="24"/>
          <w:szCs w:val="24"/>
          <w:highlight w:val="none"/>
        </w:rPr>
      </w:pPr>
      <w:r>
        <w:rPr>
          <w:rFonts w:hint="eastAsia"/>
          <w:color w:val="auto"/>
          <w:sz w:val="24"/>
          <w:szCs w:val="24"/>
          <w:highlight w:val="none"/>
        </w:rPr>
        <w:t>（1）除专用合同条款另有约定外，承包人应根据第 7.2 款〔施工进度计划〕约定的施工进度计划、签约合同价和工程量等因素对总价合同按月进行分解，编制支付分解表。承包人应当在收到监理人和发包人批准的施工进度计划后 7 天内，将支付分解表及编制支付分解表的支持性资料报送监理人。</w:t>
      </w:r>
    </w:p>
    <w:p w14:paraId="32C02F31">
      <w:pPr>
        <w:spacing w:line="360" w:lineRule="auto"/>
        <w:ind w:firstLine="480" w:firstLineChars="200"/>
        <w:rPr>
          <w:rFonts w:hint="eastAsia"/>
          <w:color w:val="auto"/>
          <w:sz w:val="24"/>
          <w:szCs w:val="24"/>
          <w:highlight w:val="none"/>
        </w:rPr>
      </w:pPr>
      <w:r>
        <w:rPr>
          <w:rFonts w:hint="eastAsia"/>
          <w:color w:val="auto"/>
          <w:sz w:val="24"/>
          <w:szCs w:val="24"/>
          <w:highlight w:val="none"/>
        </w:rPr>
        <w:t>（2）监理人应在收到支付分解表后 7 天内完成审核并报送发包人。发包人应在收到经监理人审核的支付分解表后 7 天内完成审批，经发包人批准的支付分解表为有约束力的支付分解表。</w:t>
      </w:r>
    </w:p>
    <w:p w14:paraId="42D88D1F">
      <w:pPr>
        <w:spacing w:line="360" w:lineRule="auto"/>
        <w:ind w:firstLine="480" w:firstLineChars="200"/>
        <w:rPr>
          <w:rFonts w:hint="eastAsia"/>
          <w:color w:val="auto"/>
          <w:sz w:val="24"/>
          <w:szCs w:val="24"/>
          <w:highlight w:val="none"/>
        </w:rPr>
      </w:pPr>
      <w:r>
        <w:rPr>
          <w:rFonts w:hint="eastAsia"/>
          <w:color w:val="auto"/>
          <w:sz w:val="24"/>
          <w:szCs w:val="24"/>
          <w:highlight w:val="none"/>
        </w:rPr>
        <w:t>（3）发包人逾期未完成支付分解表审批的，也未及时要求承包人进行修正和提供补充资料的，则承包人提交的支付分解表视为已经获得发包人批准。</w:t>
      </w:r>
    </w:p>
    <w:p w14:paraId="5BDA5C80">
      <w:pPr>
        <w:spacing w:line="360" w:lineRule="auto"/>
        <w:ind w:firstLine="480" w:firstLineChars="200"/>
        <w:rPr>
          <w:rFonts w:hint="eastAsia"/>
          <w:color w:val="auto"/>
          <w:sz w:val="24"/>
          <w:szCs w:val="24"/>
          <w:highlight w:val="none"/>
        </w:rPr>
      </w:pPr>
      <w:r>
        <w:rPr>
          <w:rFonts w:hint="eastAsia"/>
          <w:color w:val="auto"/>
          <w:sz w:val="24"/>
          <w:szCs w:val="24"/>
          <w:highlight w:val="none"/>
        </w:rPr>
        <w:t>3、单价合同的总价项目支付分解表的编制与审批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585FB82">
      <w:pPr>
        <w:spacing w:line="360" w:lineRule="auto"/>
        <w:ind w:firstLine="480" w:firstLineChars="200"/>
        <w:rPr>
          <w:rFonts w:hint="eastAsia"/>
          <w:color w:val="auto"/>
          <w:sz w:val="24"/>
          <w:szCs w:val="24"/>
          <w:highlight w:val="none"/>
        </w:rPr>
      </w:pPr>
      <w:r>
        <w:rPr>
          <w:rFonts w:hint="eastAsia"/>
          <w:color w:val="auto"/>
          <w:sz w:val="24"/>
          <w:szCs w:val="24"/>
          <w:highlight w:val="none"/>
        </w:rPr>
        <w:t>12.5 支付账户</w:t>
      </w:r>
    </w:p>
    <w:p w14:paraId="72F31714">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发包人应将合同价款支付至合同协议书中约定的承包人账户。</w:t>
      </w:r>
    </w:p>
    <w:p w14:paraId="12CAE755">
      <w:pPr>
        <w:spacing w:line="360" w:lineRule="auto"/>
        <w:ind w:firstLine="480" w:firstLineChars="200"/>
        <w:rPr>
          <w:rFonts w:hint="eastAsia"/>
          <w:color w:val="auto"/>
          <w:sz w:val="24"/>
          <w:szCs w:val="24"/>
          <w:highlight w:val="none"/>
        </w:rPr>
      </w:pPr>
      <w:r>
        <w:rPr>
          <w:rFonts w:hint="eastAsia"/>
          <w:color w:val="auto"/>
          <w:sz w:val="24"/>
          <w:szCs w:val="24"/>
          <w:highlight w:val="none"/>
        </w:rPr>
        <w:t>13. 验收和工程试车</w:t>
      </w:r>
    </w:p>
    <w:p w14:paraId="1D71E3EE">
      <w:pPr>
        <w:spacing w:line="360" w:lineRule="auto"/>
        <w:ind w:firstLine="480" w:firstLineChars="200"/>
        <w:rPr>
          <w:rFonts w:hint="eastAsia"/>
          <w:color w:val="auto"/>
          <w:sz w:val="24"/>
          <w:szCs w:val="24"/>
          <w:highlight w:val="none"/>
        </w:rPr>
      </w:pPr>
      <w:r>
        <w:rPr>
          <w:rFonts w:hint="eastAsia"/>
          <w:color w:val="auto"/>
          <w:sz w:val="24"/>
          <w:szCs w:val="24"/>
          <w:highlight w:val="none"/>
        </w:rPr>
        <w:t>13.1 分部分项工程验收</w:t>
      </w:r>
    </w:p>
    <w:p w14:paraId="636F24CD">
      <w:pPr>
        <w:spacing w:line="360" w:lineRule="auto"/>
        <w:ind w:firstLine="480" w:firstLineChars="200"/>
        <w:rPr>
          <w:rFonts w:hint="eastAsia"/>
          <w:color w:val="auto"/>
          <w:sz w:val="24"/>
          <w:szCs w:val="24"/>
          <w:highlight w:val="none"/>
        </w:rPr>
      </w:pPr>
      <w:r>
        <w:rPr>
          <w:rFonts w:hint="eastAsia"/>
          <w:color w:val="auto"/>
          <w:sz w:val="24"/>
          <w:szCs w:val="24"/>
          <w:highlight w:val="none"/>
        </w:rPr>
        <w:t>13.1.1分部分项工程质量应符合国家有关工程施工验收规范、标准及合同约定，承包人应按照施工组织设计的要求完成分部分项工程施工。</w:t>
      </w:r>
    </w:p>
    <w:p w14:paraId="580FBB2A">
      <w:pPr>
        <w:spacing w:line="360" w:lineRule="auto"/>
        <w:ind w:firstLine="480" w:firstLineChars="200"/>
        <w:rPr>
          <w:rFonts w:hint="eastAsia"/>
          <w:color w:val="auto"/>
          <w:sz w:val="24"/>
          <w:szCs w:val="24"/>
          <w:highlight w:val="none"/>
        </w:rPr>
      </w:pPr>
      <w:r>
        <w:rPr>
          <w:rFonts w:hint="eastAsia"/>
          <w:color w:val="auto"/>
          <w:sz w:val="24"/>
          <w:szCs w:val="24"/>
          <w:highlight w:val="none"/>
        </w:rPr>
        <w:t>13.1.2除专用合同条款另有约定外，分部分项工程经承包人自检合格并具备验收条件的，承包人应提前 48 小时通知监理人进行验收。监理人不能按时进行验收的，应在验收前 24 小时向承包人提交书面延期要求，但延期不能超过 48 小时。监理人未按时进行验收，也未提出延期要求的，承包人有权自行验收，监理人应认可验收结果。分部分项工程未经验收的，不得进入下一道工序施工。分部分项工程的验收资料应当作为竣工资料的组成部分。</w:t>
      </w:r>
    </w:p>
    <w:p w14:paraId="4D0D1183">
      <w:pPr>
        <w:spacing w:line="360" w:lineRule="auto"/>
        <w:ind w:firstLine="480" w:firstLineChars="200"/>
        <w:rPr>
          <w:rFonts w:hint="eastAsia"/>
          <w:color w:val="auto"/>
          <w:sz w:val="24"/>
          <w:szCs w:val="24"/>
          <w:highlight w:val="none"/>
        </w:rPr>
      </w:pPr>
      <w:r>
        <w:rPr>
          <w:rFonts w:hint="eastAsia"/>
          <w:color w:val="auto"/>
          <w:sz w:val="24"/>
          <w:szCs w:val="24"/>
          <w:highlight w:val="none"/>
        </w:rPr>
        <w:t>13.2 竣工验收</w:t>
      </w:r>
    </w:p>
    <w:p w14:paraId="1A1565EB">
      <w:pPr>
        <w:spacing w:line="360" w:lineRule="auto"/>
        <w:ind w:firstLine="480" w:firstLineChars="200"/>
        <w:rPr>
          <w:rFonts w:hint="eastAsia"/>
          <w:color w:val="auto"/>
          <w:sz w:val="24"/>
          <w:szCs w:val="24"/>
          <w:highlight w:val="none"/>
        </w:rPr>
      </w:pPr>
      <w:r>
        <w:rPr>
          <w:rFonts w:hint="eastAsia"/>
          <w:color w:val="auto"/>
          <w:sz w:val="24"/>
          <w:szCs w:val="24"/>
          <w:highlight w:val="none"/>
        </w:rPr>
        <w:t>13.2.1 竣工验收条件工程具备以下条件的，承包人可以申请竣工验收：</w:t>
      </w:r>
    </w:p>
    <w:p w14:paraId="5E1850CD">
      <w:pPr>
        <w:spacing w:line="360" w:lineRule="auto"/>
        <w:ind w:firstLine="480" w:firstLineChars="200"/>
        <w:rPr>
          <w:rFonts w:hint="eastAsia"/>
          <w:color w:val="auto"/>
          <w:sz w:val="24"/>
          <w:szCs w:val="24"/>
          <w:highlight w:val="none"/>
        </w:rPr>
      </w:pPr>
      <w:r>
        <w:rPr>
          <w:rFonts w:hint="eastAsia"/>
          <w:color w:val="auto"/>
          <w:sz w:val="24"/>
          <w:szCs w:val="24"/>
          <w:highlight w:val="none"/>
        </w:rPr>
        <w:t>（1）除发包人同意的甩项工作和缺陷修补工作外，合同范围内的全部工程以及有关工作，包括合同要求的试验、试运行以及检验均已完成，并符合合同要求；</w:t>
      </w:r>
    </w:p>
    <w:p w14:paraId="18CE0714">
      <w:pPr>
        <w:spacing w:line="360" w:lineRule="auto"/>
        <w:ind w:firstLine="480" w:firstLineChars="200"/>
        <w:rPr>
          <w:rFonts w:hint="eastAsia"/>
          <w:color w:val="auto"/>
          <w:sz w:val="24"/>
          <w:szCs w:val="24"/>
          <w:highlight w:val="none"/>
        </w:rPr>
      </w:pPr>
      <w:r>
        <w:rPr>
          <w:rFonts w:hint="eastAsia"/>
          <w:color w:val="auto"/>
          <w:sz w:val="24"/>
          <w:szCs w:val="24"/>
          <w:highlight w:val="none"/>
        </w:rPr>
        <w:t>（2）已按合同约定编制了甩项工作和缺陷修补工作清单以及相应的施工计划；（3）已按合同约定的内容和份数备齐竣工资料。</w:t>
      </w:r>
    </w:p>
    <w:p w14:paraId="2B301199">
      <w:pPr>
        <w:spacing w:line="360" w:lineRule="auto"/>
        <w:ind w:firstLine="480" w:firstLineChars="200"/>
        <w:rPr>
          <w:rFonts w:hint="eastAsia"/>
          <w:color w:val="auto"/>
          <w:sz w:val="24"/>
          <w:szCs w:val="24"/>
          <w:highlight w:val="none"/>
        </w:rPr>
      </w:pPr>
      <w:r>
        <w:rPr>
          <w:rFonts w:hint="eastAsia"/>
          <w:color w:val="auto"/>
          <w:sz w:val="24"/>
          <w:szCs w:val="24"/>
          <w:highlight w:val="none"/>
        </w:rPr>
        <w:t>13.2.2 竣工验收程序</w:t>
      </w:r>
    </w:p>
    <w:p w14:paraId="609CEC70">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除专用合同条款另有约定外，承包人申请竣工验收的，应当按照以下程序进行：</w:t>
      </w:r>
    </w:p>
    <w:p w14:paraId="688878D0">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（1）承包人向监理人报送竣工验收申请报告，监理人应在收到竣工验收申请报告后 14 天内完成审查并报送发包人。监理人审查后认为尚不具备验收条件的，应通知承包人在竣工验收前承包人还需完成的工作内容，承包人应在完成监理人通知的全部工作内容后，再次提交竣工验收申请报告。</w:t>
      </w:r>
    </w:p>
    <w:p w14:paraId="7A80450F">
      <w:pPr>
        <w:spacing w:line="360" w:lineRule="auto"/>
        <w:ind w:firstLine="480" w:firstLineChars="200"/>
        <w:rPr>
          <w:rFonts w:hint="eastAsia"/>
          <w:color w:val="auto"/>
          <w:sz w:val="24"/>
          <w:szCs w:val="24"/>
          <w:highlight w:val="none"/>
        </w:rPr>
      </w:pPr>
      <w:r>
        <w:rPr>
          <w:rFonts w:hint="eastAsia"/>
          <w:color w:val="auto"/>
          <w:sz w:val="24"/>
          <w:szCs w:val="24"/>
          <w:highlight w:val="none"/>
        </w:rPr>
        <w:t>（2）监理人审查后认为已具备竣工验收条件的，应将竣工验收申请报告提交发包人，发包人应在收到经监理人审核的竣工验收申请报告后 28 天内审批完毕并组织监理人、承包人、设计人等相关单位完成竣工验收。</w:t>
      </w:r>
    </w:p>
    <w:p w14:paraId="591318F7">
      <w:pPr>
        <w:spacing w:line="360" w:lineRule="auto"/>
        <w:ind w:firstLine="480" w:firstLineChars="200"/>
        <w:rPr>
          <w:rFonts w:hint="eastAsia"/>
          <w:color w:val="auto"/>
          <w:sz w:val="24"/>
          <w:szCs w:val="24"/>
          <w:highlight w:val="none"/>
        </w:rPr>
      </w:pPr>
      <w:r>
        <w:rPr>
          <w:rFonts w:hint="eastAsia"/>
          <w:color w:val="auto"/>
          <w:sz w:val="24"/>
          <w:szCs w:val="24"/>
          <w:highlight w:val="none"/>
        </w:rPr>
        <w:t>（3）竣工验收合格的，发包人应在验收合格后 14 天内向承包人签发工程接收证书。发包人无正当理由逾期不颁发工程接收证书的，自验收合格后第 15 天起视为已颁发工程接收证书。</w:t>
      </w:r>
    </w:p>
    <w:p w14:paraId="797C3681">
      <w:pPr>
        <w:spacing w:line="360" w:lineRule="auto"/>
        <w:ind w:firstLine="480" w:firstLineChars="200"/>
        <w:rPr>
          <w:rFonts w:hint="eastAsia"/>
          <w:color w:val="auto"/>
          <w:sz w:val="24"/>
          <w:szCs w:val="24"/>
          <w:highlight w:val="none"/>
        </w:rPr>
      </w:pPr>
      <w:r>
        <w:rPr>
          <w:rFonts w:hint="eastAsia"/>
          <w:color w:val="auto"/>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79A0FF4">
      <w:pPr>
        <w:spacing w:line="360" w:lineRule="auto"/>
        <w:ind w:firstLine="480" w:firstLineChars="200"/>
        <w:rPr>
          <w:rFonts w:hint="eastAsia"/>
          <w:color w:val="auto"/>
          <w:sz w:val="24"/>
          <w:szCs w:val="24"/>
          <w:highlight w:val="none"/>
        </w:rPr>
      </w:pPr>
      <w:r>
        <w:rPr>
          <w:rFonts w:hint="eastAsia"/>
          <w:color w:val="auto"/>
          <w:sz w:val="24"/>
          <w:szCs w:val="24"/>
          <w:highlight w:val="none"/>
        </w:rPr>
        <w:t>（5）工程未经验收或验收不合格，发包人擅自使用的，应在转移占有工程后 7 天内向承包人颁发工程接收证书；发包人无正当理由逾期不颁发工程接收证书的，自转移占有后第 15 天起视为已颁发工程接收证书。</w:t>
      </w:r>
    </w:p>
    <w:p w14:paraId="504CE80E">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7813576">
      <w:pPr>
        <w:spacing w:line="360" w:lineRule="auto"/>
        <w:ind w:firstLine="480" w:firstLineChars="200"/>
        <w:rPr>
          <w:rFonts w:hint="eastAsia"/>
          <w:color w:val="auto"/>
          <w:sz w:val="24"/>
          <w:szCs w:val="24"/>
          <w:highlight w:val="none"/>
        </w:rPr>
      </w:pPr>
      <w:r>
        <w:rPr>
          <w:rFonts w:hint="eastAsia"/>
          <w:color w:val="auto"/>
          <w:sz w:val="24"/>
          <w:szCs w:val="24"/>
          <w:highlight w:val="none"/>
        </w:rPr>
        <w:t>13.2.3 竣工日期</w:t>
      </w:r>
    </w:p>
    <w:p w14:paraId="5D1317B6">
      <w:pPr>
        <w:spacing w:line="360" w:lineRule="auto"/>
        <w:ind w:firstLine="480" w:firstLineChars="200"/>
        <w:rPr>
          <w:rFonts w:hint="eastAsia"/>
          <w:color w:val="auto"/>
          <w:sz w:val="24"/>
          <w:szCs w:val="24"/>
          <w:highlight w:val="none"/>
        </w:rPr>
      </w:pPr>
      <w:r>
        <w:rPr>
          <w:rFonts w:hint="eastAsia"/>
          <w:color w:val="auto"/>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4399BFDA">
      <w:pPr>
        <w:spacing w:line="360" w:lineRule="auto"/>
        <w:ind w:firstLine="480" w:firstLineChars="200"/>
        <w:rPr>
          <w:rFonts w:hint="eastAsia"/>
          <w:color w:val="auto"/>
          <w:sz w:val="24"/>
          <w:szCs w:val="24"/>
          <w:highlight w:val="none"/>
        </w:rPr>
      </w:pPr>
      <w:r>
        <w:rPr>
          <w:rFonts w:hint="eastAsia"/>
          <w:color w:val="auto"/>
          <w:sz w:val="24"/>
          <w:szCs w:val="24"/>
          <w:highlight w:val="none"/>
        </w:rPr>
        <w:t>13.2.4 拒绝接收全部或部分工程</w:t>
      </w:r>
    </w:p>
    <w:p w14:paraId="15F8EFFA">
      <w:pPr>
        <w:spacing w:line="360" w:lineRule="auto"/>
        <w:ind w:firstLine="480" w:firstLineChars="200"/>
        <w:rPr>
          <w:rFonts w:hint="eastAsia"/>
          <w:color w:val="auto"/>
          <w:sz w:val="24"/>
          <w:szCs w:val="24"/>
          <w:highlight w:val="none"/>
        </w:rPr>
      </w:pPr>
      <w:r>
        <w:rPr>
          <w:rFonts w:hint="eastAsia"/>
          <w:color w:val="auto"/>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9D4D21C">
      <w:pPr>
        <w:spacing w:line="360" w:lineRule="auto"/>
        <w:ind w:firstLine="480" w:firstLineChars="200"/>
        <w:rPr>
          <w:rFonts w:hint="eastAsia"/>
          <w:color w:val="auto"/>
          <w:sz w:val="24"/>
          <w:szCs w:val="24"/>
          <w:highlight w:val="none"/>
        </w:rPr>
      </w:pPr>
      <w:r>
        <w:rPr>
          <w:rFonts w:hint="eastAsia"/>
          <w:color w:val="auto"/>
          <w:sz w:val="24"/>
          <w:szCs w:val="24"/>
          <w:highlight w:val="none"/>
        </w:rPr>
        <w:t>13.2.5 移交、接收全部与部分工程</w:t>
      </w:r>
    </w:p>
    <w:p w14:paraId="32F46765">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合同当事人应当在颁发工程接收证书后7天内完成工程的移交。发包人无正当理由不接收工程的，发包人自应当接收工程之日起，承担工程照管、成品保护、保管等与工程有关的各项费用，合同当事人可以在专用合同条款中另行约定发包人逾期接收工程的违约责任。</w:t>
      </w:r>
    </w:p>
    <w:p w14:paraId="1906B1F8">
      <w:pPr>
        <w:spacing w:line="360" w:lineRule="auto"/>
        <w:ind w:firstLine="480" w:firstLineChars="200"/>
        <w:rPr>
          <w:rFonts w:hint="eastAsia"/>
          <w:color w:val="auto"/>
          <w:sz w:val="24"/>
          <w:szCs w:val="24"/>
          <w:highlight w:val="none"/>
        </w:rPr>
      </w:pPr>
      <w:r>
        <w:rPr>
          <w:rFonts w:hint="eastAsia"/>
          <w:color w:val="auto"/>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46C6ABFC">
      <w:pPr>
        <w:spacing w:line="360" w:lineRule="auto"/>
        <w:ind w:firstLine="480" w:firstLineChars="200"/>
        <w:rPr>
          <w:rFonts w:hint="eastAsia"/>
          <w:color w:val="auto"/>
          <w:sz w:val="24"/>
          <w:szCs w:val="24"/>
          <w:highlight w:val="none"/>
        </w:rPr>
      </w:pPr>
      <w:r>
        <w:rPr>
          <w:rFonts w:hint="eastAsia"/>
          <w:color w:val="auto"/>
          <w:sz w:val="24"/>
          <w:szCs w:val="24"/>
          <w:highlight w:val="none"/>
        </w:rPr>
        <w:t>13.3 工程试车</w:t>
      </w:r>
    </w:p>
    <w:p w14:paraId="0C4A843A">
      <w:pPr>
        <w:spacing w:line="360" w:lineRule="auto"/>
        <w:ind w:firstLine="480" w:firstLineChars="200"/>
        <w:rPr>
          <w:rFonts w:hint="eastAsia"/>
          <w:color w:val="auto"/>
          <w:sz w:val="24"/>
          <w:szCs w:val="24"/>
          <w:highlight w:val="none"/>
        </w:rPr>
      </w:pPr>
      <w:r>
        <w:rPr>
          <w:rFonts w:hint="eastAsia"/>
          <w:color w:val="auto"/>
          <w:sz w:val="24"/>
          <w:szCs w:val="24"/>
          <w:highlight w:val="none"/>
        </w:rPr>
        <w:t>13.3.1 试车程序</w:t>
      </w:r>
    </w:p>
    <w:p w14:paraId="64FE5B9E">
      <w:pPr>
        <w:spacing w:line="360" w:lineRule="auto"/>
        <w:ind w:firstLine="480" w:firstLineChars="200"/>
        <w:rPr>
          <w:rFonts w:hint="eastAsia"/>
          <w:color w:val="auto"/>
          <w:sz w:val="24"/>
          <w:szCs w:val="24"/>
          <w:highlight w:val="none"/>
        </w:rPr>
      </w:pPr>
      <w:r>
        <w:rPr>
          <w:rFonts w:hint="eastAsia"/>
          <w:color w:val="auto"/>
          <w:sz w:val="24"/>
          <w:szCs w:val="24"/>
          <w:highlight w:val="none"/>
        </w:rPr>
        <w:t>工程需要试车的，除专用合同条款另有约定外，试车内容应与承包人承包范围相一致，试车费用由承包人承担。工程试车应按如下程序进行：</w:t>
      </w:r>
    </w:p>
    <w:p w14:paraId="309A100B">
      <w:pPr>
        <w:spacing w:line="360" w:lineRule="auto"/>
        <w:ind w:firstLine="480" w:firstLineChars="200"/>
        <w:rPr>
          <w:rFonts w:hint="eastAsia"/>
          <w:color w:val="auto"/>
          <w:sz w:val="24"/>
          <w:szCs w:val="24"/>
          <w:highlight w:val="none"/>
        </w:rPr>
      </w:pPr>
      <w:r>
        <w:rPr>
          <w:rFonts w:hint="eastAsia"/>
          <w:color w:val="auto"/>
          <w:sz w:val="24"/>
          <w:szCs w:val="24"/>
          <w:highlight w:val="none"/>
        </w:rPr>
        <w:t>（1）具备单机无负荷试车条件，承包人组织试车，并在试车前 48 小时书面通知监理人，通知中应载明试车内容、时间、地点。承包人准备试车记录，发包人根据承包人要求为试车提供必要条件。试车合格的，监理人在试车记录上签字。监理人在试车合格后不在试车记录上签字，自试车结束满 24 小时后视为监理人已经认可试车记录，承包人可继续施工或办理竣工验收手续。</w:t>
      </w:r>
    </w:p>
    <w:p w14:paraId="6EC0C5DC">
      <w:pPr>
        <w:spacing w:line="360" w:lineRule="auto"/>
        <w:ind w:firstLine="480" w:firstLineChars="200"/>
        <w:rPr>
          <w:rFonts w:hint="eastAsia"/>
          <w:color w:val="auto"/>
          <w:sz w:val="24"/>
          <w:szCs w:val="24"/>
          <w:highlight w:val="none"/>
        </w:rPr>
      </w:pPr>
      <w:r>
        <w:rPr>
          <w:rFonts w:hint="eastAsia"/>
          <w:color w:val="auto"/>
          <w:sz w:val="24"/>
          <w:szCs w:val="24"/>
          <w:highlight w:val="none"/>
        </w:rPr>
        <w:t>监理人不能按时参加试车，应在试车前 24 小时以书面形式向承包人提出延期要求，但延期不能超过 48 小时，由此导致工期延误的，工期应予以顺延。监理人未能在前述期限内提出延期要求，又不参加试车的，视为认可试车记录。</w:t>
      </w:r>
    </w:p>
    <w:p w14:paraId="2234A20D">
      <w:pPr>
        <w:spacing w:line="360" w:lineRule="auto"/>
        <w:ind w:firstLine="480" w:firstLineChars="200"/>
        <w:rPr>
          <w:rFonts w:hint="eastAsia"/>
          <w:color w:val="auto"/>
          <w:sz w:val="24"/>
          <w:szCs w:val="24"/>
          <w:highlight w:val="none"/>
        </w:rPr>
      </w:pPr>
      <w:r>
        <w:rPr>
          <w:rFonts w:hint="eastAsia"/>
          <w:color w:val="auto"/>
          <w:sz w:val="24"/>
          <w:szCs w:val="24"/>
          <w:highlight w:val="none"/>
        </w:rPr>
        <w:t>（2）具备无负荷联动试车条件，发包人组织试车，并在试车前 48 小时以书面形式通知承包人。通知中应载明试车内容、时间、地点和对承包人的要求，承包人按要求做好准备工作。试车合格，合同当事人在试车记录上签字。承包人无正当理由不参加试车的，视为认可试车记录。</w:t>
      </w:r>
    </w:p>
    <w:p w14:paraId="4B75FFF8">
      <w:pPr>
        <w:spacing w:line="360" w:lineRule="auto"/>
        <w:ind w:firstLine="480" w:firstLineChars="200"/>
        <w:rPr>
          <w:rFonts w:hint="eastAsia"/>
          <w:color w:val="auto"/>
          <w:sz w:val="24"/>
          <w:szCs w:val="24"/>
          <w:highlight w:val="none"/>
        </w:rPr>
      </w:pPr>
      <w:r>
        <w:rPr>
          <w:rFonts w:hint="eastAsia"/>
          <w:color w:val="auto"/>
          <w:sz w:val="24"/>
          <w:szCs w:val="24"/>
          <w:highlight w:val="none"/>
        </w:rPr>
        <w:t>13.3.2 试车中的责任</w:t>
      </w:r>
    </w:p>
    <w:p w14:paraId="60AE17C5">
      <w:pPr>
        <w:spacing w:line="360" w:lineRule="auto"/>
        <w:ind w:firstLine="480" w:firstLineChars="200"/>
        <w:rPr>
          <w:rFonts w:hint="eastAsia"/>
          <w:color w:val="auto"/>
          <w:sz w:val="24"/>
          <w:szCs w:val="24"/>
          <w:highlight w:val="none"/>
        </w:rPr>
      </w:pPr>
      <w:r>
        <w:rPr>
          <w:rFonts w:hint="eastAsia"/>
          <w:color w:val="auto"/>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440FD3C">
      <w:pPr>
        <w:spacing w:line="360" w:lineRule="auto"/>
        <w:ind w:firstLine="480" w:firstLineChars="200"/>
        <w:rPr>
          <w:rFonts w:hint="eastAsia"/>
          <w:color w:val="auto"/>
          <w:sz w:val="24"/>
          <w:szCs w:val="24"/>
          <w:highlight w:val="none"/>
        </w:rPr>
      </w:pPr>
      <w:r>
        <w:rPr>
          <w:rFonts w:hint="eastAsia"/>
          <w:color w:val="auto"/>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6B91A13">
      <w:pPr>
        <w:spacing w:line="360" w:lineRule="auto"/>
        <w:ind w:firstLine="480" w:firstLineChars="200"/>
        <w:rPr>
          <w:rFonts w:hint="eastAsia"/>
          <w:color w:val="auto"/>
          <w:sz w:val="24"/>
          <w:szCs w:val="24"/>
          <w:highlight w:val="none"/>
        </w:rPr>
      </w:pPr>
      <w:r>
        <w:rPr>
          <w:rFonts w:hint="eastAsia"/>
          <w:color w:val="auto"/>
          <w:sz w:val="24"/>
          <w:szCs w:val="24"/>
          <w:highlight w:val="none"/>
        </w:rPr>
        <w:t>13.3.3 投料试车</w:t>
      </w:r>
    </w:p>
    <w:p w14:paraId="641EEE3C">
      <w:pPr>
        <w:spacing w:line="360" w:lineRule="auto"/>
        <w:ind w:firstLine="480" w:firstLineChars="200"/>
        <w:rPr>
          <w:rFonts w:hint="eastAsia"/>
          <w:color w:val="auto"/>
          <w:sz w:val="24"/>
          <w:szCs w:val="24"/>
          <w:highlight w:val="none"/>
        </w:rPr>
      </w:pPr>
      <w:r>
        <w:rPr>
          <w:rFonts w:hint="eastAsia"/>
          <w:color w:val="auto"/>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766830C4">
      <w:pPr>
        <w:spacing w:line="360" w:lineRule="auto"/>
        <w:ind w:firstLine="480" w:firstLineChars="200"/>
        <w:rPr>
          <w:rFonts w:hint="eastAsia"/>
          <w:color w:val="auto"/>
          <w:sz w:val="24"/>
          <w:szCs w:val="24"/>
          <w:highlight w:val="none"/>
        </w:rPr>
      </w:pPr>
      <w:r>
        <w:rPr>
          <w:rFonts w:hint="eastAsia"/>
          <w:color w:val="auto"/>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751A798">
      <w:pPr>
        <w:spacing w:line="360" w:lineRule="auto"/>
        <w:ind w:firstLine="480" w:firstLineChars="200"/>
        <w:rPr>
          <w:rFonts w:hint="eastAsia"/>
          <w:color w:val="auto"/>
          <w:sz w:val="24"/>
          <w:szCs w:val="24"/>
          <w:highlight w:val="none"/>
        </w:rPr>
      </w:pPr>
      <w:r>
        <w:rPr>
          <w:rFonts w:hint="eastAsia"/>
          <w:color w:val="auto"/>
          <w:sz w:val="24"/>
          <w:szCs w:val="24"/>
          <w:highlight w:val="none"/>
        </w:rPr>
        <w:t>13.4 提前交付单位工程的验收</w:t>
      </w:r>
    </w:p>
    <w:p w14:paraId="3E3FFAE1">
      <w:pPr>
        <w:spacing w:line="360" w:lineRule="auto"/>
        <w:ind w:firstLine="480" w:firstLineChars="200"/>
        <w:rPr>
          <w:rFonts w:hint="eastAsia"/>
          <w:color w:val="auto"/>
          <w:sz w:val="24"/>
          <w:szCs w:val="24"/>
          <w:highlight w:val="none"/>
        </w:rPr>
      </w:pPr>
      <w:r>
        <w:rPr>
          <w:rFonts w:hint="eastAsia"/>
          <w:color w:val="auto"/>
          <w:sz w:val="24"/>
          <w:szCs w:val="24"/>
          <w:highlight w:val="none"/>
        </w:rPr>
        <w:t>13.4.1发包人需要在工程竣工前使用单位工程的，或承包人提出提前交付已经竣工的单位工程且经发包人同意的，可进行单位工程验收，验收的程序按照第 13.2 款〔竣工验收〕的约定进行。</w:t>
      </w:r>
    </w:p>
    <w:p w14:paraId="157E01D2">
      <w:pPr>
        <w:spacing w:line="360" w:lineRule="auto"/>
        <w:ind w:firstLine="480" w:firstLineChars="200"/>
        <w:rPr>
          <w:rFonts w:hint="eastAsia"/>
          <w:color w:val="auto"/>
          <w:sz w:val="24"/>
          <w:szCs w:val="24"/>
          <w:highlight w:val="none"/>
        </w:rPr>
      </w:pPr>
      <w:r>
        <w:rPr>
          <w:rFonts w:hint="eastAsia"/>
          <w:color w:val="auto"/>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4CA37D3D">
      <w:pPr>
        <w:spacing w:line="360" w:lineRule="auto"/>
        <w:ind w:firstLine="480" w:firstLineChars="200"/>
        <w:rPr>
          <w:rFonts w:hint="eastAsia"/>
          <w:color w:val="auto"/>
          <w:sz w:val="24"/>
          <w:szCs w:val="24"/>
          <w:highlight w:val="none"/>
        </w:rPr>
      </w:pPr>
      <w:r>
        <w:rPr>
          <w:rFonts w:hint="eastAsia"/>
          <w:color w:val="auto"/>
          <w:sz w:val="24"/>
          <w:szCs w:val="24"/>
          <w:highlight w:val="none"/>
        </w:rPr>
        <w:t>13.4.2发包人要求在工程竣工前交付单位工程，由此导致承包人费用增加和（或）工期延误的，由发包人承担由此增加的费用和（或）延误的工期，并支付承包人合理的利润。</w:t>
      </w:r>
    </w:p>
    <w:p w14:paraId="6A08CDD8">
      <w:pPr>
        <w:spacing w:line="360" w:lineRule="auto"/>
        <w:ind w:firstLine="480" w:firstLineChars="200"/>
        <w:rPr>
          <w:rFonts w:hint="eastAsia"/>
          <w:color w:val="auto"/>
          <w:sz w:val="24"/>
          <w:szCs w:val="24"/>
          <w:highlight w:val="none"/>
        </w:rPr>
      </w:pPr>
      <w:r>
        <w:rPr>
          <w:rFonts w:hint="eastAsia"/>
          <w:color w:val="auto"/>
          <w:sz w:val="24"/>
          <w:szCs w:val="24"/>
          <w:highlight w:val="none"/>
        </w:rPr>
        <w:t>13.5 施工期运行</w:t>
      </w:r>
    </w:p>
    <w:p w14:paraId="0DCCF9CC">
      <w:pPr>
        <w:spacing w:line="360" w:lineRule="auto"/>
        <w:ind w:firstLine="480" w:firstLineChars="200"/>
        <w:rPr>
          <w:rFonts w:hint="eastAsia"/>
          <w:color w:val="auto"/>
          <w:sz w:val="24"/>
          <w:szCs w:val="24"/>
          <w:highlight w:val="none"/>
        </w:rPr>
      </w:pPr>
      <w:r>
        <w:rPr>
          <w:rFonts w:hint="eastAsia"/>
          <w:color w:val="auto"/>
          <w:sz w:val="24"/>
          <w:szCs w:val="24"/>
          <w:highlight w:val="none"/>
        </w:rPr>
        <w:t>13.5.1施工期运行是指合同工程尚未全部竣工，其中某项或某几项单位工程或工程设备安装已竣工，根据专用合同条款约定，需要投入施工期运行的，经发包人按第 13.4 款〔提前交付单位工程的验收〕的约定验收合格，证明能确保安全后，才能在施工期投入运行。</w:t>
      </w:r>
    </w:p>
    <w:p w14:paraId="7101ECE4">
      <w:pPr>
        <w:spacing w:line="360" w:lineRule="auto"/>
        <w:ind w:firstLine="480" w:firstLineChars="200"/>
        <w:rPr>
          <w:rFonts w:hint="eastAsia"/>
          <w:color w:val="auto"/>
          <w:sz w:val="24"/>
          <w:szCs w:val="24"/>
          <w:highlight w:val="none"/>
        </w:rPr>
      </w:pPr>
      <w:r>
        <w:rPr>
          <w:rFonts w:hint="eastAsia"/>
          <w:color w:val="auto"/>
          <w:sz w:val="24"/>
          <w:szCs w:val="24"/>
          <w:highlight w:val="none"/>
        </w:rPr>
        <w:t>13.5.2在施工期运行中发现工程或工程设备损坏或存在缺陷的，由承包人按第 15.2 款〔缺陷责任期〕约定进行修复。</w:t>
      </w:r>
    </w:p>
    <w:p w14:paraId="2B73BAFA">
      <w:pPr>
        <w:spacing w:line="360" w:lineRule="auto"/>
        <w:ind w:firstLine="480" w:firstLineChars="200"/>
        <w:rPr>
          <w:rFonts w:hint="eastAsia"/>
          <w:color w:val="auto"/>
          <w:sz w:val="24"/>
          <w:szCs w:val="24"/>
          <w:highlight w:val="none"/>
        </w:rPr>
      </w:pPr>
      <w:r>
        <w:rPr>
          <w:rFonts w:hint="eastAsia"/>
          <w:color w:val="auto"/>
          <w:sz w:val="24"/>
          <w:szCs w:val="24"/>
          <w:highlight w:val="none"/>
        </w:rPr>
        <w:t>13.6 竣工退场</w:t>
      </w:r>
    </w:p>
    <w:p w14:paraId="25B98FFC">
      <w:pPr>
        <w:spacing w:line="360" w:lineRule="auto"/>
        <w:ind w:firstLine="480" w:firstLineChars="200"/>
        <w:rPr>
          <w:rFonts w:hint="eastAsia"/>
          <w:color w:val="auto"/>
          <w:sz w:val="24"/>
          <w:szCs w:val="24"/>
          <w:highlight w:val="none"/>
        </w:rPr>
      </w:pPr>
      <w:r>
        <w:rPr>
          <w:rFonts w:hint="eastAsia"/>
          <w:color w:val="auto"/>
          <w:sz w:val="24"/>
          <w:szCs w:val="24"/>
          <w:highlight w:val="none"/>
        </w:rPr>
        <w:t>13.6.1 竣工退场</w:t>
      </w:r>
    </w:p>
    <w:p w14:paraId="6FDE0274">
      <w:pPr>
        <w:spacing w:line="360" w:lineRule="auto"/>
        <w:ind w:firstLine="480" w:firstLineChars="200"/>
        <w:rPr>
          <w:rFonts w:hint="eastAsia"/>
          <w:color w:val="auto"/>
          <w:sz w:val="24"/>
          <w:szCs w:val="24"/>
          <w:highlight w:val="none"/>
        </w:rPr>
      </w:pPr>
      <w:r>
        <w:rPr>
          <w:rFonts w:hint="eastAsia"/>
          <w:color w:val="auto"/>
          <w:sz w:val="24"/>
          <w:szCs w:val="24"/>
          <w:highlight w:val="none"/>
        </w:rPr>
        <w:t>颁发工程接收证书后，承包人应按以下要求对施工现场进行清理：（1）施工现场内残留的垃圾已全部清除出场；（2）临时工程已拆除，场地已进行清理、平整或复原；（3）按合同约定应撤离的人员、承包人施工设备和剩余的材料，包括废弃的施工设备和材料，已按计划撤离施工现场；（4）施工现场周边及其附近道路、河道的施工堆积物，已全部清理；（5）施工现场其他场地清理工作已全部完成。</w:t>
      </w:r>
    </w:p>
    <w:p w14:paraId="1C95C8C4">
      <w:pPr>
        <w:spacing w:line="360" w:lineRule="auto"/>
        <w:ind w:firstLine="480" w:firstLineChars="200"/>
        <w:rPr>
          <w:rFonts w:hint="eastAsia"/>
          <w:color w:val="auto"/>
          <w:sz w:val="24"/>
          <w:szCs w:val="24"/>
          <w:highlight w:val="none"/>
        </w:rPr>
      </w:pPr>
      <w:r>
        <w:rPr>
          <w:rFonts w:hint="eastAsia"/>
          <w:color w:val="auto"/>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D9C9E57">
      <w:pPr>
        <w:spacing w:line="360" w:lineRule="auto"/>
        <w:ind w:firstLine="480" w:firstLineChars="200"/>
        <w:rPr>
          <w:rFonts w:hint="eastAsia"/>
          <w:color w:val="auto"/>
          <w:sz w:val="24"/>
          <w:szCs w:val="24"/>
          <w:highlight w:val="none"/>
        </w:rPr>
      </w:pPr>
      <w:r>
        <w:rPr>
          <w:rFonts w:hint="eastAsia"/>
          <w:color w:val="auto"/>
          <w:sz w:val="24"/>
          <w:szCs w:val="24"/>
          <w:highlight w:val="none"/>
        </w:rPr>
        <w:t>13.6.2 地表还原</w:t>
      </w:r>
    </w:p>
    <w:p w14:paraId="22328D8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4C6AE35F">
      <w:pPr>
        <w:spacing w:line="360" w:lineRule="auto"/>
        <w:ind w:firstLine="480" w:firstLineChars="200"/>
        <w:rPr>
          <w:rFonts w:hint="eastAsia"/>
          <w:color w:val="auto"/>
          <w:sz w:val="24"/>
          <w:szCs w:val="24"/>
          <w:highlight w:val="none"/>
        </w:rPr>
      </w:pPr>
      <w:r>
        <w:rPr>
          <w:rFonts w:hint="eastAsia"/>
          <w:color w:val="auto"/>
          <w:sz w:val="24"/>
          <w:szCs w:val="24"/>
          <w:highlight w:val="none"/>
        </w:rPr>
        <w:t>14. 竣工结算</w:t>
      </w:r>
    </w:p>
    <w:p w14:paraId="51400401">
      <w:pPr>
        <w:spacing w:line="360" w:lineRule="auto"/>
        <w:ind w:firstLine="480" w:firstLineChars="200"/>
        <w:rPr>
          <w:rFonts w:hint="eastAsia"/>
          <w:color w:val="auto"/>
          <w:sz w:val="24"/>
          <w:szCs w:val="24"/>
          <w:highlight w:val="none"/>
        </w:rPr>
      </w:pPr>
      <w:r>
        <w:rPr>
          <w:rFonts w:hint="eastAsia"/>
          <w:color w:val="auto"/>
          <w:sz w:val="24"/>
          <w:szCs w:val="24"/>
          <w:highlight w:val="none"/>
        </w:rPr>
        <w:t>14.1 竣工结算申请</w:t>
      </w:r>
    </w:p>
    <w:p w14:paraId="7E0A384A">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BC3C70B">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除专用合同条款另有约定外，竣工结算申请单应包括以下内容：（1）竣工结算合同价格；（2）发包人已支付承包人的款项；（3）应扣留的质量保证金；（4）发包人应支付承包人的合同价款。</w:t>
      </w:r>
    </w:p>
    <w:p w14:paraId="3DDD0310">
      <w:pPr>
        <w:spacing w:line="360" w:lineRule="auto"/>
        <w:ind w:firstLine="480" w:firstLineChars="200"/>
        <w:rPr>
          <w:rFonts w:hint="eastAsia"/>
          <w:color w:val="auto"/>
          <w:sz w:val="24"/>
          <w:szCs w:val="24"/>
          <w:highlight w:val="none"/>
        </w:rPr>
      </w:pPr>
      <w:r>
        <w:rPr>
          <w:rFonts w:hint="eastAsia"/>
          <w:color w:val="auto"/>
          <w:sz w:val="24"/>
          <w:szCs w:val="24"/>
          <w:highlight w:val="none"/>
        </w:rPr>
        <w:t>14.2 竣工结算审核</w:t>
      </w:r>
    </w:p>
    <w:p w14:paraId="42971957">
      <w:pPr>
        <w:spacing w:line="360" w:lineRule="auto"/>
        <w:ind w:firstLine="480" w:firstLineChars="200"/>
        <w:rPr>
          <w:rFonts w:hint="eastAsia"/>
          <w:color w:val="auto"/>
          <w:sz w:val="24"/>
          <w:szCs w:val="24"/>
          <w:highlight w:val="none"/>
        </w:rPr>
      </w:pPr>
      <w:r>
        <w:rPr>
          <w:rFonts w:hint="eastAsia"/>
          <w:color w:val="auto"/>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A72F0F0">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4A88085">
      <w:pPr>
        <w:spacing w:line="360" w:lineRule="auto"/>
        <w:ind w:firstLine="480" w:firstLineChars="200"/>
        <w:rPr>
          <w:rFonts w:hint="eastAsia"/>
          <w:color w:val="auto"/>
          <w:sz w:val="24"/>
          <w:szCs w:val="24"/>
          <w:highlight w:val="none"/>
        </w:rPr>
      </w:pPr>
      <w:r>
        <w:rPr>
          <w:rFonts w:hint="eastAsia"/>
          <w:color w:val="auto"/>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A710D59">
      <w:pPr>
        <w:spacing w:line="360" w:lineRule="auto"/>
        <w:ind w:firstLine="480" w:firstLineChars="200"/>
        <w:rPr>
          <w:rFonts w:hint="eastAsia"/>
          <w:color w:val="auto"/>
          <w:sz w:val="24"/>
          <w:szCs w:val="24"/>
          <w:highlight w:val="none"/>
        </w:rPr>
      </w:pPr>
      <w:r>
        <w:rPr>
          <w:rFonts w:hint="eastAsia"/>
          <w:color w:val="auto"/>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6E29709">
      <w:pPr>
        <w:spacing w:line="360" w:lineRule="auto"/>
        <w:ind w:firstLine="480" w:firstLineChars="200"/>
        <w:rPr>
          <w:rFonts w:hint="eastAsia"/>
          <w:color w:val="auto"/>
          <w:sz w:val="24"/>
          <w:szCs w:val="24"/>
          <w:highlight w:val="none"/>
        </w:rPr>
      </w:pPr>
      <w:r>
        <w:rPr>
          <w:rFonts w:hint="eastAsia"/>
          <w:color w:val="auto"/>
          <w:sz w:val="24"/>
          <w:szCs w:val="24"/>
          <w:highlight w:val="none"/>
        </w:rPr>
        <w:t>14.3 甩项竣工协议</w:t>
      </w:r>
    </w:p>
    <w:p w14:paraId="5C66FEA1">
      <w:pPr>
        <w:spacing w:line="360" w:lineRule="auto"/>
        <w:ind w:firstLine="480" w:firstLineChars="200"/>
        <w:rPr>
          <w:rFonts w:hint="eastAsia"/>
          <w:color w:val="auto"/>
          <w:sz w:val="24"/>
          <w:szCs w:val="24"/>
          <w:highlight w:val="none"/>
        </w:rPr>
      </w:pPr>
      <w:r>
        <w:rPr>
          <w:rFonts w:hint="eastAsia"/>
          <w:color w:val="auto"/>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0061EDE0">
      <w:pPr>
        <w:spacing w:line="360" w:lineRule="auto"/>
        <w:ind w:firstLine="480" w:firstLineChars="200"/>
        <w:rPr>
          <w:rFonts w:hint="eastAsia"/>
          <w:color w:val="auto"/>
          <w:sz w:val="24"/>
          <w:szCs w:val="24"/>
          <w:highlight w:val="none"/>
        </w:rPr>
      </w:pPr>
      <w:r>
        <w:rPr>
          <w:rFonts w:hint="eastAsia"/>
          <w:color w:val="auto"/>
          <w:sz w:val="24"/>
          <w:szCs w:val="24"/>
          <w:highlight w:val="none"/>
        </w:rPr>
        <w:t>14.4 最终结清</w:t>
      </w:r>
    </w:p>
    <w:p w14:paraId="14C37242">
      <w:pPr>
        <w:spacing w:line="360" w:lineRule="auto"/>
        <w:ind w:firstLine="480" w:firstLineChars="200"/>
        <w:rPr>
          <w:rFonts w:hint="eastAsia"/>
          <w:color w:val="auto"/>
          <w:sz w:val="24"/>
          <w:szCs w:val="24"/>
          <w:highlight w:val="none"/>
        </w:rPr>
      </w:pPr>
      <w:r>
        <w:rPr>
          <w:rFonts w:hint="eastAsia"/>
          <w:color w:val="auto"/>
          <w:sz w:val="24"/>
          <w:szCs w:val="24"/>
          <w:highlight w:val="none"/>
        </w:rPr>
        <w:t>14.4.1 最终结清申请单</w:t>
      </w:r>
    </w:p>
    <w:p w14:paraId="7C844035">
      <w:pPr>
        <w:spacing w:line="360" w:lineRule="auto"/>
        <w:ind w:firstLine="480" w:firstLineChars="200"/>
        <w:rPr>
          <w:rFonts w:hint="eastAsia"/>
          <w:color w:val="auto"/>
          <w:sz w:val="24"/>
          <w:szCs w:val="24"/>
          <w:highlight w:val="none"/>
        </w:rPr>
      </w:pPr>
      <w:r>
        <w:rPr>
          <w:rFonts w:hint="eastAsia"/>
          <w:color w:val="auto"/>
          <w:sz w:val="24"/>
          <w:szCs w:val="24"/>
          <w:highlight w:val="none"/>
        </w:rPr>
        <w:t>（1）除专用合同条款另有约定外，承包人应在缺陷责任期终止证书颁发后7天内，按专用合同条款约定的份数向发包人提交最终结清申请单，并提供相关证明材料。</w:t>
      </w:r>
    </w:p>
    <w:p w14:paraId="3462B3D2">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除专用合同条款另有约定外，最终结清申请单应列明质量保证金、应扣除的质量保证金、缺陷责任期内发生的增减费用。</w:t>
      </w:r>
    </w:p>
    <w:p w14:paraId="53F60615">
      <w:pPr>
        <w:spacing w:line="360" w:lineRule="auto"/>
        <w:ind w:firstLine="480" w:firstLineChars="200"/>
        <w:rPr>
          <w:rFonts w:hint="eastAsia"/>
          <w:color w:val="auto"/>
          <w:sz w:val="24"/>
          <w:szCs w:val="24"/>
          <w:highlight w:val="none"/>
        </w:rPr>
      </w:pPr>
      <w:r>
        <w:rPr>
          <w:rFonts w:hint="eastAsia"/>
          <w:color w:val="auto"/>
          <w:sz w:val="24"/>
          <w:szCs w:val="24"/>
          <w:highlight w:val="none"/>
        </w:rPr>
        <w:t>（2）发包人对最终结清申请单内容有异议的，有权要求承包人进行修正和提供补充资料，承包人应向发包人提交修正后的最终结清申请单。</w:t>
      </w:r>
    </w:p>
    <w:p w14:paraId="468C30F4">
      <w:pPr>
        <w:spacing w:line="360" w:lineRule="auto"/>
        <w:ind w:firstLine="480" w:firstLineChars="200"/>
        <w:rPr>
          <w:rFonts w:hint="eastAsia"/>
          <w:color w:val="auto"/>
          <w:sz w:val="24"/>
          <w:szCs w:val="24"/>
          <w:highlight w:val="none"/>
        </w:rPr>
      </w:pPr>
      <w:r>
        <w:rPr>
          <w:rFonts w:hint="eastAsia"/>
          <w:color w:val="auto"/>
          <w:sz w:val="24"/>
          <w:szCs w:val="24"/>
          <w:highlight w:val="none"/>
        </w:rPr>
        <w:t>14.4.2 最终结清证书和支付</w:t>
      </w:r>
    </w:p>
    <w:p w14:paraId="4AFC9A2E">
      <w:pPr>
        <w:spacing w:line="360" w:lineRule="auto"/>
        <w:ind w:firstLine="480" w:firstLineChars="200"/>
        <w:rPr>
          <w:rFonts w:hint="eastAsia"/>
          <w:color w:val="auto"/>
          <w:sz w:val="24"/>
          <w:szCs w:val="24"/>
          <w:highlight w:val="none"/>
        </w:rPr>
      </w:pPr>
      <w:r>
        <w:rPr>
          <w:rFonts w:hint="eastAsia"/>
          <w:color w:val="auto"/>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CF22EC1">
      <w:pPr>
        <w:spacing w:line="360" w:lineRule="auto"/>
        <w:ind w:firstLine="480" w:firstLineChars="200"/>
        <w:rPr>
          <w:rFonts w:hint="eastAsia"/>
          <w:color w:val="auto"/>
          <w:sz w:val="24"/>
          <w:szCs w:val="24"/>
          <w:highlight w:val="none"/>
        </w:rPr>
      </w:pPr>
      <w:r>
        <w:rPr>
          <w:rFonts w:hint="eastAsia"/>
          <w:color w:val="auto"/>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B0CBD41">
      <w:pPr>
        <w:spacing w:line="360" w:lineRule="auto"/>
        <w:ind w:firstLine="480" w:firstLineChars="200"/>
        <w:rPr>
          <w:rFonts w:hint="eastAsia"/>
          <w:color w:val="auto"/>
          <w:sz w:val="24"/>
          <w:szCs w:val="24"/>
          <w:highlight w:val="none"/>
        </w:rPr>
      </w:pPr>
      <w:r>
        <w:rPr>
          <w:rFonts w:hint="eastAsia"/>
          <w:color w:val="auto"/>
          <w:sz w:val="24"/>
          <w:szCs w:val="24"/>
          <w:highlight w:val="none"/>
        </w:rPr>
        <w:t>（3）承包人对发包人颁发的最终结清证书有异议的，按第20条〔争议解决〕的约定办理。</w:t>
      </w:r>
    </w:p>
    <w:p w14:paraId="1EF3CB05">
      <w:pPr>
        <w:spacing w:line="360" w:lineRule="auto"/>
        <w:ind w:firstLine="480" w:firstLineChars="200"/>
        <w:rPr>
          <w:rFonts w:hint="eastAsia"/>
          <w:color w:val="auto"/>
          <w:sz w:val="24"/>
          <w:szCs w:val="24"/>
          <w:highlight w:val="none"/>
        </w:rPr>
      </w:pPr>
      <w:r>
        <w:rPr>
          <w:rFonts w:hint="eastAsia"/>
          <w:color w:val="auto"/>
          <w:sz w:val="24"/>
          <w:szCs w:val="24"/>
          <w:highlight w:val="none"/>
        </w:rPr>
        <w:t>15. 缺陷责任与保修</w:t>
      </w:r>
    </w:p>
    <w:p w14:paraId="6EF51160">
      <w:pPr>
        <w:spacing w:line="360" w:lineRule="auto"/>
        <w:ind w:firstLine="480" w:firstLineChars="200"/>
        <w:rPr>
          <w:rFonts w:hint="eastAsia"/>
          <w:color w:val="auto"/>
          <w:sz w:val="24"/>
          <w:szCs w:val="24"/>
          <w:highlight w:val="none"/>
        </w:rPr>
      </w:pPr>
      <w:r>
        <w:rPr>
          <w:rFonts w:hint="eastAsia"/>
          <w:color w:val="auto"/>
          <w:sz w:val="24"/>
          <w:szCs w:val="24"/>
          <w:highlight w:val="none"/>
        </w:rPr>
        <w:t>15.1 工程保修的原则</w:t>
      </w:r>
    </w:p>
    <w:p w14:paraId="0823062D">
      <w:pPr>
        <w:spacing w:line="360" w:lineRule="auto"/>
        <w:ind w:firstLine="480" w:firstLineChars="200"/>
        <w:rPr>
          <w:rFonts w:hint="eastAsia"/>
          <w:color w:val="auto"/>
          <w:sz w:val="24"/>
          <w:szCs w:val="24"/>
          <w:highlight w:val="none"/>
        </w:rPr>
      </w:pPr>
      <w:r>
        <w:rPr>
          <w:rFonts w:hint="eastAsia"/>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31FE9F59">
      <w:pPr>
        <w:spacing w:line="360" w:lineRule="auto"/>
        <w:ind w:firstLine="480" w:firstLineChars="200"/>
        <w:rPr>
          <w:rFonts w:hint="eastAsia"/>
          <w:color w:val="auto"/>
          <w:sz w:val="24"/>
          <w:szCs w:val="24"/>
          <w:highlight w:val="none"/>
        </w:rPr>
      </w:pPr>
      <w:r>
        <w:rPr>
          <w:rFonts w:hint="eastAsia"/>
          <w:color w:val="auto"/>
          <w:sz w:val="24"/>
          <w:szCs w:val="24"/>
          <w:highlight w:val="none"/>
        </w:rPr>
        <w:t>15.2 缺陷责任期</w:t>
      </w:r>
    </w:p>
    <w:p w14:paraId="2AC75795">
      <w:pPr>
        <w:spacing w:line="360" w:lineRule="auto"/>
        <w:ind w:firstLine="480" w:firstLineChars="200"/>
        <w:rPr>
          <w:rFonts w:hint="eastAsia"/>
          <w:color w:val="auto"/>
          <w:sz w:val="24"/>
          <w:szCs w:val="24"/>
          <w:highlight w:val="none"/>
        </w:rPr>
      </w:pPr>
      <w:r>
        <w:rPr>
          <w:rFonts w:hint="eastAsia"/>
          <w:color w:val="auto"/>
          <w:sz w:val="24"/>
          <w:szCs w:val="24"/>
          <w:highlight w:val="none"/>
        </w:rPr>
        <w:t>15.2.1缺陷责任期自实际竣工日期起计算，合同当事人应在专用合同条款约定缺陷责任期的具体期限，但该期限最长不超过24个月。</w:t>
      </w:r>
    </w:p>
    <w:p w14:paraId="0D1C2436">
      <w:pPr>
        <w:spacing w:line="360" w:lineRule="auto"/>
        <w:ind w:firstLine="480" w:firstLineChars="200"/>
        <w:rPr>
          <w:rFonts w:hint="eastAsia"/>
          <w:color w:val="auto"/>
          <w:sz w:val="24"/>
          <w:szCs w:val="24"/>
          <w:highlight w:val="none"/>
        </w:rPr>
      </w:pPr>
      <w:r>
        <w:rPr>
          <w:rFonts w:hint="eastAsia"/>
          <w:color w:val="auto"/>
          <w:sz w:val="24"/>
          <w:szCs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12C2A4DE">
      <w:pPr>
        <w:spacing w:line="360" w:lineRule="auto"/>
        <w:ind w:firstLine="480" w:firstLineChars="200"/>
        <w:rPr>
          <w:rFonts w:hint="eastAsia"/>
          <w:color w:val="auto"/>
          <w:sz w:val="24"/>
          <w:szCs w:val="24"/>
          <w:highlight w:val="none"/>
        </w:rPr>
      </w:pPr>
      <w:r>
        <w:rPr>
          <w:rFonts w:hint="eastAsia"/>
          <w:color w:val="auto"/>
          <w:sz w:val="24"/>
          <w:szCs w:val="24"/>
          <w:highlight w:val="none"/>
        </w:rPr>
        <w:t>15.2.2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4810897E">
      <w:pPr>
        <w:spacing w:line="360" w:lineRule="auto"/>
        <w:ind w:firstLine="480" w:firstLineChars="200"/>
        <w:rPr>
          <w:rFonts w:hint="eastAsia"/>
          <w:color w:val="auto"/>
          <w:sz w:val="24"/>
          <w:szCs w:val="24"/>
          <w:highlight w:val="none"/>
        </w:rPr>
      </w:pPr>
      <w:r>
        <w:rPr>
          <w:rFonts w:hint="eastAsia"/>
          <w:color w:val="auto"/>
          <w:sz w:val="24"/>
          <w:szCs w:val="24"/>
          <w:highlight w:val="none"/>
        </w:rPr>
        <w:t>15.2.3任何一项缺陷或损坏修复后，经检查证明其影响了工程或工程设备的使用性能，承包人应重新进行合同约定的试验和试运行，试验和试运行的全部费用应由责任方承担。</w:t>
      </w:r>
    </w:p>
    <w:p w14:paraId="45646959">
      <w:pPr>
        <w:spacing w:line="360" w:lineRule="auto"/>
        <w:ind w:firstLine="480" w:firstLineChars="200"/>
        <w:rPr>
          <w:rFonts w:hint="eastAsia"/>
          <w:color w:val="auto"/>
          <w:sz w:val="24"/>
          <w:szCs w:val="24"/>
          <w:highlight w:val="none"/>
        </w:rPr>
      </w:pPr>
      <w:r>
        <w:rPr>
          <w:rFonts w:hint="eastAsia"/>
          <w:color w:val="auto"/>
          <w:sz w:val="24"/>
          <w:szCs w:val="24"/>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070E012">
      <w:pPr>
        <w:spacing w:line="360" w:lineRule="auto"/>
        <w:ind w:firstLine="480" w:firstLineChars="200"/>
        <w:rPr>
          <w:rFonts w:hint="eastAsia"/>
          <w:color w:val="auto"/>
          <w:sz w:val="24"/>
          <w:szCs w:val="24"/>
          <w:highlight w:val="none"/>
        </w:rPr>
      </w:pPr>
      <w:r>
        <w:rPr>
          <w:rFonts w:hint="eastAsia"/>
          <w:color w:val="auto"/>
          <w:sz w:val="24"/>
          <w:szCs w:val="24"/>
          <w:highlight w:val="none"/>
        </w:rPr>
        <w:t>15.3 质量保证金</w:t>
      </w:r>
    </w:p>
    <w:p w14:paraId="04CBF12F">
      <w:pPr>
        <w:spacing w:line="360" w:lineRule="auto"/>
        <w:ind w:firstLine="480" w:firstLineChars="200"/>
        <w:rPr>
          <w:rFonts w:hint="eastAsia"/>
          <w:color w:val="auto"/>
          <w:sz w:val="24"/>
          <w:szCs w:val="24"/>
          <w:highlight w:val="none"/>
        </w:rPr>
      </w:pPr>
      <w:r>
        <w:rPr>
          <w:rFonts w:hint="eastAsia"/>
          <w:color w:val="auto"/>
          <w:sz w:val="24"/>
          <w:szCs w:val="24"/>
          <w:highlight w:val="none"/>
        </w:rPr>
        <w:t>经合同当事人协商一致扣留质量保证金的，应在专用合同条款中予以明确。</w:t>
      </w:r>
    </w:p>
    <w:p w14:paraId="4BDC0D4D">
      <w:pPr>
        <w:spacing w:line="360" w:lineRule="auto"/>
        <w:ind w:firstLine="480" w:firstLineChars="200"/>
        <w:rPr>
          <w:rFonts w:hint="eastAsia"/>
          <w:color w:val="auto"/>
          <w:sz w:val="24"/>
          <w:szCs w:val="24"/>
          <w:highlight w:val="none"/>
        </w:rPr>
      </w:pPr>
      <w:r>
        <w:rPr>
          <w:rFonts w:hint="eastAsia"/>
          <w:color w:val="auto"/>
          <w:sz w:val="24"/>
          <w:szCs w:val="24"/>
          <w:highlight w:val="none"/>
        </w:rPr>
        <w:t>15.3.1承包人提供质量保证金的方式承包人提供质量保证金有以下三种方式：（1）质量保证金保函；（2）相应比例的工程款；（3）双方约定的其他方式。</w:t>
      </w:r>
    </w:p>
    <w:p w14:paraId="002E2F8E">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除专用合同条款另有约定外，质量保证金原则上采用上述第（1）种方式。</w:t>
      </w:r>
    </w:p>
    <w:p w14:paraId="40C024E4">
      <w:pPr>
        <w:spacing w:line="360" w:lineRule="auto"/>
        <w:ind w:firstLine="480" w:firstLineChars="200"/>
        <w:rPr>
          <w:rFonts w:hint="eastAsia"/>
          <w:color w:val="auto"/>
          <w:sz w:val="24"/>
          <w:szCs w:val="24"/>
          <w:highlight w:val="none"/>
        </w:rPr>
      </w:pPr>
      <w:r>
        <w:rPr>
          <w:rFonts w:hint="eastAsia"/>
          <w:color w:val="auto"/>
          <w:sz w:val="24"/>
          <w:szCs w:val="24"/>
          <w:highlight w:val="none"/>
        </w:rPr>
        <w:t>15.3.2 质量保证金的扣留</w:t>
      </w:r>
    </w:p>
    <w:p w14:paraId="271086CA">
      <w:pPr>
        <w:spacing w:line="360" w:lineRule="auto"/>
        <w:ind w:firstLine="480" w:firstLineChars="200"/>
        <w:rPr>
          <w:rFonts w:hint="eastAsia"/>
          <w:color w:val="auto"/>
          <w:sz w:val="24"/>
          <w:szCs w:val="24"/>
          <w:highlight w:val="none"/>
        </w:rPr>
      </w:pPr>
      <w:r>
        <w:rPr>
          <w:rFonts w:hint="eastAsia"/>
          <w:color w:val="auto"/>
          <w:sz w:val="24"/>
          <w:szCs w:val="24"/>
          <w:highlight w:val="none"/>
        </w:rPr>
        <w:t>质量保证金的扣留有以下三种方式：</w:t>
      </w:r>
    </w:p>
    <w:p w14:paraId="264FB701">
      <w:pPr>
        <w:spacing w:line="360" w:lineRule="auto"/>
        <w:ind w:firstLine="480" w:firstLineChars="200"/>
        <w:rPr>
          <w:rFonts w:hint="eastAsia"/>
          <w:color w:val="auto"/>
          <w:sz w:val="24"/>
          <w:szCs w:val="24"/>
          <w:highlight w:val="none"/>
        </w:rPr>
      </w:pPr>
      <w:r>
        <w:rPr>
          <w:rFonts w:hint="eastAsia"/>
          <w:color w:val="auto"/>
          <w:sz w:val="24"/>
          <w:szCs w:val="24"/>
          <w:highlight w:val="none"/>
        </w:rPr>
        <w:t>（1）在支付工程进度款时逐次扣留，在此情形下，质量保证金的计算基数不包括预付款的支付、扣回以及价格调整的金额；（2）工程竣工结算时一次性扣留质量保证金；（3）双方约定的其他扣留方式。除专用合同条款另有约定外，质量保证金的扣留原则上采用上述第（1）种方式。</w:t>
      </w:r>
    </w:p>
    <w:p w14:paraId="60A2E73A">
      <w:pPr>
        <w:spacing w:line="360" w:lineRule="auto"/>
        <w:ind w:firstLine="480" w:firstLineChars="200"/>
        <w:rPr>
          <w:rFonts w:hint="eastAsia"/>
          <w:color w:val="auto"/>
          <w:sz w:val="24"/>
          <w:szCs w:val="24"/>
          <w:highlight w:val="none"/>
        </w:rPr>
      </w:pPr>
      <w:r>
        <w:rPr>
          <w:rFonts w:hint="eastAsia"/>
          <w:color w:val="auto"/>
          <w:sz w:val="24"/>
          <w:szCs w:val="24"/>
          <w:highlight w:val="none"/>
        </w:rPr>
        <w:t>发包人累计扣留的质量保证金不得超过结算合同价格的5%，如承包人在发包人签发竣工付款证书后28天内提交质量保证金保函，发包人应同时退还扣留的作为质量保证金的工程价款。</w:t>
      </w:r>
    </w:p>
    <w:p w14:paraId="4B7A38A6">
      <w:pPr>
        <w:spacing w:line="360" w:lineRule="auto"/>
        <w:ind w:firstLine="480" w:firstLineChars="200"/>
        <w:rPr>
          <w:rFonts w:hint="eastAsia"/>
          <w:color w:val="auto"/>
          <w:sz w:val="24"/>
          <w:szCs w:val="24"/>
          <w:highlight w:val="none"/>
        </w:rPr>
      </w:pPr>
      <w:r>
        <w:rPr>
          <w:rFonts w:hint="eastAsia"/>
          <w:color w:val="auto"/>
          <w:sz w:val="24"/>
          <w:szCs w:val="24"/>
          <w:highlight w:val="none"/>
        </w:rPr>
        <w:t>15.3.3质量保证金的退还发包人应按14.4款〔最终结清〕的约定退还质量保证金。</w:t>
      </w:r>
    </w:p>
    <w:p w14:paraId="72A43CC0">
      <w:pPr>
        <w:spacing w:line="360" w:lineRule="auto"/>
        <w:ind w:firstLine="480" w:firstLineChars="200"/>
        <w:rPr>
          <w:rFonts w:hint="eastAsia"/>
          <w:color w:val="auto"/>
          <w:sz w:val="24"/>
          <w:szCs w:val="24"/>
          <w:highlight w:val="none"/>
        </w:rPr>
      </w:pPr>
      <w:r>
        <w:rPr>
          <w:rFonts w:hint="eastAsia"/>
          <w:color w:val="auto"/>
          <w:sz w:val="24"/>
          <w:szCs w:val="24"/>
          <w:highlight w:val="none"/>
        </w:rPr>
        <w:t>15.4 保修</w:t>
      </w:r>
    </w:p>
    <w:p w14:paraId="54560681">
      <w:pPr>
        <w:spacing w:line="360" w:lineRule="auto"/>
        <w:ind w:firstLine="480" w:firstLineChars="200"/>
        <w:rPr>
          <w:rFonts w:hint="eastAsia"/>
          <w:color w:val="auto"/>
          <w:sz w:val="24"/>
          <w:szCs w:val="24"/>
          <w:highlight w:val="none"/>
        </w:rPr>
      </w:pPr>
      <w:r>
        <w:rPr>
          <w:rFonts w:hint="eastAsia"/>
          <w:color w:val="auto"/>
          <w:sz w:val="24"/>
          <w:szCs w:val="24"/>
          <w:highlight w:val="none"/>
        </w:rPr>
        <w:t>15.4.1 保修责任</w:t>
      </w:r>
    </w:p>
    <w:p w14:paraId="6D54C2FC">
      <w:pPr>
        <w:spacing w:line="360" w:lineRule="auto"/>
        <w:ind w:firstLine="480" w:firstLineChars="200"/>
        <w:rPr>
          <w:rFonts w:hint="eastAsia"/>
          <w:color w:val="auto"/>
          <w:sz w:val="24"/>
          <w:szCs w:val="24"/>
          <w:highlight w:val="none"/>
        </w:rPr>
      </w:pPr>
      <w:r>
        <w:rPr>
          <w:rFonts w:hint="eastAsia"/>
          <w:color w:val="auto"/>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B2CF5B0">
      <w:pPr>
        <w:spacing w:line="360" w:lineRule="auto"/>
        <w:ind w:firstLine="480" w:firstLineChars="200"/>
        <w:rPr>
          <w:rFonts w:hint="eastAsia"/>
          <w:color w:val="auto"/>
          <w:sz w:val="24"/>
          <w:szCs w:val="24"/>
          <w:highlight w:val="none"/>
        </w:rPr>
      </w:pPr>
      <w:r>
        <w:rPr>
          <w:rFonts w:hint="eastAsia"/>
          <w:color w:val="auto"/>
          <w:sz w:val="24"/>
          <w:szCs w:val="24"/>
          <w:highlight w:val="none"/>
        </w:rPr>
        <w:t>发包人未经竣工验收擅自使用工程的，保修期自转移占有之日起算。</w:t>
      </w:r>
    </w:p>
    <w:p w14:paraId="11B56A60">
      <w:pPr>
        <w:spacing w:line="360" w:lineRule="auto"/>
        <w:ind w:firstLine="480" w:firstLineChars="200"/>
        <w:rPr>
          <w:rFonts w:hint="eastAsia"/>
          <w:color w:val="auto"/>
          <w:sz w:val="24"/>
          <w:szCs w:val="24"/>
          <w:highlight w:val="none"/>
        </w:rPr>
      </w:pPr>
      <w:r>
        <w:rPr>
          <w:rFonts w:hint="eastAsia"/>
          <w:color w:val="auto"/>
          <w:sz w:val="24"/>
          <w:szCs w:val="24"/>
          <w:highlight w:val="none"/>
        </w:rPr>
        <w:t>15.4.2 修复费用</w:t>
      </w:r>
    </w:p>
    <w:p w14:paraId="5CB41B49">
      <w:pPr>
        <w:spacing w:line="360" w:lineRule="auto"/>
        <w:ind w:firstLine="480" w:firstLineChars="200"/>
        <w:rPr>
          <w:rFonts w:hint="eastAsia"/>
          <w:color w:val="auto"/>
          <w:sz w:val="24"/>
          <w:szCs w:val="24"/>
          <w:highlight w:val="none"/>
        </w:rPr>
      </w:pPr>
      <w:r>
        <w:rPr>
          <w:rFonts w:hint="eastAsia"/>
          <w:color w:val="auto"/>
          <w:sz w:val="24"/>
          <w:szCs w:val="24"/>
          <w:highlight w:val="none"/>
        </w:rPr>
        <w:t>保修期内，修复的费用按照以下约定处理：</w:t>
      </w:r>
    </w:p>
    <w:p w14:paraId="0B9ADF2D">
      <w:pPr>
        <w:spacing w:line="360" w:lineRule="auto"/>
        <w:ind w:firstLine="480" w:firstLineChars="200"/>
        <w:rPr>
          <w:rFonts w:hint="eastAsia"/>
          <w:color w:val="auto"/>
          <w:sz w:val="24"/>
          <w:szCs w:val="24"/>
          <w:highlight w:val="none"/>
        </w:rPr>
      </w:pPr>
      <w:r>
        <w:rPr>
          <w:rFonts w:hint="eastAsia"/>
          <w:color w:val="auto"/>
          <w:sz w:val="24"/>
          <w:szCs w:val="24"/>
          <w:highlight w:val="none"/>
        </w:rPr>
        <w:t>（1）保修期内，因承包人原因造成工程的缺陷、损坏，承包人应负责修复，并承担修复的费用以及因工程的缺陷、损坏造成的人身伤害和财产损失；</w:t>
      </w:r>
    </w:p>
    <w:p w14:paraId="7314C15A">
      <w:pPr>
        <w:spacing w:line="360" w:lineRule="auto"/>
        <w:ind w:firstLine="480" w:firstLineChars="200"/>
        <w:rPr>
          <w:rFonts w:hint="eastAsia"/>
          <w:color w:val="auto"/>
          <w:sz w:val="24"/>
          <w:szCs w:val="24"/>
          <w:highlight w:val="none"/>
        </w:rPr>
      </w:pPr>
      <w:r>
        <w:rPr>
          <w:rFonts w:hint="eastAsia"/>
          <w:color w:val="auto"/>
          <w:sz w:val="24"/>
          <w:szCs w:val="24"/>
          <w:highlight w:val="none"/>
        </w:rPr>
        <w:t>（2）保修期内，因发包人使用不当造成工程的缺陷、损坏，可以委托承包人修复，但发包人应承担修复的费用，并支付承包人合理利润；</w:t>
      </w:r>
    </w:p>
    <w:p w14:paraId="3C0D7FD6">
      <w:pPr>
        <w:spacing w:line="360" w:lineRule="auto"/>
        <w:ind w:firstLine="480" w:firstLineChars="200"/>
        <w:rPr>
          <w:rFonts w:hint="eastAsia"/>
          <w:color w:val="auto"/>
          <w:sz w:val="24"/>
          <w:szCs w:val="24"/>
          <w:highlight w:val="none"/>
        </w:rPr>
      </w:pPr>
      <w:r>
        <w:rPr>
          <w:rFonts w:hint="eastAsia"/>
          <w:color w:val="auto"/>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5DAFE9B9">
      <w:pPr>
        <w:spacing w:line="360" w:lineRule="auto"/>
        <w:ind w:firstLine="480" w:firstLineChars="200"/>
        <w:rPr>
          <w:rFonts w:hint="eastAsia"/>
          <w:color w:val="auto"/>
          <w:sz w:val="24"/>
          <w:szCs w:val="24"/>
          <w:highlight w:val="none"/>
        </w:rPr>
      </w:pPr>
      <w:r>
        <w:rPr>
          <w:rFonts w:hint="eastAsia"/>
          <w:color w:val="auto"/>
          <w:sz w:val="24"/>
          <w:szCs w:val="24"/>
          <w:highlight w:val="none"/>
        </w:rPr>
        <w:t>15.4.3 修复通知</w:t>
      </w:r>
    </w:p>
    <w:p w14:paraId="7105C38B">
      <w:pPr>
        <w:spacing w:line="360" w:lineRule="auto"/>
        <w:ind w:firstLine="480" w:firstLineChars="200"/>
        <w:rPr>
          <w:rFonts w:hint="eastAsia"/>
          <w:color w:val="auto"/>
          <w:sz w:val="24"/>
          <w:szCs w:val="24"/>
          <w:highlight w:val="none"/>
        </w:rPr>
      </w:pPr>
      <w:r>
        <w:rPr>
          <w:rFonts w:hint="eastAsia"/>
          <w:color w:val="auto"/>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 48 小时内书面确认，承包人应在专用合同条款约定的合理期限内到达工程现场并修复缺陷或损坏。</w:t>
      </w:r>
    </w:p>
    <w:p w14:paraId="0EBF4444">
      <w:pPr>
        <w:spacing w:line="360" w:lineRule="auto"/>
        <w:ind w:firstLine="480" w:firstLineChars="200"/>
        <w:rPr>
          <w:rFonts w:hint="eastAsia"/>
          <w:color w:val="auto"/>
          <w:sz w:val="24"/>
          <w:szCs w:val="24"/>
          <w:highlight w:val="none"/>
        </w:rPr>
      </w:pPr>
      <w:r>
        <w:rPr>
          <w:rFonts w:hint="eastAsia"/>
          <w:color w:val="auto"/>
          <w:sz w:val="24"/>
          <w:szCs w:val="24"/>
          <w:highlight w:val="none"/>
        </w:rPr>
        <w:t>15.4.4 未能修复</w:t>
      </w:r>
    </w:p>
    <w:p w14:paraId="11F372FE">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F1854B9">
      <w:pPr>
        <w:spacing w:line="360" w:lineRule="auto"/>
        <w:ind w:firstLine="480" w:firstLineChars="200"/>
        <w:rPr>
          <w:rFonts w:hint="eastAsia"/>
          <w:color w:val="auto"/>
          <w:sz w:val="24"/>
          <w:szCs w:val="24"/>
          <w:highlight w:val="none"/>
        </w:rPr>
      </w:pPr>
      <w:r>
        <w:rPr>
          <w:rFonts w:hint="eastAsia"/>
          <w:color w:val="auto"/>
          <w:sz w:val="24"/>
          <w:szCs w:val="24"/>
          <w:highlight w:val="none"/>
        </w:rPr>
        <w:t>15.4.5 承包人出入权</w:t>
      </w:r>
    </w:p>
    <w:p w14:paraId="072E8184">
      <w:pPr>
        <w:spacing w:line="360" w:lineRule="auto"/>
        <w:ind w:firstLine="480" w:firstLineChars="200"/>
        <w:rPr>
          <w:rFonts w:hint="eastAsia"/>
          <w:color w:val="auto"/>
          <w:sz w:val="24"/>
          <w:szCs w:val="24"/>
          <w:highlight w:val="none"/>
        </w:rPr>
      </w:pPr>
      <w:r>
        <w:rPr>
          <w:rFonts w:hint="eastAsia"/>
          <w:color w:val="auto"/>
          <w:sz w:val="24"/>
          <w:szCs w:val="24"/>
          <w:highlight w:val="none"/>
        </w:rPr>
        <w:t>在保修期内，为了修复缺陷或损坏，承包人有权出入工程现场，除情况紧急必须立即修复缺陷或损坏外，承包人应提前 24 小时通知发包人进场修复的时间。承包人进入工程现场前应获得发包人同意，且不应影响发包人正常的生产经营，并应遵守发包人有关保安和保密等规定。</w:t>
      </w:r>
    </w:p>
    <w:p w14:paraId="5E4764E5">
      <w:pPr>
        <w:spacing w:line="360" w:lineRule="auto"/>
        <w:ind w:firstLine="480" w:firstLineChars="200"/>
        <w:rPr>
          <w:rFonts w:hint="eastAsia"/>
          <w:color w:val="auto"/>
          <w:sz w:val="24"/>
          <w:szCs w:val="24"/>
          <w:highlight w:val="none"/>
        </w:rPr>
      </w:pPr>
      <w:r>
        <w:rPr>
          <w:rFonts w:hint="eastAsia"/>
          <w:color w:val="auto"/>
          <w:sz w:val="24"/>
          <w:szCs w:val="24"/>
          <w:highlight w:val="none"/>
        </w:rPr>
        <w:t>16. 违约</w:t>
      </w:r>
    </w:p>
    <w:p w14:paraId="0418F1F5">
      <w:pPr>
        <w:spacing w:line="360" w:lineRule="auto"/>
        <w:ind w:firstLine="480" w:firstLineChars="200"/>
        <w:rPr>
          <w:rFonts w:hint="eastAsia"/>
          <w:color w:val="auto"/>
          <w:sz w:val="24"/>
          <w:szCs w:val="24"/>
          <w:highlight w:val="none"/>
        </w:rPr>
      </w:pPr>
      <w:r>
        <w:rPr>
          <w:rFonts w:hint="eastAsia"/>
          <w:color w:val="auto"/>
          <w:sz w:val="24"/>
          <w:szCs w:val="24"/>
          <w:highlight w:val="none"/>
        </w:rPr>
        <w:t>16.1 发包人违约</w:t>
      </w:r>
    </w:p>
    <w:p w14:paraId="0AD404A3">
      <w:pPr>
        <w:spacing w:line="360" w:lineRule="auto"/>
        <w:ind w:firstLine="480" w:firstLineChars="200"/>
        <w:rPr>
          <w:rFonts w:hint="eastAsia"/>
          <w:color w:val="auto"/>
          <w:sz w:val="24"/>
          <w:szCs w:val="24"/>
          <w:highlight w:val="none"/>
        </w:rPr>
      </w:pPr>
      <w:r>
        <w:rPr>
          <w:rFonts w:hint="eastAsia"/>
          <w:color w:val="auto"/>
          <w:sz w:val="24"/>
          <w:szCs w:val="24"/>
          <w:highlight w:val="none"/>
        </w:rPr>
        <w:t>16.1.1 发包人违约的情形在合同履行过程中发生的下列情形，属于发包人违约：</w:t>
      </w:r>
    </w:p>
    <w:p w14:paraId="1305669E">
      <w:pPr>
        <w:spacing w:line="360" w:lineRule="auto"/>
        <w:ind w:firstLine="480" w:firstLineChars="200"/>
        <w:rPr>
          <w:rFonts w:hint="eastAsia"/>
          <w:color w:val="auto"/>
          <w:sz w:val="24"/>
          <w:szCs w:val="24"/>
          <w:highlight w:val="none"/>
        </w:rPr>
      </w:pPr>
      <w:r>
        <w:rPr>
          <w:rFonts w:hint="eastAsia"/>
          <w:color w:val="auto"/>
          <w:sz w:val="24"/>
          <w:szCs w:val="24"/>
          <w:highlight w:val="none"/>
        </w:rPr>
        <w:t>（1）因发包人原因未能在计划开工日期前7天内下达开工通知的；（2）因发包人原因未能按合同约定支付合同价款的；（3）发包人违反第10.1款〔变更的范围〕第（2）项约定，自行实施被取消的工作或转由他人实施的；（4）发包人提供的材料、工程设备的规格、数量或质量不符合合同约定，或因发包人原因导致交货日期延误或交货地点变更等情况的；（5）因发包人违反合同约定造成暂停施工的；（6）发包人无正当理由没有在约定期限内发出复工指示，导致承包人无法复工的；（7）发包人明确表示或者以其行为表明不履行合同主要义务的；（8）发包人未能按照合同约定履行其他义务的。</w:t>
      </w:r>
    </w:p>
    <w:p w14:paraId="6B64DCE7">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377F49B">
      <w:pPr>
        <w:spacing w:line="360" w:lineRule="auto"/>
        <w:ind w:firstLine="480" w:firstLineChars="200"/>
        <w:rPr>
          <w:rFonts w:hint="eastAsia"/>
          <w:color w:val="auto"/>
          <w:sz w:val="24"/>
          <w:szCs w:val="24"/>
          <w:highlight w:val="none"/>
        </w:rPr>
      </w:pPr>
      <w:r>
        <w:rPr>
          <w:rFonts w:hint="eastAsia"/>
          <w:color w:val="auto"/>
          <w:sz w:val="24"/>
          <w:szCs w:val="24"/>
          <w:highlight w:val="none"/>
        </w:rPr>
        <w:t>16.1.2 发包人违约的责任</w:t>
      </w:r>
    </w:p>
    <w:p w14:paraId="2218A5BB">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782325C3">
      <w:pPr>
        <w:spacing w:line="360" w:lineRule="auto"/>
        <w:ind w:firstLine="480" w:firstLineChars="200"/>
        <w:rPr>
          <w:rFonts w:hint="eastAsia"/>
          <w:color w:val="auto"/>
          <w:sz w:val="24"/>
          <w:szCs w:val="24"/>
          <w:highlight w:val="none"/>
        </w:rPr>
      </w:pPr>
      <w:r>
        <w:rPr>
          <w:rFonts w:hint="eastAsia"/>
          <w:color w:val="auto"/>
          <w:sz w:val="24"/>
          <w:szCs w:val="24"/>
          <w:highlight w:val="none"/>
        </w:rPr>
        <w:t>16.1.3 因发包人违约解除合同</w:t>
      </w:r>
    </w:p>
    <w:p w14:paraId="0D12B823">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4653FED">
      <w:pPr>
        <w:spacing w:line="360" w:lineRule="auto"/>
        <w:ind w:firstLine="480" w:firstLineChars="200"/>
        <w:rPr>
          <w:rFonts w:hint="eastAsia"/>
          <w:color w:val="auto"/>
          <w:sz w:val="24"/>
          <w:szCs w:val="24"/>
          <w:highlight w:val="none"/>
        </w:rPr>
      </w:pPr>
      <w:r>
        <w:rPr>
          <w:rFonts w:hint="eastAsia"/>
          <w:color w:val="auto"/>
          <w:sz w:val="24"/>
          <w:szCs w:val="24"/>
          <w:highlight w:val="none"/>
        </w:rPr>
        <w:t>16.1.4 因发包人违约解除合同后的付款承包人按照本款约定解除合同的，发包人应在解除合同后 28 天内支付下列款项，并解除履约担保：</w:t>
      </w:r>
    </w:p>
    <w:p w14:paraId="7018FF62">
      <w:pPr>
        <w:spacing w:line="360" w:lineRule="auto"/>
        <w:ind w:firstLine="480" w:firstLineChars="200"/>
        <w:rPr>
          <w:rFonts w:hint="eastAsia"/>
          <w:color w:val="auto"/>
          <w:sz w:val="24"/>
          <w:szCs w:val="24"/>
          <w:highlight w:val="none"/>
        </w:rPr>
      </w:pPr>
      <w:r>
        <w:rPr>
          <w:rFonts w:hint="eastAsia"/>
          <w:color w:val="auto"/>
          <w:sz w:val="24"/>
          <w:szCs w:val="24"/>
          <w:highlight w:val="none"/>
        </w:rPr>
        <w:t>（1）合同解除前所完成工作的价款；（2）承包人为工程施工订购并已付款的材料、工程设备和其他物品的价款；（3）承包人撤离施工现场以及遣散承包人人员的款项；（4）按照合同约定在合同解除前应支付的违约金；（5）按照合同约定应当支付给承包人的其他款项；（6）按照合同约定应退还的质量保证金；（7）因解除合同给承包人造成的损失。</w:t>
      </w:r>
    </w:p>
    <w:p w14:paraId="52AC815F">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合同当事人未能就解除合同后的结清达成一致的，按照第 20 条〔争议解决〕的约定处理。承包人应妥善做好已完工程和与工程有关的已购材料、工程设备的保护和移交工作，并将施工设备和人员撤出施工现场，发包人应为承包人撤出提供必要条件。</w:t>
      </w:r>
    </w:p>
    <w:p w14:paraId="7DB0949F">
      <w:pPr>
        <w:spacing w:line="360" w:lineRule="auto"/>
        <w:ind w:firstLine="480" w:firstLineChars="200"/>
        <w:rPr>
          <w:rFonts w:hint="eastAsia"/>
          <w:color w:val="auto"/>
          <w:sz w:val="24"/>
          <w:szCs w:val="24"/>
          <w:highlight w:val="none"/>
        </w:rPr>
      </w:pPr>
      <w:r>
        <w:rPr>
          <w:rFonts w:hint="eastAsia"/>
          <w:color w:val="auto"/>
          <w:sz w:val="24"/>
          <w:szCs w:val="24"/>
          <w:highlight w:val="none"/>
        </w:rPr>
        <w:t>16.2 承包人违约</w:t>
      </w:r>
    </w:p>
    <w:p w14:paraId="76277665">
      <w:pPr>
        <w:spacing w:line="360" w:lineRule="auto"/>
        <w:ind w:firstLine="480" w:firstLineChars="200"/>
        <w:rPr>
          <w:rFonts w:hint="eastAsia"/>
          <w:color w:val="auto"/>
          <w:sz w:val="24"/>
          <w:szCs w:val="24"/>
          <w:highlight w:val="none"/>
        </w:rPr>
      </w:pPr>
      <w:r>
        <w:rPr>
          <w:rFonts w:hint="eastAsia"/>
          <w:color w:val="auto"/>
          <w:sz w:val="24"/>
          <w:szCs w:val="24"/>
          <w:highlight w:val="none"/>
        </w:rPr>
        <w:t>16.2.1 承包人违约的情形在合同履行过程中发生的下列情形，属于承包人违约：</w:t>
      </w:r>
    </w:p>
    <w:p w14:paraId="05CC76BC">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违反合同约定进行转包或违法分包的；（2）承包人违反合同约定采购和使用不合格的材料和工程设备的；（3）因承包人原因导致工程质量不符合合同要求的；（4）承包人违反第8.9款〔材料与设备专用要求〕的约定，未经批准，私自将已按照合同约定进入施工现场的材料或设备撤离施工现场的；（5）承包人未能按施工进度计划及时完成合同约定的工作，造成工期延误的；（6）承包人在缺陷责任期及保修期内，未能在合理期限对工程缺陷进行修复，或拒绝按发包人要求进行修复的；（7）承包人明确表示或者以其行为表明不履行合同主要义务的；（8）承包人未能按照合同约定履行其他义务的。</w:t>
      </w:r>
    </w:p>
    <w:p w14:paraId="41BE6B3F">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承包人发生除本项第（7）目约定以外的其他违约情况时，监理人可向承包人发出整改通知，要求其在指定的期限内改正。</w:t>
      </w:r>
    </w:p>
    <w:p w14:paraId="5BC03545">
      <w:pPr>
        <w:spacing w:line="360" w:lineRule="auto"/>
        <w:ind w:firstLine="480" w:firstLineChars="200"/>
        <w:rPr>
          <w:rFonts w:hint="eastAsia"/>
          <w:color w:val="auto"/>
          <w:sz w:val="24"/>
          <w:szCs w:val="24"/>
          <w:highlight w:val="none"/>
        </w:rPr>
      </w:pPr>
      <w:r>
        <w:rPr>
          <w:rFonts w:hint="eastAsia"/>
          <w:color w:val="auto"/>
          <w:sz w:val="24"/>
          <w:szCs w:val="24"/>
          <w:highlight w:val="none"/>
        </w:rPr>
        <w:t>16.2.2 承包人违约的责任</w:t>
      </w:r>
    </w:p>
    <w:p w14:paraId="7C228CFD">
      <w:pPr>
        <w:spacing w:line="360" w:lineRule="auto"/>
        <w:ind w:firstLine="480" w:firstLineChars="200"/>
        <w:rPr>
          <w:rFonts w:hint="eastAsia"/>
          <w:color w:val="auto"/>
          <w:sz w:val="24"/>
          <w:szCs w:val="24"/>
          <w:highlight w:val="none"/>
        </w:rPr>
      </w:pPr>
      <w:r>
        <w:rPr>
          <w:rFonts w:hint="eastAsia"/>
          <w:color w:val="auto"/>
          <w:sz w:val="24"/>
          <w:szCs w:val="24"/>
          <w:highlight w:val="none"/>
        </w:rPr>
        <w:t>承包人应承担因其违约行为而增加的费用和（或）延误的工期。此外，合同当事人可在专用合同条款中另行约定承包人违约责任的承担方式和计算方法。</w:t>
      </w:r>
    </w:p>
    <w:p w14:paraId="084C5D00">
      <w:pPr>
        <w:spacing w:line="360" w:lineRule="auto"/>
        <w:ind w:firstLine="480" w:firstLineChars="200"/>
        <w:rPr>
          <w:rFonts w:hint="eastAsia"/>
          <w:color w:val="auto"/>
          <w:sz w:val="24"/>
          <w:szCs w:val="24"/>
          <w:highlight w:val="none"/>
        </w:rPr>
      </w:pPr>
      <w:r>
        <w:rPr>
          <w:rFonts w:hint="eastAsia"/>
          <w:color w:val="auto"/>
          <w:sz w:val="24"/>
          <w:szCs w:val="24"/>
          <w:highlight w:val="none"/>
        </w:rPr>
        <w:t>16.2.3 因承包人违约解除合同</w:t>
      </w:r>
    </w:p>
    <w:p w14:paraId="22016BE8">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A402738">
      <w:pPr>
        <w:spacing w:line="360" w:lineRule="auto"/>
        <w:ind w:firstLine="480" w:firstLineChars="200"/>
        <w:rPr>
          <w:rFonts w:hint="eastAsia"/>
          <w:color w:val="auto"/>
          <w:sz w:val="24"/>
          <w:szCs w:val="24"/>
          <w:highlight w:val="none"/>
        </w:rPr>
      </w:pPr>
      <w:r>
        <w:rPr>
          <w:rFonts w:hint="eastAsia"/>
          <w:color w:val="auto"/>
          <w:sz w:val="24"/>
          <w:szCs w:val="24"/>
          <w:highlight w:val="none"/>
        </w:rPr>
        <w:t>16.2.4 因承包人违约解除合同后的处理因承包人原因导致合同解除的，则合同当事人应在合同解除后 28 天内完成估价、付款和清算，并按以下约定执行：</w:t>
      </w:r>
    </w:p>
    <w:p w14:paraId="6B3CCFDF">
      <w:pPr>
        <w:spacing w:line="360" w:lineRule="auto"/>
        <w:ind w:firstLine="480" w:firstLineChars="200"/>
        <w:rPr>
          <w:rFonts w:hint="eastAsia"/>
          <w:color w:val="auto"/>
          <w:sz w:val="24"/>
          <w:szCs w:val="24"/>
          <w:highlight w:val="none"/>
        </w:rPr>
      </w:pPr>
      <w:r>
        <w:rPr>
          <w:rFonts w:hint="eastAsia"/>
          <w:color w:val="auto"/>
          <w:sz w:val="24"/>
          <w:szCs w:val="24"/>
          <w:highlight w:val="none"/>
        </w:rPr>
        <w:t>（1）合同解除后，按第 4.4 款〔商定或确定〕商定或确定承包人实际完成工作对应的合同价款，以及承包人已提供的材料、工程设备、施工设备和临时工程等的价值；</w:t>
      </w:r>
    </w:p>
    <w:p w14:paraId="52096156">
      <w:pPr>
        <w:spacing w:line="360" w:lineRule="auto"/>
        <w:ind w:firstLine="480" w:firstLineChars="200"/>
        <w:rPr>
          <w:rFonts w:hint="eastAsia"/>
          <w:color w:val="auto"/>
          <w:sz w:val="24"/>
          <w:szCs w:val="24"/>
          <w:highlight w:val="none"/>
        </w:rPr>
      </w:pPr>
      <w:r>
        <w:rPr>
          <w:rFonts w:hint="eastAsia"/>
          <w:color w:val="auto"/>
          <w:sz w:val="24"/>
          <w:szCs w:val="24"/>
          <w:highlight w:val="none"/>
        </w:rPr>
        <w:t>（2）合同解除后，承包人应支付的违约金；</w:t>
      </w:r>
    </w:p>
    <w:p w14:paraId="5BAB64B9">
      <w:pPr>
        <w:spacing w:line="360" w:lineRule="auto"/>
        <w:ind w:firstLine="480" w:firstLineChars="200"/>
        <w:rPr>
          <w:rFonts w:hint="eastAsia"/>
          <w:color w:val="auto"/>
          <w:sz w:val="24"/>
          <w:szCs w:val="24"/>
          <w:highlight w:val="none"/>
        </w:rPr>
      </w:pPr>
      <w:r>
        <w:rPr>
          <w:rFonts w:hint="eastAsia"/>
          <w:color w:val="auto"/>
          <w:sz w:val="24"/>
          <w:szCs w:val="24"/>
          <w:highlight w:val="none"/>
        </w:rPr>
        <w:t>（3）合同解除后，因解除合同给发包人造成的损失；</w:t>
      </w:r>
    </w:p>
    <w:p w14:paraId="6B666594">
      <w:pPr>
        <w:spacing w:line="360" w:lineRule="auto"/>
        <w:ind w:left="420" w:leftChars="200"/>
        <w:rPr>
          <w:rFonts w:hint="eastAsia"/>
          <w:color w:val="auto"/>
          <w:sz w:val="24"/>
          <w:szCs w:val="24"/>
          <w:highlight w:val="none"/>
        </w:rPr>
      </w:pPr>
      <w:r>
        <w:rPr>
          <w:rFonts w:hint="eastAsia"/>
          <w:color w:val="auto"/>
          <w:sz w:val="24"/>
          <w:szCs w:val="24"/>
          <w:highlight w:val="none"/>
        </w:rPr>
        <w:t>（4）合同解除后，承包人应按照发包人要求和监理人的指示完成现场的清理和撤离；（5）发包人和承包人应在合同解除后进行清算，出具最终结清付款证书，结清全部款项。</w:t>
      </w:r>
    </w:p>
    <w:p w14:paraId="36C794E0">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因承包人违约解除合同的，发包人有权暂停对承包人的付款，查清各项付款和已扣款项。发包人和承包人未能就合同解除后的清算和款项支付达成一致的，按照第 20 条〔争议解决〕的约定处理。</w:t>
      </w:r>
    </w:p>
    <w:p w14:paraId="50984974">
      <w:pPr>
        <w:spacing w:line="360" w:lineRule="auto"/>
        <w:ind w:firstLine="480" w:firstLineChars="200"/>
        <w:rPr>
          <w:rFonts w:hint="eastAsia"/>
          <w:color w:val="auto"/>
          <w:sz w:val="24"/>
          <w:szCs w:val="24"/>
          <w:highlight w:val="none"/>
        </w:rPr>
      </w:pPr>
      <w:r>
        <w:rPr>
          <w:rFonts w:hint="eastAsia"/>
          <w:color w:val="auto"/>
          <w:sz w:val="24"/>
          <w:szCs w:val="24"/>
          <w:highlight w:val="none"/>
        </w:rPr>
        <w:t>16.2.5 采购合同权益转让</w:t>
      </w:r>
    </w:p>
    <w:p w14:paraId="06214990">
      <w:pPr>
        <w:spacing w:line="360" w:lineRule="auto"/>
        <w:ind w:firstLine="480" w:firstLineChars="200"/>
        <w:rPr>
          <w:rFonts w:hint="eastAsia"/>
          <w:color w:val="auto"/>
          <w:sz w:val="24"/>
          <w:szCs w:val="24"/>
          <w:highlight w:val="none"/>
        </w:rPr>
      </w:pPr>
      <w:r>
        <w:rPr>
          <w:rFonts w:hint="eastAsia"/>
          <w:color w:val="auto"/>
          <w:sz w:val="24"/>
          <w:szCs w:val="24"/>
          <w:highlight w:val="none"/>
        </w:rPr>
        <w:t>因承包人违约解除合同的，发包人有权要求承包人将其为实施合同而签订的材料和设备的采购合同的权益转让给发包人，承包人应在收到解除合同通知后 14 天内，协助发包人与采购合同的供应商达成相关的转让协议。</w:t>
      </w:r>
    </w:p>
    <w:p w14:paraId="6ED85160">
      <w:pPr>
        <w:spacing w:line="360" w:lineRule="auto"/>
        <w:ind w:firstLine="480" w:firstLineChars="200"/>
        <w:rPr>
          <w:rFonts w:hint="eastAsia"/>
          <w:color w:val="auto"/>
          <w:sz w:val="24"/>
          <w:szCs w:val="24"/>
          <w:highlight w:val="none"/>
        </w:rPr>
      </w:pPr>
      <w:r>
        <w:rPr>
          <w:rFonts w:hint="eastAsia"/>
          <w:color w:val="auto"/>
          <w:sz w:val="24"/>
          <w:szCs w:val="24"/>
          <w:highlight w:val="none"/>
        </w:rPr>
        <w:t>16.3 第三人造成的违约</w:t>
      </w:r>
    </w:p>
    <w:p w14:paraId="3CF68EAA">
      <w:pPr>
        <w:spacing w:line="360" w:lineRule="auto"/>
        <w:ind w:firstLine="480" w:firstLineChars="200"/>
        <w:rPr>
          <w:rFonts w:hint="eastAsia"/>
          <w:color w:val="auto"/>
          <w:sz w:val="24"/>
          <w:szCs w:val="24"/>
          <w:highlight w:val="none"/>
        </w:rPr>
      </w:pPr>
      <w:r>
        <w:rPr>
          <w:rFonts w:hint="eastAsia"/>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14:paraId="1E73A7B6">
      <w:pPr>
        <w:spacing w:line="360" w:lineRule="auto"/>
        <w:ind w:firstLine="480" w:firstLineChars="200"/>
        <w:rPr>
          <w:rFonts w:hint="eastAsia"/>
          <w:color w:val="auto"/>
          <w:sz w:val="24"/>
          <w:szCs w:val="24"/>
          <w:highlight w:val="none"/>
        </w:rPr>
      </w:pPr>
      <w:r>
        <w:rPr>
          <w:rFonts w:hint="eastAsia"/>
          <w:color w:val="auto"/>
          <w:sz w:val="24"/>
          <w:szCs w:val="24"/>
          <w:highlight w:val="none"/>
        </w:rPr>
        <w:t>17. 不可抗力</w:t>
      </w:r>
    </w:p>
    <w:p w14:paraId="55DFC144">
      <w:pPr>
        <w:spacing w:line="360" w:lineRule="auto"/>
        <w:ind w:firstLine="480" w:firstLineChars="200"/>
        <w:rPr>
          <w:rFonts w:hint="eastAsia"/>
          <w:color w:val="auto"/>
          <w:sz w:val="24"/>
          <w:szCs w:val="24"/>
          <w:highlight w:val="none"/>
        </w:rPr>
      </w:pPr>
      <w:r>
        <w:rPr>
          <w:rFonts w:hint="eastAsia"/>
          <w:color w:val="auto"/>
          <w:sz w:val="24"/>
          <w:szCs w:val="24"/>
          <w:highlight w:val="none"/>
        </w:rPr>
        <w:t>17.1 不可抗力的确认</w:t>
      </w:r>
    </w:p>
    <w:p w14:paraId="21B2B080">
      <w:pPr>
        <w:spacing w:line="360" w:lineRule="auto"/>
        <w:ind w:firstLine="480" w:firstLineChars="200"/>
        <w:rPr>
          <w:rFonts w:hint="eastAsia"/>
          <w:color w:val="auto"/>
          <w:sz w:val="24"/>
          <w:szCs w:val="24"/>
          <w:highlight w:val="none"/>
        </w:rPr>
      </w:pPr>
      <w:r>
        <w:rPr>
          <w:rFonts w:hint="eastAsia"/>
          <w:color w:val="auto"/>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236A788">
      <w:pPr>
        <w:spacing w:line="360" w:lineRule="auto"/>
        <w:ind w:firstLine="480" w:firstLineChars="200"/>
        <w:rPr>
          <w:rFonts w:hint="eastAsia"/>
          <w:color w:val="auto"/>
          <w:sz w:val="24"/>
          <w:szCs w:val="24"/>
          <w:highlight w:val="none"/>
        </w:rPr>
      </w:pPr>
      <w:r>
        <w:rPr>
          <w:rFonts w:hint="eastAsia"/>
          <w:color w:val="auto"/>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19F7B65">
      <w:pPr>
        <w:spacing w:line="360" w:lineRule="auto"/>
        <w:ind w:firstLine="480" w:firstLineChars="200"/>
        <w:rPr>
          <w:rFonts w:hint="eastAsia"/>
          <w:color w:val="auto"/>
          <w:sz w:val="24"/>
          <w:szCs w:val="24"/>
          <w:highlight w:val="none"/>
        </w:rPr>
      </w:pPr>
      <w:r>
        <w:rPr>
          <w:rFonts w:hint="eastAsia"/>
          <w:color w:val="auto"/>
          <w:sz w:val="24"/>
          <w:szCs w:val="24"/>
          <w:highlight w:val="none"/>
        </w:rPr>
        <w:t>17.2 不可抗力的通知</w:t>
      </w:r>
    </w:p>
    <w:p w14:paraId="6626D3DB">
      <w:pPr>
        <w:spacing w:line="360" w:lineRule="auto"/>
        <w:ind w:firstLine="480" w:firstLineChars="200"/>
        <w:rPr>
          <w:rFonts w:hint="eastAsia"/>
          <w:color w:val="auto"/>
          <w:sz w:val="24"/>
          <w:szCs w:val="24"/>
          <w:highlight w:val="none"/>
        </w:rPr>
      </w:pPr>
      <w:r>
        <w:rPr>
          <w:rFonts w:hint="eastAsia"/>
          <w:color w:val="auto"/>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6EB58CC4">
      <w:pPr>
        <w:spacing w:line="360" w:lineRule="auto"/>
        <w:ind w:firstLine="480" w:firstLineChars="200"/>
        <w:rPr>
          <w:rFonts w:hint="eastAsia"/>
          <w:color w:val="auto"/>
          <w:sz w:val="24"/>
          <w:szCs w:val="24"/>
          <w:highlight w:val="none"/>
        </w:rPr>
      </w:pPr>
      <w:r>
        <w:rPr>
          <w:rFonts w:hint="eastAsia"/>
          <w:color w:val="auto"/>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5D3EF450">
      <w:pPr>
        <w:spacing w:line="360" w:lineRule="auto"/>
        <w:ind w:firstLine="480" w:firstLineChars="200"/>
        <w:rPr>
          <w:rFonts w:hint="eastAsia"/>
          <w:color w:val="auto"/>
          <w:sz w:val="24"/>
          <w:szCs w:val="24"/>
          <w:highlight w:val="none"/>
        </w:rPr>
      </w:pPr>
      <w:r>
        <w:rPr>
          <w:rFonts w:hint="eastAsia"/>
          <w:color w:val="auto"/>
          <w:sz w:val="24"/>
          <w:szCs w:val="24"/>
          <w:highlight w:val="none"/>
        </w:rPr>
        <w:t>17.3 不可抗力后果的承担</w:t>
      </w:r>
    </w:p>
    <w:p w14:paraId="254028A8">
      <w:pPr>
        <w:spacing w:line="360" w:lineRule="auto"/>
        <w:ind w:firstLine="480" w:firstLineChars="200"/>
        <w:rPr>
          <w:rFonts w:hint="eastAsia"/>
          <w:color w:val="auto"/>
          <w:sz w:val="24"/>
          <w:szCs w:val="24"/>
          <w:highlight w:val="none"/>
        </w:rPr>
      </w:pPr>
      <w:r>
        <w:rPr>
          <w:rFonts w:hint="eastAsia"/>
          <w:color w:val="auto"/>
          <w:sz w:val="24"/>
          <w:szCs w:val="24"/>
          <w:highlight w:val="none"/>
        </w:rPr>
        <w:t>17.3.1不可抗力引起的后果及造成的损失由合同当事人按照法律规定及合同约定各自承担。</w:t>
      </w:r>
    </w:p>
    <w:p w14:paraId="3E671B09">
      <w:pPr>
        <w:spacing w:line="360" w:lineRule="auto"/>
        <w:ind w:firstLine="480" w:firstLineChars="200"/>
        <w:rPr>
          <w:rFonts w:hint="eastAsia"/>
          <w:color w:val="auto"/>
          <w:sz w:val="24"/>
          <w:szCs w:val="24"/>
          <w:highlight w:val="none"/>
        </w:rPr>
      </w:pPr>
      <w:r>
        <w:rPr>
          <w:rFonts w:hint="eastAsia"/>
          <w:color w:val="auto"/>
          <w:sz w:val="24"/>
          <w:szCs w:val="24"/>
          <w:highlight w:val="none"/>
        </w:rPr>
        <w:t>不可抗力发生前已完成的工程应当按照合同约定进行计量支付。</w:t>
      </w:r>
    </w:p>
    <w:p w14:paraId="18A0CB41">
      <w:pPr>
        <w:spacing w:line="360" w:lineRule="auto"/>
        <w:ind w:firstLine="480" w:firstLineChars="200"/>
        <w:rPr>
          <w:rFonts w:hint="eastAsia"/>
          <w:color w:val="auto"/>
          <w:sz w:val="24"/>
          <w:szCs w:val="24"/>
          <w:highlight w:val="none"/>
        </w:rPr>
      </w:pPr>
      <w:r>
        <w:rPr>
          <w:rFonts w:hint="eastAsia"/>
          <w:color w:val="auto"/>
          <w:sz w:val="24"/>
          <w:szCs w:val="24"/>
          <w:highlight w:val="none"/>
        </w:rPr>
        <w:t>17.3.2 不可抗力导致的人员伤亡、财产损失、费用增加和（或）工期延误等后果，由合同当事人按以下原则承担：</w:t>
      </w:r>
    </w:p>
    <w:p w14:paraId="6128709B">
      <w:pPr>
        <w:spacing w:line="360" w:lineRule="auto"/>
        <w:ind w:firstLine="480" w:firstLineChars="200"/>
        <w:rPr>
          <w:rFonts w:hint="eastAsia"/>
          <w:color w:val="auto"/>
          <w:sz w:val="24"/>
          <w:szCs w:val="24"/>
          <w:highlight w:val="none"/>
        </w:rPr>
      </w:pPr>
      <w:r>
        <w:rPr>
          <w:rFonts w:hint="eastAsia"/>
          <w:color w:val="auto"/>
          <w:sz w:val="24"/>
          <w:szCs w:val="24"/>
          <w:highlight w:val="none"/>
        </w:rPr>
        <w:t>（1）永久工程、已运至施工现场的材料和工程设备的损坏，以及因工程损坏造成的第三人人员伤亡和财产损失由发包人承担；</w:t>
      </w:r>
    </w:p>
    <w:p w14:paraId="37E798F6">
      <w:pPr>
        <w:spacing w:line="360" w:lineRule="auto"/>
        <w:ind w:firstLine="480" w:firstLineChars="200"/>
        <w:rPr>
          <w:rFonts w:hint="eastAsia"/>
          <w:color w:val="auto"/>
          <w:sz w:val="24"/>
          <w:szCs w:val="24"/>
          <w:highlight w:val="none"/>
        </w:rPr>
      </w:pPr>
      <w:r>
        <w:rPr>
          <w:rFonts w:hint="eastAsia"/>
          <w:color w:val="auto"/>
          <w:sz w:val="24"/>
          <w:szCs w:val="24"/>
          <w:highlight w:val="none"/>
        </w:rPr>
        <w:t>（2）承包人施工设备的损坏由承包人承担；</w:t>
      </w:r>
    </w:p>
    <w:p w14:paraId="0625692B">
      <w:pPr>
        <w:spacing w:line="360" w:lineRule="auto"/>
        <w:ind w:firstLine="480" w:firstLineChars="200"/>
        <w:rPr>
          <w:rFonts w:hint="eastAsia"/>
          <w:color w:val="auto"/>
          <w:sz w:val="24"/>
          <w:szCs w:val="24"/>
          <w:highlight w:val="none"/>
        </w:rPr>
      </w:pPr>
      <w:r>
        <w:rPr>
          <w:rFonts w:hint="eastAsia"/>
          <w:color w:val="auto"/>
          <w:sz w:val="24"/>
          <w:szCs w:val="24"/>
          <w:highlight w:val="none"/>
        </w:rPr>
        <w:t>（3）发包人和承包人承担各自人员伤亡和财产的损失；</w:t>
      </w:r>
    </w:p>
    <w:p w14:paraId="2FB7C95A">
      <w:pPr>
        <w:spacing w:line="360" w:lineRule="auto"/>
        <w:ind w:firstLine="480" w:firstLineChars="200"/>
        <w:rPr>
          <w:rFonts w:hint="eastAsia"/>
          <w:color w:val="auto"/>
          <w:sz w:val="24"/>
          <w:szCs w:val="24"/>
          <w:highlight w:val="none"/>
        </w:rPr>
      </w:pPr>
      <w:r>
        <w:rPr>
          <w:rFonts w:hint="eastAsia"/>
          <w:color w:val="auto"/>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82C40B2">
      <w:pPr>
        <w:spacing w:line="360" w:lineRule="auto"/>
        <w:ind w:firstLine="480" w:firstLineChars="200"/>
        <w:rPr>
          <w:rFonts w:hint="eastAsia"/>
          <w:color w:val="auto"/>
          <w:sz w:val="24"/>
          <w:szCs w:val="24"/>
          <w:highlight w:val="none"/>
        </w:rPr>
      </w:pPr>
      <w:r>
        <w:rPr>
          <w:rFonts w:hint="eastAsia"/>
          <w:color w:val="auto"/>
          <w:sz w:val="24"/>
          <w:szCs w:val="24"/>
          <w:highlight w:val="none"/>
        </w:rPr>
        <w:t>（5）因不可抗力引起或将引起工期延误，发包人要求赶工的，由此增加的赶工费用由发包人承担；</w:t>
      </w:r>
    </w:p>
    <w:p w14:paraId="6E289943">
      <w:pPr>
        <w:spacing w:line="360" w:lineRule="auto"/>
        <w:ind w:firstLine="480" w:firstLineChars="200"/>
        <w:rPr>
          <w:rFonts w:hint="eastAsia"/>
          <w:color w:val="auto"/>
          <w:sz w:val="24"/>
          <w:szCs w:val="24"/>
          <w:highlight w:val="none"/>
        </w:rPr>
      </w:pPr>
      <w:r>
        <w:rPr>
          <w:rFonts w:hint="eastAsia"/>
          <w:color w:val="auto"/>
          <w:sz w:val="24"/>
          <w:szCs w:val="24"/>
          <w:highlight w:val="none"/>
        </w:rPr>
        <w:t>（6）承包人在停工期间按照发包人要求照管、清理和修复工程的费用由发包人承担。</w:t>
      </w:r>
    </w:p>
    <w:p w14:paraId="0A4BB51E">
      <w:pPr>
        <w:spacing w:line="360" w:lineRule="auto"/>
        <w:ind w:firstLine="480" w:firstLineChars="200"/>
        <w:rPr>
          <w:rFonts w:hint="eastAsia"/>
          <w:color w:val="auto"/>
          <w:sz w:val="24"/>
          <w:szCs w:val="24"/>
          <w:highlight w:val="none"/>
        </w:rPr>
      </w:pPr>
      <w:r>
        <w:rPr>
          <w:rFonts w:hint="eastAsia"/>
          <w:color w:val="auto"/>
          <w:sz w:val="24"/>
          <w:szCs w:val="24"/>
          <w:highlight w:val="none"/>
        </w:rPr>
        <w:t>不可抗力发生后，合同当事人均应采取措施尽量避免和减少损失的扩大，任何一方当事人没有采取有效措施导致损失扩大的，应对扩大的损失承担责任。</w:t>
      </w:r>
    </w:p>
    <w:p w14:paraId="092B5897">
      <w:pPr>
        <w:spacing w:line="360" w:lineRule="auto"/>
        <w:ind w:firstLine="480" w:firstLineChars="200"/>
        <w:rPr>
          <w:rFonts w:hint="eastAsia"/>
          <w:color w:val="auto"/>
          <w:sz w:val="24"/>
          <w:szCs w:val="24"/>
          <w:highlight w:val="none"/>
        </w:rPr>
      </w:pPr>
      <w:r>
        <w:rPr>
          <w:rFonts w:hint="eastAsia"/>
          <w:color w:val="auto"/>
          <w:sz w:val="24"/>
          <w:szCs w:val="24"/>
          <w:highlight w:val="none"/>
        </w:rPr>
        <w:t>因合同一方迟延履行合同义务，在迟延履行期间遭遇不可抗力的，不免除其违约责任。</w:t>
      </w:r>
    </w:p>
    <w:p w14:paraId="7AEC9FEE">
      <w:pPr>
        <w:spacing w:line="360" w:lineRule="auto"/>
        <w:ind w:firstLine="480" w:firstLineChars="200"/>
        <w:rPr>
          <w:rFonts w:hint="eastAsia"/>
          <w:color w:val="auto"/>
          <w:sz w:val="24"/>
          <w:szCs w:val="24"/>
          <w:highlight w:val="none"/>
        </w:rPr>
      </w:pPr>
      <w:r>
        <w:rPr>
          <w:rFonts w:hint="eastAsia"/>
          <w:color w:val="auto"/>
          <w:sz w:val="24"/>
          <w:szCs w:val="24"/>
          <w:highlight w:val="none"/>
        </w:rPr>
        <w:t>17.4 因不可抗力解除合同</w:t>
      </w:r>
    </w:p>
    <w:p w14:paraId="50657E4A">
      <w:pPr>
        <w:spacing w:line="360" w:lineRule="auto"/>
        <w:ind w:firstLine="480" w:firstLineChars="200"/>
        <w:rPr>
          <w:rFonts w:hint="eastAsia"/>
          <w:color w:val="auto"/>
          <w:sz w:val="24"/>
          <w:szCs w:val="24"/>
          <w:highlight w:val="none"/>
        </w:rPr>
      </w:pPr>
      <w:r>
        <w:rPr>
          <w:rFonts w:hint="eastAsia"/>
          <w:color w:val="auto"/>
          <w:sz w:val="24"/>
          <w:szCs w:val="24"/>
          <w:highlight w:val="none"/>
        </w:rPr>
        <w:t>因不可抗力导致合同无法履行连续超过 84 天或累计超过 140 天的，发包人和承包人均有权解除合同。合同解除后，由双方当事人按照第 4.4 款〔商定或确定〕商定或确定发包人应支付的款项，该款项包括：</w:t>
      </w:r>
    </w:p>
    <w:p w14:paraId="0217C3AF">
      <w:pPr>
        <w:spacing w:line="360" w:lineRule="auto"/>
        <w:ind w:firstLine="480" w:firstLineChars="200"/>
        <w:rPr>
          <w:rFonts w:hint="eastAsia"/>
          <w:color w:val="auto"/>
          <w:sz w:val="24"/>
          <w:szCs w:val="24"/>
          <w:highlight w:val="none"/>
        </w:rPr>
      </w:pPr>
      <w:r>
        <w:rPr>
          <w:rFonts w:hint="eastAsia"/>
          <w:color w:val="auto"/>
          <w:sz w:val="24"/>
          <w:szCs w:val="24"/>
          <w:highlight w:val="none"/>
        </w:rPr>
        <w:t>（1）合同解除前承包人已完成工作的价款；（2）承包人为工程订购的并已交付给承包人，或承包人有责任接受交付的材料、工程设备和</w:t>
      </w:r>
    </w:p>
    <w:p w14:paraId="5B7F10C6">
      <w:pPr>
        <w:spacing w:line="360" w:lineRule="auto"/>
        <w:ind w:firstLine="480" w:firstLineChars="200"/>
        <w:rPr>
          <w:rFonts w:hint="eastAsia"/>
          <w:color w:val="auto"/>
          <w:sz w:val="24"/>
          <w:szCs w:val="24"/>
          <w:highlight w:val="none"/>
        </w:rPr>
      </w:pPr>
      <w:r>
        <w:rPr>
          <w:rFonts w:hint="eastAsia"/>
          <w:color w:val="auto"/>
          <w:sz w:val="24"/>
          <w:szCs w:val="24"/>
          <w:highlight w:val="none"/>
        </w:rPr>
        <w:t>其他物品的价款；</w:t>
      </w:r>
    </w:p>
    <w:p w14:paraId="789A1B53">
      <w:pPr>
        <w:spacing w:line="360" w:lineRule="auto"/>
        <w:ind w:firstLine="480" w:firstLineChars="200"/>
        <w:rPr>
          <w:rFonts w:hint="eastAsia"/>
          <w:color w:val="auto"/>
          <w:sz w:val="24"/>
          <w:szCs w:val="24"/>
          <w:highlight w:val="none"/>
        </w:rPr>
      </w:pPr>
      <w:r>
        <w:rPr>
          <w:rFonts w:hint="eastAsia"/>
          <w:color w:val="auto"/>
          <w:sz w:val="24"/>
          <w:szCs w:val="24"/>
          <w:highlight w:val="none"/>
        </w:rPr>
        <w:t>（3）发包人要求承包人退货或解除订货合同而产生的费用，或因不能退货或解除合同而产生的损失；</w:t>
      </w:r>
    </w:p>
    <w:p w14:paraId="20AEF03E">
      <w:pPr>
        <w:spacing w:line="360" w:lineRule="auto"/>
        <w:ind w:firstLine="480" w:firstLineChars="200"/>
        <w:rPr>
          <w:rFonts w:hint="eastAsia"/>
          <w:color w:val="auto"/>
          <w:sz w:val="24"/>
          <w:szCs w:val="24"/>
          <w:highlight w:val="none"/>
        </w:rPr>
      </w:pPr>
      <w:r>
        <w:rPr>
          <w:rFonts w:hint="eastAsia"/>
          <w:color w:val="auto"/>
          <w:sz w:val="24"/>
          <w:szCs w:val="24"/>
          <w:highlight w:val="none"/>
        </w:rPr>
        <w:t>（4）承包人撤离施工现场以及遣散承包人人员的费用；（5）按照合同约定在合同解除前应支付给承包人的其他款项；（6）扣减承包人按照合同约定应向发包人支付的款项；（7）双方商定或确定的其他款项。</w:t>
      </w:r>
    </w:p>
    <w:p w14:paraId="7A26F4BC">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除专用合同条款另有约定外，合同解除后，发包人应在商定或确定上述款项后 28 天内完成上述款项的支付。</w:t>
      </w:r>
    </w:p>
    <w:p w14:paraId="56A8AA91">
      <w:pPr>
        <w:spacing w:line="360" w:lineRule="auto"/>
        <w:ind w:firstLine="480" w:firstLineChars="200"/>
        <w:rPr>
          <w:rFonts w:hint="eastAsia"/>
          <w:color w:val="auto"/>
          <w:sz w:val="24"/>
          <w:szCs w:val="24"/>
          <w:highlight w:val="none"/>
        </w:rPr>
      </w:pPr>
      <w:r>
        <w:rPr>
          <w:rFonts w:hint="eastAsia"/>
          <w:color w:val="auto"/>
          <w:sz w:val="24"/>
          <w:szCs w:val="24"/>
          <w:highlight w:val="none"/>
        </w:rPr>
        <w:t>18. 保险</w:t>
      </w:r>
    </w:p>
    <w:p w14:paraId="0EA8D43B">
      <w:pPr>
        <w:spacing w:line="360" w:lineRule="auto"/>
        <w:ind w:firstLine="480" w:firstLineChars="200"/>
        <w:rPr>
          <w:rFonts w:hint="eastAsia"/>
          <w:color w:val="auto"/>
          <w:sz w:val="24"/>
          <w:szCs w:val="24"/>
          <w:highlight w:val="none"/>
        </w:rPr>
      </w:pPr>
      <w:r>
        <w:rPr>
          <w:rFonts w:hint="eastAsia"/>
          <w:color w:val="auto"/>
          <w:sz w:val="24"/>
          <w:szCs w:val="24"/>
          <w:highlight w:val="none"/>
        </w:rPr>
        <w:t>18.1 工程保险</w:t>
      </w:r>
    </w:p>
    <w:p w14:paraId="7709C0D1">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除专用合同条款另有约定外，发包人应投保建筑工程一切险或安装工程一切险；发包人委托承包人投保的，因投保产生的保险费和其他相关费用由发包人承担。</w:t>
      </w:r>
    </w:p>
    <w:p w14:paraId="2882A6E2">
      <w:pPr>
        <w:spacing w:line="360" w:lineRule="auto"/>
        <w:ind w:firstLine="480" w:firstLineChars="200"/>
        <w:rPr>
          <w:rFonts w:hint="eastAsia"/>
          <w:color w:val="auto"/>
          <w:sz w:val="24"/>
          <w:szCs w:val="24"/>
          <w:highlight w:val="none"/>
        </w:rPr>
      </w:pPr>
      <w:r>
        <w:rPr>
          <w:rFonts w:hint="eastAsia"/>
          <w:color w:val="auto"/>
          <w:sz w:val="24"/>
          <w:szCs w:val="24"/>
          <w:highlight w:val="none"/>
        </w:rPr>
        <w:t>18.2 工伤保险</w:t>
      </w:r>
    </w:p>
    <w:p w14:paraId="2DCF8F78">
      <w:pPr>
        <w:spacing w:line="360" w:lineRule="auto"/>
        <w:ind w:firstLine="480" w:firstLineChars="200"/>
        <w:rPr>
          <w:rFonts w:hint="eastAsia"/>
          <w:color w:val="auto"/>
          <w:sz w:val="24"/>
          <w:szCs w:val="24"/>
          <w:highlight w:val="none"/>
        </w:rPr>
      </w:pPr>
      <w:r>
        <w:rPr>
          <w:rFonts w:hint="eastAsia"/>
          <w:color w:val="auto"/>
          <w:sz w:val="24"/>
          <w:szCs w:val="24"/>
          <w:highlight w:val="none"/>
        </w:rPr>
        <w:t>18.2.1发包人应依照法律规定参加工伤保险，并为在施工现场的全部员工办理工伤保险，缴纳工伤保险费，并要求监理人及由发包人为履行合同聘请的第三方依法参加工伤保险。</w:t>
      </w:r>
    </w:p>
    <w:p w14:paraId="55DD0B95">
      <w:pPr>
        <w:spacing w:line="360" w:lineRule="auto"/>
        <w:ind w:firstLine="480" w:firstLineChars="200"/>
        <w:rPr>
          <w:rFonts w:hint="eastAsia"/>
          <w:color w:val="auto"/>
          <w:sz w:val="24"/>
          <w:szCs w:val="24"/>
          <w:highlight w:val="none"/>
        </w:rPr>
      </w:pPr>
      <w:r>
        <w:rPr>
          <w:rFonts w:hint="eastAsia"/>
          <w:color w:val="auto"/>
          <w:sz w:val="24"/>
          <w:szCs w:val="24"/>
          <w:highlight w:val="none"/>
        </w:rPr>
        <w:t>18.2.2承包人应依照法律规定参加工伤保险，并为其履行合同的全部员工办理工伤保险，缴纳工伤保险费，并要求分包人及由承包人为履行合同聘请的第三方依法参加工伤保险。</w:t>
      </w:r>
    </w:p>
    <w:p w14:paraId="39E489A1">
      <w:pPr>
        <w:spacing w:line="360" w:lineRule="auto"/>
        <w:ind w:firstLine="480" w:firstLineChars="200"/>
        <w:rPr>
          <w:rFonts w:hint="eastAsia"/>
          <w:color w:val="auto"/>
          <w:sz w:val="24"/>
          <w:szCs w:val="24"/>
          <w:highlight w:val="none"/>
        </w:rPr>
      </w:pPr>
      <w:r>
        <w:rPr>
          <w:rFonts w:hint="eastAsia"/>
          <w:color w:val="auto"/>
          <w:sz w:val="24"/>
          <w:szCs w:val="24"/>
          <w:highlight w:val="none"/>
        </w:rPr>
        <w:t>18.3 其他保险</w:t>
      </w:r>
    </w:p>
    <w:p w14:paraId="55882848">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2673638E">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除专用合同条款另有约定外，承包人应为其施工设备等办理财产保险。</w:t>
      </w:r>
    </w:p>
    <w:p w14:paraId="18E00454">
      <w:pPr>
        <w:spacing w:line="360" w:lineRule="auto"/>
        <w:ind w:firstLine="480" w:firstLineChars="200"/>
        <w:rPr>
          <w:rFonts w:hint="eastAsia"/>
          <w:color w:val="auto"/>
          <w:sz w:val="24"/>
          <w:szCs w:val="24"/>
          <w:highlight w:val="none"/>
        </w:rPr>
      </w:pPr>
      <w:r>
        <w:rPr>
          <w:rFonts w:hint="eastAsia"/>
          <w:color w:val="auto"/>
          <w:sz w:val="24"/>
          <w:szCs w:val="24"/>
          <w:highlight w:val="none"/>
        </w:rPr>
        <w:t>18.4 持续保险</w:t>
      </w:r>
    </w:p>
    <w:p w14:paraId="6EEAC762">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合同当事人应与保险人保持联系，使保险人能够随时了解工程实施中的变动，并确保按保险合同条款要求持续保险。</w:t>
      </w:r>
    </w:p>
    <w:p w14:paraId="66E38CC1">
      <w:pPr>
        <w:spacing w:line="360" w:lineRule="auto"/>
        <w:ind w:firstLine="480" w:firstLineChars="200"/>
        <w:rPr>
          <w:rFonts w:hint="eastAsia"/>
          <w:color w:val="auto"/>
          <w:sz w:val="24"/>
          <w:szCs w:val="24"/>
          <w:highlight w:val="none"/>
        </w:rPr>
      </w:pPr>
      <w:r>
        <w:rPr>
          <w:rFonts w:hint="eastAsia"/>
          <w:color w:val="auto"/>
          <w:sz w:val="24"/>
          <w:szCs w:val="24"/>
          <w:highlight w:val="none"/>
        </w:rPr>
        <w:t>18.5保险凭证合同当事人应及时向另一方当事人提交其已投保的各项保险的凭证和保险单复印件。</w:t>
      </w:r>
    </w:p>
    <w:p w14:paraId="07427F1F">
      <w:pPr>
        <w:spacing w:line="360" w:lineRule="auto"/>
        <w:ind w:firstLine="480" w:firstLineChars="200"/>
        <w:rPr>
          <w:rFonts w:hint="eastAsia"/>
          <w:color w:val="auto"/>
          <w:sz w:val="24"/>
          <w:szCs w:val="24"/>
          <w:highlight w:val="none"/>
        </w:rPr>
      </w:pPr>
      <w:r>
        <w:rPr>
          <w:rFonts w:hint="eastAsia"/>
          <w:color w:val="auto"/>
          <w:sz w:val="24"/>
          <w:szCs w:val="24"/>
          <w:highlight w:val="none"/>
        </w:rPr>
        <w:t>18.6未按约定投保的补救</w:t>
      </w:r>
    </w:p>
    <w:p w14:paraId="033AB71C">
      <w:pPr>
        <w:spacing w:line="360" w:lineRule="auto"/>
        <w:ind w:firstLine="480" w:firstLineChars="200"/>
        <w:rPr>
          <w:rFonts w:hint="eastAsia"/>
          <w:color w:val="auto"/>
          <w:sz w:val="24"/>
          <w:szCs w:val="24"/>
          <w:highlight w:val="none"/>
        </w:rPr>
      </w:pPr>
      <w:r>
        <w:rPr>
          <w:rFonts w:hint="eastAsia"/>
          <w:color w:val="auto"/>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32EFC1B3">
      <w:pPr>
        <w:spacing w:line="360" w:lineRule="auto"/>
        <w:ind w:firstLine="480" w:firstLineChars="200"/>
        <w:rPr>
          <w:rFonts w:hint="eastAsia"/>
          <w:color w:val="auto"/>
          <w:sz w:val="24"/>
          <w:szCs w:val="24"/>
          <w:highlight w:val="none"/>
        </w:rPr>
      </w:pPr>
      <w:r>
        <w:rPr>
          <w:rFonts w:hint="eastAsia"/>
          <w:color w:val="auto"/>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6986C622">
      <w:pPr>
        <w:spacing w:line="360" w:lineRule="auto"/>
        <w:ind w:firstLine="480" w:firstLineChars="200"/>
        <w:rPr>
          <w:rFonts w:hint="eastAsia"/>
          <w:color w:val="auto"/>
          <w:sz w:val="24"/>
          <w:szCs w:val="24"/>
          <w:highlight w:val="none"/>
        </w:rPr>
      </w:pPr>
      <w:r>
        <w:rPr>
          <w:rFonts w:hint="eastAsia"/>
          <w:color w:val="auto"/>
          <w:sz w:val="24"/>
          <w:szCs w:val="24"/>
          <w:highlight w:val="none"/>
        </w:rPr>
        <w:t>18.7 通知义务</w:t>
      </w:r>
    </w:p>
    <w:p w14:paraId="602541E3">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70F5E548">
      <w:pPr>
        <w:spacing w:line="360" w:lineRule="auto"/>
        <w:ind w:firstLine="480" w:firstLineChars="200"/>
        <w:rPr>
          <w:rFonts w:hint="eastAsia"/>
          <w:color w:val="auto"/>
          <w:sz w:val="24"/>
          <w:szCs w:val="24"/>
          <w:highlight w:val="none"/>
        </w:rPr>
      </w:pPr>
      <w:r>
        <w:rPr>
          <w:rFonts w:hint="eastAsia"/>
          <w:color w:val="auto"/>
          <w:sz w:val="24"/>
          <w:szCs w:val="24"/>
          <w:highlight w:val="none"/>
        </w:rPr>
        <w:t>保险事故发生时，投保人应按照保险合同规定的条件和期限及时向保险人报告。发包人和承包人应当在知道保险事故发生后及时通知对方。</w:t>
      </w:r>
    </w:p>
    <w:p w14:paraId="1B403FBC">
      <w:pPr>
        <w:spacing w:line="360" w:lineRule="auto"/>
        <w:ind w:firstLine="480" w:firstLineChars="200"/>
        <w:rPr>
          <w:rFonts w:hint="eastAsia"/>
          <w:color w:val="auto"/>
          <w:sz w:val="24"/>
          <w:szCs w:val="24"/>
          <w:highlight w:val="none"/>
        </w:rPr>
      </w:pPr>
      <w:r>
        <w:rPr>
          <w:rFonts w:hint="eastAsia"/>
          <w:color w:val="auto"/>
          <w:sz w:val="24"/>
          <w:szCs w:val="24"/>
          <w:highlight w:val="none"/>
        </w:rPr>
        <w:t>19. 索赔</w:t>
      </w:r>
    </w:p>
    <w:p w14:paraId="6137FBE3">
      <w:pPr>
        <w:spacing w:line="360" w:lineRule="auto"/>
        <w:ind w:firstLine="480" w:firstLineChars="200"/>
        <w:rPr>
          <w:rFonts w:hint="eastAsia"/>
          <w:color w:val="auto"/>
          <w:sz w:val="24"/>
          <w:szCs w:val="24"/>
          <w:highlight w:val="none"/>
        </w:rPr>
      </w:pPr>
      <w:r>
        <w:rPr>
          <w:rFonts w:hint="eastAsia"/>
          <w:color w:val="auto"/>
          <w:sz w:val="24"/>
          <w:szCs w:val="24"/>
          <w:highlight w:val="none"/>
        </w:rPr>
        <w:t>19.1 承包人的索赔</w:t>
      </w:r>
    </w:p>
    <w:p w14:paraId="44EE8383">
      <w:pPr>
        <w:spacing w:line="360" w:lineRule="auto"/>
        <w:ind w:firstLine="480" w:firstLineChars="200"/>
        <w:rPr>
          <w:rFonts w:hint="eastAsia"/>
          <w:color w:val="auto"/>
          <w:sz w:val="24"/>
          <w:szCs w:val="24"/>
          <w:highlight w:val="none"/>
        </w:rPr>
      </w:pPr>
      <w:r>
        <w:rPr>
          <w:rFonts w:hint="eastAsia"/>
          <w:color w:val="auto"/>
          <w:sz w:val="24"/>
          <w:szCs w:val="24"/>
          <w:highlight w:val="none"/>
        </w:rPr>
        <w:t>根据合同约定，承包人认为有权得到追加付款和（或）延长工期的，应按以下程序向发包人提出索赔：</w:t>
      </w:r>
    </w:p>
    <w:p w14:paraId="78800641">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4AEC831">
      <w:pPr>
        <w:spacing w:line="360" w:lineRule="auto"/>
        <w:ind w:firstLine="480" w:firstLineChars="200"/>
        <w:rPr>
          <w:rFonts w:hint="eastAsia"/>
          <w:color w:val="auto"/>
          <w:sz w:val="24"/>
          <w:szCs w:val="24"/>
          <w:highlight w:val="none"/>
        </w:rPr>
      </w:pPr>
      <w:r>
        <w:rPr>
          <w:rFonts w:hint="eastAsia"/>
          <w:color w:val="auto"/>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25247F01">
      <w:pPr>
        <w:spacing w:line="360" w:lineRule="auto"/>
        <w:ind w:firstLine="480" w:firstLineChars="200"/>
        <w:rPr>
          <w:rFonts w:hint="eastAsia"/>
          <w:color w:val="auto"/>
          <w:sz w:val="24"/>
          <w:szCs w:val="24"/>
          <w:highlight w:val="none"/>
        </w:rPr>
      </w:pPr>
      <w:r>
        <w:rPr>
          <w:rFonts w:hint="eastAsia"/>
          <w:color w:val="auto"/>
          <w:sz w:val="24"/>
          <w:szCs w:val="24"/>
          <w:highlight w:val="none"/>
        </w:rPr>
        <w:t>（3）索赔事件具有持续影响的，承包人应按合理时间间隔继续递交延续索赔通知，说明持续影响的实际情况和记录，列出累计的追加付款金额和（或）工期延长天数；</w:t>
      </w:r>
    </w:p>
    <w:p w14:paraId="11575C92">
      <w:pPr>
        <w:spacing w:line="360" w:lineRule="auto"/>
        <w:ind w:firstLine="480" w:firstLineChars="200"/>
        <w:rPr>
          <w:rFonts w:hint="eastAsia"/>
          <w:color w:val="auto"/>
          <w:sz w:val="24"/>
          <w:szCs w:val="24"/>
          <w:highlight w:val="none"/>
        </w:rPr>
      </w:pPr>
      <w:r>
        <w:rPr>
          <w:rFonts w:hint="eastAsia"/>
          <w:color w:val="auto"/>
          <w:sz w:val="24"/>
          <w:szCs w:val="24"/>
          <w:highlight w:val="none"/>
        </w:rPr>
        <w:t>（4）在索赔事件影响结束后28天内，承包人应向监理人递交最终索赔报告，说明最终要求索赔的追加付款金额和（或）延长的工期，并附必要的记录和证明材料。</w:t>
      </w:r>
    </w:p>
    <w:p w14:paraId="1E80F5F8">
      <w:pPr>
        <w:spacing w:line="360" w:lineRule="auto"/>
        <w:ind w:firstLine="480" w:firstLineChars="200"/>
        <w:rPr>
          <w:rFonts w:hint="eastAsia"/>
          <w:color w:val="auto"/>
          <w:sz w:val="24"/>
          <w:szCs w:val="24"/>
          <w:highlight w:val="none"/>
        </w:rPr>
      </w:pPr>
      <w:r>
        <w:rPr>
          <w:rFonts w:hint="eastAsia"/>
          <w:color w:val="auto"/>
          <w:sz w:val="24"/>
          <w:szCs w:val="24"/>
          <w:highlight w:val="none"/>
        </w:rPr>
        <w:t>19.2 对承包人索赔的处理</w:t>
      </w:r>
    </w:p>
    <w:p w14:paraId="0ADDCF55">
      <w:pPr>
        <w:spacing w:line="360" w:lineRule="auto"/>
        <w:ind w:firstLine="480" w:firstLineChars="200"/>
        <w:rPr>
          <w:rFonts w:hint="eastAsia"/>
          <w:color w:val="auto"/>
          <w:sz w:val="24"/>
          <w:szCs w:val="24"/>
          <w:highlight w:val="none"/>
        </w:rPr>
      </w:pPr>
      <w:r>
        <w:rPr>
          <w:rFonts w:hint="eastAsia"/>
          <w:color w:val="auto"/>
          <w:sz w:val="24"/>
          <w:szCs w:val="24"/>
          <w:highlight w:val="none"/>
        </w:rPr>
        <w:t>对承包人索赔的处理如下：</w:t>
      </w:r>
    </w:p>
    <w:p w14:paraId="45341D70">
      <w:pPr>
        <w:spacing w:line="360" w:lineRule="auto"/>
        <w:ind w:firstLine="480" w:firstLineChars="200"/>
        <w:rPr>
          <w:rFonts w:hint="eastAsia"/>
          <w:color w:val="auto"/>
          <w:sz w:val="24"/>
          <w:szCs w:val="24"/>
          <w:highlight w:val="none"/>
        </w:rPr>
      </w:pPr>
      <w:r>
        <w:rPr>
          <w:rFonts w:hint="eastAsia"/>
          <w:color w:val="auto"/>
          <w:sz w:val="24"/>
          <w:szCs w:val="24"/>
          <w:highlight w:val="none"/>
        </w:rPr>
        <w:t>（1）监理人应在收到索赔报告后14天内完成审查并报送发包人。监理人对索赔报告存在异议的，有权要求承包人提交全部原始记录副本；</w:t>
      </w:r>
    </w:p>
    <w:p w14:paraId="1A668A3F">
      <w:pPr>
        <w:spacing w:line="360" w:lineRule="auto"/>
        <w:ind w:firstLine="480" w:firstLineChars="200"/>
        <w:rPr>
          <w:rFonts w:hint="eastAsia"/>
          <w:color w:val="auto"/>
          <w:sz w:val="24"/>
          <w:szCs w:val="24"/>
          <w:highlight w:val="none"/>
        </w:rPr>
      </w:pPr>
      <w:r>
        <w:rPr>
          <w:rFonts w:hint="eastAsia"/>
          <w:color w:val="auto"/>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3）承包人接受索赔处理结果的，索赔款项在当期进度款中进行支付；承包人不接受索赔处理结果的，按照第20条〔争议解决〕约定处理。</w:t>
      </w:r>
    </w:p>
    <w:p w14:paraId="2EB96C40">
      <w:pPr>
        <w:spacing w:line="360" w:lineRule="auto"/>
        <w:ind w:firstLine="480" w:firstLineChars="200"/>
        <w:rPr>
          <w:rFonts w:hint="eastAsia"/>
          <w:color w:val="auto"/>
          <w:sz w:val="24"/>
          <w:szCs w:val="24"/>
          <w:highlight w:val="none"/>
        </w:rPr>
      </w:pPr>
      <w:r>
        <w:rPr>
          <w:rFonts w:hint="eastAsia"/>
          <w:color w:val="auto"/>
          <w:sz w:val="24"/>
          <w:szCs w:val="24"/>
          <w:highlight w:val="none"/>
        </w:rPr>
        <w:t>19.3 发包人的索赔</w:t>
      </w:r>
    </w:p>
    <w:p w14:paraId="672140C3">
      <w:pPr>
        <w:spacing w:line="360" w:lineRule="auto"/>
        <w:ind w:firstLine="480" w:firstLineChars="200"/>
        <w:rPr>
          <w:rFonts w:hint="eastAsia"/>
          <w:color w:val="auto"/>
          <w:sz w:val="24"/>
          <w:szCs w:val="24"/>
          <w:highlight w:val="none"/>
        </w:rPr>
      </w:pPr>
      <w:r>
        <w:rPr>
          <w:rFonts w:hint="eastAsia"/>
          <w:color w:val="auto"/>
          <w:sz w:val="24"/>
          <w:szCs w:val="24"/>
          <w:highlight w:val="none"/>
        </w:rPr>
        <w:t>根据合同约定，发包人认为有权得到赔付金额和（或）延长缺陷责任期的，监理人应向承包人发出通知并附有详细的证明。</w:t>
      </w:r>
    </w:p>
    <w:p w14:paraId="120D1605">
      <w:pPr>
        <w:spacing w:line="360" w:lineRule="auto"/>
        <w:ind w:firstLine="480" w:firstLineChars="200"/>
        <w:rPr>
          <w:rFonts w:hint="eastAsia"/>
          <w:color w:val="auto"/>
          <w:sz w:val="24"/>
          <w:szCs w:val="24"/>
          <w:highlight w:val="none"/>
        </w:rPr>
      </w:pPr>
      <w:r>
        <w:rPr>
          <w:rFonts w:hint="eastAsia"/>
          <w:color w:val="auto"/>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423A287">
      <w:pPr>
        <w:spacing w:line="360" w:lineRule="auto"/>
        <w:ind w:firstLine="480" w:firstLineChars="200"/>
        <w:rPr>
          <w:rFonts w:hint="eastAsia"/>
          <w:color w:val="auto"/>
          <w:sz w:val="24"/>
          <w:szCs w:val="24"/>
          <w:highlight w:val="none"/>
        </w:rPr>
      </w:pPr>
      <w:r>
        <w:rPr>
          <w:rFonts w:hint="eastAsia"/>
          <w:color w:val="auto"/>
          <w:sz w:val="24"/>
          <w:szCs w:val="24"/>
          <w:highlight w:val="none"/>
        </w:rPr>
        <w:t>19.4 对发包人索赔的处理</w:t>
      </w:r>
    </w:p>
    <w:p w14:paraId="5CEB1CFC">
      <w:pPr>
        <w:spacing w:line="360" w:lineRule="auto"/>
        <w:ind w:firstLine="480" w:firstLineChars="200"/>
        <w:rPr>
          <w:rFonts w:hint="eastAsia"/>
          <w:color w:val="auto"/>
          <w:sz w:val="24"/>
          <w:szCs w:val="24"/>
          <w:highlight w:val="none"/>
        </w:rPr>
      </w:pPr>
      <w:r>
        <w:rPr>
          <w:rFonts w:hint="eastAsia"/>
          <w:color w:val="auto"/>
          <w:sz w:val="24"/>
          <w:szCs w:val="24"/>
          <w:highlight w:val="none"/>
        </w:rPr>
        <w:t>对发包人索赔的处理如下：</w:t>
      </w:r>
    </w:p>
    <w:p w14:paraId="69C22B9F">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（1）承包人收到发包人提交的索赔报告后，应及时审查索赔报告的内容、查验发包人证明材料；</w:t>
      </w:r>
    </w:p>
    <w:p w14:paraId="49C210F7">
      <w:pPr>
        <w:spacing w:line="360" w:lineRule="auto"/>
        <w:ind w:firstLine="480" w:firstLineChars="200"/>
        <w:rPr>
          <w:rFonts w:hint="eastAsia"/>
          <w:color w:val="auto"/>
          <w:sz w:val="24"/>
          <w:szCs w:val="24"/>
          <w:highlight w:val="none"/>
        </w:rPr>
      </w:pPr>
      <w:r>
        <w:rPr>
          <w:rFonts w:hint="eastAsia"/>
          <w:color w:val="auto"/>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02AD6452">
      <w:pPr>
        <w:spacing w:line="360" w:lineRule="auto"/>
        <w:ind w:firstLine="480" w:firstLineChars="200"/>
        <w:rPr>
          <w:rFonts w:hint="eastAsia"/>
          <w:color w:val="auto"/>
          <w:sz w:val="24"/>
          <w:szCs w:val="24"/>
          <w:highlight w:val="none"/>
        </w:rPr>
      </w:pPr>
      <w:r>
        <w:rPr>
          <w:rFonts w:hint="eastAsia"/>
          <w:color w:val="auto"/>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645C4F04">
      <w:pPr>
        <w:spacing w:line="360" w:lineRule="auto"/>
        <w:ind w:firstLine="480" w:firstLineChars="200"/>
        <w:rPr>
          <w:rFonts w:hint="eastAsia"/>
          <w:color w:val="auto"/>
          <w:sz w:val="24"/>
          <w:szCs w:val="24"/>
          <w:highlight w:val="none"/>
        </w:rPr>
      </w:pPr>
      <w:r>
        <w:rPr>
          <w:rFonts w:hint="eastAsia"/>
          <w:color w:val="auto"/>
          <w:sz w:val="24"/>
          <w:szCs w:val="24"/>
          <w:highlight w:val="none"/>
        </w:rPr>
        <w:t>19.5 提出索赔的期限</w:t>
      </w:r>
    </w:p>
    <w:p w14:paraId="026C1D7E">
      <w:pPr>
        <w:spacing w:line="360" w:lineRule="auto"/>
        <w:ind w:firstLine="480" w:firstLineChars="200"/>
        <w:rPr>
          <w:rFonts w:hint="eastAsia"/>
          <w:color w:val="auto"/>
          <w:sz w:val="24"/>
          <w:szCs w:val="24"/>
          <w:highlight w:val="none"/>
        </w:rPr>
      </w:pPr>
      <w:r>
        <w:rPr>
          <w:rFonts w:hint="eastAsia"/>
          <w:color w:val="auto"/>
          <w:sz w:val="24"/>
          <w:szCs w:val="24"/>
          <w:highlight w:val="none"/>
        </w:rPr>
        <w:t>（1）承包人按第 14.2 款〔竣工结算审核〕约定接收竣工付款证书后，应被视为已无权再提出在工程接收证书颁发前所发生的任何索赔。</w:t>
      </w:r>
    </w:p>
    <w:p w14:paraId="44237EB3">
      <w:pPr>
        <w:spacing w:line="360" w:lineRule="auto"/>
        <w:ind w:firstLine="480" w:firstLineChars="200"/>
        <w:rPr>
          <w:rFonts w:hint="eastAsia"/>
          <w:color w:val="auto"/>
          <w:sz w:val="24"/>
          <w:szCs w:val="24"/>
          <w:highlight w:val="none"/>
        </w:rPr>
      </w:pPr>
      <w:r>
        <w:rPr>
          <w:rFonts w:hint="eastAsia"/>
          <w:color w:val="auto"/>
          <w:sz w:val="24"/>
          <w:szCs w:val="24"/>
          <w:highlight w:val="none"/>
        </w:rPr>
        <w:t>（2）承包人按第 14.4 款〔最终结清〕提交的最终结清申请单中，只限于提出工程接收证书颁发后发生的索赔。提出索赔的期限自接受最终结清证书时终止。</w:t>
      </w:r>
    </w:p>
    <w:p w14:paraId="0E044692">
      <w:pPr>
        <w:spacing w:line="360" w:lineRule="auto"/>
        <w:ind w:firstLine="480" w:firstLineChars="200"/>
        <w:rPr>
          <w:rFonts w:hint="eastAsia"/>
          <w:color w:val="auto"/>
          <w:sz w:val="24"/>
          <w:szCs w:val="24"/>
          <w:highlight w:val="none"/>
        </w:rPr>
      </w:pPr>
      <w:r>
        <w:rPr>
          <w:rFonts w:hint="eastAsia"/>
          <w:color w:val="auto"/>
          <w:sz w:val="24"/>
          <w:szCs w:val="24"/>
          <w:highlight w:val="none"/>
        </w:rPr>
        <w:t>20. 争议解决</w:t>
      </w:r>
    </w:p>
    <w:p w14:paraId="65917271">
      <w:pPr>
        <w:spacing w:line="360" w:lineRule="auto"/>
        <w:ind w:firstLine="480" w:firstLineChars="200"/>
        <w:rPr>
          <w:rFonts w:hint="eastAsia"/>
          <w:color w:val="auto"/>
          <w:sz w:val="24"/>
          <w:szCs w:val="24"/>
          <w:highlight w:val="none"/>
        </w:rPr>
      </w:pPr>
      <w:r>
        <w:rPr>
          <w:rFonts w:hint="eastAsia"/>
          <w:color w:val="auto"/>
          <w:sz w:val="24"/>
          <w:szCs w:val="24"/>
          <w:highlight w:val="none"/>
        </w:rPr>
        <w:t>20.1 和解</w:t>
      </w:r>
    </w:p>
    <w:p w14:paraId="17567EB0">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合同当事人可以就争议自行和解，自行和解达成协议的经双方签字并盖章后作为合同补充文件，双方均应遵照执行。</w:t>
      </w:r>
    </w:p>
    <w:p w14:paraId="5C0027C3">
      <w:pPr>
        <w:spacing w:line="360" w:lineRule="auto"/>
        <w:ind w:firstLine="480" w:firstLineChars="200"/>
        <w:rPr>
          <w:rFonts w:hint="eastAsia"/>
          <w:color w:val="auto"/>
          <w:sz w:val="24"/>
          <w:szCs w:val="24"/>
          <w:highlight w:val="none"/>
        </w:rPr>
      </w:pPr>
      <w:r>
        <w:rPr>
          <w:rFonts w:hint="eastAsia"/>
          <w:color w:val="auto"/>
          <w:sz w:val="24"/>
          <w:szCs w:val="24"/>
          <w:highlight w:val="none"/>
        </w:rPr>
        <w:t>20.2 调解</w:t>
      </w:r>
    </w:p>
    <w:p w14:paraId="60AEF59E">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合同当事人可以就争议请求建设行政主管部门、行业协会或其他第三方进行调解，调解达成协议的，经双方签字并盖章后作为合同补充文件，双方均应遵照执行。</w:t>
      </w:r>
    </w:p>
    <w:p w14:paraId="06B92966">
      <w:pPr>
        <w:spacing w:line="360" w:lineRule="auto"/>
        <w:ind w:firstLine="480" w:firstLineChars="200"/>
        <w:rPr>
          <w:rFonts w:hint="eastAsia"/>
          <w:color w:val="auto"/>
          <w:sz w:val="24"/>
          <w:szCs w:val="24"/>
          <w:highlight w:val="none"/>
        </w:rPr>
      </w:pPr>
      <w:r>
        <w:rPr>
          <w:rFonts w:hint="eastAsia"/>
          <w:color w:val="auto"/>
          <w:sz w:val="24"/>
          <w:szCs w:val="24"/>
          <w:highlight w:val="none"/>
        </w:rPr>
        <w:t>20.3 争议评审</w:t>
      </w:r>
    </w:p>
    <w:p w14:paraId="7293BAC8">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合同当事人在专用合同条款中约定采取争议评审方式解决争议以及评审规则，并按下列约定执行：</w:t>
      </w:r>
    </w:p>
    <w:p w14:paraId="143381A6">
      <w:pPr>
        <w:spacing w:line="360" w:lineRule="auto"/>
        <w:ind w:firstLine="480" w:firstLineChars="200"/>
        <w:rPr>
          <w:rFonts w:hint="eastAsia"/>
          <w:color w:val="auto"/>
          <w:sz w:val="24"/>
          <w:szCs w:val="24"/>
          <w:highlight w:val="none"/>
        </w:rPr>
      </w:pPr>
      <w:r>
        <w:rPr>
          <w:rFonts w:hint="eastAsia"/>
          <w:color w:val="auto"/>
          <w:sz w:val="24"/>
          <w:szCs w:val="24"/>
          <w:highlight w:val="none"/>
        </w:rPr>
        <w:t>20.3.1 争议评审小组的确定</w:t>
      </w:r>
    </w:p>
    <w:p w14:paraId="20A7DB0F">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5A2C485E">
      <w:pPr>
        <w:spacing w:line="360" w:lineRule="auto"/>
        <w:ind w:firstLine="480" w:firstLineChars="200"/>
        <w:rPr>
          <w:rFonts w:hint="eastAsia"/>
          <w:color w:val="auto"/>
          <w:sz w:val="24"/>
          <w:szCs w:val="24"/>
          <w:highlight w:val="none"/>
        </w:rPr>
      </w:pPr>
      <w:r>
        <w:rPr>
          <w:rFonts w:hint="eastAsia"/>
          <w:color w:val="auto"/>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05FDAD8B">
      <w:pPr>
        <w:spacing w:line="360" w:lineRule="auto"/>
        <w:ind w:firstLine="480" w:firstLineChars="200"/>
        <w:rPr>
          <w:rFonts w:hint="eastAsia"/>
          <w:color w:val="auto"/>
          <w:sz w:val="24"/>
          <w:szCs w:val="24"/>
          <w:highlight w:val="none"/>
        </w:rPr>
      </w:pPr>
      <w:r>
        <w:rPr>
          <w:rFonts w:hint="eastAsia"/>
          <w:color w:val="auto"/>
          <w:sz w:val="24"/>
          <w:szCs w:val="24"/>
          <w:highlight w:val="none"/>
        </w:rPr>
        <w:t>除专用合同条款另有约定外，评审员报酬由发包人和承包人各承担一半。</w:t>
      </w:r>
    </w:p>
    <w:p w14:paraId="247EB596">
      <w:pPr>
        <w:spacing w:line="360" w:lineRule="auto"/>
        <w:ind w:firstLine="480" w:firstLineChars="200"/>
        <w:rPr>
          <w:rFonts w:hint="eastAsia"/>
          <w:color w:val="auto"/>
          <w:sz w:val="24"/>
          <w:szCs w:val="24"/>
          <w:highlight w:val="none"/>
        </w:rPr>
      </w:pPr>
      <w:r>
        <w:rPr>
          <w:rFonts w:hint="eastAsia"/>
          <w:color w:val="auto"/>
          <w:sz w:val="24"/>
          <w:szCs w:val="24"/>
          <w:highlight w:val="none"/>
        </w:rPr>
        <w:t>20.3.2 争议评审小组的决定</w:t>
      </w:r>
    </w:p>
    <w:p w14:paraId="76E342C8">
      <w:pPr>
        <w:spacing w:line="360" w:lineRule="auto"/>
        <w:ind w:firstLine="480" w:firstLineChars="200"/>
        <w:rPr>
          <w:rFonts w:hint="eastAsia"/>
          <w:color w:val="auto"/>
          <w:sz w:val="24"/>
          <w:szCs w:val="24"/>
          <w:highlight w:val="none"/>
        </w:rPr>
      </w:pPr>
      <w:r>
        <w:rPr>
          <w:rFonts w:hint="eastAsia"/>
          <w:color w:val="auto"/>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2996C63C">
      <w:pPr>
        <w:spacing w:line="360" w:lineRule="auto"/>
        <w:ind w:firstLine="480" w:firstLineChars="200"/>
        <w:rPr>
          <w:rFonts w:hint="eastAsia"/>
          <w:color w:val="auto"/>
          <w:sz w:val="24"/>
          <w:szCs w:val="24"/>
          <w:highlight w:val="none"/>
        </w:rPr>
      </w:pPr>
      <w:r>
        <w:rPr>
          <w:rFonts w:hint="eastAsia"/>
          <w:color w:val="auto"/>
          <w:sz w:val="24"/>
          <w:szCs w:val="24"/>
          <w:highlight w:val="none"/>
        </w:rPr>
        <w:t>20.3.3 争议评审小组决定的效力</w:t>
      </w:r>
    </w:p>
    <w:p w14:paraId="035ABBEB">
      <w:pPr>
        <w:spacing w:line="360" w:lineRule="auto"/>
        <w:ind w:firstLine="480" w:firstLineChars="200"/>
        <w:rPr>
          <w:rFonts w:hint="eastAsia"/>
          <w:color w:val="auto"/>
          <w:sz w:val="24"/>
          <w:szCs w:val="24"/>
          <w:highlight w:val="none"/>
        </w:rPr>
      </w:pPr>
      <w:r>
        <w:rPr>
          <w:rFonts w:hint="eastAsia"/>
          <w:color w:val="auto"/>
          <w:sz w:val="24"/>
          <w:szCs w:val="24"/>
          <w:highlight w:val="none"/>
        </w:rPr>
        <w:t>争议评审小组作出的书面决定经合同当事人签字确认后，对双方具有约束力，双方应遵照执行。任何一方当事人不接受争议评审小组决定或不履行争议评审小组决定的，双方可选择采用其他争议解决方式。</w:t>
      </w:r>
    </w:p>
    <w:p w14:paraId="0A486D3D">
      <w:pPr>
        <w:spacing w:line="360" w:lineRule="auto"/>
        <w:ind w:firstLine="480" w:firstLineChars="200"/>
        <w:rPr>
          <w:rFonts w:hint="eastAsia"/>
          <w:color w:val="auto"/>
          <w:sz w:val="24"/>
          <w:szCs w:val="24"/>
          <w:highlight w:val="none"/>
        </w:rPr>
      </w:pPr>
      <w:r>
        <w:rPr>
          <w:rFonts w:hint="eastAsia"/>
          <w:color w:val="auto"/>
          <w:sz w:val="24"/>
          <w:szCs w:val="24"/>
          <w:highlight w:val="none"/>
        </w:rPr>
        <w:t>20.4 仲裁或诉讼</w:t>
      </w:r>
    </w:p>
    <w:p w14:paraId="3E1BE48D">
      <w:pPr>
        <w:spacing w:line="360" w:lineRule="auto"/>
        <w:ind w:firstLine="480" w:firstLineChars="200"/>
        <w:rPr>
          <w:rFonts w:hint="eastAsia"/>
          <w:color w:val="auto"/>
          <w:sz w:val="24"/>
          <w:szCs w:val="24"/>
          <w:highlight w:val="none"/>
        </w:rPr>
      </w:pPr>
      <w:r>
        <w:rPr>
          <w:rFonts w:hint="eastAsia"/>
          <w:color w:val="auto"/>
          <w:sz w:val="24"/>
          <w:szCs w:val="24"/>
          <w:highlight w:val="none"/>
        </w:rPr>
        <w:t>因合同及合同有关事项产生的争议，合同当事人可以在专用合同条款中约定以下一种方式解决争议：</w:t>
      </w:r>
    </w:p>
    <w:p w14:paraId="39EFBBEA">
      <w:pPr>
        <w:spacing w:line="360" w:lineRule="auto"/>
        <w:ind w:firstLine="480" w:firstLineChars="200"/>
        <w:rPr>
          <w:rFonts w:hint="eastAsia"/>
          <w:color w:val="auto"/>
          <w:sz w:val="24"/>
          <w:szCs w:val="24"/>
          <w:highlight w:val="none"/>
        </w:rPr>
      </w:pPr>
      <w:r>
        <w:rPr>
          <w:rFonts w:hint="eastAsia"/>
          <w:color w:val="auto"/>
          <w:sz w:val="24"/>
          <w:szCs w:val="24"/>
          <w:highlight w:val="none"/>
        </w:rPr>
        <w:t>（1）向约定的仲裁委员会申请仲裁；（2）向有管辖权的人民法院起诉。</w:t>
      </w:r>
    </w:p>
    <w:p w14:paraId="16DCDBEB">
      <w:pPr>
        <w:spacing w:line="360" w:lineRule="auto"/>
        <w:ind w:firstLine="480" w:firstLineChars="200"/>
        <w:rPr>
          <w:rFonts w:hint="eastAsia"/>
          <w:color w:val="auto"/>
          <w:sz w:val="24"/>
          <w:szCs w:val="24"/>
          <w:highlight w:val="none"/>
        </w:rPr>
      </w:pPr>
      <w:r>
        <w:rPr>
          <w:rFonts w:hint="eastAsia"/>
          <w:color w:val="auto"/>
          <w:sz w:val="24"/>
          <w:szCs w:val="24"/>
          <w:highlight w:val="none"/>
        </w:rPr>
        <w:t>20.5 争议解决条款效力</w:t>
      </w:r>
    </w:p>
    <w:p w14:paraId="63B72358">
      <w:pPr>
        <w:wordWrap w:val="0"/>
        <w:spacing w:line="360" w:lineRule="auto"/>
        <w:ind w:firstLine="480" w:firstLineChars="200"/>
        <w:rPr>
          <w:rFonts w:hint="eastAsia" w:ascii="宋体" w:hAnsi="宋体" w:eastAsia="宋体" w:cs="宋体"/>
          <w:bCs/>
          <w:highlight w:val="none"/>
        </w:rPr>
      </w:pPr>
      <w:r>
        <w:rPr>
          <w:rFonts w:hint="eastAsia"/>
          <w:color w:val="auto"/>
          <w:sz w:val="24"/>
          <w:szCs w:val="24"/>
          <w:highlight w:val="none"/>
        </w:rPr>
        <w:t>合同有关争议解决的条款独立存在，合同的变更、解除、终止、无效或者被撤销均不影响其效力。</w:t>
      </w:r>
    </w:p>
    <w:p w14:paraId="4B57B657">
      <w:pPr>
        <w:keepNext w:val="0"/>
        <w:keepLines w:val="0"/>
        <w:pageBreakBefore w:val="0"/>
        <w:kinsoku/>
        <w:wordWrap/>
        <w:overflowPunct/>
        <w:topLinePunct w:val="0"/>
        <w:bidi w:val="0"/>
        <w:spacing w:line="360" w:lineRule="auto"/>
        <w:ind w:left="0" w:right="0"/>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sz w:val="44"/>
          <w:szCs w:val="44"/>
          <w:highlight w:val="none"/>
        </w:rPr>
        <w:br w:type="page"/>
      </w:r>
      <w:bookmarkEnd w:id="28"/>
      <w:bookmarkStart w:id="29" w:name="_Toc29600"/>
      <w:r>
        <w:rPr>
          <w:rFonts w:hint="eastAsia" w:ascii="宋体" w:hAnsi="宋体" w:eastAsia="宋体" w:cs="宋体"/>
          <w:b/>
          <w:bCs/>
          <w:color w:val="auto"/>
          <w:sz w:val="32"/>
          <w:szCs w:val="32"/>
          <w:highlight w:val="none"/>
        </w:rPr>
        <w:t>第三部分</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专用合同条款</w:t>
      </w:r>
      <w:bookmarkEnd w:id="29"/>
    </w:p>
    <w:p w14:paraId="27491AD3">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30" w:name="_Toc8291"/>
      <w:r>
        <w:rPr>
          <w:rFonts w:hint="eastAsia" w:ascii="宋体" w:hAnsi="宋体" w:eastAsia="宋体" w:cs="宋体"/>
          <w:b/>
          <w:bCs/>
          <w:color w:val="auto"/>
          <w:sz w:val="24"/>
          <w:szCs w:val="24"/>
          <w:highlight w:val="none"/>
          <w:lang w:val="en-US"/>
        </w:rPr>
        <w:t xml:space="preserve">1 </w:t>
      </w:r>
      <w:r>
        <w:rPr>
          <w:rFonts w:hint="eastAsia" w:ascii="宋体" w:hAnsi="宋体" w:eastAsia="宋体" w:cs="宋体"/>
          <w:b/>
          <w:bCs/>
          <w:color w:val="auto"/>
          <w:sz w:val="24"/>
          <w:szCs w:val="24"/>
          <w:highlight w:val="none"/>
        </w:rPr>
        <w:t>一般约定</w:t>
      </w:r>
      <w:bookmarkEnd w:id="30"/>
    </w:p>
    <w:p w14:paraId="1E1EA12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04E402E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合同</w:t>
      </w:r>
    </w:p>
    <w:p w14:paraId="04163C5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其他合同文件包括：</w:t>
      </w:r>
      <w:r>
        <w:rPr>
          <w:rFonts w:hint="eastAsia" w:ascii="宋体" w:hAnsi="宋体" w:eastAsia="宋体" w:cs="宋体"/>
          <w:color w:val="auto"/>
          <w:sz w:val="24"/>
          <w:szCs w:val="24"/>
          <w:highlight w:val="none"/>
          <w:u w:val="single"/>
        </w:rPr>
        <w:t xml:space="preserve"> 1、合同签署及履行中承发包双方之间澄清、洽商、变更等明确双方权利义务的纪要、补充协议，2、本合同协议书，3、中标通知书，4、本合同专用条款，5、本合同通用条款，6、施工招标文件及附件，7、标准、规范及有关技术文件，8、图纸，9、施工投标文件及附件，10、工程量清单，11、工程报价单或预算书。</w:t>
      </w:r>
    </w:p>
    <w:p w14:paraId="1F2D522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szCs w:val="24"/>
          <w:highlight w:val="none"/>
        </w:rPr>
        <w:t>合同当事人及其他相关方</w:t>
      </w:r>
      <w:r>
        <w:rPr>
          <w:rFonts w:hint="eastAsia" w:ascii="宋体" w:hAnsi="宋体" w:cs="宋体"/>
          <w:color w:val="auto"/>
          <w:sz w:val="24"/>
          <w:szCs w:val="24"/>
          <w:highlight w:val="none"/>
          <w:lang w:eastAsia="zh-CN"/>
        </w:rPr>
        <w:t>。</w:t>
      </w:r>
    </w:p>
    <w:p w14:paraId="2C827B9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709EA9D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符合通用条款规定的发包人提供的施工场地和发包人指定的施工作业区域 </w:t>
      </w:r>
      <w:r>
        <w:rPr>
          <w:rFonts w:hint="eastAsia" w:ascii="宋体" w:hAnsi="宋体" w:eastAsia="宋体" w:cs="宋体"/>
          <w:color w:val="auto"/>
          <w:sz w:val="24"/>
          <w:szCs w:val="24"/>
          <w:highlight w:val="none"/>
        </w:rPr>
        <w:t>。</w:t>
      </w:r>
    </w:p>
    <w:p w14:paraId="7D8654F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依据设计图纸确定</w:t>
      </w:r>
      <w:r>
        <w:rPr>
          <w:rFonts w:hint="eastAsia" w:ascii="宋体" w:hAnsi="宋体" w:eastAsia="宋体" w:cs="宋体"/>
          <w:color w:val="auto"/>
          <w:sz w:val="24"/>
          <w:szCs w:val="24"/>
          <w:highlight w:val="none"/>
        </w:rPr>
        <w:t>。</w:t>
      </w:r>
    </w:p>
    <w:p w14:paraId="4419357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双方在合同履行中，根据工程需要确定</w:t>
      </w:r>
      <w:r>
        <w:rPr>
          <w:rFonts w:hint="eastAsia" w:ascii="宋体" w:hAnsi="宋体" w:eastAsia="宋体" w:cs="宋体"/>
          <w:color w:val="auto"/>
          <w:sz w:val="24"/>
          <w:szCs w:val="24"/>
          <w:highlight w:val="none"/>
        </w:rPr>
        <w:t>。</w:t>
      </w:r>
    </w:p>
    <w:p w14:paraId="4393F95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szCs w:val="24"/>
          <w:highlight w:val="none"/>
        </w:rPr>
        <w:t>法律</w:t>
      </w:r>
    </w:p>
    <w:p w14:paraId="4D890C7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中华人民共和国民法典》、《中华人民共和国建筑法》、《建设工程质量管理条例》、《建设工程安全生产管理条例》、《房屋建筑和市政基础设施工程竣工验收规定》、《房屋建筑工程质量保修办法》等国家及地方现行及后续的有关法律、法规、规章、规范性文件等及发包方内部管理的有关规定、制度。</w:t>
      </w:r>
    </w:p>
    <w:p w14:paraId="638BBE6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1.4 </w:t>
      </w:r>
      <w:r>
        <w:rPr>
          <w:rFonts w:hint="eastAsia" w:ascii="宋体" w:hAnsi="宋体" w:eastAsia="宋体" w:cs="宋体"/>
          <w:color w:val="auto"/>
          <w:sz w:val="24"/>
          <w:szCs w:val="24"/>
          <w:highlight w:val="none"/>
        </w:rPr>
        <w:t>标准和规范</w:t>
      </w:r>
    </w:p>
    <w:p w14:paraId="736CF2E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1.4.1 </w:t>
      </w:r>
      <w:r>
        <w:rPr>
          <w:rFonts w:hint="eastAsia" w:ascii="宋体" w:hAnsi="宋体" w:eastAsia="宋体" w:cs="宋体"/>
          <w:color w:val="auto"/>
          <w:sz w:val="24"/>
          <w:szCs w:val="24"/>
          <w:highlight w:val="none"/>
        </w:rPr>
        <w:t>适用于工程的标准规范包括：</w:t>
      </w:r>
      <w:r>
        <w:rPr>
          <w:rFonts w:hint="eastAsia" w:ascii="宋体" w:hAnsi="宋体" w:eastAsia="宋体" w:cs="宋体"/>
          <w:color w:val="auto"/>
          <w:sz w:val="24"/>
          <w:szCs w:val="24"/>
          <w:highlight w:val="none"/>
          <w:u w:val="single"/>
        </w:rPr>
        <w:t>执行通用条款约定</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7A6BC71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A004943">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409CC067">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7AFA37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发包人对工程的技术标准和功能要求的特殊要求：</w:t>
      </w:r>
      <w:r>
        <w:rPr>
          <w:rFonts w:hint="eastAsia" w:ascii="宋体" w:hAnsi="宋体" w:eastAsia="宋体" w:cs="宋体"/>
          <w:color w:val="auto"/>
          <w:sz w:val="24"/>
          <w:szCs w:val="24"/>
          <w:highlight w:val="none"/>
          <w:u w:val="single"/>
        </w:rPr>
        <w:t>详见设计图纸</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FB71C7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1.5 </w:t>
      </w:r>
      <w:r>
        <w:rPr>
          <w:rFonts w:hint="eastAsia" w:ascii="宋体" w:hAnsi="宋体" w:eastAsia="宋体" w:cs="宋体"/>
          <w:color w:val="auto"/>
          <w:sz w:val="24"/>
          <w:szCs w:val="24"/>
          <w:highlight w:val="none"/>
        </w:rPr>
        <w:t>合同文件的优先顺序</w:t>
      </w:r>
    </w:p>
    <w:p w14:paraId="0F681FF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1、合同签署及履行中承发包双方之间澄清、洽商、变更等明确双方权利义务的纪要、补充协议，2、本合同协议书，3、中标通知书，4、本合同专用条款及其附件，5、本合同通用条款，6、施工招标文件及附件，7、标准、规范及有关技术文件，8、图纸，9、施工投标文件及附件，10、工程量清单，11、工程报价单或预算书，以及其他合同文件。</w:t>
      </w:r>
    </w:p>
    <w:p w14:paraId="58EB514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587562C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6081FD5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 </w:t>
      </w:r>
      <w:r>
        <w:rPr>
          <w:rFonts w:hint="eastAsia" w:ascii="宋体" w:hAnsi="宋体" w:eastAsia="宋体" w:cs="宋体"/>
          <w:color w:val="auto"/>
          <w:sz w:val="24"/>
          <w:szCs w:val="24"/>
          <w:highlight w:val="none"/>
        </w:rPr>
        <w:t>图纸和承包人文件</w:t>
      </w:r>
    </w:p>
    <w:p w14:paraId="623C925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280504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在合同签订5天内</w:t>
      </w:r>
      <w:r>
        <w:rPr>
          <w:rFonts w:hint="eastAsia" w:ascii="宋体" w:hAnsi="宋体" w:eastAsia="宋体" w:cs="宋体"/>
          <w:color w:val="auto"/>
          <w:sz w:val="24"/>
          <w:szCs w:val="24"/>
          <w:highlight w:val="none"/>
        </w:rPr>
        <w:t>；</w:t>
      </w:r>
    </w:p>
    <w:p w14:paraId="010E1E0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提供</w:t>
      </w:r>
      <w:r>
        <w:rPr>
          <w:rFonts w:hint="eastAsia" w:ascii="宋体" w:hAnsi="宋体" w:cs="宋体"/>
          <w:b/>
          <w:bCs/>
          <w:color w:val="auto"/>
          <w:sz w:val="24"/>
          <w:szCs w:val="24"/>
          <w:highlight w:val="none"/>
          <w:u w:val="single"/>
          <w:lang w:val="en-US" w:eastAsia="zh-CN"/>
        </w:rPr>
        <w:t>肆</w:t>
      </w:r>
      <w:r>
        <w:rPr>
          <w:rFonts w:hint="eastAsia" w:ascii="宋体" w:hAnsi="宋体" w:eastAsia="宋体" w:cs="宋体"/>
          <w:b/>
          <w:bCs/>
          <w:color w:val="auto"/>
          <w:sz w:val="24"/>
          <w:szCs w:val="24"/>
          <w:highlight w:val="none"/>
          <w:u w:val="single"/>
        </w:rPr>
        <w:t>套</w:t>
      </w:r>
      <w:r>
        <w:rPr>
          <w:rFonts w:hint="eastAsia" w:ascii="宋体" w:hAnsi="宋体" w:eastAsia="宋体" w:cs="宋体"/>
          <w:color w:val="auto"/>
          <w:sz w:val="24"/>
          <w:szCs w:val="24"/>
          <w:highlight w:val="none"/>
          <w:u w:val="single"/>
        </w:rPr>
        <w:t>图纸，标准</w:t>
      </w:r>
      <w:r>
        <w:rPr>
          <w:rFonts w:hint="eastAsia" w:ascii="宋体" w:hAnsi="宋体" w:cs="宋体"/>
          <w:color w:val="auto"/>
          <w:sz w:val="24"/>
          <w:szCs w:val="24"/>
          <w:highlight w:val="none"/>
          <w:u w:val="single"/>
          <w:lang w:val="en-US" w:eastAsia="zh-CN"/>
        </w:rPr>
        <w:t>图集</w:t>
      </w:r>
      <w:r>
        <w:rPr>
          <w:rFonts w:hint="eastAsia" w:ascii="宋体" w:hAnsi="宋体" w:eastAsia="宋体" w:cs="宋体"/>
          <w:color w:val="auto"/>
          <w:sz w:val="24"/>
          <w:szCs w:val="24"/>
          <w:highlight w:val="none"/>
          <w:u w:val="single"/>
        </w:rPr>
        <w:t>由承包人自备</w:t>
      </w:r>
      <w:r>
        <w:rPr>
          <w:rFonts w:hint="eastAsia" w:ascii="宋体" w:hAnsi="宋体" w:eastAsia="宋体" w:cs="宋体"/>
          <w:color w:val="auto"/>
          <w:sz w:val="24"/>
          <w:szCs w:val="24"/>
          <w:highlight w:val="none"/>
        </w:rPr>
        <w:t>；</w:t>
      </w:r>
    </w:p>
    <w:p w14:paraId="2581FFE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xml:space="preserve">施工图 </w:t>
      </w:r>
      <w:r>
        <w:rPr>
          <w:rFonts w:hint="eastAsia" w:ascii="宋体" w:hAnsi="宋体" w:eastAsia="宋体" w:cs="宋体"/>
          <w:color w:val="auto"/>
          <w:sz w:val="24"/>
          <w:szCs w:val="24"/>
          <w:highlight w:val="none"/>
        </w:rPr>
        <w:t>。</w:t>
      </w:r>
    </w:p>
    <w:p w14:paraId="2C95FD1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1.6.4 </w:t>
      </w:r>
      <w:r>
        <w:rPr>
          <w:rFonts w:hint="eastAsia" w:ascii="宋体" w:hAnsi="宋体" w:eastAsia="宋体" w:cs="宋体"/>
          <w:color w:val="auto"/>
          <w:sz w:val="24"/>
          <w:szCs w:val="24"/>
          <w:highlight w:val="none"/>
        </w:rPr>
        <w:t>承包人文件</w:t>
      </w:r>
    </w:p>
    <w:p w14:paraId="2D84CE8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项目部人员组成，资质、安全生产许可证、施工组织设计、进度计划以及进度统计报表；</w:t>
      </w:r>
    </w:p>
    <w:p w14:paraId="433F6F5D">
      <w:pPr>
        <w:pStyle w:val="14"/>
        <w:keepNext w:val="0"/>
        <w:keepLines w:val="0"/>
        <w:pageBreakBefore w:val="0"/>
        <w:tabs>
          <w:tab w:val="left" w:pos="900"/>
        </w:tabs>
        <w:kinsoku/>
        <w:wordWrap/>
        <w:overflowPunct/>
        <w:topLinePunct w:val="0"/>
        <w:bidi w:val="0"/>
        <w:spacing w:before="0" w:after="0" w:line="360" w:lineRule="auto"/>
        <w:ind w:left="0" w:righ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签订合同后 3 天提供项目部人员组成，资质，开工前 15 天向发包人提交详细施工组织设计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val="zh-CN"/>
        </w:rPr>
        <w:t>开工后7日内提交经修改后的施工组织设计和施工总进度计划，并根据工程进度至少每个月或按照工程师的指令进行总进度计划的修改；</w:t>
      </w:r>
      <w:r>
        <w:rPr>
          <w:rFonts w:hint="eastAsia" w:ascii="宋体" w:hAnsi="宋体" w:eastAsia="宋体" w:cs="宋体"/>
          <w:color w:val="auto"/>
          <w:sz w:val="24"/>
          <w:szCs w:val="24"/>
          <w:highlight w:val="none"/>
          <w:u w:val="single"/>
        </w:rPr>
        <w:t>每月25 日前向发包人、监理单位提供本月完成工程报表，下月进度计划表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每月25日前提交截止本月20日前完成的经监理工程师审核签证的月进度付款报表，每月25日前提交下月预算书及下月的施工计划；开工后28天内向发包人提交由发包人供应的材料设备、认质认价材料的需求总计划，</w:t>
      </w:r>
      <w:r>
        <w:rPr>
          <w:rFonts w:hint="eastAsia" w:ascii="宋体" w:hAnsi="宋体" w:eastAsia="宋体" w:cs="宋体"/>
          <w:color w:val="auto"/>
          <w:sz w:val="24"/>
          <w:szCs w:val="24"/>
          <w:highlight w:val="none"/>
          <w:lang w:val="en-US" w:eastAsia="zh-CN"/>
        </w:rPr>
        <w:t>并明确认质认价材料的品牌、规格</w:t>
      </w:r>
      <w:r>
        <w:rPr>
          <w:rFonts w:hint="eastAsia" w:ascii="宋体" w:hAnsi="宋体" w:eastAsia="宋体" w:cs="宋体"/>
          <w:color w:val="auto"/>
          <w:sz w:val="24"/>
          <w:szCs w:val="24"/>
          <w:highlight w:val="none"/>
          <w:lang w:val="zh-CN"/>
        </w:rPr>
        <w:t>；提供施工用电</w:t>
      </w:r>
      <w:r>
        <w:rPr>
          <w:rFonts w:hint="eastAsia" w:ascii="宋体" w:hAnsi="宋体" w:eastAsia="宋体" w:cs="宋体"/>
          <w:color w:val="auto"/>
          <w:sz w:val="24"/>
          <w:szCs w:val="24"/>
          <w:highlight w:val="none"/>
          <w:lang w:val="en-US" w:eastAsia="zh-CN"/>
        </w:rPr>
        <w:t>用水</w:t>
      </w:r>
      <w:r>
        <w:rPr>
          <w:rFonts w:hint="eastAsia" w:ascii="宋体" w:hAnsi="宋体" w:eastAsia="宋体" w:cs="宋体"/>
          <w:color w:val="auto"/>
          <w:sz w:val="24"/>
          <w:szCs w:val="24"/>
          <w:highlight w:val="none"/>
          <w:lang w:val="zh-CN"/>
        </w:rPr>
        <w:t>计划。</w:t>
      </w:r>
    </w:p>
    <w:p w14:paraId="00BB1E8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套</w:t>
      </w:r>
      <w:r>
        <w:rPr>
          <w:rFonts w:hint="eastAsia" w:ascii="宋体" w:hAnsi="宋体" w:eastAsia="宋体" w:cs="宋体"/>
          <w:color w:val="auto"/>
          <w:sz w:val="24"/>
          <w:szCs w:val="24"/>
          <w:highlight w:val="none"/>
        </w:rPr>
        <w:t>；</w:t>
      </w:r>
    </w:p>
    <w:p w14:paraId="5B4CD25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w:t>
      </w:r>
      <w:r>
        <w:rPr>
          <w:rFonts w:hint="eastAsia" w:ascii="宋体" w:hAnsi="宋体" w:eastAsia="宋体" w:cs="宋体"/>
          <w:color w:val="auto"/>
          <w:sz w:val="24"/>
          <w:szCs w:val="24"/>
          <w:highlight w:val="none"/>
        </w:rPr>
        <w:t>；</w:t>
      </w:r>
    </w:p>
    <w:p w14:paraId="1A9DEFC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 xml:space="preserve">15天内 </w:t>
      </w:r>
      <w:r>
        <w:rPr>
          <w:rFonts w:hint="eastAsia" w:ascii="宋体" w:hAnsi="宋体" w:eastAsia="宋体" w:cs="宋体"/>
          <w:color w:val="auto"/>
          <w:sz w:val="24"/>
          <w:szCs w:val="24"/>
          <w:highlight w:val="none"/>
        </w:rPr>
        <w:t>。</w:t>
      </w:r>
    </w:p>
    <w:p w14:paraId="2A21EEB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1.6.5 </w:t>
      </w:r>
      <w:r>
        <w:rPr>
          <w:rFonts w:hint="eastAsia" w:ascii="宋体" w:hAnsi="宋体" w:eastAsia="宋体" w:cs="宋体"/>
          <w:color w:val="auto"/>
          <w:sz w:val="24"/>
          <w:szCs w:val="24"/>
          <w:highlight w:val="none"/>
        </w:rPr>
        <w:t>现场图纸准备</w:t>
      </w:r>
    </w:p>
    <w:p w14:paraId="07DE17E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highlight w:val="none"/>
          <w:u w:val="single"/>
        </w:rPr>
        <w:t>承包人对工程文件负有保密义务，本合同相关工程图纸使用范围仅限于本合同目的，承包人不得任意扩大接触和使用范围，不得泄露给与本工程无关的其他人员，发包人无需支付保密措施费用。因承包人原因造成泄密的，承包人应承担赔偿损失等法律责任</w:t>
      </w:r>
      <w:r>
        <w:rPr>
          <w:rFonts w:hint="eastAsia" w:ascii="宋体" w:hAnsi="宋体" w:eastAsia="宋体" w:cs="宋体"/>
          <w:color w:val="auto"/>
          <w:sz w:val="24"/>
          <w:highlight w:val="none"/>
        </w:rPr>
        <w:t>。</w:t>
      </w:r>
    </w:p>
    <w:p w14:paraId="4E19006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1.7 </w:t>
      </w:r>
      <w:r>
        <w:rPr>
          <w:rFonts w:hint="eastAsia" w:ascii="宋体" w:hAnsi="宋体" w:eastAsia="宋体" w:cs="宋体"/>
          <w:color w:val="auto"/>
          <w:sz w:val="24"/>
          <w:szCs w:val="24"/>
          <w:highlight w:val="none"/>
        </w:rPr>
        <w:t>联络</w:t>
      </w:r>
    </w:p>
    <w:p w14:paraId="0DF64C4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szCs w:val="24"/>
          <w:highlight w:val="none"/>
        </w:rPr>
        <w:t>发包人和承包人应当在</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2D5A2F8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发包人接收文件的地点：</w:t>
      </w:r>
      <w:r>
        <w:rPr>
          <w:rFonts w:hint="eastAsia" w:ascii="宋体" w:hAnsi="宋体" w:eastAsia="宋体" w:cs="宋体"/>
          <w:color w:val="auto"/>
          <w:sz w:val="24"/>
          <w:szCs w:val="24"/>
          <w:highlight w:val="none"/>
          <w:u w:val="single"/>
        </w:rPr>
        <w:t>发包人施工现场办公室</w:t>
      </w:r>
      <w:r>
        <w:rPr>
          <w:rFonts w:hint="eastAsia" w:ascii="宋体" w:hAnsi="宋体" w:eastAsia="宋体" w:cs="宋体"/>
          <w:color w:val="auto"/>
          <w:sz w:val="24"/>
          <w:szCs w:val="24"/>
          <w:highlight w:val="none"/>
        </w:rPr>
        <w:t>；</w:t>
      </w:r>
    </w:p>
    <w:p w14:paraId="20B4B25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甲方代表</w:t>
      </w:r>
      <w:r>
        <w:rPr>
          <w:rFonts w:hint="eastAsia" w:ascii="宋体" w:hAnsi="宋体" w:eastAsia="宋体" w:cs="宋体"/>
          <w:color w:val="auto"/>
          <w:sz w:val="24"/>
          <w:szCs w:val="24"/>
          <w:highlight w:val="none"/>
        </w:rPr>
        <w:t>。</w:t>
      </w:r>
    </w:p>
    <w:p w14:paraId="017377E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 xml:space="preserve">承包人施工现场办公室 </w:t>
      </w:r>
      <w:r>
        <w:rPr>
          <w:rFonts w:hint="eastAsia" w:ascii="宋体" w:hAnsi="宋体" w:eastAsia="宋体" w:cs="宋体"/>
          <w:color w:val="auto"/>
          <w:sz w:val="24"/>
          <w:szCs w:val="24"/>
          <w:highlight w:val="none"/>
        </w:rPr>
        <w:t>；</w:t>
      </w:r>
    </w:p>
    <w:p w14:paraId="198C89F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 xml:space="preserve">承包方项目经理 </w:t>
      </w:r>
      <w:r>
        <w:rPr>
          <w:rFonts w:hint="eastAsia" w:ascii="宋体" w:hAnsi="宋体" w:eastAsia="宋体" w:cs="宋体"/>
          <w:color w:val="auto"/>
          <w:sz w:val="24"/>
          <w:szCs w:val="24"/>
          <w:highlight w:val="none"/>
        </w:rPr>
        <w:t>。</w:t>
      </w:r>
    </w:p>
    <w:p w14:paraId="4F1C0F8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1.10 </w:t>
      </w:r>
      <w:r>
        <w:rPr>
          <w:rFonts w:hint="eastAsia" w:ascii="宋体" w:hAnsi="宋体" w:eastAsia="宋体" w:cs="宋体"/>
          <w:color w:val="auto"/>
          <w:sz w:val="24"/>
          <w:szCs w:val="24"/>
          <w:highlight w:val="none"/>
        </w:rPr>
        <w:t>交通运输</w:t>
      </w:r>
    </w:p>
    <w:p w14:paraId="0AB8035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1.10.</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szCs w:val="24"/>
          <w:highlight w:val="none"/>
        </w:rPr>
        <w:t>场内交通</w:t>
      </w:r>
    </w:p>
    <w:p w14:paraId="36D752CD">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发包人确定的施工场地界面为准</w:t>
      </w:r>
      <w:r>
        <w:rPr>
          <w:rFonts w:hint="eastAsia" w:ascii="宋体" w:hAnsi="宋体" w:eastAsia="宋体" w:cs="宋体"/>
          <w:color w:val="auto"/>
          <w:sz w:val="24"/>
          <w:szCs w:val="24"/>
          <w:highlight w:val="none"/>
        </w:rPr>
        <w:t>。</w:t>
      </w:r>
    </w:p>
    <w:p w14:paraId="18470C7E">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E1EFCB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1.10.</w:t>
      </w:r>
      <w:r>
        <w:rPr>
          <w:rFonts w:hint="eastAsia" w:ascii="宋体" w:hAnsi="宋体" w:eastAsia="宋体" w:cs="宋体"/>
          <w:color w:val="auto"/>
          <w:sz w:val="24"/>
          <w:highlight w:val="none"/>
          <w:lang w:val="en-US"/>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超大件和超重件的运输</w:t>
      </w:r>
    </w:p>
    <w:p w14:paraId="414CBE0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p w14:paraId="01505F1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1.11 </w:t>
      </w:r>
      <w:r>
        <w:rPr>
          <w:rFonts w:hint="eastAsia" w:ascii="宋体" w:hAnsi="宋体" w:eastAsia="宋体" w:cs="宋体"/>
          <w:color w:val="auto"/>
          <w:sz w:val="24"/>
          <w:szCs w:val="24"/>
          <w:highlight w:val="none"/>
        </w:rPr>
        <w:t>知识产权</w:t>
      </w:r>
    </w:p>
    <w:p w14:paraId="0476EB5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归发包人所有 </w:t>
      </w:r>
      <w:r>
        <w:rPr>
          <w:rFonts w:hint="eastAsia" w:ascii="宋体" w:hAnsi="宋体" w:eastAsia="宋体" w:cs="宋体"/>
          <w:color w:val="auto"/>
          <w:sz w:val="24"/>
          <w:szCs w:val="24"/>
          <w:highlight w:val="none"/>
        </w:rPr>
        <w:t>。</w:t>
      </w:r>
    </w:p>
    <w:p w14:paraId="35E1126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至工程竣工验收之日</w:t>
      </w:r>
      <w:r>
        <w:rPr>
          <w:rFonts w:hint="eastAsia" w:ascii="宋体" w:hAnsi="宋体" w:eastAsia="宋体" w:cs="宋体"/>
          <w:color w:val="auto"/>
          <w:sz w:val="24"/>
          <w:szCs w:val="24"/>
          <w:highlight w:val="none"/>
        </w:rPr>
        <w:t>。</w:t>
      </w:r>
    </w:p>
    <w:p w14:paraId="46B6617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1.11.2 </w:t>
      </w:r>
      <w:r>
        <w:rPr>
          <w:rFonts w:hint="eastAsia" w:ascii="宋体" w:hAnsi="宋体" w:eastAsia="宋体" w:cs="宋体"/>
          <w:color w:val="auto"/>
          <w:sz w:val="24"/>
          <w:szCs w:val="24"/>
          <w:highlight w:val="none"/>
        </w:rPr>
        <w:t>关于承包人为实施工程所编制文件的著作权的归属：</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w:t>
      </w:r>
    </w:p>
    <w:p w14:paraId="6D5F86A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至工程竣工验收结算后</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B17501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自行承担</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579CDA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工程量清单错误的修正</w:t>
      </w:r>
    </w:p>
    <w:p w14:paraId="7D52ECC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由于承包人在投标过程中漏报、少报的工程量视为已经在报价时综合考虑，不予调整相应工程量及费用</w:t>
      </w:r>
      <w:r>
        <w:rPr>
          <w:rFonts w:hint="eastAsia" w:ascii="宋体" w:hAnsi="宋体" w:cs="宋体"/>
          <w:color w:val="auto"/>
          <w:sz w:val="24"/>
          <w:szCs w:val="24"/>
          <w:highlight w:val="none"/>
          <w:lang w:val="en-US" w:eastAsia="zh-CN"/>
        </w:rPr>
        <w:t>。</w:t>
      </w:r>
    </w:p>
    <w:p w14:paraId="00D0CF8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发包人提供的工程量清单，应被认为是准确的和完整的。出现下列情形之一时，发包人应予以修正，并相应调整合同价格</w:t>
      </w:r>
      <w:r>
        <w:rPr>
          <w:rFonts w:hint="eastAsia" w:ascii="宋体" w:hAnsi="宋体" w:cs="宋体"/>
          <w:color w:val="auto"/>
          <w:sz w:val="24"/>
          <w:szCs w:val="24"/>
          <w:highlight w:val="none"/>
          <w:lang w:eastAsia="zh-CN"/>
        </w:rPr>
        <w:t>：</w:t>
      </w:r>
    </w:p>
    <w:p w14:paraId="074511A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(1)工程量清单存在缺项、漏项的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(2)工程量清单偏差超出专用合同条款约定的工程量偏差范围的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(3)未按照国家现行计量规范强制性规定计量的。</w:t>
      </w:r>
    </w:p>
    <w:p w14:paraId="620DD935">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31" w:name="_Toc7426"/>
      <w:r>
        <w:rPr>
          <w:rFonts w:hint="eastAsia" w:ascii="宋体" w:hAnsi="宋体" w:eastAsia="宋体" w:cs="宋体"/>
          <w:b/>
          <w:bCs/>
          <w:color w:val="auto"/>
          <w:sz w:val="24"/>
          <w:szCs w:val="24"/>
          <w:highlight w:val="none"/>
          <w:lang w:val="en-US"/>
        </w:rPr>
        <w:t xml:space="preserve">2  </w:t>
      </w:r>
      <w:r>
        <w:rPr>
          <w:rFonts w:hint="eastAsia" w:ascii="宋体" w:hAnsi="宋体" w:eastAsia="宋体" w:cs="宋体"/>
          <w:b/>
          <w:bCs/>
          <w:color w:val="auto"/>
          <w:sz w:val="24"/>
          <w:szCs w:val="24"/>
          <w:highlight w:val="none"/>
        </w:rPr>
        <w:t>发包人</w:t>
      </w:r>
      <w:bookmarkEnd w:id="31"/>
    </w:p>
    <w:p w14:paraId="6542FCA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2.2 </w:t>
      </w:r>
      <w:r>
        <w:rPr>
          <w:rFonts w:hint="eastAsia" w:ascii="宋体" w:hAnsi="宋体" w:eastAsia="宋体" w:cs="宋体"/>
          <w:color w:val="auto"/>
          <w:sz w:val="24"/>
          <w:szCs w:val="24"/>
          <w:highlight w:val="none"/>
        </w:rPr>
        <w:t>发包人代表</w:t>
      </w:r>
    </w:p>
    <w:p w14:paraId="120F8C7E">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2F3E0010">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姚艳艳</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198B21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610121197711093083</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C24950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基建办主任</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9B0A549">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13359299824</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338E6FD">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DB85611">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通信地址： </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798557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4"/>
          <w:szCs w:val="24"/>
          <w:highlight w:val="none"/>
        </w:rPr>
        <w:t>。</w:t>
      </w:r>
    </w:p>
    <w:p w14:paraId="3E342FFA">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现场甲方代表：</w:t>
      </w:r>
    </w:p>
    <w:p w14:paraId="08E86DC4">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胡福光</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7E4DDD77">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130322197808171618</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EB48F60">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基建办副主任科员</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3E6452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13772026317</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ED2BBD3">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189630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通信地址： </w:t>
      </w:r>
      <w:r>
        <w:rPr>
          <w:rFonts w:hint="eastAsia" w:ascii="宋体" w:hAnsi="宋体" w:eastAsia="宋体" w:cs="宋体"/>
          <w:color w:val="auto"/>
          <w:sz w:val="24"/>
          <w:szCs w:val="24"/>
          <w:highlight w:val="none"/>
          <w:u w:val="single"/>
          <w:lang w:val="en-US"/>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884DA52">
      <w:pPr>
        <w:keepNext w:val="0"/>
        <w:keepLines w:val="0"/>
        <w:pageBreakBefore w:val="0"/>
        <w:kinsoku/>
        <w:wordWrap/>
        <w:overflowPunct/>
        <w:topLinePunct w:val="0"/>
        <w:bidi w:val="0"/>
        <w:spacing w:line="360" w:lineRule="auto"/>
        <w:ind w:left="0" w:right="0" w:firstLine="720" w:firstLineChars="3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发包人对</w:t>
      </w:r>
      <w:r>
        <w:rPr>
          <w:rFonts w:hint="eastAsia" w:ascii="宋体" w:hAnsi="宋体" w:cs="宋体"/>
          <w:color w:val="auto"/>
          <w:sz w:val="24"/>
          <w:szCs w:val="24"/>
          <w:highlight w:val="none"/>
          <w:lang w:val="en-US" w:eastAsia="zh-CN"/>
        </w:rPr>
        <w:t>现场甲方</w:t>
      </w:r>
      <w:r>
        <w:rPr>
          <w:rFonts w:hint="eastAsia" w:ascii="宋体" w:hAnsi="宋体" w:eastAsia="宋体" w:cs="宋体"/>
          <w:color w:val="auto"/>
          <w:sz w:val="24"/>
          <w:szCs w:val="24"/>
          <w:highlight w:val="none"/>
        </w:rPr>
        <w:t>代表的授权范围如下</w:t>
      </w:r>
      <w:r>
        <w:rPr>
          <w:rFonts w:hint="eastAsia" w:ascii="宋体" w:hAnsi="宋体" w:eastAsia="宋体" w:cs="宋体"/>
          <w:color w:val="auto"/>
          <w:sz w:val="24"/>
          <w:szCs w:val="24"/>
          <w:highlight w:val="none"/>
          <w:u w:val="single"/>
        </w:rPr>
        <w:t>：常驻施工现场</w:t>
      </w:r>
      <w:r>
        <w:rPr>
          <w:rFonts w:hint="eastAsia" w:ascii="宋体" w:hAnsi="宋体" w:cs="宋体"/>
          <w:color w:val="auto"/>
          <w:sz w:val="24"/>
          <w:szCs w:val="24"/>
          <w:highlight w:val="none"/>
          <w:u w:val="single"/>
          <w:lang w:val="en-US" w:eastAsia="zh-CN"/>
        </w:rPr>
        <w:t>管理</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旁站关键工序</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核查施工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监理等</w:t>
      </w:r>
      <w:r>
        <w:rPr>
          <w:rFonts w:hint="eastAsia" w:ascii="宋体" w:hAnsi="宋体" w:eastAsia="宋体" w:cs="宋体"/>
          <w:color w:val="auto"/>
          <w:sz w:val="24"/>
          <w:szCs w:val="24"/>
          <w:highlight w:val="none"/>
          <w:u w:val="single"/>
        </w:rPr>
        <w:t>资料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协调召开</w:t>
      </w:r>
      <w:r>
        <w:rPr>
          <w:rFonts w:hint="eastAsia" w:ascii="宋体" w:hAnsi="宋体" w:eastAsia="宋体" w:cs="宋体"/>
          <w:color w:val="auto"/>
          <w:sz w:val="24"/>
          <w:szCs w:val="24"/>
          <w:highlight w:val="none"/>
          <w:u w:val="single"/>
        </w:rPr>
        <w:t>图纸会审、技术交底、工地例会日常会务；对施工违规、安全隐患直接下发整改通知单</w:t>
      </w:r>
      <w:r>
        <w:rPr>
          <w:rFonts w:hint="eastAsia" w:ascii="宋体" w:hAnsi="宋体" w:cs="宋体"/>
          <w:color w:val="auto"/>
          <w:sz w:val="24"/>
          <w:szCs w:val="24"/>
          <w:highlight w:val="none"/>
          <w:u w:val="single"/>
          <w:lang w:val="en-US" w:eastAsia="zh-CN"/>
        </w:rPr>
        <w:t>等</w:t>
      </w:r>
      <w:r>
        <w:rPr>
          <w:rFonts w:hint="eastAsia" w:ascii="宋体" w:hAnsi="宋体" w:eastAsia="宋体" w:cs="宋体"/>
          <w:color w:val="auto"/>
          <w:sz w:val="24"/>
          <w:szCs w:val="24"/>
          <w:highlight w:val="none"/>
          <w:u w:val="single"/>
        </w:rPr>
        <w:t>。</w:t>
      </w:r>
    </w:p>
    <w:p w14:paraId="1CD4A37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2.4 </w:t>
      </w:r>
      <w:r>
        <w:rPr>
          <w:rFonts w:hint="eastAsia" w:ascii="宋体" w:hAnsi="宋体" w:eastAsia="宋体" w:cs="宋体"/>
          <w:color w:val="auto"/>
          <w:sz w:val="24"/>
          <w:szCs w:val="24"/>
          <w:highlight w:val="none"/>
        </w:rPr>
        <w:t>施工现场、施工条件和基础资料的提供</w:t>
      </w:r>
    </w:p>
    <w:p w14:paraId="4C48224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2.4.1 </w:t>
      </w:r>
      <w:r>
        <w:rPr>
          <w:rFonts w:hint="eastAsia" w:ascii="宋体" w:hAnsi="宋体" w:eastAsia="宋体" w:cs="宋体"/>
          <w:color w:val="auto"/>
          <w:sz w:val="24"/>
          <w:szCs w:val="24"/>
          <w:highlight w:val="none"/>
        </w:rPr>
        <w:t>提供施工现场</w:t>
      </w:r>
    </w:p>
    <w:p w14:paraId="6371DE8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 xml:space="preserve"> 提前 7 天，满足工程开工条件 </w:t>
      </w:r>
      <w:r>
        <w:rPr>
          <w:rFonts w:hint="eastAsia" w:ascii="宋体" w:hAnsi="宋体" w:eastAsia="宋体" w:cs="宋体"/>
          <w:color w:val="auto"/>
          <w:sz w:val="24"/>
          <w:szCs w:val="24"/>
          <w:highlight w:val="none"/>
        </w:rPr>
        <w:t>。</w:t>
      </w:r>
    </w:p>
    <w:p w14:paraId="2F894A6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2.4.2 </w:t>
      </w:r>
      <w:r>
        <w:rPr>
          <w:rFonts w:hint="eastAsia" w:ascii="宋体" w:hAnsi="宋体" w:eastAsia="宋体" w:cs="宋体"/>
          <w:color w:val="auto"/>
          <w:sz w:val="24"/>
          <w:szCs w:val="24"/>
          <w:highlight w:val="none"/>
        </w:rPr>
        <w:t>提供施工条件</w:t>
      </w:r>
    </w:p>
    <w:p w14:paraId="1D497A5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将水、电源引至施工现场。发包人负责安装总水表、总电表。表后供水、供电线路由承包人负责安装，费用由承包人自理。使用过程中承包人</w:t>
      </w:r>
      <w:r>
        <w:rPr>
          <w:rFonts w:hint="eastAsia" w:ascii="宋体" w:hAnsi="宋体" w:eastAsia="宋体" w:cs="宋体"/>
          <w:color w:val="auto"/>
          <w:sz w:val="24"/>
          <w:szCs w:val="24"/>
          <w:highlight w:val="none"/>
          <w:u w:val="single"/>
          <w:lang w:val="en-US" w:eastAsia="zh-CN"/>
        </w:rPr>
        <w:t>按月实际使用数量</w:t>
      </w:r>
      <w:r>
        <w:rPr>
          <w:rFonts w:hint="eastAsia" w:ascii="宋体" w:hAnsi="宋体" w:eastAsia="宋体" w:cs="宋体"/>
          <w:color w:val="auto"/>
          <w:sz w:val="24"/>
          <w:szCs w:val="24"/>
          <w:highlight w:val="none"/>
          <w:u w:val="single"/>
        </w:rPr>
        <w:t>向发包人交纳水、电费（单价按当地市场价计算）</w:t>
      </w:r>
      <w:r>
        <w:rPr>
          <w:rFonts w:hint="eastAsia" w:ascii="宋体" w:hAnsi="宋体" w:eastAsia="宋体" w:cs="宋体"/>
          <w:color w:val="auto"/>
          <w:sz w:val="24"/>
          <w:szCs w:val="24"/>
          <w:highlight w:val="none"/>
        </w:rPr>
        <w:t>。</w:t>
      </w:r>
    </w:p>
    <w:p w14:paraId="583F206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通讯线路和设备以及住宿由施工单位自行解决并承担其费用 </w:t>
      </w:r>
      <w:r>
        <w:rPr>
          <w:rFonts w:hint="eastAsia" w:ascii="宋体" w:hAnsi="宋体" w:eastAsia="宋体" w:cs="宋体"/>
          <w:color w:val="auto"/>
          <w:sz w:val="24"/>
          <w:szCs w:val="24"/>
          <w:highlight w:val="none"/>
        </w:rPr>
        <w:t>。</w:t>
      </w:r>
    </w:p>
    <w:p w14:paraId="6D38E25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b w:val="0"/>
          <w:bCs w:val="0"/>
          <w:color w:val="auto"/>
          <w:sz w:val="24"/>
          <w:szCs w:val="24"/>
          <w:highlight w:val="none"/>
          <w:lang w:val="en-US" w:eastAsia="zh-CN"/>
        </w:rPr>
        <w:t>支</w:t>
      </w:r>
      <w:r>
        <w:rPr>
          <w:rFonts w:hint="eastAsia" w:ascii="宋体" w:hAnsi="宋体" w:cs="宋体"/>
          <w:color w:val="auto"/>
          <w:sz w:val="24"/>
          <w:szCs w:val="24"/>
          <w:highlight w:val="none"/>
          <w:lang w:val="en-US" w:eastAsia="zh-CN"/>
        </w:rPr>
        <w:t>付</w:t>
      </w:r>
      <w:r>
        <w:rPr>
          <w:rFonts w:hint="eastAsia" w:ascii="宋体" w:hAnsi="宋体" w:eastAsia="宋体" w:cs="宋体"/>
          <w:color w:val="auto"/>
          <w:sz w:val="24"/>
          <w:szCs w:val="24"/>
          <w:highlight w:val="none"/>
        </w:rPr>
        <w:t>担保</w:t>
      </w:r>
    </w:p>
    <w:p w14:paraId="180921A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人是否提供</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是</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FF8B88">
      <w:pPr>
        <w:keepNext w:val="0"/>
        <w:keepLines w:val="0"/>
        <w:pageBreakBefore w:val="0"/>
        <w:kinsoku/>
        <w:wordWrap/>
        <w:overflowPunct/>
        <w:topLinePunct w:val="0"/>
        <w:bidi w:val="0"/>
        <w:spacing w:line="360" w:lineRule="auto"/>
        <w:ind w:left="0" w:right="0" w:firstLine="480" w:firstLineChars="200"/>
        <w:textAlignment w:val="auto"/>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人提供</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担保的形式</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担保的形式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银行转账、</w:t>
      </w:r>
      <w:r>
        <w:rPr>
          <w:rFonts w:hint="eastAsia" w:ascii="宋体" w:hAnsi="宋体" w:eastAsia="宋体" w:cs="宋体"/>
          <w:color w:val="auto"/>
          <w:sz w:val="24"/>
          <w:szCs w:val="24"/>
          <w:highlight w:val="none"/>
          <w:u w:val="single"/>
        </w:rPr>
        <w:t>银行保函、工程担保公司出具的保函或保险机构出具的保险保单或信用担保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鼓励采用电子保</w:t>
      </w:r>
      <w:r>
        <w:rPr>
          <w:rFonts w:hint="eastAsia" w:ascii="宋体" w:hAnsi="宋体" w:cs="宋体"/>
          <w:color w:val="auto"/>
          <w:sz w:val="24"/>
          <w:szCs w:val="24"/>
          <w:highlight w:val="none"/>
          <w:u w:val="single"/>
          <w:lang w:val="en-US" w:eastAsia="zh-CN"/>
        </w:rPr>
        <w:t>函</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rPr>
        <w:t>担保的金额：合同</w:t>
      </w:r>
      <w:r>
        <w:rPr>
          <w:rFonts w:hint="eastAsia" w:ascii="宋体" w:hAnsi="宋体" w:eastAsia="宋体" w:cs="宋体"/>
          <w:color w:val="auto"/>
          <w:sz w:val="24"/>
          <w:szCs w:val="24"/>
          <w:highlight w:val="none"/>
          <w:u w:val="single"/>
          <w:lang w:val="en-US"/>
        </w:rPr>
        <w:t>总</w:t>
      </w:r>
      <w:r>
        <w:rPr>
          <w:rFonts w:hint="eastAsia" w:ascii="宋体" w:hAnsi="宋体" w:eastAsia="宋体" w:cs="宋体"/>
          <w:color w:val="auto"/>
          <w:sz w:val="24"/>
          <w:szCs w:val="24"/>
          <w:highlight w:val="none"/>
          <w:u w:val="single"/>
        </w:rPr>
        <w:t>价的10%。</w:t>
      </w:r>
      <w:r>
        <w:rPr>
          <w:rFonts w:hint="eastAsia" w:ascii="宋体" w:hAnsi="宋体" w:eastAsia="宋体" w:cs="宋体"/>
          <w:color w:val="auto"/>
          <w:sz w:val="24"/>
          <w:szCs w:val="24"/>
          <w:highlight w:val="none"/>
          <w:u w:val="single"/>
          <w:lang w:val="en-US" w:eastAsia="zh-CN"/>
        </w:rPr>
        <w:t>支付担保的期限：自签订合同之日起至工程竣工验收合格</w:t>
      </w:r>
      <w:r>
        <w:rPr>
          <w:rFonts w:hint="eastAsia" w:ascii="宋体" w:hAnsi="宋体" w:cs="宋体"/>
          <w:color w:val="auto"/>
          <w:sz w:val="24"/>
          <w:szCs w:val="24"/>
          <w:highlight w:val="none"/>
          <w:u w:val="single"/>
          <w:lang w:val="en-US" w:eastAsia="zh-CN"/>
        </w:rPr>
        <w:t>为止。</w:t>
      </w:r>
    </w:p>
    <w:p w14:paraId="50B8123F">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32" w:name="_Toc1247"/>
      <w:r>
        <w:rPr>
          <w:rFonts w:hint="eastAsia" w:ascii="宋体" w:hAnsi="宋体" w:eastAsia="宋体" w:cs="宋体"/>
          <w:b/>
          <w:bCs/>
          <w:color w:val="auto"/>
          <w:sz w:val="24"/>
          <w:szCs w:val="24"/>
          <w:highlight w:val="none"/>
          <w:lang w:val="en-US"/>
        </w:rPr>
        <w:t xml:space="preserve">3  </w:t>
      </w:r>
      <w:r>
        <w:rPr>
          <w:rFonts w:hint="eastAsia" w:ascii="宋体" w:hAnsi="宋体" w:eastAsia="宋体" w:cs="宋体"/>
          <w:b/>
          <w:bCs/>
          <w:color w:val="auto"/>
          <w:sz w:val="24"/>
          <w:szCs w:val="24"/>
          <w:highlight w:val="none"/>
        </w:rPr>
        <w:t>承包人</w:t>
      </w:r>
      <w:bookmarkEnd w:id="32"/>
    </w:p>
    <w:p w14:paraId="768020A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3.1 </w:t>
      </w:r>
      <w:r>
        <w:rPr>
          <w:rFonts w:hint="eastAsia" w:ascii="宋体" w:hAnsi="宋体" w:eastAsia="宋体" w:cs="宋体"/>
          <w:color w:val="auto"/>
          <w:sz w:val="24"/>
          <w:szCs w:val="24"/>
          <w:highlight w:val="none"/>
        </w:rPr>
        <w:t>承包人的一般义务</w:t>
      </w:r>
    </w:p>
    <w:p w14:paraId="3CB1AE0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承</w:t>
      </w:r>
      <w:r>
        <w:rPr>
          <w:rFonts w:hint="eastAsia" w:ascii="宋体" w:hAnsi="宋体" w:eastAsia="宋体" w:cs="宋体"/>
          <w:color w:val="auto"/>
          <w:sz w:val="24"/>
          <w:szCs w:val="24"/>
          <w:highlight w:val="none"/>
        </w:rPr>
        <w:t>包人应及时支付其雇用人员工资，并及时向分包人支付合同价款，不得因拖欠雇用人员工资和分包方工程款给发包人带来损失和造成不良信誉等影响；</w:t>
      </w:r>
    </w:p>
    <w:p w14:paraId="40E26C8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承包人向发包人提交完整的竣工资料及竣工图，并提供电子文档</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B10DCB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C00000"/>
          <w:sz w:val="24"/>
          <w:szCs w:val="24"/>
          <w:highlight w:val="none"/>
        </w:rPr>
      </w:pPr>
      <w:r>
        <w:rPr>
          <w:rFonts w:hint="eastAsia" w:ascii="宋体" w:hAnsi="宋体" w:eastAsia="宋体" w:cs="宋体"/>
          <w:color w:val="auto"/>
          <w:sz w:val="24"/>
          <w:szCs w:val="24"/>
          <w:highlight w:val="none"/>
          <w:lang w:val="en-US"/>
        </w:rPr>
        <w:t xml:space="preserve">（3） </w:t>
      </w: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四套</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C342D1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（4） </w:t>
      </w: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由承包人承担 </w:t>
      </w:r>
      <w:r>
        <w:rPr>
          <w:rFonts w:hint="eastAsia" w:ascii="宋体" w:hAnsi="宋体" w:eastAsia="宋体" w:cs="宋体"/>
          <w:color w:val="auto"/>
          <w:sz w:val="24"/>
          <w:szCs w:val="24"/>
          <w:highlight w:val="none"/>
        </w:rPr>
        <w:t>。</w:t>
      </w:r>
    </w:p>
    <w:p w14:paraId="3AC0EC9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（5） </w:t>
      </w: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竣工验收合格后一月内 </w:t>
      </w:r>
      <w:r>
        <w:rPr>
          <w:rFonts w:hint="eastAsia" w:ascii="宋体" w:hAnsi="宋体" w:eastAsia="宋体" w:cs="宋体"/>
          <w:color w:val="auto"/>
          <w:sz w:val="24"/>
          <w:szCs w:val="24"/>
          <w:highlight w:val="none"/>
        </w:rPr>
        <w:t>。</w:t>
      </w:r>
    </w:p>
    <w:p w14:paraId="6492981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书面及电子文档</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04D1B2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承包人应履行的其他义务：</w:t>
      </w:r>
      <w:r>
        <w:rPr>
          <w:rFonts w:hint="eastAsia" w:ascii="宋体" w:hAnsi="宋体" w:eastAsia="宋体" w:cs="宋体"/>
          <w:color w:val="auto"/>
          <w:sz w:val="24"/>
          <w:szCs w:val="24"/>
          <w:highlight w:val="none"/>
          <w:u w:val="single"/>
        </w:rPr>
        <w:t>1）积极协助发包人共同办理施工许可证等有关手续的工作。2）承包人应按照近年来国家及本省对工程管理中实名制的严格要求组织本工程项目部组成人员。本工程对项目经理、技术总工、安全员、质检员、资料员等重要岗位人员要求持证上岗，符合实名制要求。要求投标文件里项目部的组成人员要和中标后项目部组成人员保持一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无特殊情况，不得更换</w:t>
      </w:r>
      <w:r>
        <w:rPr>
          <w:rFonts w:hint="eastAsia" w:ascii="宋体" w:hAnsi="宋体" w:eastAsia="宋体" w:cs="宋体"/>
          <w:color w:val="auto"/>
          <w:sz w:val="24"/>
          <w:szCs w:val="24"/>
          <w:highlight w:val="none"/>
          <w:u w:val="single"/>
        </w:rPr>
        <w:t xml:space="preserve">。若合同签订后项目部进场人员和原投标文件项目部人员不符，则发包人有权终止合同的执行，并要求承包人承担由此给发包人造成的工期延误等损失。施工过程中若在本工程项目部组成人员中弄虚作假、被当地工程管理部门或发包人发现，则承包人承担全部责任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承担施工安全保卫工作及非夜间施工照明的责任和要求</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根据工程需要，提供和维修非夜间施工使用的照明、围拦设计</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负责施工现场安全保护。</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已完工程成品保护的特殊要求及费用承担</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已完成工程未正式向发包人移交之前，承包人应当按照专用条款约定负责对已完工程的保护工作(包括发包人对工程某些特殊部位和部分设施、设备保护提出的特殊要求)，费用由承包人承担。在此期间发生的损坏由承包人自费负责予以修复。</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施工场地周围以下管线和邻近建筑物、构筑物(含文物保护建筑)、古树名木的保护要求及费用承担</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工程竣工移交前由承包人负责。由于施工方法不当造成损失、损坏发生的费用由承包方承担。</w:t>
      </w:r>
    </w:p>
    <w:p w14:paraId="76533F8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3.2 </w:t>
      </w:r>
      <w:r>
        <w:rPr>
          <w:rFonts w:hint="eastAsia" w:ascii="宋体" w:hAnsi="宋体" w:eastAsia="宋体" w:cs="宋体"/>
          <w:color w:val="auto"/>
          <w:sz w:val="24"/>
          <w:szCs w:val="24"/>
          <w:highlight w:val="none"/>
        </w:rPr>
        <w:t>项目经理</w:t>
      </w:r>
    </w:p>
    <w:p w14:paraId="717C27C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项目经理：</w:t>
      </w:r>
    </w:p>
    <w:p w14:paraId="287D3FF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姓   名：</w:t>
      </w:r>
      <w:r>
        <w:rPr>
          <w:rFonts w:hint="eastAsia" w:ascii="宋体" w:hAnsi="宋体" w:eastAsia="宋体" w:cs="宋体"/>
          <w:b w:val="0"/>
          <w:bCs/>
          <w:color w:val="000000"/>
          <w:sz w:val="24"/>
          <w:highlight w:val="none"/>
          <w:u w:val="single"/>
          <w:lang w:val="en-US" w:eastAsia="zh-CN"/>
        </w:rPr>
        <w:t>翟会军</w:t>
      </w:r>
      <w:r>
        <w:rPr>
          <w:rFonts w:hint="eastAsia" w:ascii="宋体" w:hAnsi="宋体" w:eastAsia="宋体" w:cs="宋体"/>
          <w:b w:val="0"/>
          <w:bCs/>
          <w:color w:val="000000"/>
          <w:sz w:val="24"/>
          <w:highlight w:val="none"/>
        </w:rPr>
        <w:t>；</w:t>
      </w:r>
    </w:p>
    <w:p w14:paraId="7991DC5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身份证号：</w:t>
      </w:r>
      <w:r>
        <w:rPr>
          <w:rFonts w:hint="eastAsia" w:ascii="宋体" w:hAnsi="宋体" w:eastAsia="宋体" w:cs="宋体"/>
          <w:b w:val="0"/>
          <w:bCs/>
          <w:color w:val="000000"/>
          <w:sz w:val="24"/>
          <w:highlight w:val="none"/>
          <w:u w:val="single"/>
        </w:rPr>
        <w:t>610527198410274213</w:t>
      </w:r>
      <w:r>
        <w:rPr>
          <w:rFonts w:hint="eastAsia" w:ascii="宋体" w:hAnsi="宋体" w:eastAsia="宋体" w:cs="宋体"/>
          <w:b w:val="0"/>
          <w:bCs/>
          <w:color w:val="000000"/>
          <w:sz w:val="24"/>
          <w:highlight w:val="none"/>
        </w:rPr>
        <w:t>；</w:t>
      </w:r>
    </w:p>
    <w:p w14:paraId="29B5877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建造师执业资格等级：</w:t>
      </w:r>
      <w:r>
        <w:rPr>
          <w:rFonts w:hint="eastAsia" w:ascii="宋体" w:hAnsi="宋体" w:cs="宋体"/>
          <w:b w:val="0"/>
          <w:bCs/>
          <w:color w:val="000000"/>
          <w:sz w:val="24"/>
          <w:highlight w:val="none"/>
          <w:u w:val="single"/>
          <w:lang w:val="en-US" w:eastAsia="zh-CN"/>
        </w:rPr>
        <w:t>一级</w:t>
      </w:r>
      <w:r>
        <w:rPr>
          <w:rFonts w:hint="eastAsia" w:ascii="宋体" w:hAnsi="宋体" w:eastAsia="宋体" w:cs="宋体"/>
          <w:b w:val="0"/>
          <w:bCs/>
          <w:color w:val="000000"/>
          <w:sz w:val="24"/>
          <w:highlight w:val="none"/>
        </w:rPr>
        <w:t>；</w:t>
      </w:r>
    </w:p>
    <w:p w14:paraId="495604C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建造师注册证书号：</w:t>
      </w:r>
      <w:r>
        <w:rPr>
          <w:rFonts w:hint="eastAsia" w:ascii="宋体" w:hAnsi="宋体" w:eastAsia="宋体" w:cs="宋体"/>
          <w:b w:val="0"/>
          <w:bCs/>
          <w:color w:val="000000"/>
          <w:sz w:val="24"/>
          <w:highlight w:val="none"/>
          <w:u w:val="single"/>
          <w:lang w:val="en-US" w:eastAsia="zh-CN"/>
        </w:rPr>
        <w:t>陕1612016201614778</w:t>
      </w:r>
      <w:r>
        <w:rPr>
          <w:rFonts w:hint="eastAsia" w:ascii="宋体" w:hAnsi="宋体" w:eastAsia="宋体" w:cs="宋体"/>
          <w:b w:val="0"/>
          <w:bCs/>
          <w:color w:val="000000"/>
          <w:sz w:val="24"/>
          <w:highlight w:val="none"/>
        </w:rPr>
        <w:t>；</w:t>
      </w:r>
    </w:p>
    <w:p w14:paraId="13CF42A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建造师执业印章号：</w:t>
      </w:r>
      <w:r>
        <w:rPr>
          <w:rFonts w:hint="eastAsia" w:ascii="宋体" w:hAnsi="宋体" w:eastAsia="宋体" w:cs="宋体"/>
          <w:b w:val="0"/>
          <w:bCs/>
          <w:color w:val="000000"/>
          <w:sz w:val="24"/>
          <w:highlight w:val="none"/>
          <w:u w:val="single"/>
          <w:lang w:val="en-US" w:eastAsia="zh-CN"/>
        </w:rPr>
        <w:t>陕1612016201614778（00）</w:t>
      </w:r>
      <w:r>
        <w:rPr>
          <w:rFonts w:hint="eastAsia" w:ascii="宋体" w:hAnsi="宋体" w:eastAsia="宋体" w:cs="宋体"/>
          <w:b w:val="0"/>
          <w:bCs/>
          <w:color w:val="000000"/>
          <w:sz w:val="24"/>
          <w:highlight w:val="none"/>
        </w:rPr>
        <w:t>；</w:t>
      </w:r>
    </w:p>
    <w:p w14:paraId="322426F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安全生产考核合格证书号：</w:t>
      </w:r>
      <w:r>
        <w:rPr>
          <w:rFonts w:hint="eastAsia" w:ascii="宋体" w:hAnsi="宋体" w:eastAsia="宋体" w:cs="宋体"/>
          <w:b w:val="0"/>
          <w:bCs/>
          <w:color w:val="auto"/>
          <w:sz w:val="24"/>
          <w:highlight w:val="none"/>
          <w:u w:val="single"/>
        </w:rPr>
        <w:t>陕建安B(2013)0000916</w:t>
      </w:r>
      <w:r>
        <w:rPr>
          <w:rFonts w:hint="eastAsia" w:ascii="宋体" w:hAnsi="宋体" w:eastAsia="宋体" w:cs="宋体"/>
          <w:b w:val="0"/>
          <w:bCs/>
          <w:color w:val="auto"/>
          <w:sz w:val="24"/>
          <w:highlight w:val="none"/>
        </w:rPr>
        <w:t>；</w:t>
      </w:r>
    </w:p>
    <w:p w14:paraId="436FB7C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w:t>
      </w:r>
      <w:r>
        <w:rPr>
          <w:rFonts w:hint="eastAsia" w:ascii="宋体" w:hAnsi="宋体" w:eastAsia="宋体" w:cs="宋体"/>
          <w:b w:val="0"/>
          <w:bCs/>
          <w:color w:val="auto"/>
          <w:sz w:val="24"/>
          <w:highlight w:val="none"/>
          <w:u w:val="single"/>
          <w:lang w:val="en-US"/>
        </w:rPr>
        <w:t xml:space="preserve"> </w:t>
      </w:r>
      <w:r>
        <w:rPr>
          <w:rFonts w:hint="eastAsia" w:ascii="宋体" w:hAnsi="宋体" w:cs="宋体"/>
          <w:b w:val="0"/>
          <w:bCs/>
          <w:color w:val="auto"/>
          <w:sz w:val="24"/>
          <w:highlight w:val="none"/>
          <w:u w:val="single"/>
          <w:lang w:val="en-US" w:eastAsia="zh-CN"/>
        </w:rPr>
        <w:t>13468936829</w:t>
      </w:r>
      <w:r>
        <w:rPr>
          <w:rFonts w:hint="eastAsia" w:ascii="宋体" w:hAnsi="宋体" w:eastAsia="宋体" w:cs="宋体"/>
          <w:b w:val="0"/>
          <w:bCs/>
          <w:color w:val="auto"/>
          <w:sz w:val="24"/>
          <w:highlight w:val="none"/>
          <w:u w:val="single"/>
          <w:lang w:val="en-US"/>
        </w:rPr>
        <w:t xml:space="preserve">   </w:t>
      </w:r>
      <w:r>
        <w:rPr>
          <w:rFonts w:hint="eastAsia" w:ascii="宋体" w:hAnsi="宋体" w:eastAsia="宋体" w:cs="宋体"/>
          <w:b w:val="0"/>
          <w:bCs/>
          <w:color w:val="auto"/>
          <w:sz w:val="24"/>
          <w:highlight w:val="none"/>
        </w:rPr>
        <w:t>；</w:t>
      </w:r>
    </w:p>
    <w:p w14:paraId="707FA68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电子信箱：</w:t>
      </w:r>
      <w:r>
        <w:rPr>
          <w:rFonts w:hint="eastAsia" w:ascii="宋体" w:hAnsi="宋体" w:eastAsia="宋体" w:cs="宋体"/>
          <w:b w:val="0"/>
          <w:bCs/>
          <w:color w:val="auto"/>
          <w:sz w:val="24"/>
          <w:highlight w:val="none"/>
          <w:u w:val="single"/>
          <w:lang w:val="en-US"/>
        </w:rPr>
        <w:t xml:space="preserve"> 375293042</w:t>
      </w:r>
      <w:r>
        <w:rPr>
          <w:rFonts w:hint="eastAsia" w:ascii="宋体" w:hAnsi="宋体" w:cs="宋体"/>
          <w:b w:val="0"/>
          <w:bCs/>
          <w:color w:val="auto"/>
          <w:sz w:val="24"/>
          <w:highlight w:val="none"/>
          <w:u w:val="single"/>
          <w:lang w:val="en-US" w:eastAsia="zh-CN"/>
        </w:rPr>
        <w:t>@qq.com</w:t>
      </w:r>
      <w:r>
        <w:rPr>
          <w:rFonts w:hint="eastAsia" w:ascii="宋体" w:hAnsi="宋体" w:eastAsia="宋体" w:cs="宋体"/>
          <w:b w:val="0"/>
          <w:bCs/>
          <w:color w:val="auto"/>
          <w:sz w:val="24"/>
          <w:highlight w:val="none"/>
          <w:u w:val="single"/>
          <w:lang w:val="en-US"/>
        </w:rPr>
        <w:t xml:space="preserve">  </w:t>
      </w:r>
      <w:r>
        <w:rPr>
          <w:rFonts w:hint="eastAsia" w:ascii="宋体" w:hAnsi="宋体" w:eastAsia="宋体" w:cs="宋体"/>
          <w:b w:val="0"/>
          <w:bCs/>
          <w:color w:val="auto"/>
          <w:sz w:val="24"/>
          <w:highlight w:val="none"/>
        </w:rPr>
        <w:t>；</w:t>
      </w:r>
    </w:p>
    <w:p w14:paraId="60A310F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FF0000"/>
          <w:sz w:val="24"/>
          <w:szCs w:val="24"/>
          <w:highlight w:val="none"/>
        </w:rPr>
      </w:pPr>
      <w:r>
        <w:rPr>
          <w:rFonts w:hint="eastAsia" w:ascii="宋体" w:hAnsi="宋体" w:eastAsia="宋体" w:cs="宋体"/>
          <w:b w:val="0"/>
          <w:bCs/>
          <w:color w:val="auto"/>
          <w:sz w:val="24"/>
          <w:highlight w:val="none"/>
        </w:rPr>
        <w:t>通信地址：</w:t>
      </w:r>
      <w:r>
        <w:rPr>
          <w:rFonts w:hint="eastAsia" w:ascii="宋体" w:hAnsi="宋体" w:eastAsia="宋体" w:cs="宋体"/>
          <w:b w:val="0"/>
          <w:bCs/>
          <w:color w:val="auto"/>
          <w:sz w:val="24"/>
          <w:highlight w:val="none"/>
          <w:u w:val="single"/>
        </w:rPr>
        <w:t xml:space="preserve"> 西安市碑林区安东街68号</w:t>
      </w:r>
      <w:r>
        <w:rPr>
          <w:rFonts w:hint="eastAsia" w:ascii="宋体" w:hAnsi="宋体" w:eastAsia="宋体" w:cs="宋体"/>
          <w:b w:val="0"/>
          <w:bCs/>
          <w:color w:val="auto"/>
          <w:sz w:val="24"/>
          <w:highlight w:val="none"/>
          <w:u w:val="single"/>
          <w:lang w:val="en-US"/>
        </w:rPr>
        <w:t xml:space="preserve">   </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51EFBEC8">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 xml:space="preserve">代表承包人履行合同全部内容 </w:t>
      </w:r>
      <w:r>
        <w:rPr>
          <w:rFonts w:hint="eastAsia" w:ascii="宋体" w:hAnsi="宋体" w:eastAsia="宋体" w:cs="宋体"/>
          <w:color w:val="auto"/>
          <w:sz w:val="24"/>
          <w:szCs w:val="24"/>
          <w:highlight w:val="none"/>
        </w:rPr>
        <w:t>。</w:t>
      </w:r>
    </w:p>
    <w:p w14:paraId="02B07F33">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每月不少于</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日 </w:t>
      </w:r>
      <w:r>
        <w:rPr>
          <w:rFonts w:hint="eastAsia" w:ascii="宋体" w:hAnsi="宋体" w:eastAsia="宋体" w:cs="宋体"/>
          <w:color w:val="auto"/>
          <w:sz w:val="24"/>
          <w:szCs w:val="24"/>
          <w:highlight w:val="none"/>
        </w:rPr>
        <w:t>。</w:t>
      </w:r>
    </w:p>
    <w:p w14:paraId="244B2B70">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进场</w:t>
      </w:r>
      <w:r>
        <w:rPr>
          <w:rFonts w:hint="eastAsia" w:ascii="宋体" w:hAnsi="宋体" w:eastAsia="宋体" w:cs="宋体"/>
          <w:color w:val="auto"/>
          <w:sz w:val="24"/>
          <w:szCs w:val="24"/>
          <w:highlight w:val="none"/>
          <w:lang w:val="en-US"/>
        </w:rPr>
        <w:t>7日前，</w:t>
      </w:r>
      <w:r>
        <w:rPr>
          <w:rFonts w:hint="eastAsia" w:ascii="宋体" w:hAnsi="宋体" w:eastAsia="宋体" w:cs="宋体"/>
          <w:color w:val="auto"/>
          <w:sz w:val="24"/>
          <w:szCs w:val="24"/>
          <w:highlight w:val="none"/>
        </w:rPr>
        <w:t>承包人未提交与项目经理之间签订的劳动合同，以及没有为项目经理缴纳社会保险证明的违约责任：</w:t>
      </w:r>
      <w:r>
        <w:rPr>
          <w:rFonts w:hint="eastAsia" w:ascii="宋体" w:hAnsi="宋体" w:eastAsia="宋体" w:cs="宋体"/>
          <w:color w:val="auto"/>
          <w:sz w:val="24"/>
          <w:szCs w:val="24"/>
          <w:highlight w:val="none"/>
          <w:u w:val="single"/>
        </w:rPr>
        <w:t xml:space="preserve">发包人有权要求更换项目经理，并要求承包人承担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万元的违约金，该违约金不足以弥补发包人损失的，由此增加的费用和延误的工期由承包人按实际损失承担</w:t>
      </w:r>
      <w:r>
        <w:rPr>
          <w:rFonts w:hint="eastAsia" w:ascii="宋体" w:hAnsi="宋体" w:eastAsia="宋体" w:cs="宋体"/>
          <w:color w:val="auto"/>
          <w:sz w:val="24"/>
          <w:szCs w:val="24"/>
          <w:highlight w:val="none"/>
        </w:rPr>
        <w:t>。</w:t>
      </w:r>
    </w:p>
    <w:p w14:paraId="0E7E1E6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每发现一次，处</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万元罚款，且承包人还须承担上述违约给发包人造成的一切损失</w:t>
      </w:r>
      <w:r>
        <w:rPr>
          <w:rFonts w:hint="eastAsia" w:ascii="宋体" w:hAnsi="宋体" w:eastAsia="宋体" w:cs="宋体"/>
          <w:color w:val="auto"/>
          <w:sz w:val="24"/>
          <w:szCs w:val="24"/>
          <w:highlight w:val="none"/>
        </w:rPr>
        <w:t>。</w:t>
      </w:r>
    </w:p>
    <w:p w14:paraId="1A81D53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3.2.3 </w:t>
      </w:r>
      <w:r>
        <w:rPr>
          <w:rFonts w:hint="eastAsia" w:ascii="宋体" w:hAnsi="宋体" w:eastAsia="宋体" w:cs="宋体"/>
          <w:color w:val="auto"/>
          <w:sz w:val="24"/>
          <w:szCs w:val="24"/>
          <w:highlight w:val="none"/>
        </w:rPr>
        <w:t>承包人擅自更换项目经理的违约责任：</w:t>
      </w:r>
      <w:r>
        <w:rPr>
          <w:rFonts w:hint="eastAsia" w:ascii="宋体" w:hAnsi="宋体" w:eastAsia="宋体" w:cs="宋体"/>
          <w:color w:val="auto"/>
          <w:sz w:val="24"/>
          <w:szCs w:val="24"/>
          <w:highlight w:val="none"/>
          <w:u w:val="single"/>
        </w:rPr>
        <w:t>视为承包人违约，发包人有权解除合同，并追究由此给发包人带来的一切损失。如需要更换总承包项目经理，应至少提前 15 天以书面形式通知发包人，并征得发包人同意，后任继续行使合同文件约定的前任的职权，履行前任的义务</w:t>
      </w:r>
    </w:p>
    <w:p w14:paraId="612C93C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3.2.4 </w:t>
      </w:r>
      <w:r>
        <w:rPr>
          <w:rFonts w:hint="eastAsia" w:ascii="宋体" w:hAnsi="宋体" w:eastAsia="宋体" w:cs="宋体"/>
          <w:color w:val="auto"/>
          <w:sz w:val="24"/>
          <w:szCs w:val="24"/>
          <w:highlight w:val="none"/>
        </w:rPr>
        <w:t>承包人无正当理由拒绝更换项目经理的违约责任：</w:t>
      </w:r>
      <w:r>
        <w:rPr>
          <w:rFonts w:hint="eastAsia" w:ascii="宋体" w:hAnsi="宋体" w:eastAsia="宋体" w:cs="宋体"/>
          <w:color w:val="auto"/>
          <w:sz w:val="24"/>
          <w:szCs w:val="24"/>
          <w:highlight w:val="none"/>
          <w:u w:val="single"/>
        </w:rPr>
        <w:t>视为承包人违约，发包人有权要求承包人按照 5000 元/人次承担违约金。</w:t>
      </w:r>
    </w:p>
    <w:p w14:paraId="21215EC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20EF2D8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进场7日前</w:t>
      </w:r>
      <w:r>
        <w:rPr>
          <w:rFonts w:hint="eastAsia" w:ascii="宋体" w:hAnsi="宋体" w:eastAsia="宋体" w:cs="宋体"/>
          <w:color w:val="auto"/>
          <w:sz w:val="24"/>
          <w:szCs w:val="24"/>
          <w:highlight w:val="none"/>
        </w:rPr>
        <w:t>。</w:t>
      </w:r>
    </w:p>
    <w:p w14:paraId="09CDC5C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承包人无正当理由拒绝撤换主要施工管理人员的违约责任：</w:t>
      </w:r>
      <w:r>
        <w:rPr>
          <w:rFonts w:hint="eastAsia" w:ascii="宋体" w:hAnsi="宋体" w:eastAsia="宋体" w:cs="宋体"/>
          <w:color w:val="auto"/>
          <w:sz w:val="24"/>
          <w:szCs w:val="24"/>
          <w:highlight w:val="none"/>
          <w:u w:val="single"/>
        </w:rPr>
        <w:t>视为承包人违约，发包人有权要求承包人按照 2000 元/人次承担违约金。</w:t>
      </w:r>
    </w:p>
    <w:p w14:paraId="1928EC0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承包人主要施工管理人员离开施工现场的批准要求：</w:t>
      </w:r>
      <w:r>
        <w:rPr>
          <w:rFonts w:hint="eastAsia" w:ascii="宋体" w:hAnsi="宋体" w:eastAsia="宋体" w:cs="宋体"/>
          <w:color w:val="auto"/>
          <w:sz w:val="24"/>
          <w:szCs w:val="24"/>
          <w:highlight w:val="none"/>
          <w:u w:val="single"/>
        </w:rPr>
        <w:t>必须事先取得总监理工程师和发包人的许可。</w:t>
      </w:r>
    </w:p>
    <w:p w14:paraId="1A974E68">
      <w:pPr>
        <w:pStyle w:val="5"/>
        <w:keepNext w:val="0"/>
        <w:keepLines w:val="0"/>
        <w:pageBreakBefore w:val="0"/>
        <w:tabs>
          <w:tab w:val="left" w:pos="5150"/>
        </w:tabs>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处以</w:t>
      </w:r>
      <w:r>
        <w:rPr>
          <w:rFonts w:hint="eastAsia" w:ascii="宋体" w:hAnsi="宋体" w:eastAsia="宋体" w:cs="宋体"/>
          <w:color w:val="auto"/>
          <w:sz w:val="24"/>
          <w:szCs w:val="24"/>
          <w:highlight w:val="none"/>
          <w:u w:val="single"/>
          <w:lang w:val="en-US" w:eastAsia="zh-CN"/>
        </w:rPr>
        <w:t>每次3000</w:t>
      </w:r>
      <w:r>
        <w:rPr>
          <w:rFonts w:hint="eastAsia" w:ascii="宋体" w:hAnsi="宋体" w:eastAsia="宋体" w:cs="宋体"/>
          <w:color w:val="auto"/>
          <w:sz w:val="24"/>
          <w:szCs w:val="24"/>
          <w:highlight w:val="none"/>
          <w:u w:val="single"/>
        </w:rPr>
        <w:t>元罚款，且承包人还须承担上述违约给发包人造成的一切损失</w:t>
      </w:r>
      <w:r>
        <w:rPr>
          <w:rFonts w:hint="eastAsia" w:ascii="宋体" w:hAnsi="宋体" w:eastAsia="宋体" w:cs="宋体"/>
          <w:color w:val="auto"/>
          <w:sz w:val="24"/>
          <w:szCs w:val="24"/>
          <w:highlight w:val="none"/>
        </w:rPr>
        <w:t>。</w:t>
      </w:r>
    </w:p>
    <w:p w14:paraId="5E4557E0">
      <w:pPr>
        <w:pStyle w:val="5"/>
        <w:keepNext w:val="0"/>
        <w:keepLines w:val="0"/>
        <w:pageBreakBefore w:val="0"/>
        <w:tabs>
          <w:tab w:val="left" w:pos="5150"/>
        </w:tabs>
        <w:kinsoku/>
        <w:wordWrap/>
        <w:overflowPunct/>
        <w:topLinePunct w:val="0"/>
        <w:bidi w:val="0"/>
        <w:spacing w:line="360" w:lineRule="auto"/>
        <w:ind w:left="0" w:right="0" w:firstLine="48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lang w:val="en-US" w:eastAsia="zh-CN"/>
        </w:rPr>
        <w:t>项目经理</w:t>
      </w:r>
      <w:r>
        <w:rPr>
          <w:rFonts w:hint="eastAsia" w:ascii="宋体" w:hAnsi="宋体" w:eastAsia="宋体" w:cs="宋体"/>
          <w:color w:val="auto"/>
          <w:spacing w:val="2"/>
          <w:sz w:val="24"/>
          <w:szCs w:val="24"/>
          <w:highlight w:val="none"/>
          <w:u w:val="single"/>
        </w:rPr>
        <w:t>及其他</w:t>
      </w:r>
      <w:r>
        <w:rPr>
          <w:rFonts w:hint="eastAsia" w:ascii="宋体" w:hAnsi="宋体" w:eastAsia="宋体" w:cs="宋体"/>
          <w:color w:val="auto"/>
          <w:spacing w:val="2"/>
          <w:sz w:val="24"/>
          <w:szCs w:val="24"/>
          <w:highlight w:val="none"/>
          <w:u w:val="single"/>
          <w:lang w:val="en-US" w:eastAsia="zh-CN"/>
        </w:rPr>
        <w:t>施工</w:t>
      </w:r>
      <w:r>
        <w:rPr>
          <w:rFonts w:hint="eastAsia" w:ascii="宋体" w:hAnsi="宋体" w:eastAsia="宋体" w:cs="宋体"/>
          <w:color w:val="auto"/>
          <w:spacing w:val="2"/>
          <w:sz w:val="24"/>
          <w:szCs w:val="24"/>
          <w:highlight w:val="none"/>
          <w:u w:val="single"/>
        </w:rPr>
        <w:t>人员每周在现场工作时间不得少于 5 天，每天在岗工作时间不得少于 8 小时。否则，</w:t>
      </w:r>
      <w:r>
        <w:rPr>
          <w:rFonts w:hint="eastAsia" w:ascii="宋体" w:hAnsi="宋体" w:eastAsia="宋体" w:cs="宋体"/>
          <w:color w:val="auto"/>
          <w:spacing w:val="2"/>
          <w:sz w:val="24"/>
          <w:szCs w:val="24"/>
          <w:highlight w:val="none"/>
          <w:u w:val="single"/>
          <w:lang w:val="en-US" w:eastAsia="zh-CN"/>
        </w:rPr>
        <w:t>项目经理</w:t>
      </w:r>
      <w:r>
        <w:rPr>
          <w:rFonts w:hint="eastAsia" w:ascii="宋体" w:hAnsi="宋体" w:eastAsia="宋体" w:cs="宋体"/>
          <w:color w:val="auto"/>
          <w:spacing w:val="2"/>
          <w:sz w:val="24"/>
          <w:szCs w:val="24"/>
          <w:highlight w:val="none"/>
          <w:u w:val="single"/>
        </w:rPr>
        <w:t>每缺勤一天或迟到早退1小时以上罚款 5000 元人民币，其他</w:t>
      </w:r>
      <w:r>
        <w:rPr>
          <w:rFonts w:hint="eastAsia" w:ascii="宋体" w:hAnsi="宋体" w:eastAsia="宋体" w:cs="宋体"/>
          <w:color w:val="auto"/>
          <w:spacing w:val="2"/>
          <w:sz w:val="24"/>
          <w:szCs w:val="24"/>
          <w:highlight w:val="none"/>
          <w:u w:val="single"/>
          <w:lang w:val="en-US" w:eastAsia="zh-CN"/>
        </w:rPr>
        <w:t>施工</w:t>
      </w:r>
      <w:r>
        <w:rPr>
          <w:rFonts w:hint="eastAsia" w:ascii="宋体" w:hAnsi="宋体" w:eastAsia="宋体" w:cs="宋体"/>
          <w:color w:val="auto"/>
          <w:spacing w:val="2"/>
          <w:sz w:val="24"/>
          <w:szCs w:val="24"/>
          <w:highlight w:val="none"/>
          <w:u w:val="single"/>
        </w:rPr>
        <w:t>人员每缺勤一天或迟到早退1小时以上罚款 500 元人民币。</w:t>
      </w:r>
    </w:p>
    <w:p w14:paraId="37AE3DB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3.5 </w:t>
      </w:r>
      <w:r>
        <w:rPr>
          <w:rFonts w:hint="eastAsia" w:ascii="宋体" w:hAnsi="宋体" w:eastAsia="宋体" w:cs="宋体"/>
          <w:color w:val="auto"/>
          <w:sz w:val="24"/>
          <w:szCs w:val="24"/>
          <w:highlight w:val="none"/>
        </w:rPr>
        <w:t>分包</w:t>
      </w:r>
    </w:p>
    <w:p w14:paraId="0515BF4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3.5.1 </w:t>
      </w:r>
      <w:r>
        <w:rPr>
          <w:rFonts w:hint="eastAsia" w:ascii="宋体" w:hAnsi="宋体" w:eastAsia="宋体" w:cs="宋体"/>
          <w:color w:val="auto"/>
          <w:sz w:val="24"/>
          <w:szCs w:val="24"/>
          <w:highlight w:val="none"/>
        </w:rPr>
        <w:t>分包的一般约定</w:t>
      </w:r>
    </w:p>
    <w:p w14:paraId="6D30D88C">
      <w:pPr>
        <w:keepNext w:val="0"/>
        <w:keepLines w:val="0"/>
        <w:pageBreakBefore w:val="0"/>
        <w:kinsoku/>
        <w:wordWrap/>
        <w:overflowPunct/>
        <w:topLinePunct w:val="0"/>
        <w:bidi w:val="0"/>
        <w:spacing w:line="360" w:lineRule="auto"/>
        <w:ind w:left="0" w:right="0"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lang w:val="en-US" w:eastAsia="zh-CN"/>
        </w:rPr>
        <w:t>项目主体性、关键性工程施工及国家法律法规禁止分包的工程</w:t>
      </w:r>
      <w:r>
        <w:rPr>
          <w:rFonts w:hint="eastAsia" w:ascii="宋体" w:hAnsi="宋体" w:eastAsia="宋体" w:cs="宋体"/>
          <w:color w:val="auto"/>
          <w:sz w:val="24"/>
          <w:szCs w:val="24"/>
          <w:highlight w:val="none"/>
          <w:u w:val="single"/>
        </w:rPr>
        <w:t>。</w:t>
      </w:r>
    </w:p>
    <w:p w14:paraId="2473F74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3.5.2 </w:t>
      </w:r>
      <w:r>
        <w:rPr>
          <w:rFonts w:hint="eastAsia" w:ascii="宋体" w:hAnsi="宋体" w:eastAsia="宋体" w:cs="宋体"/>
          <w:color w:val="auto"/>
          <w:sz w:val="24"/>
          <w:szCs w:val="24"/>
          <w:highlight w:val="none"/>
        </w:rPr>
        <w:t>分包的确定</w:t>
      </w:r>
    </w:p>
    <w:p w14:paraId="317FA01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lang w:val="en-US" w:eastAsia="zh-CN"/>
        </w:rPr>
        <w:t>执行通用条款</w:t>
      </w:r>
      <w:r>
        <w:rPr>
          <w:rFonts w:hint="eastAsia" w:ascii="宋体" w:hAnsi="宋体" w:eastAsia="宋体" w:cs="宋体"/>
          <w:color w:val="auto"/>
          <w:sz w:val="24"/>
          <w:szCs w:val="24"/>
          <w:highlight w:val="none"/>
          <w:u w:val="single"/>
        </w:rPr>
        <w:t>。</w:t>
      </w:r>
    </w:p>
    <w:p w14:paraId="2649491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3.5.4 分包合同价款</w:t>
      </w:r>
    </w:p>
    <w:p w14:paraId="59366CD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lang w:val="en-US" w:eastAsia="zh-CN"/>
        </w:rPr>
        <w:t>执行通用条款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88538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en-US"/>
        </w:rPr>
        <w:t xml:space="preserve">3.6 </w:t>
      </w:r>
      <w:r>
        <w:rPr>
          <w:rFonts w:hint="eastAsia" w:ascii="宋体" w:hAnsi="宋体" w:eastAsia="宋体" w:cs="宋体"/>
          <w:color w:val="auto"/>
          <w:sz w:val="24"/>
          <w:szCs w:val="24"/>
          <w:highlight w:val="none"/>
        </w:rPr>
        <w:t>工程照管与成品、半成品保护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val="en-US" w:eastAsia="zh-CN"/>
        </w:rPr>
        <w:t>全权</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rPr>
        <w:t>。</w:t>
      </w:r>
    </w:p>
    <w:p w14:paraId="54BD0D3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3.7 </w:t>
      </w:r>
      <w:r>
        <w:rPr>
          <w:rFonts w:hint="eastAsia" w:ascii="宋体" w:hAnsi="宋体" w:eastAsia="宋体" w:cs="宋体"/>
          <w:color w:val="auto"/>
          <w:sz w:val="24"/>
          <w:szCs w:val="24"/>
          <w:highlight w:val="none"/>
        </w:rPr>
        <w:t>履约担保</w:t>
      </w:r>
    </w:p>
    <w:p w14:paraId="4640B42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是</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CADFA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承包人提供履约担保的形式、金额：</w:t>
      </w:r>
      <w:r>
        <w:rPr>
          <w:rFonts w:hint="eastAsia" w:ascii="宋体" w:hAnsi="宋体" w:eastAsia="宋体" w:cs="宋体"/>
          <w:color w:val="auto"/>
          <w:sz w:val="24"/>
          <w:szCs w:val="24"/>
          <w:highlight w:val="none"/>
          <w:u w:val="single"/>
        </w:rPr>
        <w:t>履约担保的形式</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银行转账、</w:t>
      </w:r>
      <w:r>
        <w:rPr>
          <w:rFonts w:hint="eastAsia" w:ascii="宋体" w:hAnsi="宋体" w:eastAsia="宋体" w:cs="宋体"/>
          <w:color w:val="auto"/>
          <w:sz w:val="24"/>
          <w:szCs w:val="24"/>
          <w:highlight w:val="none"/>
          <w:u w:val="single"/>
        </w:rPr>
        <w:t>银行保函、工程担保公司出具的保函或保险机构出具的保险保单或信用担保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鼓励采用电子保函。履约担保的金额：合同</w:t>
      </w:r>
      <w:r>
        <w:rPr>
          <w:rFonts w:hint="eastAsia" w:ascii="宋体" w:hAnsi="宋体" w:eastAsia="宋体" w:cs="宋体"/>
          <w:color w:val="auto"/>
          <w:sz w:val="24"/>
          <w:szCs w:val="24"/>
          <w:highlight w:val="none"/>
          <w:u w:val="single"/>
          <w:lang w:val="en-US"/>
        </w:rPr>
        <w:t>总</w:t>
      </w:r>
      <w:r>
        <w:rPr>
          <w:rFonts w:hint="eastAsia" w:ascii="宋体" w:hAnsi="宋体" w:eastAsia="宋体" w:cs="宋体"/>
          <w:color w:val="auto"/>
          <w:sz w:val="24"/>
          <w:szCs w:val="24"/>
          <w:highlight w:val="none"/>
          <w:u w:val="single"/>
        </w:rPr>
        <w:t>价的10%。</w:t>
      </w:r>
      <w:r>
        <w:rPr>
          <w:rFonts w:hint="eastAsia" w:ascii="宋体" w:hAnsi="宋体" w:cs="宋体"/>
          <w:color w:val="auto"/>
          <w:sz w:val="24"/>
          <w:szCs w:val="24"/>
          <w:highlight w:val="none"/>
          <w:u w:val="single"/>
          <w:lang w:val="en-US" w:eastAsia="zh-CN"/>
        </w:rPr>
        <w:t>履约担保期限：</w:t>
      </w:r>
      <w:r>
        <w:rPr>
          <w:rFonts w:hint="eastAsia" w:ascii="宋体" w:hAnsi="宋体" w:eastAsia="宋体" w:cs="宋体"/>
          <w:color w:val="auto"/>
          <w:sz w:val="24"/>
          <w:szCs w:val="24"/>
          <w:highlight w:val="none"/>
          <w:u w:val="single"/>
          <w:lang w:val="en-US" w:eastAsia="zh-CN"/>
        </w:rPr>
        <w:t>自签订合同之日起至工程竣工验收合格，且按发包人要求承包人整改工作全部完成并验收合格。</w:t>
      </w:r>
    </w:p>
    <w:p w14:paraId="521B292A">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33" w:name="_Toc16582"/>
      <w:r>
        <w:rPr>
          <w:rFonts w:hint="eastAsia" w:ascii="宋体" w:hAnsi="宋体" w:eastAsia="宋体" w:cs="宋体"/>
          <w:b/>
          <w:bCs/>
          <w:color w:val="auto"/>
          <w:sz w:val="24"/>
          <w:szCs w:val="24"/>
          <w:highlight w:val="none"/>
          <w:lang w:val="en-US"/>
        </w:rPr>
        <w:t xml:space="preserve">4 </w:t>
      </w:r>
      <w:r>
        <w:rPr>
          <w:rFonts w:hint="eastAsia" w:ascii="宋体" w:hAnsi="宋体" w:eastAsia="宋体" w:cs="宋体"/>
          <w:b/>
          <w:bCs/>
          <w:color w:val="auto"/>
          <w:sz w:val="24"/>
          <w:szCs w:val="24"/>
          <w:highlight w:val="none"/>
        </w:rPr>
        <w:t>监理人</w:t>
      </w:r>
      <w:bookmarkEnd w:id="33"/>
    </w:p>
    <w:p w14:paraId="28B368C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4.1 </w:t>
      </w:r>
      <w:r>
        <w:rPr>
          <w:rFonts w:hint="eastAsia" w:ascii="宋体" w:hAnsi="宋体" w:eastAsia="宋体" w:cs="宋体"/>
          <w:color w:val="auto"/>
          <w:sz w:val="24"/>
          <w:szCs w:val="24"/>
          <w:highlight w:val="none"/>
        </w:rPr>
        <w:t>监理人的一般规定</w:t>
      </w:r>
    </w:p>
    <w:p w14:paraId="084CCEE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本合同内所有的监理工作内容 </w:t>
      </w:r>
      <w:r>
        <w:rPr>
          <w:rFonts w:hint="eastAsia" w:ascii="宋体" w:hAnsi="宋体" w:eastAsia="宋体" w:cs="宋体"/>
          <w:color w:val="auto"/>
          <w:sz w:val="24"/>
          <w:szCs w:val="24"/>
          <w:highlight w:val="none"/>
        </w:rPr>
        <w:t>。</w:t>
      </w:r>
    </w:p>
    <w:p w14:paraId="5CB9B8D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施工过程的安全、质量、进度和造价控制、合同管理和信息管理、施工过程中各种矛盾的组织协调工作及全过程监理</w:t>
      </w:r>
      <w:r>
        <w:rPr>
          <w:rFonts w:hint="eastAsia" w:ascii="宋体" w:hAnsi="宋体" w:eastAsia="宋体" w:cs="宋体"/>
          <w:color w:val="auto"/>
          <w:sz w:val="24"/>
          <w:szCs w:val="24"/>
          <w:highlight w:val="none"/>
        </w:rPr>
        <w:t>。</w:t>
      </w:r>
    </w:p>
    <w:p w14:paraId="4FE6086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需要取得发包人批准授权书才能行使的职权：</w:t>
      </w:r>
      <w:r>
        <w:rPr>
          <w:rFonts w:hint="eastAsia" w:ascii="宋体" w:hAnsi="宋体" w:eastAsia="宋体" w:cs="宋体"/>
          <w:color w:val="auto"/>
          <w:sz w:val="24"/>
          <w:szCs w:val="24"/>
          <w:highlight w:val="none"/>
          <w:u w:val="single"/>
        </w:rPr>
        <w:t>工程洽商、设计变更、工程签证、工程延期、</w:t>
      </w:r>
      <w:r>
        <w:rPr>
          <w:rFonts w:hint="eastAsia" w:ascii="宋体" w:hAnsi="宋体" w:cs="宋体"/>
          <w:color w:val="auto"/>
          <w:sz w:val="24"/>
          <w:szCs w:val="24"/>
          <w:highlight w:val="none"/>
          <w:u w:val="single"/>
          <w:lang w:val="en-US" w:eastAsia="zh-CN"/>
        </w:rPr>
        <w:t>有参考</w:t>
      </w:r>
      <w:r>
        <w:rPr>
          <w:rFonts w:hint="eastAsia" w:ascii="宋体" w:hAnsi="宋体" w:eastAsia="宋体" w:cs="宋体"/>
          <w:color w:val="auto"/>
          <w:sz w:val="24"/>
          <w:szCs w:val="24"/>
          <w:highlight w:val="none"/>
          <w:u w:val="single"/>
        </w:rPr>
        <w:t>品牌</w:t>
      </w:r>
      <w:r>
        <w:rPr>
          <w:rFonts w:hint="eastAsia" w:ascii="宋体" w:hAnsi="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材料的认质、工程量确认、工程验收（包括隐蔽工程验收）、工程款支付结算等，需经发包人代表签字同意，监理人单方确认或签字无效。</w:t>
      </w:r>
    </w:p>
    <w:p w14:paraId="010885F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关于监理人在施工现场的办公场所、生活场所的提供和费用承担的约定： </w:t>
      </w:r>
      <w:r>
        <w:rPr>
          <w:rFonts w:hint="eastAsia" w:ascii="宋体" w:hAnsi="宋体" w:eastAsia="宋体" w:cs="宋体"/>
          <w:color w:val="auto"/>
          <w:sz w:val="24"/>
          <w:szCs w:val="24"/>
          <w:highlight w:val="none"/>
          <w:u w:val="single"/>
        </w:rPr>
        <w:t xml:space="preserve">由施工单位承担 </w:t>
      </w:r>
      <w:r>
        <w:rPr>
          <w:rFonts w:hint="eastAsia" w:ascii="宋体" w:hAnsi="宋体" w:eastAsia="宋体" w:cs="宋体"/>
          <w:color w:val="auto"/>
          <w:sz w:val="24"/>
          <w:szCs w:val="24"/>
          <w:highlight w:val="none"/>
        </w:rPr>
        <w:t>。</w:t>
      </w:r>
    </w:p>
    <w:p w14:paraId="64D5B45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监理人员</w:t>
      </w:r>
    </w:p>
    <w:p w14:paraId="7A69FB61">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72233CD">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rPr>
        <w:t xml:space="preserve">     李波      </w:t>
      </w:r>
      <w:r>
        <w:rPr>
          <w:rFonts w:hint="eastAsia" w:ascii="宋体" w:hAnsi="宋体" w:eastAsia="宋体" w:cs="宋体"/>
          <w:color w:val="auto"/>
          <w:sz w:val="24"/>
          <w:szCs w:val="24"/>
          <w:highlight w:val="none"/>
        </w:rPr>
        <w:t>；</w:t>
      </w:r>
    </w:p>
    <w:p w14:paraId="3A902D44">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lang w:val="en-US"/>
        </w:rPr>
        <w:t xml:space="preserve">    总监理工程师    </w:t>
      </w:r>
      <w:r>
        <w:rPr>
          <w:rFonts w:hint="eastAsia" w:ascii="宋体" w:hAnsi="宋体" w:eastAsia="宋体" w:cs="宋体"/>
          <w:color w:val="auto"/>
          <w:sz w:val="24"/>
          <w:szCs w:val="24"/>
          <w:highlight w:val="none"/>
        </w:rPr>
        <w:t>；</w:t>
      </w:r>
    </w:p>
    <w:p w14:paraId="464A12F9">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lang w:val="en-US"/>
        </w:rPr>
        <w:t xml:space="preserve">   61004291     </w:t>
      </w:r>
      <w:r>
        <w:rPr>
          <w:rFonts w:hint="eastAsia" w:ascii="宋体" w:hAnsi="宋体" w:eastAsia="宋体" w:cs="宋体"/>
          <w:color w:val="auto"/>
          <w:sz w:val="24"/>
          <w:szCs w:val="24"/>
          <w:highlight w:val="none"/>
        </w:rPr>
        <w:t>；</w:t>
      </w:r>
    </w:p>
    <w:p w14:paraId="54868FFD">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13891871412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62BAAC0">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1362711819@qq.com</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01D9CD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陕西省西安市雁塔区太白南路139号荣禾云图中心11幢4层</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5CCB5B8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0D0568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商定或确定</w:t>
      </w:r>
    </w:p>
    <w:p w14:paraId="0F2C4FA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3288DDA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D050AD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82B8CE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1ABF4D6">
      <w:pPr>
        <w:keepNext w:val="0"/>
        <w:keepLines w:val="0"/>
        <w:pageBreakBefore w:val="0"/>
        <w:kinsoku/>
        <w:wordWrap/>
        <w:overflowPunct/>
        <w:topLinePunct w:val="0"/>
        <w:bidi w:val="0"/>
        <w:spacing w:line="360" w:lineRule="auto"/>
        <w:ind w:left="0" w:right="0" w:firstLine="482" w:firstLineChars="200"/>
        <w:textAlignment w:val="auto"/>
        <w:outlineLvl w:val="1"/>
        <w:rPr>
          <w:rFonts w:hint="default" w:ascii="宋体" w:hAnsi="宋体" w:eastAsia="宋体" w:cs="宋体"/>
          <w:b/>
          <w:bCs/>
          <w:color w:val="auto"/>
          <w:sz w:val="24"/>
          <w:szCs w:val="24"/>
          <w:highlight w:val="none"/>
          <w:lang w:val="en-US" w:eastAsia="zh-CN"/>
        </w:rPr>
      </w:pPr>
      <w:bookmarkStart w:id="34" w:name="_Toc19592"/>
      <w:r>
        <w:rPr>
          <w:rFonts w:hint="eastAsia" w:ascii="宋体" w:hAnsi="宋体" w:cs="宋体"/>
          <w:b/>
          <w:bCs/>
          <w:color w:val="auto"/>
          <w:sz w:val="24"/>
          <w:szCs w:val="24"/>
          <w:highlight w:val="none"/>
          <w:lang w:val="en-US" w:eastAsia="zh-CN"/>
        </w:rPr>
        <w:t>5 工程质量</w:t>
      </w:r>
      <w:bookmarkEnd w:id="34"/>
    </w:p>
    <w:p w14:paraId="0335CC4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5.1 </w:t>
      </w:r>
      <w:r>
        <w:rPr>
          <w:rFonts w:hint="eastAsia" w:ascii="宋体" w:hAnsi="宋体" w:eastAsia="宋体" w:cs="宋体"/>
          <w:color w:val="auto"/>
          <w:sz w:val="24"/>
          <w:szCs w:val="24"/>
          <w:highlight w:val="none"/>
        </w:rPr>
        <w:t>质量要求</w:t>
      </w:r>
    </w:p>
    <w:p w14:paraId="434294A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5.1.1</w:t>
      </w:r>
      <w:r>
        <w:rPr>
          <w:rFonts w:hint="eastAsia" w:ascii="宋体" w:hAnsi="宋体" w:eastAsia="宋体" w:cs="宋体"/>
          <w:color w:val="auto"/>
          <w:sz w:val="24"/>
          <w:szCs w:val="24"/>
          <w:highlight w:val="none"/>
        </w:rPr>
        <w:t>特殊质量标准和要求：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。关于工程奖项的约定：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94EC6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06C7B30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承包人提前通知监理人隐蔽工程检查的期限的约定：</w:t>
      </w: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rPr>
        <w:t>小时前。</w:t>
      </w:r>
    </w:p>
    <w:p w14:paraId="57BEB1C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14:paraId="749D4B44">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35" w:name="_Toc23822"/>
      <w:r>
        <w:rPr>
          <w:rFonts w:hint="eastAsia" w:ascii="宋体" w:hAnsi="宋体" w:eastAsia="宋体" w:cs="宋体"/>
          <w:b/>
          <w:bCs/>
          <w:color w:val="auto"/>
          <w:sz w:val="24"/>
          <w:szCs w:val="24"/>
          <w:highlight w:val="none"/>
          <w:lang w:val="en-US"/>
        </w:rPr>
        <w:t xml:space="preserve">6 </w:t>
      </w:r>
      <w:r>
        <w:rPr>
          <w:rFonts w:hint="eastAsia" w:ascii="宋体" w:hAnsi="宋体" w:eastAsia="宋体" w:cs="宋体"/>
          <w:b/>
          <w:bCs/>
          <w:color w:val="auto"/>
          <w:sz w:val="24"/>
          <w:szCs w:val="24"/>
          <w:highlight w:val="none"/>
        </w:rPr>
        <w:t>安全文明施工与环境保护</w:t>
      </w:r>
      <w:bookmarkEnd w:id="35"/>
    </w:p>
    <w:p w14:paraId="1FD9702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安全文明施工</w:t>
      </w:r>
    </w:p>
    <w:p w14:paraId="17BC965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要求达到《建筑施工安全检查标准》（JGJ59-2011）标准</w:t>
      </w:r>
      <w:r>
        <w:rPr>
          <w:rFonts w:hint="eastAsia" w:ascii="宋体" w:hAnsi="宋体" w:eastAsia="宋体" w:cs="宋体"/>
          <w:color w:val="auto"/>
          <w:sz w:val="24"/>
          <w:szCs w:val="24"/>
          <w:highlight w:val="none"/>
        </w:rPr>
        <w:t>。</w:t>
      </w:r>
    </w:p>
    <w:p w14:paraId="56A6132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6.1.4 </w:t>
      </w:r>
      <w:r>
        <w:rPr>
          <w:rFonts w:hint="eastAsia" w:ascii="宋体" w:hAnsi="宋体" w:eastAsia="宋体" w:cs="宋体"/>
          <w:color w:val="auto"/>
          <w:sz w:val="24"/>
          <w:szCs w:val="24"/>
          <w:highlight w:val="none"/>
        </w:rPr>
        <w:t>关于治安保卫的特别约定：</w:t>
      </w:r>
      <w:r>
        <w:rPr>
          <w:rFonts w:hint="eastAsia" w:ascii="宋体" w:hAnsi="宋体" w:eastAsia="宋体" w:cs="宋体"/>
          <w:color w:val="auto"/>
          <w:sz w:val="24"/>
          <w:szCs w:val="24"/>
          <w:highlight w:val="none"/>
          <w:u w:val="single"/>
        </w:rPr>
        <w:t xml:space="preserve">承包人应遵守发包人治安保安相关制度和要求，统一管理施工场地的治安保卫事项，履行合同工程的治安保卫职责 </w:t>
      </w:r>
      <w:r>
        <w:rPr>
          <w:rFonts w:hint="eastAsia" w:ascii="宋体" w:hAnsi="宋体" w:eastAsia="宋体" w:cs="宋体"/>
          <w:color w:val="auto"/>
          <w:sz w:val="24"/>
          <w:szCs w:val="24"/>
          <w:highlight w:val="none"/>
        </w:rPr>
        <w:t>。</w:t>
      </w:r>
    </w:p>
    <w:p w14:paraId="768CEEC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承包人编制，发包人、监理人审核 </w:t>
      </w:r>
      <w:r>
        <w:rPr>
          <w:rFonts w:hint="eastAsia" w:ascii="宋体" w:hAnsi="宋体" w:eastAsia="宋体" w:cs="宋体"/>
          <w:color w:val="auto"/>
          <w:sz w:val="24"/>
          <w:szCs w:val="24"/>
          <w:highlight w:val="none"/>
        </w:rPr>
        <w:t>。</w:t>
      </w:r>
    </w:p>
    <w:p w14:paraId="08E4DED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6.1.5 </w:t>
      </w:r>
      <w:r>
        <w:rPr>
          <w:rFonts w:hint="eastAsia" w:ascii="宋体" w:hAnsi="宋体" w:eastAsia="宋体" w:cs="宋体"/>
          <w:color w:val="auto"/>
          <w:sz w:val="24"/>
          <w:szCs w:val="24"/>
          <w:highlight w:val="none"/>
        </w:rPr>
        <w:t>文明施工</w:t>
      </w:r>
    </w:p>
    <w:p w14:paraId="3B10EB3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对文明施工的要求：</w:t>
      </w:r>
      <w:r>
        <w:rPr>
          <w:rFonts w:hint="eastAsia" w:ascii="宋体" w:hAnsi="宋体" w:eastAsia="宋体" w:cs="宋体"/>
          <w:color w:val="auto"/>
          <w:sz w:val="24"/>
          <w:szCs w:val="24"/>
          <w:highlight w:val="none"/>
          <w:u w:val="single"/>
        </w:rPr>
        <w:t>达到省级文明工地施工、环保要求的规定，以及发包人规定的要求；若未达到省级文明工地施工、环保要求，被当地</w:t>
      </w:r>
      <w:r>
        <w:rPr>
          <w:rFonts w:hint="eastAsia" w:ascii="宋体" w:hAnsi="宋体" w:eastAsia="宋体" w:cs="宋体"/>
          <w:color w:val="auto"/>
          <w:sz w:val="24"/>
          <w:szCs w:val="24"/>
          <w:highlight w:val="none"/>
          <w:u w:val="single"/>
          <w:lang w:eastAsia="zh-CN"/>
        </w:rPr>
        <w:t>管理</w:t>
      </w:r>
      <w:r>
        <w:rPr>
          <w:rFonts w:hint="eastAsia" w:ascii="宋体" w:hAnsi="宋体" w:eastAsia="宋体" w:cs="宋体"/>
          <w:color w:val="auto"/>
          <w:sz w:val="24"/>
          <w:szCs w:val="24"/>
          <w:highlight w:val="none"/>
          <w:u w:val="single"/>
        </w:rPr>
        <w:t>部门处罚的，造成的损失和影响，由承包人承担全部责任。</w:t>
      </w:r>
    </w:p>
    <w:p w14:paraId="015B74E4">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highlight w:val="none"/>
          <w:u w:val="single"/>
          <w:lang w:val="en-US" w:eastAsia="zh-CN" w:bidi="ar"/>
        </w:rPr>
      </w:pPr>
      <w:r>
        <w:rPr>
          <w:rFonts w:hint="eastAsia" w:ascii="宋体" w:hAnsi="宋体" w:eastAsia="宋体" w:cs="宋体"/>
          <w:color w:val="auto"/>
          <w:kern w:val="0"/>
          <w:sz w:val="24"/>
          <w:highlight w:val="none"/>
          <w:u w:val="single"/>
          <w:lang w:val="en-US" w:eastAsia="zh-CN" w:bidi="ar"/>
        </w:rPr>
        <w:t>因工程施工地点在医院内部，施工现场紧邻医院门诊综合楼、儿科住院部和妇产科住院部，施工作业面积小，施工期间医院需</w:t>
      </w:r>
      <w:r>
        <w:rPr>
          <w:rFonts w:hint="eastAsia" w:ascii="宋体" w:hAnsi="宋体" w:eastAsia="宋体" w:cs="宋体"/>
          <w:color w:val="auto"/>
          <w:kern w:val="0"/>
          <w:sz w:val="24"/>
          <w:szCs w:val="24"/>
          <w:highlight w:val="none"/>
          <w:u w:val="single"/>
          <w:lang w:val="en-US" w:eastAsia="zh-CN" w:bidi="ar"/>
        </w:rPr>
        <w:t>正常营业。承包人需</w:t>
      </w:r>
      <w:r>
        <w:rPr>
          <w:rFonts w:hint="eastAsia" w:ascii="宋体" w:hAnsi="宋体" w:eastAsia="宋体" w:cs="宋体"/>
          <w:color w:val="auto"/>
          <w:kern w:val="0"/>
          <w:sz w:val="24"/>
          <w:highlight w:val="none"/>
          <w:u w:val="single"/>
          <w:lang w:val="en-US" w:eastAsia="zh-CN" w:bidi="ar"/>
        </w:rPr>
        <w:t>在施工期前做好安全防护、防尘、防噪等施工预案，避免因施工造成不良影响。</w:t>
      </w:r>
    </w:p>
    <w:p w14:paraId="17887EA7">
      <w:pPr>
        <w:pStyle w:val="15"/>
        <w:spacing w:line="360" w:lineRule="auto"/>
        <w:rPr>
          <w:rFonts w:hint="eastAsia"/>
          <w:color w:val="auto"/>
          <w:highlight w:val="none"/>
          <w:u w:val="single"/>
        </w:rPr>
      </w:pPr>
      <w:r>
        <w:rPr>
          <w:rFonts w:hint="eastAsia" w:ascii="宋体" w:hAnsi="宋体" w:eastAsia="宋体" w:cs="宋体"/>
          <w:color w:val="auto"/>
          <w:kern w:val="0"/>
          <w:sz w:val="24"/>
          <w:highlight w:val="none"/>
          <w:u w:val="single"/>
          <w:lang w:val="en-US" w:eastAsia="zh-CN" w:bidi="ar"/>
        </w:rPr>
        <w:t>施工期间遵守医院相关规定，因施工原因造成的损失，承包人应承担相应的责任和赔偿。</w:t>
      </w:r>
    </w:p>
    <w:p w14:paraId="09B000D9">
      <w:pPr>
        <w:keepNext w:val="0"/>
        <w:keepLines w:val="0"/>
        <w:pageBreakBefore w:val="0"/>
        <w:widowControl w:val="0"/>
        <w:kinsoku/>
        <w:wordWrap/>
        <w:overflowPunct/>
        <w:topLinePunct w:val="0"/>
        <w:autoSpaceDE w:val="0"/>
        <w:autoSpaceDN w:val="0"/>
        <w:bidi w:val="0"/>
        <w:spacing w:line="360" w:lineRule="auto"/>
        <w:ind w:left="0" w:right="0" w:firstLine="480" w:firstLineChars="200"/>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z w:val="24"/>
          <w:szCs w:val="24"/>
          <w:highlight w:val="none"/>
          <w:lang w:val="en-US"/>
        </w:rPr>
        <w:t xml:space="preserve">6.1.6 </w:t>
      </w:r>
      <w:r>
        <w:rPr>
          <w:rFonts w:hint="eastAsia" w:ascii="宋体" w:hAnsi="宋体" w:eastAsia="宋体" w:cs="宋体"/>
          <w:color w:val="auto"/>
          <w:sz w:val="24"/>
          <w:szCs w:val="24"/>
          <w:highlight w:val="none"/>
        </w:rPr>
        <w:t>关于安全文明施工费支付比例和支付期限的约定：</w:t>
      </w:r>
      <w:r>
        <w:rPr>
          <w:rFonts w:hint="eastAsia" w:ascii="宋体" w:hAnsi="宋体" w:eastAsia="宋体" w:cs="宋体"/>
          <w:color w:val="auto"/>
          <w:spacing w:val="0"/>
          <w:w w:val="100"/>
          <w:position w:val="0"/>
          <w:sz w:val="24"/>
          <w:szCs w:val="24"/>
          <w:highlight w:val="none"/>
          <w:u w:val="single"/>
        </w:rPr>
        <w:t>安全文明施工措施费在</w:t>
      </w:r>
      <w:r>
        <w:rPr>
          <w:rFonts w:hint="eastAsia" w:ascii="宋体" w:hAnsi="宋体" w:eastAsia="宋体" w:cs="宋体"/>
          <w:color w:val="auto"/>
          <w:spacing w:val="0"/>
          <w:w w:val="100"/>
          <w:position w:val="0"/>
          <w:sz w:val="24"/>
          <w:szCs w:val="24"/>
          <w:highlight w:val="none"/>
          <w:u w:val="single"/>
          <w:lang w:val="en-US" w:eastAsia="zh-CN"/>
        </w:rPr>
        <w:t>工程开工前</w:t>
      </w:r>
      <w:r>
        <w:rPr>
          <w:rFonts w:hint="eastAsia" w:ascii="宋体" w:hAnsi="宋体" w:eastAsia="宋体" w:cs="宋体"/>
          <w:color w:val="auto"/>
          <w:spacing w:val="0"/>
          <w:w w:val="100"/>
          <w:position w:val="0"/>
          <w:sz w:val="24"/>
          <w:szCs w:val="24"/>
          <w:highlight w:val="none"/>
          <w:u w:val="single"/>
        </w:rPr>
        <w:t>、承包人提供安全文明列支计划后，发包人全额支付安全文明施工措施费给承包人。承包人应做到专款专用，不得挪作它用，发包人有权随时检查安全文明施工费的花费明细，承包人如果挪作它用，将处以2倍以上的违约金处罚，并在进度支付时直接扣除；</w:t>
      </w:r>
    </w:p>
    <w:p w14:paraId="13AE078D">
      <w:pPr>
        <w:pStyle w:val="14"/>
        <w:keepNext w:val="0"/>
        <w:keepLines w:val="0"/>
        <w:pageBreakBefore w:val="0"/>
        <w:kinsoku/>
        <w:wordWrap/>
        <w:overflowPunct/>
        <w:topLinePunct w:val="0"/>
        <w:bidi w:val="0"/>
        <w:spacing w:before="0" w:after="0" w:line="360" w:lineRule="auto"/>
        <w:ind w:left="0" w:right="0" w:firstLine="48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lang w:val="en-US" w:eastAsia="zh-CN"/>
        </w:rPr>
        <w:t>其他约定：</w:t>
      </w:r>
    </w:p>
    <w:p w14:paraId="0768F21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zh-CN"/>
        </w:rPr>
        <w:t>承包人施工，应服从</w:t>
      </w:r>
      <w:r>
        <w:rPr>
          <w:rFonts w:hint="eastAsia" w:ascii="宋体" w:hAnsi="宋体" w:eastAsia="宋体" w:cs="宋体"/>
          <w:color w:val="auto"/>
          <w:sz w:val="24"/>
          <w:szCs w:val="24"/>
          <w:highlight w:val="none"/>
          <w:u w:val="single"/>
          <w:lang w:val="en-US" w:eastAsia="zh-CN"/>
        </w:rPr>
        <w:t>当地政府</w:t>
      </w:r>
      <w:r>
        <w:rPr>
          <w:rFonts w:hint="eastAsia" w:ascii="宋体" w:hAnsi="宋体" w:eastAsia="宋体" w:cs="宋体"/>
          <w:color w:val="auto"/>
          <w:sz w:val="24"/>
          <w:szCs w:val="24"/>
          <w:highlight w:val="none"/>
          <w:u w:val="single"/>
          <w:lang w:val="zh-CN"/>
        </w:rPr>
        <w:t>对规划、卫生、环保、市容市政、治安、安全生产等工程建设的统一管理，接受相关部门的监督；</w:t>
      </w:r>
      <w:bookmarkStart w:id="36" w:name="_Toc19791571"/>
      <w:bookmarkStart w:id="37" w:name="_Toc397499231"/>
      <w:bookmarkStart w:id="38" w:name="_Toc19784981"/>
      <w:r>
        <w:rPr>
          <w:rFonts w:hint="eastAsia" w:ascii="宋体" w:hAnsi="宋体" w:cs="宋体"/>
          <w:color w:val="auto"/>
          <w:sz w:val="24"/>
          <w:szCs w:val="24"/>
          <w:highlight w:val="none"/>
          <w:u w:val="single"/>
          <w:lang w:val="en-US" w:eastAsia="zh-CN"/>
        </w:rPr>
        <w:t>遵守《西安市住房和城</w:t>
      </w:r>
      <w:r>
        <w:rPr>
          <w:rFonts w:hint="eastAsia" w:ascii="宋体" w:hAnsi="宋体" w:eastAsia="宋体" w:cs="宋体"/>
          <w:color w:val="auto"/>
          <w:sz w:val="24"/>
          <w:szCs w:val="24"/>
          <w:highlight w:val="none"/>
          <w:u w:val="single"/>
          <w:lang w:val="en-US" w:eastAsia="zh-CN"/>
        </w:rPr>
        <w:t>乡建设局关于印发西安市建筑工程施工扬尘八个方面加严管控40条措施工作指南的通知》市建发[2023]152号的规定</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zh-CN"/>
        </w:rPr>
        <w:t>承包人应按照陕西省“省级安全文明工地”的要求切实做好安全文明施工、环境保护等工作。对施工安全生产、文明施工、环境保护</w:t>
      </w:r>
      <w:r>
        <w:rPr>
          <w:rFonts w:hint="eastAsia" w:ascii="宋体" w:hAnsi="宋体" w:eastAsia="宋体" w:cs="宋体"/>
          <w:color w:val="auto"/>
          <w:sz w:val="24"/>
          <w:szCs w:val="24"/>
          <w:highlight w:val="none"/>
          <w:u w:val="single"/>
          <w:lang w:val="en-US" w:eastAsia="zh-CN"/>
        </w:rPr>
        <w:t>、防尘、防噪</w:t>
      </w:r>
      <w:r>
        <w:rPr>
          <w:rFonts w:hint="eastAsia" w:ascii="宋体" w:hAnsi="宋体" w:eastAsia="宋体" w:cs="宋体"/>
          <w:color w:val="auto"/>
          <w:sz w:val="24"/>
          <w:szCs w:val="24"/>
          <w:highlight w:val="none"/>
          <w:u w:val="single"/>
          <w:lang w:val="zh-CN"/>
        </w:rPr>
        <w:t>必须制定出明确的和具体的措施。</w:t>
      </w:r>
      <w:bookmarkEnd w:id="36"/>
      <w:bookmarkEnd w:id="37"/>
      <w:bookmarkEnd w:id="38"/>
      <w:r>
        <w:rPr>
          <w:rFonts w:hint="eastAsia" w:ascii="宋体" w:hAnsi="宋体" w:eastAsia="宋体" w:cs="宋体"/>
          <w:color w:val="auto"/>
          <w:sz w:val="24"/>
          <w:szCs w:val="24"/>
          <w:highlight w:val="none"/>
          <w:u w:val="single"/>
        </w:rPr>
        <w:t>如监理工程师和发包人发现施工现场有不安全因素存在，经指出承包人仍未纠正的，承包人每次支付违约金1000元人民币，由此出现安全的事故，承包人</w:t>
      </w:r>
      <w:r>
        <w:rPr>
          <w:rFonts w:hint="eastAsia" w:ascii="宋体" w:hAnsi="宋体" w:eastAsia="宋体" w:cs="宋体"/>
          <w:color w:val="auto"/>
          <w:sz w:val="24"/>
          <w:szCs w:val="24"/>
          <w:highlight w:val="none"/>
          <w:u w:val="single"/>
          <w:lang w:eastAsia="zh-CN"/>
        </w:rPr>
        <w:t>应当</w:t>
      </w:r>
      <w:r>
        <w:rPr>
          <w:rFonts w:hint="eastAsia" w:ascii="宋体" w:hAnsi="宋体" w:eastAsia="宋体" w:cs="宋体"/>
          <w:color w:val="auto"/>
          <w:sz w:val="24"/>
          <w:szCs w:val="24"/>
          <w:highlight w:val="none"/>
          <w:u w:val="single"/>
        </w:rPr>
        <w:t>自负。</w:t>
      </w:r>
    </w:p>
    <w:p w14:paraId="600B3DC9">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39" w:name="_Toc31114"/>
      <w:r>
        <w:rPr>
          <w:rFonts w:hint="eastAsia" w:ascii="宋体" w:hAnsi="宋体" w:eastAsia="宋体" w:cs="宋体"/>
          <w:b/>
          <w:bCs/>
          <w:color w:val="auto"/>
          <w:sz w:val="24"/>
          <w:szCs w:val="24"/>
          <w:highlight w:val="none"/>
          <w:lang w:val="en-US"/>
        </w:rPr>
        <w:t xml:space="preserve">7 </w:t>
      </w:r>
      <w:r>
        <w:rPr>
          <w:rFonts w:hint="eastAsia" w:ascii="宋体" w:hAnsi="宋体" w:eastAsia="宋体" w:cs="宋体"/>
          <w:b/>
          <w:bCs/>
          <w:color w:val="auto"/>
          <w:sz w:val="24"/>
          <w:szCs w:val="24"/>
          <w:highlight w:val="none"/>
        </w:rPr>
        <w:t>工期和进度</w:t>
      </w:r>
      <w:bookmarkEnd w:id="39"/>
    </w:p>
    <w:p w14:paraId="6A5B271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7.1 </w:t>
      </w:r>
      <w:r>
        <w:rPr>
          <w:rFonts w:hint="eastAsia" w:ascii="宋体" w:hAnsi="宋体" w:eastAsia="宋体" w:cs="宋体"/>
          <w:color w:val="auto"/>
          <w:sz w:val="24"/>
          <w:szCs w:val="24"/>
          <w:highlight w:val="none"/>
        </w:rPr>
        <w:t>施工组织设计</w:t>
      </w:r>
    </w:p>
    <w:p w14:paraId="495B491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合同当事人约定的施工组织设计应包括的其他内容：</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3D93AC8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7.1.2 </w:t>
      </w:r>
      <w:r>
        <w:rPr>
          <w:rFonts w:hint="eastAsia" w:ascii="宋体" w:hAnsi="宋体" w:eastAsia="宋体" w:cs="宋体"/>
          <w:color w:val="auto"/>
          <w:sz w:val="24"/>
          <w:szCs w:val="24"/>
          <w:highlight w:val="none"/>
        </w:rPr>
        <w:t>施工组织设计的提交和修改</w:t>
      </w:r>
    </w:p>
    <w:p w14:paraId="4907E01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开工前15天 </w:t>
      </w:r>
      <w:r>
        <w:rPr>
          <w:rFonts w:hint="eastAsia" w:ascii="宋体" w:hAnsi="宋体" w:eastAsia="宋体" w:cs="宋体"/>
          <w:color w:val="auto"/>
          <w:sz w:val="24"/>
          <w:szCs w:val="24"/>
          <w:highlight w:val="none"/>
        </w:rPr>
        <w:t>。</w:t>
      </w:r>
    </w:p>
    <w:p w14:paraId="3CF4EC3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 xml:space="preserve">7 天内 </w:t>
      </w:r>
      <w:r>
        <w:rPr>
          <w:rFonts w:hint="eastAsia" w:ascii="宋体" w:hAnsi="宋体" w:eastAsia="宋体" w:cs="宋体"/>
          <w:color w:val="auto"/>
          <w:sz w:val="24"/>
          <w:szCs w:val="24"/>
          <w:highlight w:val="none"/>
        </w:rPr>
        <w:t>。</w:t>
      </w:r>
    </w:p>
    <w:p w14:paraId="4E90D03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7.2 </w:t>
      </w:r>
      <w:r>
        <w:rPr>
          <w:rFonts w:hint="eastAsia" w:ascii="宋体" w:hAnsi="宋体" w:eastAsia="宋体" w:cs="宋体"/>
          <w:color w:val="auto"/>
          <w:sz w:val="24"/>
          <w:szCs w:val="24"/>
          <w:highlight w:val="none"/>
        </w:rPr>
        <w:t>施工进度计划</w:t>
      </w:r>
    </w:p>
    <w:p w14:paraId="600AA27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3030F458">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7 天内</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D2BB85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7.3 </w:t>
      </w:r>
      <w:r>
        <w:rPr>
          <w:rFonts w:hint="eastAsia" w:ascii="宋体" w:hAnsi="宋体" w:eastAsia="宋体" w:cs="宋体"/>
          <w:color w:val="auto"/>
          <w:sz w:val="24"/>
          <w:szCs w:val="24"/>
          <w:highlight w:val="none"/>
        </w:rPr>
        <w:t>开工</w:t>
      </w:r>
    </w:p>
    <w:p w14:paraId="719A521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7.3.1 </w:t>
      </w:r>
      <w:r>
        <w:rPr>
          <w:rFonts w:hint="eastAsia" w:ascii="宋体" w:hAnsi="宋体" w:eastAsia="宋体" w:cs="宋体"/>
          <w:color w:val="auto"/>
          <w:sz w:val="24"/>
          <w:szCs w:val="24"/>
          <w:highlight w:val="none"/>
        </w:rPr>
        <w:t>开工准备</w:t>
      </w:r>
    </w:p>
    <w:p w14:paraId="5A8B190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监理单位要求后的7天内 </w:t>
      </w:r>
      <w:r>
        <w:rPr>
          <w:rFonts w:hint="eastAsia" w:ascii="宋体" w:hAnsi="宋体" w:eastAsia="宋体" w:cs="宋体"/>
          <w:color w:val="auto"/>
          <w:sz w:val="24"/>
          <w:szCs w:val="24"/>
          <w:highlight w:val="none"/>
        </w:rPr>
        <w:t>。</w:t>
      </w:r>
    </w:p>
    <w:p w14:paraId="318947BD">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承包人进场之前的15天内 </w:t>
      </w:r>
      <w:r>
        <w:rPr>
          <w:rFonts w:hint="eastAsia" w:ascii="宋体" w:hAnsi="宋体" w:eastAsia="宋体" w:cs="宋体"/>
          <w:color w:val="auto"/>
          <w:sz w:val="24"/>
          <w:szCs w:val="24"/>
          <w:highlight w:val="none"/>
        </w:rPr>
        <w:t>。</w:t>
      </w:r>
    </w:p>
    <w:p w14:paraId="6BD86C6E">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正式进场前的7天内</w:t>
      </w:r>
      <w:r>
        <w:rPr>
          <w:rFonts w:hint="eastAsia" w:ascii="宋体" w:hAnsi="宋体" w:eastAsia="宋体" w:cs="宋体"/>
          <w:color w:val="auto"/>
          <w:sz w:val="24"/>
          <w:szCs w:val="24"/>
          <w:highlight w:val="none"/>
        </w:rPr>
        <w:t>。</w:t>
      </w:r>
    </w:p>
    <w:p w14:paraId="50F9402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rPr>
        <w:t xml:space="preserve">7.3.2 </w:t>
      </w:r>
      <w:r>
        <w:rPr>
          <w:rFonts w:hint="eastAsia" w:ascii="宋体" w:hAnsi="宋体" w:eastAsia="宋体" w:cs="宋体"/>
          <w:color w:val="auto"/>
          <w:sz w:val="24"/>
          <w:szCs w:val="24"/>
          <w:highlight w:val="none"/>
        </w:rPr>
        <w:t>开工通知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执行通用条款。</w:t>
      </w:r>
    </w:p>
    <w:p w14:paraId="0A172B8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6536365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承包人进场后的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天内 </w:t>
      </w:r>
      <w:r>
        <w:rPr>
          <w:rFonts w:hint="eastAsia" w:ascii="宋体" w:hAnsi="宋体" w:eastAsia="宋体" w:cs="宋体"/>
          <w:color w:val="auto"/>
          <w:sz w:val="24"/>
          <w:szCs w:val="24"/>
          <w:highlight w:val="none"/>
        </w:rPr>
        <w:t>。</w:t>
      </w:r>
    </w:p>
    <w:p w14:paraId="0D374E5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7.5 </w:t>
      </w:r>
      <w:r>
        <w:rPr>
          <w:rFonts w:hint="eastAsia" w:ascii="宋体" w:hAnsi="宋体" w:eastAsia="宋体" w:cs="宋体"/>
          <w:color w:val="auto"/>
          <w:sz w:val="24"/>
          <w:szCs w:val="24"/>
          <w:highlight w:val="none"/>
        </w:rPr>
        <w:t>工期延误</w:t>
      </w:r>
    </w:p>
    <w:p w14:paraId="0B2F162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7.5.1 </w:t>
      </w:r>
      <w:r>
        <w:rPr>
          <w:rFonts w:hint="eastAsia" w:ascii="宋体" w:hAnsi="宋体" w:eastAsia="宋体" w:cs="宋体"/>
          <w:color w:val="auto"/>
          <w:sz w:val="24"/>
          <w:szCs w:val="24"/>
          <w:highlight w:val="none"/>
        </w:rPr>
        <w:t>因发包人原因导致工期延误</w:t>
      </w:r>
    </w:p>
    <w:p w14:paraId="1267E8D2">
      <w:pPr>
        <w:keepNext w:val="0"/>
        <w:keepLines w:val="0"/>
        <w:pageBreakBefore w:val="0"/>
        <w:kinsoku/>
        <w:wordWrap/>
        <w:overflowPunct/>
        <w:topLinePunct w:val="0"/>
        <w:bidi w:val="0"/>
        <w:spacing w:line="360" w:lineRule="auto"/>
        <w:ind w:left="0" w:right="0"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执行通用条款</w:t>
      </w:r>
    </w:p>
    <w:p w14:paraId="2C00BEA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7.5.2 </w:t>
      </w:r>
      <w:r>
        <w:rPr>
          <w:rFonts w:hint="eastAsia" w:ascii="宋体" w:hAnsi="宋体" w:eastAsia="宋体" w:cs="宋体"/>
          <w:color w:val="auto"/>
          <w:sz w:val="24"/>
          <w:szCs w:val="24"/>
          <w:highlight w:val="none"/>
        </w:rPr>
        <w:t>因承包人原因导致工期延误</w:t>
      </w:r>
    </w:p>
    <w:p w14:paraId="25AC4A4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承包人工期每推迟一天按 10000 元/天处罚。1）因工程量变化过大和重大设计变更引起的工期变化，经过发包人及监理单位同意后，工期应该顺延。2）由于发包人原因或不可抗力原因引起工期延误，工期应该顺延。</w:t>
      </w:r>
    </w:p>
    <w:p w14:paraId="14460247">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 xml:space="preserve"> 合同价款 3% </w:t>
      </w:r>
      <w:r>
        <w:rPr>
          <w:rFonts w:hint="eastAsia" w:ascii="宋体" w:hAnsi="宋体" w:eastAsia="宋体" w:cs="宋体"/>
          <w:color w:val="auto"/>
          <w:sz w:val="24"/>
          <w:szCs w:val="24"/>
          <w:highlight w:val="none"/>
        </w:rPr>
        <w:t>。</w:t>
      </w:r>
    </w:p>
    <w:p w14:paraId="45DB0C1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7.6 </w:t>
      </w:r>
      <w:r>
        <w:rPr>
          <w:rFonts w:hint="eastAsia" w:ascii="宋体" w:hAnsi="宋体" w:eastAsia="宋体" w:cs="宋体"/>
          <w:color w:val="auto"/>
          <w:sz w:val="24"/>
          <w:szCs w:val="24"/>
          <w:highlight w:val="none"/>
        </w:rPr>
        <w:t>不利物质条件</w:t>
      </w:r>
    </w:p>
    <w:p w14:paraId="39620574">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5240278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7.7 </w:t>
      </w:r>
      <w:r>
        <w:rPr>
          <w:rFonts w:hint="eastAsia" w:ascii="宋体" w:hAnsi="宋体" w:eastAsia="宋体" w:cs="宋体"/>
          <w:color w:val="auto"/>
          <w:sz w:val="24"/>
          <w:szCs w:val="24"/>
          <w:highlight w:val="none"/>
        </w:rPr>
        <w:t>异常恶劣的气候条件</w:t>
      </w:r>
    </w:p>
    <w:p w14:paraId="793B65C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6F08F34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0E6791D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5BE8B8D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0C10519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7.8 </w:t>
      </w:r>
      <w:r>
        <w:rPr>
          <w:rFonts w:hint="eastAsia" w:ascii="宋体" w:hAnsi="宋体" w:eastAsia="宋体" w:cs="宋体"/>
          <w:color w:val="auto"/>
          <w:sz w:val="24"/>
          <w:szCs w:val="24"/>
          <w:highlight w:val="none"/>
        </w:rPr>
        <w:t>暂停施工</w:t>
      </w:r>
    </w:p>
    <w:p w14:paraId="168C1AD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执行通用条款</w:t>
      </w:r>
    </w:p>
    <w:p w14:paraId="60A21BE1">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40" w:name="_Toc15776"/>
      <w:r>
        <w:rPr>
          <w:rFonts w:hint="eastAsia" w:ascii="宋体" w:hAnsi="宋体" w:eastAsia="宋体" w:cs="宋体"/>
          <w:b/>
          <w:bCs/>
          <w:color w:val="auto"/>
          <w:sz w:val="24"/>
          <w:szCs w:val="24"/>
          <w:highlight w:val="none"/>
          <w:lang w:val="en-US"/>
        </w:rPr>
        <w:t xml:space="preserve">8 </w:t>
      </w:r>
      <w:r>
        <w:rPr>
          <w:rFonts w:hint="eastAsia" w:ascii="宋体" w:hAnsi="宋体" w:eastAsia="宋体" w:cs="宋体"/>
          <w:b/>
          <w:bCs/>
          <w:color w:val="auto"/>
          <w:sz w:val="24"/>
          <w:szCs w:val="24"/>
          <w:highlight w:val="none"/>
        </w:rPr>
        <w:t>材料与设备</w:t>
      </w:r>
      <w:bookmarkEnd w:id="40"/>
    </w:p>
    <w:p w14:paraId="05326C0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承包人采购材料与工程设备</w:t>
      </w:r>
    </w:p>
    <w:p w14:paraId="504CA29C">
      <w:pPr>
        <w:pStyle w:val="16"/>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FF0000"/>
          <w:sz w:val="24"/>
          <w:szCs w:val="24"/>
          <w:highlight w:val="none"/>
          <w:u w:val="single"/>
          <w:lang w:val="en-US" w:eastAsia="zh-CN"/>
        </w:rPr>
      </w:pPr>
      <w:r>
        <w:rPr>
          <w:rFonts w:hint="eastAsia" w:ascii="宋体" w:hAnsi="宋体" w:eastAsia="宋体" w:cs="宋体"/>
          <w:color w:val="auto"/>
          <w:sz w:val="24"/>
          <w:szCs w:val="24"/>
          <w:highlight w:val="none"/>
          <w:u w:val="single"/>
        </w:rPr>
        <w:t>承包人负责采购材料、工程设备的，应按照设计和有关标准、招标文件的要求，提供产品合格证明及出厂证明，</w:t>
      </w:r>
      <w:r>
        <w:rPr>
          <w:rFonts w:hint="eastAsia" w:ascii="宋体" w:hAnsi="宋体" w:eastAsia="宋体" w:cs="宋体"/>
          <w:color w:val="auto"/>
          <w:sz w:val="24"/>
          <w:szCs w:val="24"/>
          <w:highlight w:val="none"/>
          <w:u w:val="single"/>
          <w:lang w:eastAsia="zh-CN"/>
        </w:rPr>
        <w:t>并</w:t>
      </w:r>
      <w:r>
        <w:rPr>
          <w:rFonts w:hint="eastAsia" w:ascii="宋体" w:hAnsi="宋体" w:eastAsia="宋体" w:cs="宋体"/>
          <w:color w:val="auto"/>
          <w:sz w:val="24"/>
          <w:szCs w:val="24"/>
          <w:highlight w:val="none"/>
          <w:u w:val="single"/>
        </w:rPr>
        <w:t>对材料、工程设备</w:t>
      </w:r>
      <w:r>
        <w:rPr>
          <w:rFonts w:hint="eastAsia" w:ascii="宋体" w:hAnsi="宋体" w:eastAsia="宋体" w:cs="宋体"/>
          <w:color w:val="auto"/>
          <w:sz w:val="24"/>
          <w:szCs w:val="24"/>
          <w:highlight w:val="none"/>
          <w:u w:val="single"/>
          <w:lang w:eastAsia="zh-CN"/>
        </w:rPr>
        <w:t>的</w:t>
      </w:r>
      <w:r>
        <w:rPr>
          <w:rFonts w:hint="eastAsia" w:ascii="宋体" w:hAnsi="宋体" w:eastAsia="宋体" w:cs="宋体"/>
          <w:color w:val="auto"/>
          <w:sz w:val="24"/>
          <w:szCs w:val="24"/>
          <w:highlight w:val="none"/>
          <w:u w:val="single"/>
        </w:rPr>
        <w:t>质量负责</w:t>
      </w:r>
      <w:r>
        <w:rPr>
          <w:rFonts w:hint="eastAsia" w:ascii="宋体" w:hAnsi="宋体" w:eastAsia="宋体" w:cs="宋体"/>
          <w:color w:val="auto"/>
          <w:sz w:val="24"/>
          <w:szCs w:val="24"/>
          <w:highlight w:val="none"/>
          <w:u w:val="single"/>
          <w:lang w:eastAsia="zh-CN"/>
        </w:rPr>
        <w:t>且</w:t>
      </w:r>
      <w:r>
        <w:rPr>
          <w:rFonts w:hint="eastAsia" w:ascii="宋体" w:hAnsi="宋体" w:eastAsia="宋体" w:cs="宋体"/>
          <w:color w:val="auto"/>
          <w:sz w:val="24"/>
          <w:szCs w:val="24"/>
          <w:highlight w:val="none"/>
          <w:u w:val="single"/>
        </w:rPr>
        <w:t>经发包人认可后采购进场。</w:t>
      </w:r>
      <w:r>
        <w:rPr>
          <w:rFonts w:hint="eastAsia" w:ascii="宋体" w:hAnsi="宋体" w:eastAsia="宋体" w:cs="宋体"/>
          <w:color w:val="auto"/>
          <w:sz w:val="24"/>
          <w:szCs w:val="24"/>
          <w:highlight w:val="none"/>
          <w:u w:val="single"/>
          <w:lang w:val="zh-CN"/>
        </w:rPr>
        <w:t>本工程所使用所有材料、设备均应达到国家、行业有关规范、“合格”标准及以上。发现不合格材料、设备用于工程中，承包人无条件返工且费用自理且工期不予顺延，同时应承担发包人由此而引起的经济损失。</w:t>
      </w:r>
      <w:r>
        <w:rPr>
          <w:rFonts w:hint="eastAsia" w:ascii="宋体" w:hAnsi="宋体" w:eastAsia="宋体" w:cs="宋体"/>
          <w:color w:val="auto"/>
          <w:sz w:val="24"/>
          <w:szCs w:val="24"/>
          <w:highlight w:val="none"/>
          <w:u w:val="single"/>
          <w:lang w:val="en-US" w:eastAsia="zh-CN"/>
        </w:rPr>
        <w:t>对于</w:t>
      </w:r>
      <w:r>
        <w:rPr>
          <w:rFonts w:hint="eastAsia" w:cs="宋体"/>
          <w:color w:val="auto"/>
          <w:sz w:val="24"/>
          <w:szCs w:val="24"/>
          <w:highlight w:val="none"/>
          <w:u w:val="single"/>
          <w:lang w:val="en-US" w:eastAsia="zh-CN"/>
        </w:rPr>
        <w:t>有参考</w:t>
      </w:r>
      <w:r>
        <w:rPr>
          <w:rFonts w:hint="eastAsia" w:ascii="宋体" w:hAnsi="宋体" w:eastAsia="宋体" w:cs="宋体"/>
          <w:color w:val="auto"/>
          <w:sz w:val="24"/>
          <w:szCs w:val="24"/>
          <w:highlight w:val="none"/>
          <w:u w:val="single"/>
          <w:lang w:val="en-US" w:eastAsia="zh-CN"/>
        </w:rPr>
        <w:t>品牌的材料设备，承包人采购时应采用中上档次材料设备，并应在采购前征得监理工程师及发包人的书面认可方可采购，否则，结算时相应材料设备费相应扣除。对于暂估单价材料设备，承包人在采购前，应按照发包人规定的采购流程采购，并办理认质认价手续。</w:t>
      </w:r>
    </w:p>
    <w:p w14:paraId="4EE7208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材料与工程设备的保管与使用</w:t>
      </w:r>
    </w:p>
    <w:p w14:paraId="7D6D58E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 发包人供应的材料设备的保管费用的承担</w:t>
      </w:r>
      <w:r>
        <w:rPr>
          <w:rFonts w:hint="eastAsia" w:ascii="宋体" w:hAnsi="宋体" w:eastAsia="宋体" w:cs="宋体"/>
          <w:color w:val="auto"/>
          <w:sz w:val="24"/>
          <w:szCs w:val="24"/>
          <w:highlight w:val="none"/>
          <w:u w:val="single"/>
        </w:rPr>
        <w:t xml:space="preserve">：由承包人承担 </w:t>
      </w:r>
      <w:r>
        <w:rPr>
          <w:rFonts w:hint="eastAsia" w:ascii="宋体" w:hAnsi="宋体" w:eastAsia="宋体" w:cs="宋体"/>
          <w:color w:val="auto"/>
          <w:sz w:val="24"/>
          <w:szCs w:val="24"/>
          <w:highlight w:val="none"/>
        </w:rPr>
        <w:t>。</w:t>
      </w:r>
    </w:p>
    <w:p w14:paraId="566F86A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禁止使用不合格的材料和工程设备</w:t>
      </w:r>
    </w:p>
    <w:p w14:paraId="5235686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0DBA013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样品的报送与封存</w:t>
      </w:r>
    </w:p>
    <w:p w14:paraId="206FE4B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C00000"/>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按管理部门要求和发包人需求确定执行</w:t>
      </w:r>
      <w:r>
        <w:rPr>
          <w:rFonts w:hint="eastAsia" w:ascii="宋体" w:hAnsi="宋体" w:eastAsia="宋体" w:cs="宋体"/>
          <w:color w:val="auto"/>
          <w:sz w:val="24"/>
          <w:szCs w:val="24"/>
          <w:highlight w:val="none"/>
        </w:rPr>
        <w:t>。</w:t>
      </w:r>
    </w:p>
    <w:p w14:paraId="32F4C04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 材料与工程设备的替代</w:t>
      </w:r>
    </w:p>
    <w:p w14:paraId="7A94739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2B81E38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D67F8B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承包人承担 </w:t>
      </w:r>
      <w:r>
        <w:rPr>
          <w:rFonts w:hint="eastAsia" w:ascii="宋体" w:hAnsi="宋体" w:eastAsia="宋体" w:cs="宋体"/>
          <w:color w:val="auto"/>
          <w:sz w:val="24"/>
          <w:szCs w:val="24"/>
          <w:highlight w:val="none"/>
        </w:rPr>
        <w:t>。</w:t>
      </w:r>
    </w:p>
    <w:p w14:paraId="459854D0">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41" w:name="_Toc22964"/>
      <w:r>
        <w:rPr>
          <w:rFonts w:hint="eastAsia" w:ascii="宋体" w:hAnsi="宋体" w:eastAsia="宋体" w:cs="宋体"/>
          <w:b/>
          <w:bCs/>
          <w:color w:val="auto"/>
          <w:sz w:val="24"/>
          <w:szCs w:val="24"/>
          <w:highlight w:val="none"/>
          <w:lang w:val="en-US"/>
        </w:rPr>
        <w:t xml:space="preserve">9 </w:t>
      </w:r>
      <w:r>
        <w:rPr>
          <w:rFonts w:hint="eastAsia" w:ascii="宋体" w:hAnsi="宋体" w:eastAsia="宋体" w:cs="宋体"/>
          <w:b/>
          <w:bCs/>
          <w:color w:val="auto"/>
          <w:sz w:val="24"/>
          <w:szCs w:val="24"/>
          <w:highlight w:val="none"/>
        </w:rPr>
        <w:t>试验与检验</w:t>
      </w:r>
      <w:bookmarkEnd w:id="41"/>
    </w:p>
    <w:p w14:paraId="3B13FD4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试验设备与试验人员</w:t>
      </w:r>
    </w:p>
    <w:p w14:paraId="0A3C5A2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14:paraId="4890A06A">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cs="宋体"/>
          <w:color w:val="auto"/>
          <w:sz w:val="24"/>
          <w:szCs w:val="24"/>
          <w:highlight w:val="none"/>
          <w:u w:val="single"/>
          <w:lang w:val="en-US" w:eastAsia="zh-CN"/>
        </w:rPr>
        <w:t xml:space="preserve"> 材料试验室、混凝土/砂浆试验室、土工试验室、标准养护室、样品留样室等承包人认为应该配置的场所 </w:t>
      </w:r>
      <w:r>
        <w:rPr>
          <w:rFonts w:hint="eastAsia" w:ascii="宋体" w:hAnsi="宋体" w:eastAsia="宋体" w:cs="宋体"/>
          <w:color w:val="auto"/>
          <w:sz w:val="24"/>
          <w:szCs w:val="24"/>
          <w:highlight w:val="none"/>
        </w:rPr>
        <w:t>。</w:t>
      </w:r>
    </w:p>
    <w:p w14:paraId="64C4186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cs="宋体"/>
          <w:color w:val="auto"/>
          <w:sz w:val="24"/>
          <w:szCs w:val="24"/>
          <w:highlight w:val="none"/>
          <w:u w:val="single"/>
          <w:lang w:val="en-US" w:eastAsia="zh-CN"/>
        </w:rPr>
        <w:t xml:space="preserve"> 万能试验机、压力试验机、水泥净浆搅拌机、烘箱、天平、坍落度筒、标准养护箱、试模、振动台、压力试验机、含气量测定仪、环刀、灌砂筒、击实仪、固结仪、直剪仪等承包人认为应该配置的设备</w:t>
      </w:r>
      <w:r>
        <w:rPr>
          <w:rFonts w:hint="eastAsia" w:ascii="宋体" w:hAnsi="宋体" w:eastAsia="宋体" w:cs="宋体"/>
          <w:color w:val="auto"/>
          <w:sz w:val="24"/>
          <w:szCs w:val="24"/>
          <w:highlight w:val="none"/>
        </w:rPr>
        <w:t>。</w:t>
      </w:r>
    </w:p>
    <w:p w14:paraId="57B2318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26DFCC7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现场工艺试验</w:t>
      </w:r>
    </w:p>
    <w:p w14:paraId="202FDBA2">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现场工艺试验的有关约定：</w:t>
      </w:r>
      <w:r>
        <w:rPr>
          <w:rFonts w:hint="eastAsia" w:ascii="宋体" w:hAnsi="宋体" w:cs="宋体"/>
          <w:color w:val="auto"/>
          <w:sz w:val="24"/>
          <w:szCs w:val="24"/>
          <w:highlight w:val="none"/>
          <w:u w:val="single"/>
          <w:lang w:val="en-US" w:eastAsia="zh-CN"/>
        </w:rPr>
        <w:t>由承包人提交试验方案，发包人/监理人审批，审批通过后承包人组织试验并提交试验报告，经发包人/监理人确认合格后，才可用于正式施工；若试验未通过，承包人需分析原因并重新提交方案，直至试验合格。</w:t>
      </w:r>
    </w:p>
    <w:p w14:paraId="2ED5F86A">
      <w:pPr>
        <w:pStyle w:val="6"/>
        <w:bidi w:val="0"/>
        <w:ind w:firstLine="480" w:firstLineChars="200"/>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试验与检验期间所产生的一起费用由承包人承担</w:t>
      </w:r>
      <w:r>
        <w:rPr>
          <w:rFonts w:hint="eastAsia" w:hAnsi="宋体" w:cs="宋体"/>
          <w:color w:val="auto"/>
          <w:kern w:val="2"/>
          <w:sz w:val="24"/>
          <w:szCs w:val="24"/>
          <w:highlight w:val="none"/>
          <w:u w:val="none"/>
          <w:lang w:val="en-US" w:eastAsia="zh-CN" w:bidi="ar-SA"/>
        </w:rPr>
        <w:t>。</w:t>
      </w:r>
    </w:p>
    <w:p w14:paraId="17A29C64">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42" w:name="_Toc28068"/>
      <w:r>
        <w:rPr>
          <w:rFonts w:hint="eastAsia" w:ascii="宋体" w:hAnsi="宋体" w:eastAsia="宋体" w:cs="宋体"/>
          <w:b/>
          <w:bCs/>
          <w:color w:val="auto"/>
          <w:sz w:val="24"/>
          <w:szCs w:val="24"/>
          <w:highlight w:val="none"/>
          <w:lang w:val="en-US"/>
        </w:rPr>
        <w:t xml:space="preserve">10 </w:t>
      </w:r>
      <w:r>
        <w:rPr>
          <w:rFonts w:hint="eastAsia" w:ascii="宋体" w:hAnsi="宋体" w:eastAsia="宋体" w:cs="宋体"/>
          <w:b/>
          <w:bCs/>
          <w:color w:val="auto"/>
          <w:sz w:val="24"/>
          <w:szCs w:val="24"/>
          <w:highlight w:val="none"/>
        </w:rPr>
        <w:t>变更</w:t>
      </w:r>
      <w:bookmarkEnd w:id="42"/>
    </w:p>
    <w:p w14:paraId="789D315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10.1 变更的范围</w:t>
      </w:r>
      <w:r>
        <w:rPr>
          <w:rFonts w:hint="eastAsia" w:ascii="宋体" w:hAnsi="宋体" w:cs="宋体"/>
          <w:color w:val="auto"/>
          <w:sz w:val="24"/>
          <w:szCs w:val="24"/>
          <w:highlight w:val="none"/>
          <w:lang w:eastAsia="zh-CN"/>
        </w:rPr>
        <w:t>：执行通用条款。</w:t>
      </w:r>
    </w:p>
    <w:p w14:paraId="7F817C6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变更权</w:t>
      </w:r>
      <w:r>
        <w:rPr>
          <w:rFonts w:hint="eastAsia" w:ascii="宋体" w:hAnsi="宋体" w:cs="宋体"/>
          <w:color w:val="auto"/>
          <w:sz w:val="24"/>
          <w:szCs w:val="24"/>
          <w:highlight w:val="none"/>
          <w:lang w:eastAsia="zh-CN"/>
        </w:rPr>
        <w:t>：执行通用条款。</w:t>
      </w:r>
    </w:p>
    <w:p w14:paraId="2656F54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变更程序</w:t>
      </w:r>
      <w:r>
        <w:rPr>
          <w:rFonts w:hint="eastAsia" w:ascii="宋体" w:hAnsi="宋体" w:cs="宋体"/>
          <w:color w:val="auto"/>
          <w:sz w:val="24"/>
          <w:szCs w:val="24"/>
          <w:highlight w:val="none"/>
          <w:lang w:eastAsia="zh-CN"/>
        </w:rPr>
        <w:t>：执行通用条款。</w:t>
      </w:r>
    </w:p>
    <w:p w14:paraId="1AFE8BD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r>
        <w:rPr>
          <w:rFonts w:hint="eastAsia" w:ascii="宋体" w:hAnsi="宋体" w:cs="宋体"/>
          <w:color w:val="auto"/>
          <w:sz w:val="24"/>
          <w:szCs w:val="24"/>
          <w:highlight w:val="none"/>
          <w:lang w:eastAsia="zh-CN"/>
        </w:rPr>
        <w:t>：</w:t>
      </w:r>
    </w:p>
    <w:p w14:paraId="6774CBD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03A80EB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关于变更估价的约定:</w:t>
      </w:r>
    </w:p>
    <w:p w14:paraId="2EB892BE">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cs="宋体"/>
          <w:color w:val="000000"/>
          <w:kern w:val="0"/>
          <w:sz w:val="24"/>
          <w:highlight w:val="none"/>
          <w:lang w:val="en-US" w:eastAsia="zh-CN" w:bidi="ar"/>
        </w:rPr>
        <w:t>承包人</w:t>
      </w:r>
      <w:r>
        <w:rPr>
          <w:rFonts w:hint="default" w:ascii="宋体" w:hAnsi="宋体" w:eastAsia="宋体" w:cs="宋体"/>
          <w:color w:val="auto"/>
          <w:kern w:val="2"/>
          <w:sz w:val="24"/>
          <w:szCs w:val="24"/>
          <w:highlight w:val="none"/>
          <w:lang w:val="en-US" w:eastAsia="en-US" w:bidi="ar-SA"/>
        </w:rPr>
        <w:t>已标价工程量清单</w:t>
      </w:r>
      <w:r>
        <w:rPr>
          <w:rFonts w:hint="eastAsia" w:ascii="宋体" w:hAnsi="宋体" w:eastAsia="宋体" w:cs="宋体"/>
          <w:color w:val="000000"/>
          <w:kern w:val="0"/>
          <w:sz w:val="24"/>
          <w:highlight w:val="none"/>
          <w:lang w:bidi="ar"/>
        </w:rPr>
        <w:t>中的相同清单项，综合单价应保持一致，不得出现相同清单项不同综合单价报价，若出现此种情况，结算时，</w:t>
      </w:r>
      <w:r>
        <w:rPr>
          <w:rFonts w:hint="eastAsia" w:cs="宋体"/>
          <w:color w:val="000000"/>
          <w:kern w:val="0"/>
          <w:sz w:val="24"/>
          <w:highlight w:val="none"/>
          <w:lang w:val="en-US" w:eastAsia="zh-CN" w:bidi="ar"/>
        </w:rPr>
        <w:t>以较低综合单价为准</w:t>
      </w:r>
      <w:r>
        <w:rPr>
          <w:rFonts w:hint="eastAsia" w:ascii="宋体" w:hAnsi="宋体" w:eastAsia="宋体" w:cs="宋体"/>
          <w:color w:val="000000"/>
          <w:kern w:val="0"/>
          <w:sz w:val="24"/>
          <w:highlight w:val="none"/>
          <w:lang w:bidi="ar"/>
        </w:rPr>
        <w:t>。</w:t>
      </w:r>
    </w:p>
    <w:p w14:paraId="051982F5">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w:t>
      </w:r>
      <w:r>
        <w:rPr>
          <w:rFonts w:hint="eastAsia"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en-US" w:bidi="ar-SA"/>
        </w:rPr>
        <w:t>）当工程量没有发生变化时，相应子目综合单价不做调整，按照承包人中标时已标价工程量清单中的相应综合单价进行结算。</w:t>
      </w:r>
    </w:p>
    <w:p w14:paraId="5B338C9F">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w:t>
      </w:r>
      <w:r>
        <w:rPr>
          <w:rFonts w:hint="eastAsia"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en-US" w:bidi="ar-SA"/>
        </w:rPr>
        <w:t>）当工程量发生变化时，按以下方式执行：</w:t>
      </w:r>
    </w:p>
    <w:p w14:paraId="392240E6">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①如承包人中标时已标价工程量清单中的相应综合单价在最高投标限价相应清单项110％-70％范围之内的，视为正常综合单价，按照中标时已标价工程量清单中的相应综合单价进行结算。</w:t>
      </w:r>
    </w:p>
    <w:p w14:paraId="025202BE">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②如承包人中标时已标价工程量清单中的相应综合单价超过上述范围的，将在结算时进行价格修正。</w:t>
      </w:r>
    </w:p>
    <w:p w14:paraId="24F4F7AF">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a当工程量增加时，比较“承包人已标价工程量清单中的相应综合单价”与“最高投标限价相应综合单价×</w:t>
      </w: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en-US" w:bidi="ar-SA"/>
        </w:rPr>
        <w:t>承包人总报价下浮比例</w:t>
      </w:r>
      <w:r>
        <w:rPr>
          <w:rFonts w:hint="eastAsia"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en-US" w:bidi="ar-SA"/>
        </w:rPr>
        <w:t>”中较低的数值作为结算综合单价做出价款的调增；</w:t>
      </w:r>
    </w:p>
    <w:p w14:paraId="786A4B7B">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b当工程量减少时，比较“承包人已标价工程量清单中的相应综合单价”与“最高投标限价相应综合单价×</w:t>
      </w: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en-US" w:bidi="ar-SA"/>
        </w:rPr>
        <w:t>承包人总报价下浮比例</w:t>
      </w:r>
      <w:r>
        <w:rPr>
          <w:rFonts w:hint="eastAsia"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lang w:val="en-US" w:eastAsia="en-US" w:bidi="ar-SA"/>
        </w:rPr>
        <w:t>”中较高的数值作为结算综合单价做出价款的扣减。</w:t>
      </w:r>
    </w:p>
    <w:p w14:paraId="5575AFC7">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kern w:val="2"/>
          <w:sz w:val="24"/>
          <w:szCs w:val="24"/>
          <w:highlight w:val="none"/>
          <w:lang w:val="en-US" w:eastAsia="en-US" w:bidi="ar-SA"/>
        </w:rPr>
        <w:t>以上调整方式</w:t>
      </w:r>
      <w:r>
        <w:rPr>
          <w:rFonts w:hint="eastAsia" w:cs="宋体"/>
          <w:color w:val="auto"/>
          <w:kern w:val="2"/>
          <w:sz w:val="24"/>
          <w:szCs w:val="24"/>
          <w:highlight w:val="none"/>
          <w:lang w:val="en-US" w:eastAsia="zh-CN" w:bidi="ar-SA"/>
        </w:rPr>
        <w:t>其</w:t>
      </w:r>
      <w:r>
        <w:rPr>
          <w:rFonts w:hint="default" w:ascii="宋体" w:hAnsi="宋体" w:eastAsia="宋体" w:cs="宋体"/>
          <w:color w:val="auto"/>
          <w:kern w:val="2"/>
          <w:sz w:val="24"/>
          <w:szCs w:val="24"/>
          <w:highlight w:val="none"/>
          <w:lang w:val="en-US" w:eastAsia="en-US" w:bidi="ar-SA"/>
        </w:rPr>
        <w:t>对应税金相应调整。</w:t>
      </w:r>
    </w:p>
    <w:p w14:paraId="42D40971">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en-US" w:bidi="ar-SA"/>
        </w:rPr>
        <w:t>承包人总报价下浮比例=（</w:t>
      </w: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en-US" w:bidi="ar-SA"/>
        </w:rPr>
        <w:t>承包人中标总价/最高投标限价）×100%</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公式中的</w:t>
      </w:r>
      <w:r>
        <w:rPr>
          <w:rFonts w:hint="default" w:ascii="宋体" w:hAnsi="宋体" w:eastAsia="宋体" w:cs="宋体"/>
          <w:color w:val="auto"/>
          <w:kern w:val="2"/>
          <w:sz w:val="24"/>
          <w:szCs w:val="24"/>
          <w:highlight w:val="none"/>
          <w:lang w:val="en-US" w:eastAsia="en-US" w:bidi="ar-SA"/>
        </w:rPr>
        <w:t>承包人中标总价</w:t>
      </w:r>
      <w:r>
        <w:rPr>
          <w:rFonts w:hint="eastAsia" w:ascii="宋体" w:hAnsi="宋体" w:eastAsia="宋体" w:cs="宋体"/>
          <w:color w:val="auto"/>
          <w:kern w:val="2"/>
          <w:sz w:val="24"/>
          <w:szCs w:val="24"/>
          <w:highlight w:val="none"/>
          <w:lang w:val="en-US" w:eastAsia="zh-CN" w:bidi="ar-SA"/>
        </w:rPr>
        <w:t>和最高投标限价均按扣除暂列金额、专业工程暂估价的工程造价计算</w:t>
      </w:r>
      <w:r>
        <w:rPr>
          <w:rFonts w:hint="eastAsia" w:cs="宋体"/>
          <w:color w:val="auto"/>
          <w:kern w:val="2"/>
          <w:sz w:val="24"/>
          <w:szCs w:val="24"/>
          <w:highlight w:val="none"/>
          <w:lang w:val="en-US" w:eastAsia="zh-CN" w:bidi="ar-SA"/>
        </w:rPr>
        <w:t>（含相应取费）</w:t>
      </w:r>
      <w:r>
        <w:rPr>
          <w:rFonts w:hint="eastAsia" w:ascii="宋体" w:hAnsi="宋体" w:eastAsia="宋体" w:cs="宋体"/>
          <w:color w:val="auto"/>
          <w:kern w:val="2"/>
          <w:sz w:val="24"/>
          <w:szCs w:val="24"/>
          <w:highlight w:val="none"/>
          <w:lang w:val="en-US" w:eastAsia="zh-CN" w:bidi="ar-SA"/>
        </w:rPr>
        <w:t>。</w:t>
      </w:r>
    </w:p>
    <w:p w14:paraId="64259886">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en-US" w:bidi="ar-SA"/>
        </w:rPr>
        <w:t>（</w:t>
      </w:r>
      <w:r>
        <w:rPr>
          <w:rFonts w:hint="eastAsia"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en-US" w:bidi="ar-SA"/>
        </w:rPr>
        <w:t>）</w:t>
      </w:r>
      <w:r>
        <w:rPr>
          <w:rFonts w:hint="eastAsia" w:ascii="宋体" w:hAnsi="宋体" w:eastAsia="宋体" w:cs="宋体"/>
          <w:color w:val="auto"/>
          <w:kern w:val="2"/>
          <w:sz w:val="24"/>
          <w:szCs w:val="24"/>
          <w:highlight w:val="none"/>
          <w:lang w:val="en-US" w:eastAsia="zh-CN" w:bidi="ar-SA"/>
        </w:rPr>
        <w:t>在本工程施工过程中，若发生设计变更，清单中工程量偏差，漏项及新增变更项目发生时，工程量以实际签证量为准，单价按承包人已标价的工程量清单</w:t>
      </w:r>
      <w:r>
        <w:rPr>
          <w:rFonts w:hint="eastAsia" w:cs="宋体"/>
          <w:color w:val="auto"/>
          <w:kern w:val="2"/>
          <w:sz w:val="24"/>
          <w:szCs w:val="24"/>
          <w:highlight w:val="none"/>
          <w:lang w:val="en-US" w:eastAsia="zh-CN" w:bidi="ar-SA"/>
        </w:rPr>
        <w:t>中的相应单价</w:t>
      </w:r>
      <w:r>
        <w:rPr>
          <w:rFonts w:hint="eastAsia" w:ascii="宋体" w:hAnsi="宋体" w:eastAsia="宋体" w:cs="宋体"/>
          <w:color w:val="auto"/>
          <w:kern w:val="2"/>
          <w:sz w:val="24"/>
          <w:szCs w:val="24"/>
          <w:highlight w:val="none"/>
          <w:lang w:val="en-US" w:eastAsia="zh-CN" w:bidi="ar-SA"/>
        </w:rPr>
        <w:t>进行结算。</w:t>
      </w:r>
    </w:p>
    <w:p w14:paraId="24F4BFF0">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en-US" w:bidi="ar-SA"/>
        </w:rPr>
        <w:t>（</w:t>
      </w:r>
      <w:r>
        <w:rPr>
          <w:rFonts w:hint="eastAsia"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en-US" w:bidi="ar-SA"/>
        </w:rPr>
        <w:t>）</w:t>
      </w:r>
      <w:r>
        <w:rPr>
          <w:rFonts w:hint="eastAsia" w:ascii="宋体" w:hAnsi="宋体" w:eastAsia="宋体" w:cs="宋体"/>
          <w:color w:val="auto"/>
          <w:kern w:val="2"/>
          <w:sz w:val="24"/>
          <w:szCs w:val="24"/>
          <w:highlight w:val="none"/>
          <w:lang w:val="en-US" w:eastAsia="zh-CN" w:bidi="ar-SA"/>
        </w:rPr>
        <w:t>变更合同价款其对应的综合单价按下列方法进行调整：</w:t>
      </w:r>
    </w:p>
    <w:p w14:paraId="5C3E84BA">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①合同</w:t>
      </w:r>
      <w:r>
        <w:rPr>
          <w:rFonts w:hint="eastAsia" w:ascii="宋体" w:hAnsi="宋体" w:eastAsia="宋体" w:cs="宋体"/>
          <w:color w:val="auto"/>
          <w:kern w:val="2"/>
          <w:sz w:val="24"/>
          <w:szCs w:val="24"/>
          <w:highlight w:val="none"/>
          <w:lang w:val="en-US" w:eastAsia="zh-CN" w:bidi="ar-SA"/>
        </w:rPr>
        <w:t>中已有适用于变更、签证工程的综合单价，按相应综合单价办理结算。</w:t>
      </w:r>
    </w:p>
    <w:p w14:paraId="20E73659">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②合同</w:t>
      </w:r>
      <w:r>
        <w:rPr>
          <w:rFonts w:hint="eastAsia" w:ascii="宋体" w:hAnsi="宋体" w:eastAsia="宋体" w:cs="宋体"/>
          <w:color w:val="auto"/>
          <w:kern w:val="2"/>
          <w:sz w:val="24"/>
          <w:szCs w:val="24"/>
          <w:highlight w:val="none"/>
          <w:lang w:val="en-US" w:eastAsia="zh-CN" w:bidi="ar-SA"/>
        </w:rPr>
        <w:t>中有类似于变更、签证工程的综合单价</w:t>
      </w:r>
      <w:r>
        <w:rPr>
          <w:rFonts w:hint="eastAsia" w:ascii="宋体" w:hAnsi="宋体" w:eastAsia="宋体" w:cs="宋体"/>
          <w:color w:val="auto"/>
          <w:sz w:val="24"/>
          <w:szCs w:val="24"/>
          <w:highlight w:val="none"/>
        </w:rPr>
        <w:t>，可以参照类似价格变更合同价款</w:t>
      </w:r>
      <w:r>
        <w:rPr>
          <w:rFonts w:hint="eastAsia"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只调整相应的主材费。当主材单价在</w:t>
      </w:r>
      <w:r>
        <w:rPr>
          <w:rFonts w:hint="eastAsia" w:cs="宋体"/>
          <w:color w:val="auto"/>
          <w:kern w:val="2"/>
          <w:sz w:val="24"/>
          <w:szCs w:val="24"/>
          <w:highlight w:val="none"/>
          <w:lang w:val="en-US" w:eastAsia="zh-CN" w:bidi="ar-SA"/>
        </w:rPr>
        <w:t>承包人中标时已标价工程量清单</w:t>
      </w:r>
      <w:r>
        <w:rPr>
          <w:rFonts w:hint="eastAsia" w:ascii="宋体" w:hAnsi="宋体" w:eastAsia="宋体" w:cs="宋体"/>
          <w:color w:val="auto"/>
          <w:kern w:val="2"/>
          <w:sz w:val="24"/>
          <w:szCs w:val="24"/>
          <w:highlight w:val="none"/>
          <w:lang w:val="en-US" w:eastAsia="zh-CN" w:bidi="ar-SA"/>
        </w:rPr>
        <w:t>中有时，按</w:t>
      </w:r>
      <w:r>
        <w:rPr>
          <w:rFonts w:hint="eastAsia" w:cs="宋体"/>
          <w:color w:val="auto"/>
          <w:kern w:val="2"/>
          <w:sz w:val="24"/>
          <w:szCs w:val="24"/>
          <w:highlight w:val="none"/>
          <w:lang w:val="en-US" w:eastAsia="zh-CN" w:bidi="ar-SA"/>
        </w:rPr>
        <w:t>承包人中标时已标价工程量清单</w:t>
      </w:r>
      <w:r>
        <w:rPr>
          <w:rFonts w:hint="eastAsia" w:ascii="宋体" w:hAnsi="宋体" w:eastAsia="宋体" w:cs="宋体"/>
          <w:color w:val="auto"/>
          <w:kern w:val="2"/>
          <w:sz w:val="24"/>
          <w:szCs w:val="24"/>
          <w:highlight w:val="none"/>
          <w:lang w:val="en-US" w:eastAsia="zh-CN" w:bidi="ar-SA"/>
        </w:rPr>
        <w:t>中主材价计算(对于相同的主材设备出现不同投标报价的，以最低价为准）</w:t>
      </w:r>
      <w:r>
        <w:rPr>
          <w:rFonts w:hint="eastAsia" w:cs="宋体"/>
          <w:color w:val="auto"/>
          <w:kern w:val="2"/>
          <w:sz w:val="24"/>
          <w:szCs w:val="24"/>
          <w:highlight w:val="none"/>
          <w:lang w:val="en-US" w:eastAsia="zh-CN" w:bidi="ar-SA"/>
        </w:rPr>
        <w:t>。</w:t>
      </w:r>
    </w:p>
    <w:p w14:paraId="0CA8078E">
      <w:pPr>
        <w:pStyle w:val="17"/>
        <w:keepNext w:val="0"/>
        <w:keepLines w:val="0"/>
        <w:pageBreakBefore w:val="0"/>
        <w:widowControl w:val="0"/>
        <w:numPr>
          <w:ilvl w:val="0"/>
          <w:numId w:val="0"/>
        </w:numPr>
        <w:tabs>
          <w:tab w:val="left" w:pos="1056"/>
        </w:tabs>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③合同</w:t>
      </w:r>
      <w:r>
        <w:rPr>
          <w:rFonts w:hint="eastAsia" w:ascii="宋体" w:hAnsi="宋体" w:eastAsia="宋体" w:cs="宋体"/>
          <w:color w:val="auto"/>
          <w:kern w:val="2"/>
          <w:sz w:val="24"/>
          <w:szCs w:val="24"/>
          <w:highlight w:val="none"/>
          <w:lang w:val="en-US" w:eastAsia="zh-CN" w:bidi="ar-SA"/>
        </w:rPr>
        <w:t>中没有适用或类似于工程变更、签证的综合单价，按最高投标限价的编制原则进行组价，形成的综合单价并按承包人</w:t>
      </w:r>
      <w:r>
        <w:rPr>
          <w:rFonts w:hint="eastAsia" w:cs="宋体"/>
          <w:color w:val="auto"/>
          <w:kern w:val="2"/>
          <w:sz w:val="24"/>
          <w:szCs w:val="24"/>
          <w:highlight w:val="none"/>
          <w:lang w:val="en-US" w:eastAsia="zh-CN" w:bidi="ar-SA"/>
        </w:rPr>
        <w:t>总</w:t>
      </w:r>
      <w:r>
        <w:rPr>
          <w:rFonts w:hint="eastAsia" w:ascii="宋体" w:hAnsi="宋体" w:eastAsia="宋体" w:cs="宋体"/>
          <w:color w:val="auto"/>
          <w:kern w:val="2"/>
          <w:sz w:val="24"/>
          <w:szCs w:val="24"/>
          <w:highlight w:val="none"/>
          <w:lang w:val="en-US" w:eastAsia="zh-CN" w:bidi="ar-SA"/>
        </w:rPr>
        <w:t>报价</w:t>
      </w:r>
      <w:r>
        <w:rPr>
          <w:rFonts w:hint="eastAsia" w:cs="宋体"/>
          <w:color w:val="auto"/>
          <w:kern w:val="2"/>
          <w:sz w:val="24"/>
          <w:szCs w:val="24"/>
          <w:highlight w:val="none"/>
          <w:lang w:val="en-US" w:eastAsia="zh-CN" w:bidi="ar-SA"/>
        </w:rPr>
        <w:t>下浮比例</w:t>
      </w:r>
      <w:r>
        <w:rPr>
          <w:rFonts w:hint="eastAsia" w:ascii="宋体" w:hAnsi="宋体" w:eastAsia="宋体" w:cs="宋体"/>
          <w:color w:val="auto"/>
          <w:kern w:val="2"/>
          <w:sz w:val="24"/>
          <w:szCs w:val="24"/>
          <w:highlight w:val="none"/>
          <w:lang w:val="en-US" w:eastAsia="zh-CN" w:bidi="ar-SA"/>
        </w:rPr>
        <w:t>来确定最终综合单价（已有的材料设备及发包人认质认价的材料设备款不下浮）。其中：</w:t>
      </w:r>
      <w:r>
        <w:rPr>
          <w:rFonts w:hint="default" w:ascii="宋体" w:hAnsi="宋体" w:eastAsia="宋体" w:cs="宋体"/>
          <w:color w:val="auto"/>
          <w:kern w:val="2"/>
          <w:sz w:val="24"/>
          <w:szCs w:val="24"/>
          <w:highlight w:val="none"/>
          <w:lang w:val="en-US" w:eastAsia="en-US" w:bidi="ar-SA"/>
        </w:rPr>
        <w:t>承包人总报价下浮比例=（</w:t>
      </w: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en-US" w:bidi="ar-SA"/>
        </w:rPr>
        <w:t>承包人中标总价/最高投标限价）×100%</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公式中的</w:t>
      </w:r>
      <w:r>
        <w:rPr>
          <w:rFonts w:hint="default" w:ascii="宋体" w:hAnsi="宋体" w:eastAsia="宋体" w:cs="宋体"/>
          <w:color w:val="auto"/>
          <w:kern w:val="2"/>
          <w:sz w:val="24"/>
          <w:szCs w:val="24"/>
          <w:highlight w:val="none"/>
          <w:lang w:val="en-US" w:eastAsia="en-US" w:bidi="ar-SA"/>
        </w:rPr>
        <w:t>承包人中标总价</w:t>
      </w:r>
      <w:r>
        <w:rPr>
          <w:rFonts w:hint="eastAsia" w:ascii="宋体" w:hAnsi="宋体" w:eastAsia="宋体" w:cs="宋体"/>
          <w:color w:val="auto"/>
          <w:kern w:val="2"/>
          <w:sz w:val="24"/>
          <w:szCs w:val="24"/>
          <w:highlight w:val="none"/>
          <w:lang w:val="en-US" w:eastAsia="zh-CN" w:bidi="ar-SA"/>
        </w:rPr>
        <w:t>和最高投标限价均按扣除暂列金额、专业工程暂估价的工程造价计算</w:t>
      </w:r>
      <w:r>
        <w:rPr>
          <w:rFonts w:hint="eastAsia" w:cs="宋体"/>
          <w:color w:val="auto"/>
          <w:kern w:val="2"/>
          <w:sz w:val="24"/>
          <w:szCs w:val="24"/>
          <w:highlight w:val="none"/>
          <w:lang w:val="en-US" w:eastAsia="zh-CN" w:bidi="ar-SA"/>
        </w:rPr>
        <w:t>（含相应取费）</w:t>
      </w:r>
      <w:r>
        <w:rPr>
          <w:rFonts w:hint="eastAsia" w:ascii="宋体" w:hAnsi="宋体" w:eastAsia="宋体" w:cs="宋体"/>
          <w:color w:val="auto"/>
          <w:kern w:val="2"/>
          <w:sz w:val="24"/>
          <w:szCs w:val="24"/>
          <w:highlight w:val="none"/>
          <w:lang w:val="en-US" w:eastAsia="zh-CN" w:bidi="ar-SA"/>
        </w:rPr>
        <w:t>。</w:t>
      </w:r>
    </w:p>
    <w:p w14:paraId="05F8A6CA">
      <w:pPr>
        <w:pStyle w:val="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（6）设备或材料暂估价：①</w:t>
      </w:r>
      <w:r>
        <w:rPr>
          <w:rFonts w:hint="eastAsia" w:ascii="宋体" w:hAnsi="宋体" w:eastAsia="宋体" w:cs="宋体"/>
          <w:color w:val="auto"/>
          <w:kern w:val="2"/>
          <w:sz w:val="24"/>
          <w:szCs w:val="24"/>
          <w:highlight w:val="none"/>
          <w:lang w:val="en-US" w:eastAsia="zh-CN" w:bidi="ar-SA"/>
        </w:rPr>
        <w:t>当</w:t>
      </w:r>
      <w:r>
        <w:rPr>
          <w:rFonts w:hint="eastAsia" w:cs="宋体"/>
          <w:color w:val="auto"/>
          <w:kern w:val="2"/>
          <w:sz w:val="24"/>
          <w:szCs w:val="24"/>
          <w:highlight w:val="none"/>
          <w:lang w:val="en-US" w:eastAsia="zh-CN" w:bidi="ar-SA"/>
        </w:rPr>
        <w:t>承包人中标时已标价工程量清单</w:t>
      </w:r>
      <w:r>
        <w:rPr>
          <w:rFonts w:hint="eastAsia" w:ascii="宋体" w:hAnsi="宋体" w:eastAsia="宋体" w:cs="宋体"/>
          <w:color w:val="auto"/>
          <w:kern w:val="2"/>
          <w:sz w:val="24"/>
          <w:szCs w:val="24"/>
          <w:highlight w:val="none"/>
          <w:lang w:val="en-US" w:eastAsia="zh-CN" w:bidi="ar-SA"/>
        </w:rPr>
        <w:t>中</w:t>
      </w:r>
      <w:r>
        <w:rPr>
          <w:rFonts w:hint="eastAsia" w:cs="宋体"/>
          <w:color w:val="auto"/>
          <w:kern w:val="2"/>
          <w:sz w:val="24"/>
          <w:szCs w:val="24"/>
          <w:highlight w:val="none"/>
          <w:lang w:val="en-US" w:eastAsia="zh-CN" w:bidi="ar-SA"/>
        </w:rPr>
        <w:t>有</w:t>
      </w:r>
      <w:r>
        <w:rPr>
          <w:rFonts w:hint="eastAsia" w:ascii="宋体" w:hAnsi="宋体" w:eastAsia="宋体" w:cs="宋体"/>
          <w:color w:val="auto"/>
          <w:kern w:val="2"/>
          <w:sz w:val="24"/>
          <w:szCs w:val="24"/>
          <w:highlight w:val="none"/>
          <w:lang w:val="en-US" w:eastAsia="zh-CN" w:bidi="ar-SA"/>
        </w:rPr>
        <w:t>相应的</w:t>
      </w:r>
      <w:r>
        <w:rPr>
          <w:rFonts w:hint="eastAsia" w:cs="宋体"/>
          <w:color w:val="auto"/>
          <w:kern w:val="2"/>
          <w:sz w:val="24"/>
          <w:szCs w:val="24"/>
          <w:highlight w:val="none"/>
          <w:lang w:val="en-US" w:eastAsia="zh-CN" w:bidi="ar-SA"/>
        </w:rPr>
        <w:t>暂估设备或材料的</w:t>
      </w:r>
      <w:r>
        <w:rPr>
          <w:rFonts w:hint="eastAsia" w:ascii="宋体" w:hAnsi="宋体" w:eastAsia="宋体" w:cs="宋体"/>
          <w:color w:val="auto"/>
          <w:kern w:val="2"/>
          <w:sz w:val="24"/>
          <w:szCs w:val="24"/>
          <w:highlight w:val="none"/>
          <w:lang w:val="en-US" w:eastAsia="zh-CN" w:bidi="ar-SA"/>
        </w:rPr>
        <w:t>单价时，按发包人的</w:t>
      </w:r>
      <w:r>
        <w:rPr>
          <w:rFonts w:hint="eastAsia" w:cs="宋体"/>
          <w:color w:val="auto"/>
          <w:kern w:val="2"/>
          <w:sz w:val="24"/>
          <w:szCs w:val="24"/>
          <w:highlight w:val="none"/>
          <w:lang w:val="en-US" w:eastAsia="zh-CN" w:bidi="ar-SA"/>
        </w:rPr>
        <w:t>暂估设备或</w:t>
      </w:r>
      <w:r>
        <w:rPr>
          <w:rFonts w:hint="eastAsia" w:ascii="宋体" w:hAnsi="宋体" w:eastAsia="宋体" w:cs="宋体"/>
          <w:color w:val="auto"/>
          <w:kern w:val="2"/>
          <w:sz w:val="24"/>
          <w:szCs w:val="24"/>
          <w:highlight w:val="none"/>
          <w:lang w:val="en-US" w:eastAsia="zh-CN" w:bidi="ar-SA"/>
        </w:rPr>
        <w:t>材料认价进行调整，调整时仅计算</w:t>
      </w:r>
      <w:r>
        <w:rPr>
          <w:rFonts w:hint="eastAsia" w:cs="宋体"/>
          <w:color w:val="auto"/>
          <w:kern w:val="2"/>
          <w:sz w:val="24"/>
          <w:szCs w:val="24"/>
          <w:highlight w:val="none"/>
          <w:lang w:val="en-US" w:eastAsia="zh-CN" w:bidi="ar-SA"/>
        </w:rPr>
        <w:t>设备或材料的</w:t>
      </w:r>
      <w:r>
        <w:rPr>
          <w:rFonts w:hint="eastAsia" w:ascii="宋体" w:hAnsi="宋体" w:eastAsia="宋体" w:cs="宋体"/>
          <w:color w:val="auto"/>
          <w:kern w:val="2"/>
          <w:sz w:val="24"/>
          <w:szCs w:val="24"/>
          <w:highlight w:val="none"/>
          <w:lang w:val="en-US" w:eastAsia="zh-CN" w:bidi="ar-SA"/>
        </w:rPr>
        <w:t>差价和税金。</w:t>
      </w:r>
      <w:r>
        <w:rPr>
          <w:rFonts w:hint="eastAsia"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lang w:val="en-US" w:eastAsia="zh-CN" w:bidi="ar-SA"/>
        </w:rPr>
        <w:t>当</w:t>
      </w:r>
      <w:r>
        <w:rPr>
          <w:rFonts w:hint="eastAsia" w:cs="宋体"/>
          <w:color w:val="auto"/>
          <w:kern w:val="2"/>
          <w:sz w:val="24"/>
          <w:szCs w:val="24"/>
          <w:highlight w:val="none"/>
          <w:lang w:val="en-US" w:eastAsia="zh-CN" w:bidi="ar-SA"/>
        </w:rPr>
        <w:t>承包人中标时已标价工程量清单</w:t>
      </w:r>
      <w:r>
        <w:rPr>
          <w:rFonts w:hint="eastAsia" w:ascii="宋体" w:hAnsi="宋体" w:eastAsia="宋体" w:cs="宋体"/>
          <w:color w:val="auto"/>
          <w:kern w:val="2"/>
          <w:sz w:val="24"/>
          <w:szCs w:val="24"/>
          <w:highlight w:val="none"/>
          <w:lang w:val="en-US" w:eastAsia="zh-CN" w:bidi="ar-SA"/>
        </w:rPr>
        <w:t>中</w:t>
      </w:r>
      <w:r>
        <w:rPr>
          <w:rFonts w:hint="eastAsia" w:cs="宋体"/>
          <w:color w:val="auto"/>
          <w:kern w:val="2"/>
          <w:sz w:val="24"/>
          <w:szCs w:val="24"/>
          <w:highlight w:val="none"/>
          <w:lang w:val="en-US" w:eastAsia="zh-CN" w:bidi="ar-SA"/>
        </w:rPr>
        <w:t>无</w:t>
      </w:r>
      <w:r>
        <w:rPr>
          <w:rFonts w:hint="eastAsia" w:ascii="宋体" w:hAnsi="宋体" w:eastAsia="宋体" w:cs="宋体"/>
          <w:color w:val="auto"/>
          <w:kern w:val="2"/>
          <w:sz w:val="24"/>
          <w:szCs w:val="24"/>
          <w:highlight w:val="none"/>
          <w:lang w:val="en-US" w:eastAsia="zh-CN" w:bidi="ar-SA"/>
        </w:rPr>
        <w:t>相应的</w:t>
      </w:r>
      <w:r>
        <w:rPr>
          <w:rFonts w:hint="eastAsia" w:cs="宋体"/>
          <w:color w:val="auto"/>
          <w:kern w:val="2"/>
          <w:sz w:val="24"/>
          <w:szCs w:val="24"/>
          <w:highlight w:val="none"/>
          <w:lang w:val="en-US" w:eastAsia="zh-CN" w:bidi="ar-SA"/>
        </w:rPr>
        <w:t>暂估设备或材料的</w:t>
      </w:r>
      <w:r>
        <w:rPr>
          <w:rFonts w:hint="eastAsia" w:ascii="宋体" w:hAnsi="宋体" w:eastAsia="宋体" w:cs="宋体"/>
          <w:color w:val="auto"/>
          <w:kern w:val="2"/>
          <w:sz w:val="24"/>
          <w:szCs w:val="24"/>
          <w:highlight w:val="none"/>
          <w:lang w:val="en-US" w:eastAsia="zh-CN" w:bidi="ar-SA"/>
        </w:rPr>
        <w:t>单价时，按发包人的</w:t>
      </w:r>
      <w:r>
        <w:rPr>
          <w:rFonts w:hint="eastAsia" w:cs="宋体"/>
          <w:color w:val="auto"/>
          <w:kern w:val="2"/>
          <w:sz w:val="24"/>
          <w:szCs w:val="24"/>
          <w:highlight w:val="none"/>
          <w:lang w:val="en-US" w:eastAsia="zh-CN" w:bidi="ar-SA"/>
        </w:rPr>
        <w:t>设备或</w:t>
      </w:r>
      <w:r>
        <w:rPr>
          <w:rFonts w:hint="eastAsia" w:ascii="宋体" w:hAnsi="宋体" w:eastAsia="宋体" w:cs="宋体"/>
          <w:color w:val="auto"/>
          <w:kern w:val="2"/>
          <w:sz w:val="24"/>
          <w:szCs w:val="24"/>
          <w:highlight w:val="none"/>
          <w:lang w:val="en-US" w:eastAsia="zh-CN" w:bidi="ar-SA"/>
        </w:rPr>
        <w:t>材料认价进行</w:t>
      </w:r>
      <w:r>
        <w:rPr>
          <w:rFonts w:hint="eastAsia" w:cs="宋体"/>
          <w:color w:val="auto"/>
          <w:kern w:val="2"/>
          <w:sz w:val="24"/>
          <w:szCs w:val="24"/>
          <w:highlight w:val="none"/>
          <w:lang w:val="en-US" w:eastAsia="zh-CN" w:bidi="ar-SA"/>
        </w:rPr>
        <w:t>计取</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计取</w:t>
      </w:r>
      <w:r>
        <w:rPr>
          <w:rFonts w:hint="eastAsia" w:ascii="宋体" w:hAnsi="宋体" w:eastAsia="宋体" w:cs="宋体"/>
          <w:color w:val="auto"/>
          <w:kern w:val="2"/>
          <w:sz w:val="24"/>
          <w:szCs w:val="24"/>
          <w:highlight w:val="none"/>
          <w:lang w:val="en-US" w:eastAsia="zh-CN" w:bidi="ar-SA"/>
        </w:rPr>
        <w:t>时仅计算</w:t>
      </w:r>
      <w:r>
        <w:rPr>
          <w:rFonts w:hint="eastAsia" w:cs="宋体"/>
          <w:color w:val="auto"/>
          <w:kern w:val="2"/>
          <w:sz w:val="24"/>
          <w:szCs w:val="24"/>
          <w:highlight w:val="none"/>
          <w:lang w:val="en-US" w:eastAsia="zh-CN" w:bidi="ar-SA"/>
        </w:rPr>
        <w:t>设备或材料的价格和</w:t>
      </w:r>
      <w:r>
        <w:rPr>
          <w:rFonts w:hint="eastAsia" w:ascii="宋体" w:hAnsi="宋体" w:eastAsia="宋体" w:cs="宋体"/>
          <w:color w:val="auto"/>
          <w:kern w:val="2"/>
          <w:sz w:val="24"/>
          <w:szCs w:val="24"/>
          <w:highlight w:val="none"/>
          <w:lang w:val="en-US" w:eastAsia="zh-CN" w:bidi="ar-SA"/>
        </w:rPr>
        <w:t>税金。</w:t>
      </w:r>
    </w:p>
    <w:p w14:paraId="11BB4D1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承包人的合理化建议</w:t>
      </w:r>
    </w:p>
    <w:p w14:paraId="1CC9696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DE4C4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A6DBCB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 xml:space="preserve">10.7 </w:t>
      </w:r>
      <w:r>
        <w:rPr>
          <w:rFonts w:hint="eastAsia" w:ascii="宋体" w:hAnsi="宋体" w:eastAsia="宋体" w:cs="宋体"/>
          <w:color w:val="auto"/>
          <w:sz w:val="24"/>
          <w:szCs w:val="24"/>
          <w:highlight w:val="none"/>
        </w:rPr>
        <w:t>暂估</w:t>
      </w:r>
      <w:r>
        <w:rPr>
          <w:rFonts w:hint="eastAsia" w:ascii="宋体" w:hAnsi="宋体" w:cs="宋体"/>
          <w:color w:val="auto"/>
          <w:sz w:val="24"/>
          <w:szCs w:val="24"/>
          <w:highlight w:val="none"/>
          <w:lang w:val="en-US" w:eastAsia="zh-CN"/>
        </w:rPr>
        <w:t>工程</w:t>
      </w:r>
    </w:p>
    <w:p w14:paraId="4C1D447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w:t>
      </w:r>
      <w:r>
        <w:rPr>
          <w:rFonts w:hint="eastAsia" w:ascii="宋体" w:hAnsi="宋体" w:cs="宋体"/>
          <w:color w:val="auto"/>
          <w:sz w:val="24"/>
          <w:szCs w:val="24"/>
          <w:highlight w:val="none"/>
          <w:lang w:val="en-US" w:eastAsia="zh-CN"/>
        </w:rPr>
        <w:t>工程包括</w:t>
      </w:r>
      <w:r>
        <w:rPr>
          <w:rFonts w:hint="eastAsia" w:ascii="宋体" w:hAnsi="宋体" w:cs="宋体"/>
          <w:color w:val="auto"/>
          <w:sz w:val="24"/>
          <w:szCs w:val="24"/>
          <w:highlight w:val="none"/>
          <w:u w:val="single"/>
          <w:lang w:val="en-US" w:eastAsia="zh-CN"/>
        </w:rPr>
        <w:t>：①基坑支护及降水；②室外管道迁改及室外场坪拆除恢复、室外景观绿化；③外立面铝板装饰、楼梯间外围护玻璃幕墙、玻璃顶、入口玻璃门、标识标牌；④光伏发电等</w:t>
      </w:r>
      <w:r>
        <w:rPr>
          <w:rFonts w:hint="eastAsia" w:ascii="宋体" w:hAnsi="宋体" w:cs="宋体"/>
          <w:color w:val="auto"/>
          <w:sz w:val="24"/>
          <w:szCs w:val="24"/>
          <w:highlight w:val="none"/>
          <w:lang w:val="en-US" w:eastAsia="zh-CN"/>
        </w:rPr>
        <w:t>，具体</w:t>
      </w:r>
      <w:r>
        <w:rPr>
          <w:rFonts w:hint="eastAsia" w:ascii="宋体" w:hAnsi="宋体" w:eastAsia="宋体" w:cs="宋体"/>
          <w:color w:val="auto"/>
          <w:sz w:val="24"/>
          <w:szCs w:val="24"/>
          <w:highlight w:val="none"/>
        </w:rPr>
        <w:t xml:space="preserve">明细详见附件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专业工程</w:t>
      </w:r>
      <w:r>
        <w:rPr>
          <w:rFonts w:hint="eastAsia" w:ascii="宋体" w:hAnsi="宋体" w:eastAsia="宋体" w:cs="宋体"/>
          <w:color w:val="auto"/>
          <w:sz w:val="24"/>
          <w:szCs w:val="24"/>
          <w:highlight w:val="none"/>
        </w:rPr>
        <w:t>暂估价一览表</w:t>
      </w:r>
    </w:p>
    <w:p w14:paraId="31FDEE33">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不属于依法必须招标的暂估</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项目</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除专用合同条款另有约定外，对于不属于依法必须招标的暂估</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项目，采取以下第</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种方式确定：</w:t>
      </w:r>
    </w:p>
    <w:p w14:paraId="27ECA6EB">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color w:val="auto"/>
          <w:sz w:val="24"/>
          <w:szCs w:val="24"/>
          <w:highlight w:val="none"/>
        </w:rPr>
        <w:t>第3种方式：承包人直接实施的暂估</w:t>
      </w:r>
      <w:r>
        <w:rPr>
          <w:rFonts w:hint="eastAsia"/>
          <w:color w:val="auto"/>
          <w:sz w:val="24"/>
          <w:szCs w:val="24"/>
          <w:highlight w:val="none"/>
          <w:lang w:eastAsia="zh-CN"/>
        </w:rPr>
        <w:t>工程</w:t>
      </w:r>
      <w:r>
        <w:rPr>
          <w:rFonts w:hint="eastAsia"/>
          <w:color w:val="auto"/>
          <w:sz w:val="24"/>
          <w:szCs w:val="24"/>
          <w:highlight w:val="none"/>
        </w:rPr>
        <w:t>项目</w:t>
      </w:r>
      <w:r>
        <w:rPr>
          <w:rFonts w:hint="eastAsia"/>
          <w:color w:val="auto"/>
          <w:sz w:val="24"/>
          <w:szCs w:val="24"/>
          <w:highlight w:val="none"/>
          <w:lang w:eastAsia="zh-CN"/>
        </w:rPr>
        <w:t>，</w:t>
      </w:r>
      <w:r>
        <w:rPr>
          <w:rFonts w:hint="eastAsia"/>
          <w:color w:val="auto"/>
          <w:sz w:val="24"/>
          <w:szCs w:val="24"/>
          <w:highlight w:val="none"/>
        </w:rPr>
        <w:t>承包人具备实施暂估</w:t>
      </w:r>
      <w:r>
        <w:rPr>
          <w:rFonts w:hint="eastAsia"/>
          <w:color w:val="auto"/>
          <w:sz w:val="24"/>
          <w:szCs w:val="24"/>
          <w:highlight w:val="none"/>
          <w:lang w:eastAsia="zh-CN"/>
        </w:rPr>
        <w:t>工程</w:t>
      </w:r>
      <w:r>
        <w:rPr>
          <w:rFonts w:hint="eastAsia"/>
          <w:color w:val="auto"/>
          <w:sz w:val="24"/>
          <w:szCs w:val="24"/>
          <w:highlight w:val="none"/>
        </w:rPr>
        <w:t>的资格和条件的，经发包人和承包人协商一致后，可由承包人自行实施暂估</w:t>
      </w:r>
      <w:r>
        <w:rPr>
          <w:rFonts w:hint="eastAsia"/>
          <w:color w:val="auto"/>
          <w:sz w:val="24"/>
          <w:szCs w:val="24"/>
          <w:highlight w:val="none"/>
          <w:lang w:eastAsia="zh-CN"/>
        </w:rPr>
        <w:t>工程</w:t>
      </w:r>
      <w:r>
        <w:rPr>
          <w:rFonts w:hint="eastAsia"/>
          <w:color w:val="auto"/>
          <w:sz w:val="24"/>
          <w:szCs w:val="24"/>
          <w:highlight w:val="none"/>
        </w:rPr>
        <w:t>，合同当事人可以在专用合同条款约定具体事项。</w:t>
      </w:r>
      <w:r>
        <w:rPr>
          <w:rFonts w:hint="eastAsia"/>
          <w:color w:val="auto"/>
          <w:sz w:val="24"/>
          <w:szCs w:val="24"/>
          <w:highlight w:val="none"/>
          <w:lang w:eastAsia="zh-CN"/>
        </w:rPr>
        <w:t>约定事项如下：</w:t>
      </w:r>
    </w:p>
    <w:p w14:paraId="25976FE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dstrike w:val="0"/>
          <w:color w:val="auto"/>
          <w:kern w:val="2"/>
          <w:sz w:val="24"/>
          <w:szCs w:val="24"/>
          <w:highlight w:val="none"/>
          <w:u w:val="single"/>
          <w:lang w:val="en-US" w:eastAsia="zh-CN" w:bidi="ar-SA"/>
        </w:rPr>
      </w:pPr>
      <w:r>
        <w:rPr>
          <w:rFonts w:hint="eastAsia" w:ascii="宋体" w:hAnsi="宋体" w:cs="宋体"/>
          <w:color w:val="auto"/>
          <w:sz w:val="24"/>
          <w:szCs w:val="24"/>
          <w:highlight w:val="none"/>
          <w:u w:val="single"/>
          <w:lang w:val="en-US" w:eastAsia="zh-CN"/>
        </w:rPr>
        <w:t>①基坑支护及降水工程由承包人负责施工。由承包人出具相关施工方案，经发包人审核确认后，承包人按图组价，经全过程跟踪审核后，方可组织实施。②室外管道迁改及室外场坪拆除恢复、室外景观绿化；③外立面铝板装饰、楼梯间外围护玻璃幕墙、玻璃顶、入口玻璃门、标识标牌；④光伏发电工程。若</w:t>
      </w:r>
      <w:r>
        <w:rPr>
          <w:rFonts w:hint="eastAsia" w:ascii="宋体" w:hAnsi="宋体" w:cs="宋体"/>
          <w:color w:val="auto"/>
          <w:kern w:val="2"/>
          <w:sz w:val="24"/>
          <w:szCs w:val="24"/>
          <w:highlight w:val="none"/>
          <w:u w:val="single"/>
          <w:lang w:val="en-US" w:eastAsia="zh-CN" w:bidi="ar-SA"/>
        </w:rPr>
        <w:t>承包人具备相关条件和资质的，由承包人实施并提供相关方案，经发包人审核通过后，承包人按图组价，</w:t>
      </w:r>
      <w:r>
        <w:rPr>
          <w:rFonts w:hint="eastAsia" w:ascii="宋体" w:hAnsi="宋体" w:cs="宋体"/>
          <w:color w:val="auto"/>
          <w:sz w:val="24"/>
          <w:szCs w:val="24"/>
          <w:highlight w:val="none"/>
          <w:u w:val="single"/>
          <w:lang w:val="en-US" w:eastAsia="zh-CN"/>
        </w:rPr>
        <w:t>经全过程跟踪审核后，方可组织实施</w:t>
      </w:r>
      <w:r>
        <w:rPr>
          <w:rFonts w:hint="eastAsia" w:ascii="宋体" w:hAnsi="宋体" w:cs="宋体"/>
          <w:color w:val="auto"/>
          <w:kern w:val="2"/>
          <w:sz w:val="24"/>
          <w:szCs w:val="24"/>
          <w:highlight w:val="none"/>
          <w:u w:val="single"/>
          <w:lang w:val="en-US" w:eastAsia="zh-CN" w:bidi="ar-SA"/>
        </w:rPr>
        <w:t>；若承包人不具备相关条件和资质的，承包人在和具备相关条件和资质的分包单位签订分包合同前，应当将分包单位的相关资料报送给发包人审核，经发包人审核通过后方可进行分包合同的签订。由分包单位提供相关方案，经发包人审核通过后，分包人按图组价，</w:t>
      </w:r>
      <w:r>
        <w:rPr>
          <w:rFonts w:hint="eastAsia" w:ascii="宋体" w:hAnsi="宋体" w:cs="宋体"/>
          <w:color w:val="auto"/>
          <w:sz w:val="24"/>
          <w:szCs w:val="24"/>
          <w:highlight w:val="none"/>
          <w:u w:val="single"/>
          <w:lang w:val="en-US" w:eastAsia="zh-CN"/>
        </w:rPr>
        <w:t>经全过程跟踪审核后，方可组织实施。</w:t>
      </w:r>
    </w:p>
    <w:p w14:paraId="45C6A90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1E440C4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签订合同时计入合同总金额，竣工结算时统一核算，发包人根据实际情况，有权决定暂列项目的实施</w:t>
      </w:r>
      <w:r>
        <w:rPr>
          <w:rFonts w:hint="eastAsia" w:ascii="宋体" w:hAnsi="宋体" w:eastAsia="宋体" w:cs="宋体"/>
          <w:color w:val="auto"/>
          <w:sz w:val="24"/>
          <w:szCs w:val="24"/>
          <w:highlight w:val="none"/>
        </w:rPr>
        <w:t>。</w:t>
      </w:r>
    </w:p>
    <w:p w14:paraId="408A688B">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43" w:name="_Toc21950"/>
      <w:r>
        <w:rPr>
          <w:rFonts w:hint="eastAsia" w:ascii="宋体" w:hAnsi="宋体" w:eastAsia="宋体" w:cs="宋体"/>
          <w:b/>
          <w:bCs/>
          <w:color w:val="auto"/>
          <w:sz w:val="24"/>
          <w:szCs w:val="24"/>
          <w:highlight w:val="none"/>
          <w:lang w:val="en-US"/>
        </w:rPr>
        <w:t xml:space="preserve">11 </w:t>
      </w:r>
      <w:r>
        <w:rPr>
          <w:rFonts w:hint="eastAsia" w:ascii="宋体" w:hAnsi="宋体" w:eastAsia="宋体" w:cs="宋体"/>
          <w:b/>
          <w:bCs/>
          <w:color w:val="auto"/>
          <w:sz w:val="24"/>
          <w:szCs w:val="24"/>
          <w:highlight w:val="none"/>
        </w:rPr>
        <w:t>价格调整</w:t>
      </w:r>
      <w:bookmarkEnd w:id="43"/>
    </w:p>
    <w:p w14:paraId="46846EE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11.1 </w:t>
      </w:r>
      <w:r>
        <w:rPr>
          <w:rFonts w:hint="eastAsia" w:ascii="宋体" w:hAnsi="宋体" w:eastAsia="宋体" w:cs="宋体"/>
          <w:color w:val="auto"/>
          <w:sz w:val="24"/>
          <w:szCs w:val="24"/>
          <w:highlight w:val="none"/>
        </w:rPr>
        <w:t>市场价格波动引起的调整</w:t>
      </w:r>
    </w:p>
    <w:p w14:paraId="4332BEC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不调整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49B0E13">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44" w:name="_Toc23647"/>
      <w:r>
        <w:rPr>
          <w:rFonts w:hint="eastAsia" w:ascii="宋体" w:hAnsi="宋体" w:eastAsia="宋体" w:cs="宋体"/>
          <w:b/>
          <w:bCs/>
          <w:color w:val="auto"/>
          <w:sz w:val="24"/>
          <w:szCs w:val="24"/>
          <w:highlight w:val="none"/>
          <w:lang w:val="en-US"/>
        </w:rPr>
        <w:t xml:space="preserve">12 </w:t>
      </w:r>
      <w:r>
        <w:rPr>
          <w:rFonts w:hint="eastAsia" w:ascii="宋体" w:hAnsi="宋体" w:eastAsia="宋体" w:cs="宋体"/>
          <w:b/>
          <w:bCs/>
          <w:color w:val="auto"/>
          <w:sz w:val="24"/>
          <w:szCs w:val="24"/>
          <w:highlight w:val="none"/>
        </w:rPr>
        <w:t>合同价格、计量与支付</w:t>
      </w:r>
      <w:bookmarkEnd w:id="44"/>
    </w:p>
    <w:p w14:paraId="4B22731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12.1 </w:t>
      </w:r>
      <w:r>
        <w:rPr>
          <w:rFonts w:hint="eastAsia" w:ascii="宋体" w:hAnsi="宋体" w:eastAsia="宋体" w:cs="宋体"/>
          <w:color w:val="auto"/>
          <w:sz w:val="24"/>
          <w:szCs w:val="24"/>
          <w:highlight w:val="none"/>
        </w:rPr>
        <w:t>合同价格形式</w:t>
      </w:r>
    </w:p>
    <w:p w14:paraId="3E96659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发包人和承包人约定执行</w:t>
      </w:r>
      <w:r>
        <w:rPr>
          <w:rFonts w:hint="eastAsia" w:ascii="宋体" w:hAnsi="宋体" w:cs="宋体"/>
          <w:color w:val="auto"/>
          <w:sz w:val="24"/>
          <w:szCs w:val="24"/>
          <w:highlight w:val="none"/>
          <w:lang w:val="en-US" w:eastAsia="zh-CN"/>
        </w:rPr>
        <w:t>固定综合</w:t>
      </w:r>
      <w:r>
        <w:rPr>
          <w:rFonts w:hint="eastAsia" w:ascii="宋体" w:hAnsi="宋体" w:eastAsia="宋体" w:cs="宋体"/>
          <w:color w:val="auto"/>
          <w:sz w:val="24"/>
          <w:szCs w:val="24"/>
          <w:highlight w:val="none"/>
        </w:rPr>
        <w:t>单价合同。</w:t>
      </w:r>
    </w:p>
    <w:p w14:paraId="2D48556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全部可能存在的风险可能</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86937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风险费用的计算方法：应由承包人承担的风险费用已由承包人根据自身经验作了充分估计并已计入合同协议确定的合同价款中，风险费用未单独计列的，应认为已经包含在合同价款中。</w:t>
      </w:r>
    </w:p>
    <w:p w14:paraId="1750218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1、暂定价材料按实际购买价与暂定价的差价据实调整；2、本合同实施期间因招标文件分部分项工程量清单漏项或工程量偏差结算时依据竣工图按实计算调整工程量、设计变更及相关签证等非承包人原因引起工程项目、工程量变化，其工程量按实际发生并经监理工程师及发包人签证认可，合同价款按下列方法进行：（a）清单或合同中已有适用于新工程量清单项目的价格，按已有价格变更合同价款；（b）清单或合同中只有类似（施工工艺相同）于新工程量清单项目的价格，可以参照类似价格变更合同价款；（c）清单或合同中没有类似于新工程量清单项目的价格，由承包人按</w:t>
      </w:r>
      <w:r>
        <w:rPr>
          <w:rFonts w:hint="eastAsia" w:ascii="宋体" w:hAnsi="宋体" w:eastAsia="宋体" w:cs="宋体"/>
          <w:color w:val="auto"/>
          <w:kern w:val="2"/>
          <w:sz w:val="24"/>
          <w:szCs w:val="24"/>
          <w:highlight w:val="none"/>
          <w:lang w:val="en-US" w:eastAsia="zh-CN" w:bidi="ar-SA"/>
        </w:rPr>
        <w:t>最高投标限价</w:t>
      </w:r>
      <w:r>
        <w:rPr>
          <w:rFonts w:hint="eastAsia" w:ascii="宋体" w:hAnsi="宋体" w:eastAsia="宋体" w:cs="宋体"/>
          <w:color w:val="auto"/>
          <w:sz w:val="24"/>
          <w:szCs w:val="24"/>
          <w:highlight w:val="none"/>
        </w:rPr>
        <w:t>计算办法计算的价格乘以中标价与</w:t>
      </w:r>
      <w:r>
        <w:rPr>
          <w:rFonts w:hint="eastAsia" w:ascii="宋体" w:hAnsi="宋体" w:eastAsia="宋体" w:cs="宋体"/>
          <w:color w:val="auto"/>
          <w:kern w:val="2"/>
          <w:sz w:val="24"/>
          <w:szCs w:val="24"/>
          <w:highlight w:val="none"/>
          <w:lang w:val="en-US" w:eastAsia="zh-CN" w:bidi="ar-SA"/>
        </w:rPr>
        <w:t>最高投标限价</w:t>
      </w:r>
      <w:r>
        <w:rPr>
          <w:rFonts w:hint="eastAsia" w:ascii="宋体" w:hAnsi="宋体" w:eastAsia="宋体" w:cs="宋体"/>
          <w:color w:val="auto"/>
          <w:sz w:val="24"/>
          <w:szCs w:val="24"/>
          <w:highlight w:val="none"/>
        </w:rPr>
        <w:t>的下浮比率进行计价（其中主要材料由发包人认质认价），并报发包人审核，经承、发包双方确认后执行。</w:t>
      </w:r>
    </w:p>
    <w:p w14:paraId="1CA6403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12.2 </w:t>
      </w:r>
      <w:r>
        <w:rPr>
          <w:rFonts w:hint="eastAsia" w:ascii="宋体" w:hAnsi="宋体" w:eastAsia="宋体" w:cs="宋体"/>
          <w:color w:val="auto"/>
          <w:sz w:val="24"/>
          <w:szCs w:val="24"/>
          <w:highlight w:val="none"/>
        </w:rPr>
        <w:t>预付款</w:t>
      </w:r>
    </w:p>
    <w:p w14:paraId="72C7A65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en-US"/>
        </w:rPr>
        <w:t>12.2.1</w:t>
      </w:r>
      <w:r>
        <w:rPr>
          <w:rFonts w:hint="eastAsia" w:ascii="宋体" w:hAnsi="宋体" w:eastAsia="宋体" w:cs="宋体"/>
          <w:b w:val="0"/>
          <w:bCs w:val="0"/>
          <w:color w:val="auto"/>
          <w:sz w:val="24"/>
          <w:szCs w:val="24"/>
          <w:highlight w:val="none"/>
          <w:lang w:val="en-US"/>
        </w:rPr>
        <w:t>预付款的支付</w:t>
      </w:r>
    </w:p>
    <w:p w14:paraId="14FE1F2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预付款支付比例或金额：</w:t>
      </w:r>
      <w:r>
        <w:rPr>
          <w:rFonts w:hint="eastAsia" w:ascii="宋体" w:hAnsi="宋体" w:cs="宋体"/>
          <w:b w:val="0"/>
          <w:bCs w:val="0"/>
          <w:color w:val="auto"/>
          <w:sz w:val="24"/>
          <w:szCs w:val="24"/>
          <w:highlight w:val="none"/>
          <w:u w:val="single"/>
          <w:lang w:val="en-US" w:eastAsia="zh-CN"/>
        </w:rPr>
        <w:t>合</w:t>
      </w:r>
      <w:r>
        <w:rPr>
          <w:rFonts w:hint="eastAsia" w:ascii="宋体" w:hAnsi="宋体" w:eastAsia="宋体" w:cs="宋体"/>
          <w:b w:val="0"/>
          <w:bCs w:val="0"/>
          <w:color w:val="auto"/>
          <w:sz w:val="24"/>
          <w:szCs w:val="24"/>
          <w:highlight w:val="none"/>
          <w:u w:val="single"/>
          <w:lang w:val="en-US"/>
        </w:rPr>
        <w:t>同总价</w:t>
      </w:r>
      <w:r>
        <w:rPr>
          <w:rFonts w:hint="eastAsia" w:ascii="宋体" w:hAnsi="宋体" w:cs="宋体"/>
          <w:b w:val="0"/>
          <w:bCs w:val="0"/>
          <w:color w:val="auto"/>
          <w:sz w:val="24"/>
          <w:szCs w:val="24"/>
          <w:highlight w:val="none"/>
          <w:u w:val="single"/>
          <w:lang w:val="en-US" w:eastAsia="zh-CN"/>
        </w:rPr>
        <w:t>（扣除暂列金、暂估工程及安全文明施工费后）剩余金额的10</w:t>
      </w:r>
      <w:r>
        <w:rPr>
          <w:rFonts w:hint="eastAsia" w:ascii="宋体" w:hAnsi="宋体" w:eastAsia="宋体" w:cs="宋体"/>
          <w:b w:val="0"/>
          <w:bCs w:val="0"/>
          <w:color w:val="auto"/>
          <w:sz w:val="24"/>
          <w:szCs w:val="24"/>
          <w:highlight w:val="none"/>
          <w:u w:val="single"/>
          <w:lang w:val="en-US"/>
        </w:rPr>
        <w:t>%</w:t>
      </w:r>
      <w:r>
        <w:rPr>
          <w:rFonts w:hint="eastAsia" w:ascii="宋体" w:hAnsi="宋体" w:eastAsia="宋体" w:cs="宋体"/>
          <w:b w:val="0"/>
          <w:bCs w:val="0"/>
          <w:color w:val="auto"/>
          <w:sz w:val="24"/>
          <w:szCs w:val="24"/>
          <w:highlight w:val="none"/>
          <w:lang w:val="en-US"/>
        </w:rPr>
        <w:t>。</w:t>
      </w:r>
    </w:p>
    <w:p w14:paraId="1B3AD8B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预付款支付期限：</w:t>
      </w:r>
      <w:r>
        <w:rPr>
          <w:rFonts w:hint="eastAsia" w:ascii="宋体" w:hAnsi="宋体" w:eastAsia="宋体" w:cs="宋体"/>
          <w:b w:val="0"/>
          <w:bCs w:val="0"/>
          <w:color w:val="auto"/>
          <w:sz w:val="24"/>
          <w:szCs w:val="24"/>
          <w:highlight w:val="none"/>
          <w:u w:val="single"/>
          <w:lang w:val="en-US"/>
        </w:rPr>
        <w:t>开工进场 7 日</w:t>
      </w:r>
      <w:r>
        <w:rPr>
          <w:rFonts w:hint="eastAsia" w:ascii="宋体" w:hAnsi="宋体" w:cs="宋体"/>
          <w:b w:val="0"/>
          <w:bCs w:val="0"/>
          <w:color w:val="auto"/>
          <w:sz w:val="24"/>
          <w:szCs w:val="24"/>
          <w:highlight w:val="none"/>
          <w:u w:val="single"/>
          <w:lang w:val="en-US" w:eastAsia="zh-CN"/>
        </w:rPr>
        <w:t>前</w:t>
      </w:r>
      <w:r>
        <w:rPr>
          <w:rFonts w:hint="eastAsia" w:ascii="宋体" w:hAnsi="宋体" w:eastAsia="宋体" w:cs="宋体"/>
          <w:b w:val="0"/>
          <w:bCs w:val="0"/>
          <w:color w:val="auto"/>
          <w:sz w:val="24"/>
          <w:szCs w:val="24"/>
          <w:highlight w:val="none"/>
          <w:u w:val="single"/>
          <w:lang w:val="en-US"/>
        </w:rPr>
        <w:t>支付</w:t>
      </w:r>
      <w:r>
        <w:rPr>
          <w:rFonts w:hint="eastAsia" w:ascii="宋体" w:hAnsi="宋体" w:eastAsia="宋体" w:cs="宋体"/>
          <w:b w:val="0"/>
          <w:bCs w:val="0"/>
          <w:color w:val="auto"/>
          <w:sz w:val="24"/>
          <w:szCs w:val="24"/>
          <w:highlight w:val="none"/>
          <w:lang w:val="en-US"/>
        </w:rPr>
        <w:t>。</w:t>
      </w:r>
    </w:p>
    <w:p w14:paraId="3B861D9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预付款扣回的方式：</w:t>
      </w:r>
      <w:r>
        <w:rPr>
          <w:rFonts w:hint="eastAsia" w:ascii="宋体" w:hAnsi="宋体" w:cs="宋体"/>
          <w:b w:val="0"/>
          <w:bCs w:val="0"/>
          <w:color w:val="auto"/>
          <w:sz w:val="24"/>
          <w:szCs w:val="24"/>
          <w:highlight w:val="none"/>
          <w:u w:val="single"/>
          <w:lang w:val="en-US" w:eastAsia="zh-CN"/>
        </w:rPr>
        <w:t>前两次支付进度款时，每次扣回预付款的50%</w:t>
      </w:r>
      <w:r>
        <w:rPr>
          <w:rFonts w:hint="eastAsia" w:ascii="宋体" w:hAnsi="宋体" w:eastAsia="宋体" w:cs="宋体"/>
          <w:b w:val="0"/>
          <w:bCs w:val="0"/>
          <w:color w:val="auto"/>
          <w:sz w:val="24"/>
          <w:szCs w:val="24"/>
          <w:highlight w:val="none"/>
          <w:u w:val="single"/>
          <w:lang w:val="en-US"/>
        </w:rPr>
        <w:t>。</w:t>
      </w:r>
    </w:p>
    <w:p w14:paraId="75D1177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bookmarkStart w:id="45" w:name="12.2.2 预付款担保"/>
      <w:bookmarkEnd w:id="45"/>
      <w:bookmarkStart w:id="46" w:name="_bookmark146"/>
      <w:bookmarkEnd w:id="46"/>
      <w:bookmarkStart w:id="47" w:name="_bookmark146"/>
      <w:bookmarkEnd w:id="47"/>
      <w:r>
        <w:rPr>
          <w:rFonts w:hint="eastAsia" w:ascii="宋体" w:hAnsi="宋体" w:eastAsia="宋体" w:cs="宋体"/>
          <w:b w:val="0"/>
          <w:bCs w:val="0"/>
          <w:color w:val="auto"/>
          <w:sz w:val="24"/>
          <w:szCs w:val="24"/>
          <w:highlight w:val="none"/>
          <w:lang w:val="en-US" w:eastAsia="en-US"/>
        </w:rPr>
        <w:t>12.2.2</w:t>
      </w:r>
      <w:r>
        <w:rPr>
          <w:rFonts w:hint="eastAsia" w:ascii="宋体" w:hAnsi="宋体" w:eastAsia="宋体" w:cs="宋体"/>
          <w:b w:val="0"/>
          <w:bCs w:val="0"/>
          <w:color w:val="auto"/>
          <w:sz w:val="24"/>
          <w:szCs w:val="24"/>
          <w:highlight w:val="none"/>
          <w:lang w:val="en-US"/>
        </w:rPr>
        <w:t>预付款担保</w:t>
      </w:r>
    </w:p>
    <w:p w14:paraId="3520286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承包人提交预付款担保的期限：</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rPr>
        <w:t>。</w:t>
      </w:r>
    </w:p>
    <w:p w14:paraId="08725A7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预付款担保的形式为：</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rPr>
        <w:t>。</w:t>
      </w:r>
    </w:p>
    <w:p w14:paraId="680A605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12.3 </w:t>
      </w:r>
      <w:r>
        <w:rPr>
          <w:rFonts w:hint="eastAsia" w:ascii="宋体" w:hAnsi="宋体" w:eastAsia="宋体" w:cs="宋体"/>
          <w:color w:val="auto"/>
          <w:sz w:val="24"/>
          <w:szCs w:val="24"/>
          <w:highlight w:val="none"/>
        </w:rPr>
        <w:t>计量</w:t>
      </w:r>
    </w:p>
    <w:p w14:paraId="21271D6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12.3.1 </w:t>
      </w:r>
      <w:r>
        <w:rPr>
          <w:rFonts w:hint="eastAsia" w:ascii="宋体" w:hAnsi="宋体" w:eastAsia="宋体" w:cs="宋体"/>
          <w:color w:val="auto"/>
          <w:sz w:val="24"/>
          <w:szCs w:val="24"/>
          <w:highlight w:val="none"/>
        </w:rPr>
        <w:t>计量原则</w:t>
      </w:r>
    </w:p>
    <w:p w14:paraId="59F3ECE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工程量计算规则：</w:t>
      </w:r>
      <w:r>
        <w:rPr>
          <w:rFonts w:hint="eastAsia" w:ascii="宋体" w:hAnsi="宋体" w:cs="宋体"/>
          <w:color w:val="auto"/>
          <w:sz w:val="24"/>
          <w:szCs w:val="24"/>
          <w:highlight w:val="none"/>
          <w:u w:val="single"/>
          <w:lang w:val="en-US" w:eastAsia="zh-CN"/>
        </w:rPr>
        <w:t>依据国家和陕西省现行计价规则及相关规定；</w:t>
      </w:r>
    </w:p>
    <w:p w14:paraId="31684F5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12.3.2 </w:t>
      </w:r>
      <w:r>
        <w:rPr>
          <w:rFonts w:hint="eastAsia" w:ascii="宋体" w:hAnsi="宋体" w:eastAsia="宋体" w:cs="宋体"/>
          <w:color w:val="auto"/>
          <w:sz w:val="24"/>
          <w:szCs w:val="24"/>
          <w:highlight w:val="none"/>
        </w:rPr>
        <w:t>计量周期</w:t>
      </w:r>
    </w:p>
    <w:p w14:paraId="66B527B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同付款节点</w:t>
      </w:r>
      <w:r>
        <w:rPr>
          <w:rFonts w:hint="eastAsia" w:ascii="宋体" w:hAnsi="宋体" w:eastAsia="宋体" w:cs="宋体"/>
          <w:color w:val="auto"/>
          <w:sz w:val="24"/>
          <w:szCs w:val="24"/>
          <w:highlight w:val="none"/>
        </w:rPr>
        <w:t>。</w:t>
      </w:r>
    </w:p>
    <w:p w14:paraId="5274CEB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12.3.3 </w:t>
      </w:r>
      <w:r>
        <w:rPr>
          <w:rFonts w:hint="eastAsia" w:ascii="宋体" w:hAnsi="宋体" w:eastAsia="宋体" w:cs="宋体"/>
          <w:color w:val="auto"/>
          <w:sz w:val="24"/>
          <w:szCs w:val="24"/>
          <w:highlight w:val="none"/>
        </w:rPr>
        <w:t>单价合同的计量</w:t>
      </w:r>
    </w:p>
    <w:p w14:paraId="31039E77">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按实际完成工程量计量</w:t>
      </w:r>
      <w:r>
        <w:rPr>
          <w:rFonts w:hint="eastAsia" w:ascii="宋体" w:hAnsi="宋体" w:eastAsia="宋体" w:cs="宋体"/>
          <w:color w:val="auto"/>
          <w:sz w:val="24"/>
          <w:szCs w:val="24"/>
          <w:highlight w:val="none"/>
        </w:rPr>
        <w:t>。</w:t>
      </w:r>
    </w:p>
    <w:p w14:paraId="5A5B4ED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7B68C5C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6F3717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12.4 </w:t>
      </w:r>
      <w:r>
        <w:rPr>
          <w:rFonts w:hint="eastAsia" w:ascii="宋体" w:hAnsi="宋体" w:eastAsia="宋体" w:cs="宋体"/>
          <w:color w:val="auto"/>
          <w:sz w:val="24"/>
          <w:szCs w:val="24"/>
          <w:highlight w:val="none"/>
        </w:rPr>
        <w:t>工程进度款支付</w:t>
      </w:r>
    </w:p>
    <w:p w14:paraId="6B939A5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12.4.1 </w:t>
      </w:r>
      <w:r>
        <w:rPr>
          <w:rFonts w:hint="eastAsia" w:ascii="宋体" w:hAnsi="宋体" w:eastAsia="宋体" w:cs="宋体"/>
          <w:color w:val="auto"/>
          <w:sz w:val="24"/>
          <w:szCs w:val="24"/>
          <w:highlight w:val="none"/>
        </w:rPr>
        <w:t>付款周期</w:t>
      </w:r>
    </w:p>
    <w:p w14:paraId="16E6B42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en-US"/>
        </w:rPr>
        <w:t>（1）</w:t>
      </w:r>
      <w:r>
        <w:rPr>
          <w:rFonts w:hint="eastAsia" w:ascii="宋体" w:hAnsi="宋体" w:eastAsia="宋体" w:cs="宋体"/>
          <w:color w:val="auto"/>
          <w:sz w:val="24"/>
          <w:szCs w:val="24"/>
          <w:highlight w:val="none"/>
        </w:rPr>
        <w:t>关于付款周期的约定：</w:t>
      </w:r>
    </w:p>
    <w:p w14:paraId="45A19F0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①安全文明施工措施费支付：安全文明施工措施费在</w:t>
      </w:r>
      <w:r>
        <w:rPr>
          <w:rFonts w:hint="eastAsia" w:ascii="宋体" w:hAnsi="宋体" w:cs="宋体"/>
          <w:color w:val="auto"/>
          <w:sz w:val="24"/>
          <w:szCs w:val="24"/>
          <w:highlight w:val="none"/>
          <w:lang w:val="en-US" w:eastAsia="zh-CN"/>
        </w:rPr>
        <w:t>工程开工前</w:t>
      </w:r>
      <w:r>
        <w:rPr>
          <w:rFonts w:hint="eastAsia" w:ascii="宋体" w:hAnsi="宋体" w:eastAsia="宋体" w:cs="宋体"/>
          <w:color w:val="auto"/>
          <w:sz w:val="24"/>
          <w:szCs w:val="24"/>
          <w:highlight w:val="none"/>
        </w:rPr>
        <w:t>、承包人提供安全文明列支计划后，发包人全额支付安全文明施工措施费给承包人。承包人应做到专款专用，不得挪作它用，发包人有权随时检查安全文明施工费的花费明细，承包人如果挪作它用，将处以2倍以上的违约金处罚，并在进度支付时直接扣除；</w:t>
      </w:r>
    </w:p>
    <w:p w14:paraId="3C72883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②承包人每月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5日前向监理人报送当月（上月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5日至本月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4日）实际完成的工程量和进度款报表，经监理人审核报发包人审查，经发包人审查批准后，由发包人按审定的已完工程量价款的</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%支付进度款；</w:t>
      </w:r>
    </w:p>
    <w:p w14:paraId="73F1E08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cs="宋体"/>
          <w:color w:val="auto"/>
          <w:sz w:val="24"/>
          <w:szCs w:val="24"/>
          <w:highlight w:val="none"/>
          <w:lang w:val="en-US" w:eastAsia="zh-CN"/>
        </w:rPr>
        <w:t>经发包人、勘察单位、设计单位、承包人、工程监理单位联合验收合格后支付至合同总价款的80%</w:t>
      </w:r>
      <w:r>
        <w:rPr>
          <w:rFonts w:hint="eastAsia" w:ascii="宋体" w:hAnsi="宋体" w:eastAsia="宋体" w:cs="宋体"/>
          <w:color w:val="auto"/>
          <w:sz w:val="24"/>
          <w:szCs w:val="24"/>
          <w:highlight w:val="none"/>
        </w:rPr>
        <w:t>；</w:t>
      </w:r>
    </w:p>
    <w:p w14:paraId="77C6734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④结算审</w:t>
      </w:r>
      <w:r>
        <w:rPr>
          <w:rFonts w:hint="eastAsia" w:ascii="宋体" w:hAnsi="宋体" w:cs="宋体"/>
          <w:color w:val="auto"/>
          <w:sz w:val="24"/>
          <w:szCs w:val="24"/>
          <w:highlight w:val="none"/>
          <w:lang w:val="en-US" w:eastAsia="zh-CN"/>
        </w:rPr>
        <w:t>定</w:t>
      </w:r>
      <w:r>
        <w:rPr>
          <w:rFonts w:hint="eastAsia" w:ascii="宋体" w:hAnsi="宋体" w:eastAsia="宋体" w:cs="宋体"/>
          <w:color w:val="auto"/>
          <w:sz w:val="24"/>
          <w:szCs w:val="24"/>
          <w:highlight w:val="none"/>
        </w:rPr>
        <w:t>结束后，支付至审</w:t>
      </w:r>
      <w:r>
        <w:rPr>
          <w:rFonts w:hint="eastAsia" w:ascii="宋体" w:hAnsi="宋体" w:cs="宋体"/>
          <w:color w:val="auto"/>
          <w:sz w:val="24"/>
          <w:szCs w:val="24"/>
          <w:highlight w:val="none"/>
          <w:lang w:val="en-US" w:eastAsia="zh-CN"/>
        </w:rPr>
        <w:t>定结算</w:t>
      </w:r>
      <w:r>
        <w:rPr>
          <w:rFonts w:hint="eastAsia" w:ascii="宋体" w:hAnsi="宋体" w:eastAsia="宋体" w:cs="宋体"/>
          <w:color w:val="auto"/>
          <w:sz w:val="24"/>
          <w:szCs w:val="24"/>
          <w:highlight w:val="none"/>
        </w:rPr>
        <w:t>总价的9</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留审</w:t>
      </w:r>
      <w:r>
        <w:rPr>
          <w:rFonts w:hint="eastAsia" w:ascii="宋体" w:hAnsi="宋体" w:cs="宋体"/>
          <w:color w:val="auto"/>
          <w:sz w:val="24"/>
          <w:szCs w:val="24"/>
          <w:highlight w:val="none"/>
          <w:lang w:val="en-US" w:eastAsia="zh-CN"/>
        </w:rPr>
        <w:t>定结算</w:t>
      </w:r>
      <w:r>
        <w:rPr>
          <w:rFonts w:hint="eastAsia" w:ascii="宋体" w:hAnsi="宋体" w:eastAsia="宋体" w:cs="宋体"/>
          <w:color w:val="auto"/>
          <w:sz w:val="24"/>
          <w:szCs w:val="24"/>
          <w:highlight w:val="none"/>
        </w:rPr>
        <w:t>总价的3%作为质量保证金，质保期依据《工程质量管理条例》及有关规定执行，自竣工验收合格之日起计算。缺陷责任期终止后，</w:t>
      </w:r>
      <w:r>
        <w:rPr>
          <w:rFonts w:hint="eastAsia" w:ascii="宋体" w:hAnsi="宋体" w:cs="宋体"/>
          <w:color w:val="auto"/>
          <w:sz w:val="24"/>
          <w:szCs w:val="24"/>
          <w:highlight w:val="none"/>
          <w:lang w:val="en-US" w:eastAsia="zh-CN"/>
        </w:rPr>
        <w:t>一次性无息</w:t>
      </w:r>
      <w:r>
        <w:rPr>
          <w:rFonts w:hint="eastAsia" w:ascii="宋体" w:hAnsi="宋体" w:eastAsia="宋体" w:cs="宋体"/>
          <w:color w:val="auto"/>
          <w:sz w:val="24"/>
          <w:szCs w:val="24"/>
          <w:highlight w:val="none"/>
        </w:rPr>
        <w:t>退还质量保证金</w:t>
      </w:r>
      <w:r>
        <w:rPr>
          <w:rFonts w:hint="eastAsia" w:ascii="宋体" w:hAnsi="宋体" w:cs="宋体"/>
          <w:color w:val="auto"/>
          <w:sz w:val="24"/>
          <w:szCs w:val="24"/>
          <w:highlight w:val="none"/>
          <w:lang w:eastAsia="zh-CN"/>
        </w:rPr>
        <w:t>。</w:t>
      </w:r>
    </w:p>
    <w:p w14:paraId="59A6582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en-US"/>
        </w:rPr>
        <w:t>（</w:t>
      </w: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rPr>
        <w:t>每次拨付款额时，如有发包人代缴的有关费用（如水、电费等）时，应予以扣除。</w:t>
      </w:r>
    </w:p>
    <w:p w14:paraId="5DEDF61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每次拨付款额时，如承包人在施工中受到发包人或者监理人的罚款，则应予以扣除。</w:t>
      </w:r>
    </w:p>
    <w:p w14:paraId="2D1668C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）发包人在每次支付工程款前，承包人应按规定提前提供等额有效增值税专用发票；结算审</w:t>
      </w:r>
      <w:r>
        <w:rPr>
          <w:rFonts w:hint="eastAsia" w:ascii="宋体" w:hAnsi="宋体" w:cs="宋体"/>
          <w:color w:val="auto"/>
          <w:sz w:val="24"/>
          <w:szCs w:val="24"/>
          <w:highlight w:val="none"/>
          <w:lang w:val="en-US" w:eastAsia="zh-CN"/>
        </w:rPr>
        <w:t>定</w:t>
      </w:r>
      <w:r>
        <w:rPr>
          <w:rFonts w:hint="eastAsia" w:ascii="宋体" w:hAnsi="宋体" w:eastAsia="宋体" w:cs="宋体"/>
          <w:color w:val="auto"/>
          <w:sz w:val="24"/>
          <w:szCs w:val="24"/>
          <w:highlight w:val="none"/>
        </w:rPr>
        <w:t>后，提供审定后剩余金额增值税发票。承包人不能提供的，发包人有权不支付工程款。</w:t>
      </w:r>
    </w:p>
    <w:p w14:paraId="030DBA3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12.4.2 </w:t>
      </w:r>
      <w:r>
        <w:rPr>
          <w:rFonts w:hint="eastAsia" w:ascii="宋体" w:hAnsi="宋体" w:eastAsia="宋体" w:cs="宋体"/>
          <w:color w:val="auto"/>
          <w:sz w:val="24"/>
          <w:szCs w:val="24"/>
          <w:highlight w:val="none"/>
        </w:rPr>
        <w:t>进度付款申请单的编制</w:t>
      </w:r>
    </w:p>
    <w:p w14:paraId="6F79433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按照付款节点完成的工程量并经监理签字确认</w:t>
      </w:r>
      <w:r>
        <w:rPr>
          <w:rFonts w:hint="eastAsia" w:ascii="宋体" w:hAnsi="宋体" w:eastAsia="宋体" w:cs="宋体"/>
          <w:color w:val="auto"/>
          <w:sz w:val="24"/>
          <w:szCs w:val="24"/>
          <w:highlight w:val="none"/>
        </w:rPr>
        <w:t>。</w:t>
      </w:r>
    </w:p>
    <w:p w14:paraId="5F7C738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12.4.3 </w:t>
      </w:r>
      <w:r>
        <w:rPr>
          <w:rFonts w:hint="eastAsia" w:ascii="宋体" w:hAnsi="宋体" w:eastAsia="宋体" w:cs="宋体"/>
          <w:color w:val="auto"/>
          <w:sz w:val="24"/>
          <w:szCs w:val="24"/>
          <w:highlight w:val="none"/>
        </w:rPr>
        <w:t>进度付款申请单的提交</w:t>
      </w:r>
    </w:p>
    <w:p w14:paraId="7E83010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（1）单价合同进度付款申请单提交的约定：承包人应当于付款节点</w:t>
      </w:r>
      <w:r>
        <w:rPr>
          <w:rFonts w:hint="eastAsia" w:ascii="宋体" w:hAnsi="宋体" w:cs="宋体"/>
          <w:color w:val="auto"/>
          <w:sz w:val="24"/>
          <w:szCs w:val="24"/>
          <w:highlight w:val="none"/>
          <w:u w:val="single"/>
          <w:lang w:val="en-US" w:eastAsia="zh-CN"/>
        </w:rPr>
        <w:t>前</w:t>
      </w:r>
      <w:r>
        <w:rPr>
          <w:rFonts w:hint="eastAsia" w:ascii="宋体" w:hAnsi="宋体" w:eastAsia="宋体" w:cs="宋体"/>
          <w:color w:val="auto"/>
          <w:sz w:val="24"/>
          <w:szCs w:val="24"/>
          <w:highlight w:val="none"/>
          <w:u w:val="single"/>
        </w:rPr>
        <w:t>向发包人提交付款申请、</w:t>
      </w:r>
      <w:bookmarkStart w:id="48" w:name="_Hlk63615731"/>
      <w:r>
        <w:rPr>
          <w:rFonts w:hint="eastAsia" w:ascii="宋体" w:hAnsi="宋体" w:eastAsia="宋体" w:cs="宋体"/>
          <w:color w:val="auto"/>
          <w:sz w:val="24"/>
          <w:szCs w:val="24"/>
          <w:highlight w:val="none"/>
          <w:u w:val="single"/>
        </w:rPr>
        <w:t>当期付款项下的进度完成情况、下一期付款前施工计划、已完成工程量清单</w:t>
      </w:r>
      <w:bookmarkEnd w:id="48"/>
      <w:r>
        <w:rPr>
          <w:rFonts w:hint="eastAsia" w:ascii="宋体" w:hAnsi="宋体" w:eastAsia="宋体" w:cs="宋体"/>
          <w:color w:val="auto"/>
          <w:sz w:val="24"/>
          <w:szCs w:val="24"/>
          <w:highlight w:val="none"/>
          <w:u w:val="single"/>
        </w:rPr>
        <w:t>以及增值税专用发票。其中，当期付款项下的进度完成情况、下一期付款前施工计划、已完成工程量清单应当先取得监理人的确认后报由发包人审核。承包人不提供上述付款资料或提供资料不完整、存在重大瑕疵的，发包人有权暂停付款，由此</w:t>
      </w:r>
      <w:r>
        <w:rPr>
          <w:rFonts w:hint="eastAsia" w:ascii="宋体" w:hAnsi="宋体" w:eastAsia="宋体" w:cs="宋体"/>
          <w:color w:val="auto"/>
          <w:sz w:val="24"/>
          <w:szCs w:val="24"/>
          <w:highlight w:val="none"/>
          <w:u w:val="single"/>
          <w:lang w:eastAsia="zh-CN"/>
        </w:rPr>
        <w:t>引起</w:t>
      </w:r>
      <w:r>
        <w:rPr>
          <w:rFonts w:hint="eastAsia" w:ascii="宋体" w:hAnsi="宋体" w:eastAsia="宋体" w:cs="宋体"/>
          <w:color w:val="auto"/>
          <w:sz w:val="24"/>
          <w:szCs w:val="24"/>
          <w:highlight w:val="none"/>
          <w:u w:val="single"/>
        </w:rPr>
        <w:t>的逾期付款责任等其他损失均由承包人自行承担。</w:t>
      </w:r>
    </w:p>
    <w:p w14:paraId="5986386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）总价合同进度付款申请单提交的约定：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809634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8F97C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12.4.4 </w:t>
      </w:r>
      <w:r>
        <w:rPr>
          <w:rFonts w:hint="eastAsia" w:ascii="宋体" w:hAnsi="宋体" w:eastAsia="宋体" w:cs="宋体"/>
          <w:color w:val="auto"/>
          <w:sz w:val="24"/>
          <w:szCs w:val="24"/>
          <w:highlight w:val="none"/>
        </w:rPr>
        <w:t>进度款审核和支付</w:t>
      </w:r>
    </w:p>
    <w:p w14:paraId="289BC8D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）监理人审查并报送发包人的期限：</w:t>
      </w:r>
      <w:r>
        <w:rPr>
          <w:rFonts w:hint="eastAsia" w:ascii="宋体" w:hAnsi="宋体" w:cs="宋体"/>
          <w:color w:val="auto"/>
          <w:sz w:val="24"/>
          <w:szCs w:val="24"/>
          <w:highlight w:val="none"/>
          <w:u w:val="single"/>
          <w:lang w:val="en-US" w:eastAsia="zh-CN"/>
        </w:rPr>
        <w:t>5日内</w:t>
      </w:r>
      <w:r>
        <w:rPr>
          <w:rFonts w:hint="eastAsia" w:ascii="宋体" w:hAnsi="宋体" w:eastAsia="宋体" w:cs="宋体"/>
          <w:color w:val="auto"/>
          <w:sz w:val="24"/>
          <w:szCs w:val="24"/>
          <w:highlight w:val="none"/>
        </w:rPr>
        <w:t>。</w:t>
      </w:r>
    </w:p>
    <w:p w14:paraId="6D23215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）发包人支付进度款的期限：</w:t>
      </w:r>
      <w:r>
        <w:rPr>
          <w:rFonts w:hint="eastAsia" w:ascii="宋体" w:hAnsi="宋体" w:eastAsia="宋体" w:cs="宋体"/>
          <w:color w:val="auto"/>
          <w:sz w:val="24"/>
          <w:szCs w:val="24"/>
          <w:highlight w:val="none"/>
          <w:u w:val="single"/>
        </w:rPr>
        <w:t>执行通用条款</w:t>
      </w:r>
      <w:r>
        <w:rPr>
          <w:rFonts w:hint="eastAsia" w:ascii="宋体" w:hAnsi="宋体" w:cs="宋体"/>
          <w:color w:val="auto"/>
          <w:sz w:val="24"/>
          <w:szCs w:val="24"/>
          <w:highlight w:val="none"/>
          <w:lang w:eastAsia="zh-CN"/>
        </w:rPr>
        <w:t>。</w:t>
      </w:r>
    </w:p>
    <w:p w14:paraId="0D9F61C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C09E16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56C07D2E">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3E3FA4">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6E7BE2B9">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49" w:name="_Toc19359"/>
      <w:r>
        <w:rPr>
          <w:rFonts w:hint="eastAsia" w:ascii="宋体" w:hAnsi="宋体" w:eastAsia="宋体" w:cs="宋体"/>
          <w:b/>
          <w:bCs/>
          <w:color w:val="auto"/>
          <w:sz w:val="24"/>
          <w:szCs w:val="24"/>
          <w:highlight w:val="none"/>
        </w:rPr>
        <w:t>13</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rPr>
        <w:t>验收和工程试车</w:t>
      </w:r>
      <w:bookmarkEnd w:id="49"/>
    </w:p>
    <w:p w14:paraId="25BF381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05F74DC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 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79F8CA58">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48 </w:t>
      </w:r>
      <w:r>
        <w:rPr>
          <w:rFonts w:hint="eastAsia" w:ascii="宋体" w:hAnsi="宋体" w:eastAsia="宋体" w:cs="宋体"/>
          <w:color w:val="auto"/>
          <w:sz w:val="24"/>
          <w:szCs w:val="24"/>
          <w:highlight w:val="none"/>
        </w:rPr>
        <w:t>小时。</w:t>
      </w:r>
    </w:p>
    <w:p w14:paraId="1C2AFE3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13.2 </w:t>
      </w:r>
      <w:r>
        <w:rPr>
          <w:rFonts w:hint="eastAsia" w:ascii="宋体" w:hAnsi="宋体" w:eastAsia="宋体" w:cs="宋体"/>
          <w:color w:val="auto"/>
          <w:sz w:val="24"/>
          <w:szCs w:val="24"/>
          <w:highlight w:val="none"/>
        </w:rPr>
        <w:t>竣工验收</w:t>
      </w:r>
    </w:p>
    <w:p w14:paraId="36EBB72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13.2.2 </w:t>
      </w:r>
      <w:r>
        <w:rPr>
          <w:rFonts w:hint="eastAsia" w:ascii="宋体" w:hAnsi="宋体" w:eastAsia="宋体" w:cs="宋体"/>
          <w:color w:val="auto"/>
          <w:sz w:val="24"/>
          <w:szCs w:val="24"/>
          <w:highlight w:val="none"/>
        </w:rPr>
        <w:t>竣工验收程序</w:t>
      </w:r>
    </w:p>
    <w:p w14:paraId="48F46BF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rPr>
        <w:t>执行通用条款。</w:t>
      </w:r>
    </w:p>
    <w:p w14:paraId="6748800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p w14:paraId="1F8B55C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承包人向发包人移交工程的期限：质保期结束且质保期验收合格，无遗留事宜，满足移交条件后</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月内。</w:t>
      </w:r>
    </w:p>
    <w:p w14:paraId="0BEC457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发包人未按本合同约定接收全部或部分工程的，违约金的计算方法为：执行通用条款。</w:t>
      </w:r>
    </w:p>
    <w:p w14:paraId="23550DE6">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工期每推迟一天按10000元/天处罚</w:t>
      </w:r>
    </w:p>
    <w:p w14:paraId="7B7A1BC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p w14:paraId="552F76E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14:paraId="08DA3D63">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BAD8A9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）单机无负荷试车费用由承包人承担；</w:t>
      </w:r>
    </w:p>
    <w:p w14:paraId="5964495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）无负荷联动试车费用由承包人承担。</w:t>
      </w:r>
    </w:p>
    <w:p w14:paraId="5D4CDC7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171F410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1D1300E2">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工程竣工验收后，以发包人书面指令为准 </w:t>
      </w:r>
      <w:r>
        <w:rPr>
          <w:rFonts w:hint="eastAsia" w:ascii="宋体" w:hAnsi="宋体" w:eastAsia="宋体" w:cs="宋体"/>
          <w:color w:val="auto"/>
          <w:sz w:val="24"/>
          <w:szCs w:val="24"/>
          <w:highlight w:val="none"/>
        </w:rPr>
        <w:t>。</w:t>
      </w:r>
    </w:p>
    <w:p w14:paraId="7E107B19">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50" w:name="_Toc29865"/>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rPr>
        <w:t>竣工结算</w:t>
      </w:r>
      <w:bookmarkEnd w:id="50"/>
    </w:p>
    <w:p w14:paraId="5A774BE4">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14.1</w:t>
      </w:r>
      <w:r>
        <w:rPr>
          <w:rFonts w:hint="eastAsia" w:ascii="宋体" w:hAnsi="宋体" w:eastAsia="宋体" w:cs="宋体"/>
          <w:color w:val="auto"/>
          <w:sz w:val="24"/>
          <w:szCs w:val="24"/>
          <w:highlight w:val="none"/>
        </w:rPr>
        <w:t>竣工结算申请</w:t>
      </w:r>
    </w:p>
    <w:p w14:paraId="3FFE1285">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提交竣工验收报告且竣工验收合格，获得发包人批准后，承包人应在</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rPr>
        <w:t>日内办理并提交“竣工结算资料”。</w:t>
      </w:r>
    </w:p>
    <w:p w14:paraId="446278A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u w:val="single"/>
        </w:rPr>
        <w:t>竣工结算合同总价、已支付的工程价款、应扣留的质量保证金、应支付的竣工付款金额及相关证明材料等。</w:t>
      </w:r>
    </w:p>
    <w:p w14:paraId="196B83E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14.2 </w:t>
      </w:r>
      <w:r>
        <w:rPr>
          <w:rFonts w:hint="eastAsia" w:ascii="宋体" w:hAnsi="宋体" w:eastAsia="宋体" w:cs="宋体"/>
          <w:color w:val="auto"/>
          <w:sz w:val="24"/>
          <w:szCs w:val="24"/>
          <w:highlight w:val="none"/>
        </w:rPr>
        <w:t>竣工结算审核</w:t>
      </w:r>
    </w:p>
    <w:p w14:paraId="27DAF65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4"/>
          <w:szCs w:val="24"/>
          <w:highlight w:val="none"/>
          <w:u w:val="single"/>
        </w:rPr>
        <w:t>执行通用条款</w:t>
      </w:r>
      <w:r>
        <w:rPr>
          <w:rFonts w:hint="eastAsia" w:ascii="宋体" w:hAnsi="宋体" w:cs="宋体"/>
          <w:color w:val="auto"/>
          <w:sz w:val="24"/>
          <w:szCs w:val="24"/>
          <w:highlight w:val="none"/>
          <w:u w:val="single"/>
          <w:lang w:eastAsia="zh-CN"/>
        </w:rPr>
        <w:t>。</w:t>
      </w:r>
    </w:p>
    <w:p w14:paraId="3CE456B2">
      <w:pPr>
        <w:keepNext w:val="0"/>
        <w:keepLines w:val="0"/>
        <w:pageBreakBefore w:val="0"/>
        <w:kinsoku/>
        <w:wordWrap/>
        <w:overflowPunct/>
        <w:topLinePunct w:val="0"/>
        <w:bidi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14.4 </w:t>
      </w:r>
      <w:r>
        <w:rPr>
          <w:rFonts w:hint="eastAsia" w:ascii="宋体" w:hAnsi="宋体" w:eastAsia="宋体" w:cs="宋体"/>
          <w:color w:val="auto"/>
          <w:sz w:val="24"/>
          <w:szCs w:val="24"/>
          <w:highlight w:val="none"/>
        </w:rPr>
        <w:t>最终结清</w:t>
      </w:r>
    </w:p>
    <w:p w14:paraId="1CAF5937">
      <w:pPr>
        <w:keepNext w:val="0"/>
        <w:keepLines w:val="0"/>
        <w:pageBreakBefore w:val="0"/>
        <w:kinsoku/>
        <w:wordWrap/>
        <w:overflowPunct/>
        <w:topLinePunct w:val="0"/>
        <w:bidi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14.4.1 </w:t>
      </w:r>
      <w:r>
        <w:rPr>
          <w:rFonts w:hint="eastAsia" w:ascii="宋体" w:hAnsi="宋体" w:eastAsia="宋体" w:cs="宋体"/>
          <w:color w:val="auto"/>
          <w:sz w:val="24"/>
          <w:szCs w:val="24"/>
          <w:highlight w:val="none"/>
        </w:rPr>
        <w:t>最终结清申请单</w:t>
      </w:r>
    </w:p>
    <w:p w14:paraId="7B4C606A">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份 </w:t>
      </w:r>
      <w:r>
        <w:rPr>
          <w:rFonts w:hint="eastAsia" w:ascii="宋体" w:hAnsi="宋体" w:eastAsia="宋体" w:cs="宋体"/>
          <w:color w:val="auto"/>
          <w:sz w:val="24"/>
          <w:szCs w:val="24"/>
          <w:highlight w:val="none"/>
        </w:rPr>
        <w:t>。</w:t>
      </w:r>
    </w:p>
    <w:p w14:paraId="09ED9ECB">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缺陷责任期满后1个月内。</w:t>
      </w:r>
    </w:p>
    <w:p w14:paraId="22CB4AFB">
      <w:pPr>
        <w:keepNext w:val="0"/>
        <w:keepLines w:val="0"/>
        <w:pageBreakBefore w:val="0"/>
        <w:kinsoku/>
        <w:wordWrap/>
        <w:overflowPunct/>
        <w:topLinePunct w:val="0"/>
        <w:bidi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14.4.2 </w:t>
      </w:r>
      <w:r>
        <w:rPr>
          <w:rFonts w:hint="eastAsia" w:ascii="宋体" w:hAnsi="宋体" w:eastAsia="宋体" w:cs="宋体"/>
          <w:color w:val="auto"/>
          <w:sz w:val="24"/>
          <w:szCs w:val="24"/>
          <w:highlight w:val="none"/>
        </w:rPr>
        <w:t>最终结清证书和支付</w:t>
      </w:r>
    </w:p>
    <w:p w14:paraId="6C123AD9">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u w:val="single"/>
          <w:lang w:eastAsia="zh-CN"/>
        </w:rPr>
        <w:t>。</w:t>
      </w:r>
    </w:p>
    <w:p w14:paraId="64D7F1D8">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51" w:name="_Toc21662"/>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rPr>
        <w:t>缺陷责任期与保修</w:t>
      </w:r>
      <w:bookmarkEnd w:id="51"/>
    </w:p>
    <w:p w14:paraId="6A9535B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缺陷责任期</w:t>
      </w:r>
    </w:p>
    <w:p w14:paraId="70BF0D41">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防水部分为 5 年，其余 2 年。</w:t>
      </w:r>
    </w:p>
    <w:p w14:paraId="2CCF925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质量保证金</w:t>
      </w:r>
    </w:p>
    <w:p w14:paraId="31AE1A33">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27CE700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 xml:space="preserve">.1 </w:t>
      </w:r>
      <w:r>
        <w:rPr>
          <w:rFonts w:hint="eastAsia" w:ascii="宋体" w:hAnsi="宋体" w:eastAsia="宋体" w:cs="宋体"/>
          <w:color w:val="auto"/>
          <w:sz w:val="24"/>
          <w:szCs w:val="24"/>
          <w:highlight w:val="none"/>
        </w:rPr>
        <w:t>承包人提供质量保证金的方式</w:t>
      </w:r>
      <w:r>
        <w:rPr>
          <w:rFonts w:hint="eastAsia" w:ascii="宋体" w:hAnsi="宋体" w:cs="宋体"/>
          <w:color w:val="auto"/>
          <w:sz w:val="24"/>
          <w:szCs w:val="24"/>
          <w:highlight w:val="none"/>
          <w:lang w:eastAsia="zh-CN"/>
        </w:rPr>
        <w:t>：</w:t>
      </w:r>
    </w:p>
    <w:p w14:paraId="7F7711F8">
      <w:pPr>
        <w:keepNext w:val="0"/>
        <w:keepLines w:val="0"/>
        <w:pageBreakBefore w:val="0"/>
        <w:kinsoku/>
        <w:wordWrap/>
        <w:overflowPunct/>
        <w:topLinePunct w:val="0"/>
        <w:bidi w:val="0"/>
        <w:spacing w:line="360" w:lineRule="auto"/>
        <w:ind w:right="0" w:firstLine="720" w:firstLineChars="300"/>
        <w:textAlignment w:val="auto"/>
        <w:rPr>
          <w:rFonts w:hint="default" w:ascii="宋体" w:hAnsi="宋体" w:eastAsia="宋体" w:cs="宋体"/>
          <w:color w:val="auto"/>
          <w:sz w:val="24"/>
          <w:szCs w:val="24"/>
          <w:highlight w:val="none"/>
          <w:lang w:val="en-US" w:eastAsia="en-US"/>
        </w:rPr>
      </w:pPr>
      <w:r>
        <w:rPr>
          <w:rFonts w:hint="default" w:ascii="宋体" w:hAnsi="宋体" w:eastAsia="宋体" w:cs="宋体"/>
          <w:color w:val="auto"/>
          <w:sz w:val="24"/>
          <w:szCs w:val="24"/>
          <w:highlight w:val="none"/>
          <w:lang w:val="en-US" w:eastAsia="en-US"/>
        </w:rPr>
        <w:t>质量保证金采用以下第</w:t>
      </w:r>
      <w:r>
        <w:rPr>
          <w:rFonts w:hint="default" w:ascii="宋体" w:hAnsi="宋体" w:eastAsia="宋体" w:cs="宋体"/>
          <w:color w:val="auto"/>
          <w:sz w:val="24"/>
          <w:szCs w:val="24"/>
          <w:highlight w:val="none"/>
          <w:u w:val="single"/>
          <w:lang w:val="en-US" w:eastAsia="en-US"/>
        </w:rPr>
        <w:t xml:space="preserve"> 2</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en-US"/>
        </w:rPr>
        <w:t>种方式：</w:t>
      </w:r>
    </w:p>
    <w:p w14:paraId="4CA886B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en-US"/>
        </w:rPr>
        <w:t>（1）</w:t>
      </w:r>
      <w:r>
        <w:rPr>
          <w:rFonts w:hint="eastAsia" w:ascii="宋体" w:hAnsi="宋体" w:eastAsia="宋体" w:cs="宋体"/>
          <w:color w:val="auto"/>
          <w:sz w:val="24"/>
          <w:szCs w:val="24"/>
          <w:highlight w:val="none"/>
        </w:rPr>
        <w:t>质量保证金保函，保证金额为：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1DD9C5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en-US"/>
        </w:rPr>
        <w:t>（2）</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的工程款；</w:t>
      </w:r>
    </w:p>
    <w:p w14:paraId="3C4CC72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en-US"/>
        </w:rPr>
        <w:t>（3）</w:t>
      </w:r>
      <w:r>
        <w:rPr>
          <w:rFonts w:hint="eastAsia" w:ascii="宋体" w:hAnsi="宋体" w:eastAsia="宋体" w:cs="宋体"/>
          <w:color w:val="auto"/>
          <w:sz w:val="24"/>
          <w:szCs w:val="24"/>
          <w:highlight w:val="none"/>
        </w:rPr>
        <w:t>其他方式: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C7DD7B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15.3.2 </w:t>
      </w:r>
      <w:r>
        <w:rPr>
          <w:rFonts w:hint="eastAsia" w:ascii="宋体" w:hAnsi="宋体" w:eastAsia="宋体" w:cs="宋体"/>
          <w:color w:val="auto"/>
          <w:sz w:val="24"/>
          <w:szCs w:val="24"/>
          <w:highlight w:val="none"/>
        </w:rPr>
        <w:t>质量保证金的扣留</w:t>
      </w:r>
    </w:p>
    <w:p w14:paraId="0D2EFB18">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质量保证金的扣留：工程竣工结算时一次性扣留质量保证金；</w:t>
      </w:r>
    </w:p>
    <w:p w14:paraId="53B83E0D">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保证金的返还不影响承包人的保修责任，承包人应按照国家有关法律、法规及本条款约定的保修责任继续承担其保修责任，具体按照发包人的管理要求执行，否则发包人有权追责。发包人在返还保证金时，有权将应由承包人承担但已由发包人垫付的款项从中直接予以抵扣，如保证金余额不足以抵扣，承包人须在接到发包人书面通知后 10 日内偿付发包人，否则，每逾期一日，承包人应按应付款项的万分之四向发包人支付违约金。</w:t>
      </w:r>
    </w:p>
    <w:p w14:paraId="5EE19F5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保修</w:t>
      </w:r>
    </w:p>
    <w:p w14:paraId="0B5E50E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6384DC8">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按照工程保修书内容执行</w:t>
      </w:r>
      <w:r>
        <w:rPr>
          <w:rFonts w:hint="eastAsia" w:ascii="宋体" w:hAnsi="宋体" w:eastAsia="宋体" w:cs="宋体"/>
          <w:color w:val="auto"/>
          <w:sz w:val="24"/>
          <w:szCs w:val="24"/>
          <w:highlight w:val="none"/>
        </w:rPr>
        <w:t>。</w:t>
      </w:r>
    </w:p>
    <w:p w14:paraId="501605E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594613AF">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自工程竣工验收合格之日起进入缺陷责任保修期，免费保修内容为由承包人负责的本工程全部质量问题。响应时间为正常工作日二小时内答复，十二小时内到现场处理。节假日及法定休息日六小时内答复，二十四小时内到现场处理。</w:t>
      </w:r>
    </w:p>
    <w:p w14:paraId="3E404A9B">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52" w:name="_Toc9521"/>
      <w:r>
        <w:rPr>
          <w:rFonts w:hint="eastAsia" w:ascii="宋体" w:hAnsi="宋体" w:eastAsia="宋体" w:cs="宋体"/>
          <w:b/>
          <w:bCs/>
          <w:color w:val="auto"/>
          <w:sz w:val="24"/>
          <w:szCs w:val="24"/>
          <w:highlight w:val="none"/>
          <w:lang w:val="en-US"/>
        </w:rPr>
        <w:t xml:space="preserve">16 </w:t>
      </w:r>
      <w:r>
        <w:rPr>
          <w:rFonts w:hint="eastAsia" w:ascii="宋体" w:hAnsi="宋体" w:eastAsia="宋体" w:cs="宋体"/>
          <w:b/>
          <w:bCs/>
          <w:color w:val="auto"/>
          <w:sz w:val="24"/>
          <w:szCs w:val="24"/>
          <w:highlight w:val="none"/>
        </w:rPr>
        <w:t>违约</w:t>
      </w:r>
      <w:bookmarkEnd w:id="52"/>
    </w:p>
    <w:p w14:paraId="3BD660A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16.1 </w:t>
      </w:r>
      <w:r>
        <w:rPr>
          <w:rFonts w:hint="eastAsia" w:ascii="宋体" w:hAnsi="宋体" w:eastAsia="宋体" w:cs="宋体"/>
          <w:color w:val="auto"/>
          <w:sz w:val="24"/>
          <w:szCs w:val="24"/>
          <w:highlight w:val="none"/>
        </w:rPr>
        <w:t>发包人违约</w:t>
      </w:r>
    </w:p>
    <w:p w14:paraId="327464B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16.1.2 </w:t>
      </w:r>
      <w:r>
        <w:rPr>
          <w:rFonts w:hint="eastAsia" w:ascii="宋体" w:hAnsi="宋体" w:eastAsia="宋体" w:cs="宋体"/>
          <w:color w:val="auto"/>
          <w:sz w:val="24"/>
          <w:szCs w:val="24"/>
          <w:highlight w:val="none"/>
        </w:rPr>
        <w:t>发包人违约的责任</w:t>
      </w:r>
    </w:p>
    <w:p w14:paraId="563626A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57BA811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（1）因发包人原因造成监理人未能在计划开工日期之日起</w:t>
      </w:r>
      <w:r>
        <w:rPr>
          <w:rFonts w:hint="eastAsia" w:ascii="宋体" w:hAnsi="宋体" w:eastAsia="宋体" w:cs="宋体"/>
          <w:color w:val="auto"/>
          <w:sz w:val="24"/>
          <w:szCs w:val="24"/>
          <w:highlight w:val="none"/>
          <w:u w:val="single"/>
        </w:rPr>
        <w:t xml:space="preserve"> 7</w:t>
      </w:r>
      <w:r>
        <w:rPr>
          <w:rFonts w:hint="eastAsia" w:ascii="宋体" w:hAnsi="宋体" w:eastAsia="宋体" w:cs="宋体"/>
          <w:color w:val="auto"/>
          <w:sz w:val="24"/>
          <w:szCs w:val="24"/>
          <w:highlight w:val="none"/>
        </w:rPr>
        <w:t>天内发出开工通知的，发包人不承担违约责任，按照实际进场日期起算工期。</w:t>
      </w:r>
    </w:p>
    <w:p w14:paraId="09EA0E0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不承担违约责任，顺延工期</w:t>
      </w:r>
      <w:r>
        <w:rPr>
          <w:rFonts w:hint="eastAsia" w:ascii="宋体" w:hAnsi="宋体" w:eastAsia="宋体" w:cs="宋体"/>
          <w:color w:val="auto"/>
          <w:sz w:val="24"/>
          <w:szCs w:val="24"/>
          <w:highlight w:val="none"/>
        </w:rPr>
        <w:t>。</w:t>
      </w:r>
    </w:p>
    <w:p w14:paraId="405C701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不承担违约责任，顺延工期。</w:t>
      </w:r>
    </w:p>
    <w:p w14:paraId="7E84A7E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）因发包人违反合同约定造成暂停施工的违约责任：</w:t>
      </w:r>
      <w:r>
        <w:rPr>
          <w:rFonts w:hint="eastAsia" w:ascii="宋体" w:hAnsi="宋体" w:eastAsia="宋体" w:cs="宋体"/>
          <w:color w:val="auto"/>
          <w:sz w:val="24"/>
          <w:szCs w:val="24"/>
          <w:highlight w:val="none"/>
          <w:u w:val="single"/>
        </w:rPr>
        <w:t>不承担违约责任以及停窝工损失，顺延工期。</w:t>
      </w:r>
    </w:p>
    <w:p w14:paraId="342E817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）发包人无正当理由没有在约定期限内发出复工指示，导致承包人无法复工的违约责任：</w:t>
      </w:r>
      <w:r>
        <w:rPr>
          <w:rFonts w:hint="eastAsia" w:ascii="宋体" w:hAnsi="宋体" w:eastAsia="宋体" w:cs="宋体"/>
          <w:color w:val="auto"/>
          <w:sz w:val="24"/>
          <w:szCs w:val="24"/>
          <w:highlight w:val="none"/>
          <w:u w:val="single"/>
        </w:rPr>
        <w:t>不承担违约责任以及停窝工损失，顺延工期。</w:t>
      </w:r>
    </w:p>
    <w:p w14:paraId="36B181C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16.1.3 </w:t>
      </w:r>
      <w:r>
        <w:rPr>
          <w:rFonts w:hint="eastAsia" w:ascii="宋体" w:hAnsi="宋体" w:eastAsia="宋体" w:cs="宋体"/>
          <w:color w:val="auto"/>
          <w:sz w:val="24"/>
          <w:szCs w:val="24"/>
          <w:highlight w:val="none"/>
        </w:rPr>
        <w:t>因发包人违约解除合同</w:t>
      </w:r>
    </w:p>
    <w:p w14:paraId="6FAC8C6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承包人不得因发包人迟延付款要求解除合同，其他发包人违约按照本合同约定承担违约责任，承包人解除权按照法律规定执行。</w:t>
      </w:r>
    </w:p>
    <w:p w14:paraId="44E4307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16.2 </w:t>
      </w:r>
      <w:r>
        <w:rPr>
          <w:rFonts w:hint="eastAsia" w:ascii="宋体" w:hAnsi="宋体" w:eastAsia="宋体" w:cs="宋体"/>
          <w:color w:val="auto"/>
          <w:sz w:val="24"/>
          <w:szCs w:val="24"/>
          <w:highlight w:val="none"/>
        </w:rPr>
        <w:t>承包人违约</w:t>
      </w:r>
    </w:p>
    <w:p w14:paraId="75F3F85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16.2.1 </w:t>
      </w:r>
      <w:r>
        <w:rPr>
          <w:rFonts w:hint="eastAsia" w:ascii="宋体" w:hAnsi="宋体" w:eastAsia="宋体" w:cs="宋体"/>
          <w:color w:val="auto"/>
          <w:sz w:val="24"/>
          <w:szCs w:val="24"/>
          <w:highlight w:val="none"/>
        </w:rPr>
        <w:t>承包人违约的情形</w:t>
      </w:r>
    </w:p>
    <w:p w14:paraId="79E555BC">
      <w:pPr>
        <w:keepNext w:val="0"/>
        <w:keepLines w:val="0"/>
        <w:pageBreakBefore w:val="0"/>
        <w:kinsoku/>
        <w:wordWrap/>
        <w:overflowPunct/>
        <w:topLinePunct w:val="0"/>
        <w:bidi w:val="0"/>
        <w:spacing w:line="360" w:lineRule="auto"/>
        <w:ind w:left="0" w:right="0"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双方另行确定</w:t>
      </w:r>
      <w:r>
        <w:rPr>
          <w:rFonts w:hint="eastAsia" w:ascii="宋体" w:hAnsi="宋体" w:eastAsia="宋体" w:cs="宋体"/>
          <w:color w:val="auto"/>
          <w:sz w:val="24"/>
          <w:szCs w:val="24"/>
          <w:highlight w:val="none"/>
        </w:rPr>
        <w:t>。</w:t>
      </w:r>
    </w:p>
    <w:p w14:paraId="63CAEF5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16.2.2 </w:t>
      </w:r>
      <w:r>
        <w:rPr>
          <w:rFonts w:hint="eastAsia" w:ascii="宋体" w:hAnsi="宋体" w:eastAsia="宋体" w:cs="宋体"/>
          <w:color w:val="auto"/>
          <w:sz w:val="24"/>
          <w:szCs w:val="24"/>
          <w:highlight w:val="none"/>
        </w:rPr>
        <w:t>承包人违约的责任</w:t>
      </w:r>
    </w:p>
    <w:p w14:paraId="29D5283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r>
        <w:rPr>
          <w:rFonts w:hint="eastAsia" w:ascii="宋体" w:hAnsi="宋体" w:eastAsia="宋体" w:cs="宋体"/>
          <w:color w:val="auto"/>
          <w:sz w:val="24"/>
          <w:szCs w:val="24"/>
          <w:highlight w:val="none"/>
          <w:u w:val="single"/>
        </w:rPr>
        <w:t>承包人违约的，承包人应当承担合同总金额20%的惩罚性违约金，同时赔偿因其违约行为给发包人造成损失的，并按照本合同其他条款另有专门约定的，按照专门约定执行，且不论承包人因何种原因违约，发包人因此为追偿其损失而发生的律师费、保全费、交通费、鉴定费</w:t>
      </w:r>
      <w:r>
        <w:rPr>
          <w:rFonts w:hint="eastAsia" w:ascii="宋体" w:hAnsi="宋体" w:eastAsia="宋体" w:cs="宋体"/>
          <w:color w:val="auto"/>
          <w:sz w:val="24"/>
          <w:szCs w:val="24"/>
          <w:highlight w:val="none"/>
        </w:rPr>
        <w:t>等各项损失均由承包人承担。</w:t>
      </w:r>
    </w:p>
    <w:p w14:paraId="64B9CE9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16.2.3 </w:t>
      </w:r>
      <w:r>
        <w:rPr>
          <w:rFonts w:hint="eastAsia" w:ascii="宋体" w:hAnsi="宋体" w:eastAsia="宋体" w:cs="宋体"/>
          <w:color w:val="auto"/>
          <w:sz w:val="24"/>
          <w:szCs w:val="24"/>
          <w:highlight w:val="none"/>
        </w:rPr>
        <w:t>因承包人违约解除合同</w:t>
      </w:r>
    </w:p>
    <w:p w14:paraId="6558000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关于承包人违约解除合同的特别约定：除通用条款外，承包人存在以下情况的，发包人有权解除合同：</w:t>
      </w:r>
    </w:p>
    <w:p w14:paraId="68696B6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1.未按照开工通知书载明的日期进场且超过7天以上的；</w:t>
      </w:r>
    </w:p>
    <w:p w14:paraId="2D00C1A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2.承包人分段工期延误超过5天以上的；</w:t>
      </w:r>
    </w:p>
    <w:p w14:paraId="7C42B90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3.承包人实际工期较施工计划延误1个月以上；</w:t>
      </w:r>
    </w:p>
    <w:p w14:paraId="3DD4BAE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4.承包人未按照劳动力及材料供应计划执行，明显不能满足现场施工要求，经发包人或监理人催告后，仍不能在合理期限内改正的；</w:t>
      </w:r>
    </w:p>
    <w:p w14:paraId="559617E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5.承包人对分包商、材料商缺乏管理，现场秩序混乱，经发包人或监理人提出整改后，仍不能在合理期限内纠正的；</w:t>
      </w:r>
    </w:p>
    <w:p w14:paraId="67A0845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6.承包人劳务工人管理混乱，发生劳务工人讨薪、闹事、投诉、信访等事件的，经发包人或监理人催告，仍不能在3日内解决的；</w:t>
      </w:r>
    </w:p>
    <w:p w14:paraId="3116530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7.承包人违反法律、法规、规章、建筑行业政策性文件、工程所在地政策性文件以及甲方规章制度，造成较大影响或经发包人催告仍不能及时补救的；</w:t>
      </w:r>
    </w:p>
    <w:p w14:paraId="6BB35D6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8.承包人或承包人所属分包商停工达5天以上，经发包人催告后，仍不在2日内恢复施工的；</w:t>
      </w:r>
    </w:p>
    <w:p w14:paraId="00A84BE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9、后续标段与前一标段因共享现场现有施工条件问题无法达成一致，特别是“三通一平”条件的，导致延误工期达15个工作日以上的；</w:t>
      </w:r>
    </w:p>
    <w:p w14:paraId="27F3552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.本合同以及法律规定的其他承包人以自身行为明示或暗示不愿意继续履行合同的；</w:t>
      </w:r>
    </w:p>
    <w:p w14:paraId="77776D0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解除合同的，承包人除按照16.2.2支付惩罚性违约金外，仍应当赔偿由此造成的发包人延期竣工损失、二次招标费用、工程价差以及其他损失，同时发包人因此为追偿其损失而发生的律师费、保全费、交通费、鉴定费等各项损失均由承包人承担。</w:t>
      </w:r>
    </w:p>
    <w:p w14:paraId="58610AA4">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无偿使用</w:t>
      </w:r>
      <w:r>
        <w:rPr>
          <w:rFonts w:hint="eastAsia" w:ascii="宋体" w:hAnsi="宋体" w:eastAsia="宋体" w:cs="宋体"/>
          <w:color w:val="auto"/>
          <w:sz w:val="24"/>
          <w:szCs w:val="24"/>
          <w:highlight w:val="none"/>
        </w:rPr>
        <w:t>。</w:t>
      </w:r>
    </w:p>
    <w:p w14:paraId="0DFCAB56">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53" w:name="_Toc7443"/>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rPr>
        <w:t>不可抗力</w:t>
      </w:r>
      <w:bookmarkEnd w:id="53"/>
    </w:p>
    <w:p w14:paraId="09CE6FA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15F8EED7">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2A95E6E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36F105A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合同解除后，双方各自承担自己的损失。</w:t>
      </w:r>
    </w:p>
    <w:p w14:paraId="7F2579D0">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54" w:name="_Toc1998"/>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rPr>
        <w:t>保险</w:t>
      </w:r>
      <w:bookmarkEnd w:id="54"/>
    </w:p>
    <w:p w14:paraId="6F48A58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6CEAC9B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lang w:val="en-US"/>
        </w:rPr>
        <w:t>承包人应于进场前</w:t>
      </w:r>
      <w:r>
        <w:rPr>
          <w:rFonts w:hint="eastAsia" w:ascii="宋体" w:hAnsi="宋体" w:eastAsia="宋体" w:cs="宋体"/>
          <w:color w:val="auto"/>
          <w:sz w:val="24"/>
          <w:szCs w:val="24"/>
          <w:highlight w:val="none"/>
          <w:u w:val="single"/>
        </w:rPr>
        <w:t>投保建筑工程一切险或安装工程一切险</w:t>
      </w:r>
      <w:r>
        <w:rPr>
          <w:rFonts w:hint="eastAsia" w:ascii="宋体" w:hAnsi="宋体" w:eastAsia="宋体" w:cs="宋体"/>
          <w:color w:val="auto"/>
          <w:sz w:val="24"/>
          <w:szCs w:val="24"/>
          <w:highlight w:val="none"/>
        </w:rPr>
        <w:t>，承包人未按约定办理的，发包人可代为办理，所需费用由承包人承担。</w:t>
      </w:r>
    </w:p>
    <w:p w14:paraId="7D6A7069">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其他保险关于其他保险的约定：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A792AB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50AE2E2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18.7 </w:t>
      </w:r>
      <w:r>
        <w:rPr>
          <w:rFonts w:hint="eastAsia" w:ascii="宋体" w:hAnsi="宋体" w:eastAsia="宋体" w:cs="宋体"/>
          <w:color w:val="auto"/>
          <w:sz w:val="24"/>
          <w:szCs w:val="24"/>
          <w:highlight w:val="none"/>
        </w:rPr>
        <w:t>通知义务</w:t>
      </w:r>
    </w:p>
    <w:p w14:paraId="50A61260">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5305A84A">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lang w:val="en-US"/>
        </w:rPr>
      </w:pPr>
      <w:bookmarkStart w:id="55" w:name="_Toc25318"/>
      <w:r>
        <w:rPr>
          <w:rFonts w:hint="eastAsia" w:ascii="宋体" w:hAnsi="宋体" w:eastAsia="宋体" w:cs="宋体"/>
          <w:b/>
          <w:bCs/>
          <w:color w:val="auto"/>
          <w:sz w:val="24"/>
          <w:szCs w:val="24"/>
          <w:highlight w:val="none"/>
          <w:lang w:val="en-US"/>
        </w:rPr>
        <w:t>19  索赔</w:t>
      </w:r>
      <w:bookmarkEnd w:id="55"/>
    </w:p>
    <w:p w14:paraId="4DF6BA7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发包人应在知道或应当知道索赔事件发生后28天内通过监理人向承包人提出索赔意向通知书，发包人未在前述28天内发出索赔意向通知书的，不丧失要求赔付金额和（或）延长缺陷责任期的权利，发包人仍可在期限届满后继续通过监理人向承包人提出索赔意向通知书。</w:t>
      </w:r>
    </w:p>
    <w:p w14:paraId="32310791">
      <w:pPr>
        <w:keepNext w:val="0"/>
        <w:keepLines w:val="0"/>
        <w:pageBreakBefore w:val="0"/>
        <w:kinsoku/>
        <w:wordWrap/>
        <w:overflowPunct/>
        <w:topLinePunct w:val="0"/>
        <w:bidi w:val="0"/>
        <w:spacing w:line="360" w:lineRule="auto"/>
        <w:ind w:left="0" w:right="0" w:firstLine="482" w:firstLineChars="200"/>
        <w:textAlignment w:val="auto"/>
        <w:outlineLvl w:val="1"/>
        <w:rPr>
          <w:rFonts w:hint="eastAsia" w:ascii="宋体" w:hAnsi="宋体" w:eastAsia="宋体" w:cs="宋体"/>
          <w:b/>
          <w:bCs/>
          <w:color w:val="auto"/>
          <w:sz w:val="24"/>
          <w:szCs w:val="24"/>
          <w:highlight w:val="none"/>
        </w:rPr>
      </w:pPr>
      <w:bookmarkStart w:id="56" w:name="_Toc2160"/>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rPr>
        <w:t>争议解决</w:t>
      </w:r>
      <w:bookmarkEnd w:id="56"/>
    </w:p>
    <w:p w14:paraId="4CF8F83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合同双方当事人可就争议事项协议解决，协商不成的可在工程所在地法院提起诉讼。</w:t>
      </w:r>
    </w:p>
    <w:p w14:paraId="4B9DCE4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20.3 </w:t>
      </w:r>
      <w:r>
        <w:rPr>
          <w:rFonts w:hint="eastAsia" w:ascii="宋体" w:hAnsi="宋体" w:eastAsia="宋体" w:cs="宋体"/>
          <w:color w:val="auto"/>
          <w:sz w:val="24"/>
          <w:szCs w:val="24"/>
          <w:highlight w:val="none"/>
        </w:rPr>
        <w:t>争议评审合同当事人是否同意将工程争议提交</w:t>
      </w:r>
    </w:p>
    <w:p w14:paraId="064EB25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争议评审小组决定：</w:t>
      </w:r>
      <w:r>
        <w:rPr>
          <w:rFonts w:hint="eastAsia" w:ascii="宋体" w:hAnsi="宋体" w:eastAsia="宋体" w:cs="宋体"/>
          <w:color w:val="auto"/>
          <w:sz w:val="24"/>
          <w:szCs w:val="24"/>
          <w:highlight w:val="none"/>
          <w:u w:val="single"/>
        </w:rPr>
        <w:t xml:space="preserve">不同意 </w:t>
      </w:r>
      <w:r>
        <w:rPr>
          <w:rFonts w:hint="eastAsia" w:ascii="宋体" w:hAnsi="宋体" w:eastAsia="宋体" w:cs="宋体"/>
          <w:color w:val="auto"/>
          <w:sz w:val="24"/>
          <w:szCs w:val="24"/>
          <w:highlight w:val="none"/>
        </w:rPr>
        <w:t>。</w:t>
      </w:r>
    </w:p>
    <w:p w14:paraId="6519A70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20.3.1 </w:t>
      </w:r>
      <w:r>
        <w:rPr>
          <w:rFonts w:hint="eastAsia" w:ascii="宋体" w:hAnsi="宋体" w:eastAsia="宋体" w:cs="宋体"/>
          <w:color w:val="auto"/>
          <w:sz w:val="24"/>
          <w:szCs w:val="24"/>
          <w:highlight w:val="none"/>
        </w:rPr>
        <w:t>争议评审小组的确定</w:t>
      </w:r>
    </w:p>
    <w:p w14:paraId="5FF9C13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AD93636">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B4E8CE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FDCE10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76B0F0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 xml:space="preserve">20.3.2 </w:t>
      </w:r>
      <w:r>
        <w:rPr>
          <w:rFonts w:hint="eastAsia" w:ascii="宋体" w:hAnsi="宋体" w:eastAsia="宋体" w:cs="宋体"/>
          <w:color w:val="auto"/>
          <w:sz w:val="24"/>
          <w:szCs w:val="24"/>
          <w:highlight w:val="none"/>
        </w:rPr>
        <w:t>争议评审小组的决定</w:t>
      </w:r>
    </w:p>
    <w:p w14:paraId="29B3689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E331F4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仲裁或诉讼</w:t>
      </w:r>
    </w:p>
    <w:p w14:paraId="2091ED6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因合同及合同有关事项发生的争议，按下列第（2）种方式解决：</w:t>
      </w:r>
    </w:p>
    <w:p w14:paraId="0E86C9F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 xml:space="preserve">）向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仲裁委员会申请仲裁；</w:t>
      </w:r>
    </w:p>
    <w:p w14:paraId="01146A6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工程所在地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人民法院起诉。</w:t>
      </w:r>
    </w:p>
    <w:p w14:paraId="44BDD09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21、补充条款</w:t>
      </w:r>
    </w:p>
    <w:p w14:paraId="3B9F0CEE">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承包人应当按照《保障农民工工资支付条例》</w:t>
      </w:r>
      <w:r>
        <w:rPr>
          <w:rFonts w:hint="eastAsia" w:ascii="宋体" w:hAnsi="宋体" w:cs="宋体"/>
          <w:color w:val="auto"/>
          <w:szCs w:val="24"/>
          <w:highlight w:val="none"/>
          <w:lang w:eastAsia="zh-CN"/>
        </w:rPr>
        <w:t>、《陕西省工程建设领域农民工工资专用账户管理暂行办法实施细则》</w:t>
      </w:r>
      <w:r>
        <w:rPr>
          <w:rFonts w:hint="eastAsia" w:ascii="宋体" w:hAnsi="宋体" w:eastAsia="宋体" w:cs="宋体"/>
          <w:color w:val="auto"/>
          <w:szCs w:val="24"/>
          <w:highlight w:val="none"/>
        </w:rPr>
        <w:t>的要求，全面履行保障农民工工资的支付的义务，不得以任何理由拖欠农民工工资。承包人应在项目开工前设置建筑工程农民工工资专用账户，并与</w:t>
      </w:r>
      <w:r>
        <w:rPr>
          <w:rFonts w:hint="eastAsia" w:ascii="宋体" w:hAnsi="宋体" w:cs="宋体"/>
          <w:color w:val="auto"/>
          <w:szCs w:val="24"/>
          <w:highlight w:val="none"/>
          <w:lang w:val="en-US" w:eastAsia="zh-CN"/>
        </w:rPr>
        <w:t>发包人</w:t>
      </w:r>
      <w:r>
        <w:rPr>
          <w:rFonts w:hint="eastAsia" w:ascii="宋体" w:hAnsi="宋体" w:eastAsia="宋体" w:cs="宋体"/>
          <w:color w:val="auto"/>
          <w:szCs w:val="24"/>
          <w:highlight w:val="none"/>
        </w:rPr>
        <w:t>、开户银行签订资金管理三方协议</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该账户只可用于本工程农民工工资发放，不可另做他用。承包人应当确保农民工工资的按时、足额发放。承包人在申报当期进度款时提交工人人工费付款申请单，并在收到当期进度款后及时全额发放全部农民工工资。发包人有权监督承包人按期支付农民工工资，若因承包人不按期支付农民工工资造成影响时，或影响到本工程的施工进度及工程质量，发包人有权延期支付下一期进度款，并另按发放金额的50%从承包人的工程结算款中扣除作为违约金。</w:t>
      </w:r>
    </w:p>
    <w:p w14:paraId="4C38608C">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rPr>
        <w:t>承包人必须按照本合同约定或双方协商确认的时限完成投标时工程量清单的全部内容（甲方变更除外），无故未按期完成指定工程量者不予进行工程竣工验收，不支付工程进度款。</w:t>
      </w:r>
    </w:p>
    <w:p w14:paraId="094D8615">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3 </w:t>
      </w:r>
      <w:r>
        <w:rPr>
          <w:rFonts w:hint="eastAsia" w:ascii="宋体" w:hAnsi="宋体" w:eastAsia="宋体" w:cs="宋体"/>
          <w:color w:val="auto"/>
          <w:szCs w:val="24"/>
          <w:highlight w:val="none"/>
        </w:rPr>
        <w:t>各施工单位需建立健全的以项目经理为主的安全施工领导小组，进入施工现场前，须对施工人员进行安全文明施工知识教育，要有专职人员在现场进行安全文明施工管理，随时检查安全措施落实情况，及时消除安全隐患。</w:t>
      </w:r>
    </w:p>
    <w:p w14:paraId="1A745770">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4 </w:t>
      </w:r>
      <w:r>
        <w:rPr>
          <w:rFonts w:hint="eastAsia" w:ascii="宋体" w:hAnsi="宋体" w:eastAsia="宋体" w:cs="宋体"/>
          <w:color w:val="auto"/>
          <w:szCs w:val="24"/>
          <w:highlight w:val="none"/>
        </w:rPr>
        <w:t>施工现场须放置“工程标识牌”，张贴施工许可证，以便市民监督投诉。</w:t>
      </w:r>
    </w:p>
    <w:p w14:paraId="2DEF1BFF">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5 </w:t>
      </w:r>
      <w:r>
        <w:rPr>
          <w:rFonts w:hint="eastAsia" w:ascii="宋体" w:hAnsi="宋体" w:eastAsia="宋体" w:cs="宋体"/>
          <w:color w:val="auto"/>
          <w:szCs w:val="24"/>
          <w:highlight w:val="none"/>
        </w:rPr>
        <w:t>进入施工现场的施工人员统一着装，标识分明，施工现场警示清晰，施工前提前做好围挡工作，采取相应措施避免非开挖作业占用的道路路面及绿地污染。</w:t>
      </w:r>
    </w:p>
    <w:p w14:paraId="0E6BE7B7">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6 </w:t>
      </w:r>
      <w:r>
        <w:rPr>
          <w:rFonts w:hint="eastAsia" w:ascii="宋体" w:hAnsi="宋体" w:eastAsia="宋体" w:cs="宋体"/>
          <w:color w:val="auto"/>
          <w:szCs w:val="24"/>
          <w:highlight w:val="none"/>
        </w:rPr>
        <w:t>施工前做好施工组织设计，合理安排施工时间，按照日工程量分段围挡，保障工序之间无缝衔接，避免围挡长时间搭设却未施工的现象。</w:t>
      </w:r>
    </w:p>
    <w:p w14:paraId="70BCC9E3">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7 </w:t>
      </w:r>
      <w:r>
        <w:rPr>
          <w:rFonts w:hint="eastAsia" w:ascii="宋体" w:hAnsi="宋体" w:eastAsia="宋体" w:cs="宋体"/>
          <w:color w:val="auto"/>
          <w:szCs w:val="24"/>
          <w:highlight w:val="none"/>
        </w:rPr>
        <w:t>按照《陕西省建设工程质量和安全生产管理条例》规范安全施工，尤其在高空作业过程中更要加强安全保护措施，保证作业安全。</w:t>
      </w:r>
    </w:p>
    <w:p w14:paraId="21A3F84C">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8 </w:t>
      </w:r>
      <w:r>
        <w:rPr>
          <w:rFonts w:hint="eastAsia" w:ascii="宋体" w:hAnsi="宋体" w:eastAsia="宋体" w:cs="宋体"/>
          <w:color w:val="auto"/>
          <w:szCs w:val="24"/>
          <w:highlight w:val="none"/>
        </w:rPr>
        <w:t>现场的渣土、垃圾应堆放在垫布上，日产日清，如有特殊情况不能及时清运的应及时上报监理，经监理审核属实，进行覆盖处理。运输过程中严禁抛洒，并将渣土、垃圾的堆放场地及转运场地清理干净。</w:t>
      </w:r>
    </w:p>
    <w:p w14:paraId="5A175319">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9 </w:t>
      </w:r>
      <w:r>
        <w:rPr>
          <w:rFonts w:hint="eastAsia" w:ascii="宋体" w:hAnsi="宋体" w:eastAsia="宋体" w:cs="宋体"/>
          <w:color w:val="auto"/>
          <w:szCs w:val="24"/>
          <w:highlight w:val="none"/>
        </w:rPr>
        <w:t>合理安排施工时间。如有特殊情况需要在夜间或天气暗淡时施工，应上报监理，并在施工现场做好发光标识，施工人员一律穿戴发光警示服。</w:t>
      </w:r>
    </w:p>
    <w:p w14:paraId="7B11D8A8">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0 </w:t>
      </w:r>
      <w:r>
        <w:rPr>
          <w:rFonts w:hint="eastAsia" w:ascii="宋体" w:hAnsi="宋体" w:eastAsia="宋体" w:cs="宋体"/>
          <w:color w:val="auto"/>
          <w:szCs w:val="24"/>
          <w:highlight w:val="none"/>
        </w:rPr>
        <w:t>承包人在工程施工管理过程中应当推行标准化管理，开工前应当建立健全各项规章制度和有关程序文件等，随时接受监理工程师和发包人的检查。</w:t>
      </w:r>
    </w:p>
    <w:p w14:paraId="4FB8354F">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1 </w:t>
      </w:r>
      <w:r>
        <w:rPr>
          <w:rFonts w:hint="eastAsia" w:ascii="宋体" w:hAnsi="宋体" w:eastAsia="宋体" w:cs="宋体"/>
          <w:color w:val="auto"/>
          <w:szCs w:val="24"/>
          <w:highlight w:val="none"/>
        </w:rPr>
        <w:t>承包人的中标价作为合同价已经包含了发包人在招标文件中和招标答疑文件所提出承包（招标）范围内全部工程量的费用，承包人不得以投标时未计某一部分（不论在投标文件中注明与否）为由向发包人提出重新计价的要求。投标人针对采购人提供的工程量清单及其描述内容进行报价。如图纸或施工现场发生变化，发包人与承包人另行签署补充协议，补充协议与本合同具备同等效力。</w:t>
      </w:r>
    </w:p>
    <w:p w14:paraId="56EEC10F">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2 </w:t>
      </w:r>
      <w:r>
        <w:rPr>
          <w:rFonts w:hint="eastAsia" w:ascii="宋体" w:hAnsi="宋体" w:eastAsia="宋体" w:cs="宋体"/>
          <w:color w:val="auto"/>
          <w:szCs w:val="24"/>
          <w:highlight w:val="none"/>
        </w:rPr>
        <w:t>承包人必须按照经监理和发包人审定的施工组织设计方案进行施工，不得任意修改和变更其内容、方法等。确需修改时，应当会同监理、发包人商议，取得监理和发包人同意。但不能因施工组织设计的变化而调整中标价。</w:t>
      </w:r>
    </w:p>
    <w:p w14:paraId="21FC718E">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本项目受周围环境和施工场地的限制，承包人应充分考察周围环境和施工现场。</w:t>
      </w:r>
    </w:p>
    <w:p w14:paraId="0C5547A3">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3 </w:t>
      </w:r>
      <w:r>
        <w:rPr>
          <w:rFonts w:hint="eastAsia" w:ascii="宋体" w:hAnsi="宋体" w:eastAsia="宋体" w:cs="宋体"/>
          <w:color w:val="auto"/>
          <w:szCs w:val="24"/>
          <w:highlight w:val="none"/>
        </w:rPr>
        <w:t>监理工程师受发包人委托，在所规定的职责范围内对工程实施监理，包括检查、签证、发出通知、指令等，承包方必须服从，接受并配合监理工程师的工作。</w:t>
      </w:r>
    </w:p>
    <w:p w14:paraId="56AD9E91">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4 </w:t>
      </w:r>
      <w:r>
        <w:rPr>
          <w:rFonts w:hint="eastAsia" w:ascii="宋体" w:hAnsi="宋体" w:eastAsia="宋体" w:cs="宋体"/>
          <w:color w:val="auto"/>
          <w:szCs w:val="24"/>
          <w:highlight w:val="none"/>
        </w:rPr>
        <w:t>承包人在进入施工现场直至工程竣工验收移交期间，应当遵守发包人的有关管理制度，接受发包人有关部门的相应管理。由于承包人过错或不服从发包人有关人员的管理出现承包人违纪、违章，造成发包人的道路、线路等设施损坏，环境受到破坏和污染，排水管道堵塞等，承包人均应自费进行纠正、修补、恢复或予以赔偿。</w:t>
      </w:r>
    </w:p>
    <w:p w14:paraId="0D42598F">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5 </w:t>
      </w:r>
      <w:r>
        <w:rPr>
          <w:rFonts w:hint="eastAsia" w:ascii="宋体" w:hAnsi="宋体" w:eastAsia="宋体" w:cs="宋体"/>
          <w:color w:val="auto"/>
          <w:szCs w:val="24"/>
          <w:highlight w:val="none"/>
        </w:rPr>
        <w:t>承包人按照建设部门要求，在施工中采用新技术、新工艺时，不得另行向发包人提出增加费用的要求，由此产生的经济效益也不在合同价款调整范围内。承包人也不得据此提出变更设计。</w:t>
      </w:r>
    </w:p>
    <w:p w14:paraId="20F96C2C">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6 </w:t>
      </w:r>
      <w:r>
        <w:rPr>
          <w:rFonts w:hint="eastAsia" w:ascii="宋体" w:hAnsi="宋体" w:eastAsia="宋体" w:cs="宋体"/>
          <w:color w:val="auto"/>
          <w:szCs w:val="24"/>
          <w:highlight w:val="none"/>
        </w:rPr>
        <w:t>施工过程中，资料和工程进度必须同步。每月发包人管理人员对施工进度和资料进行检查，出现问题限期整改，限期未能整改时向发包人支付违约金 1000 元人民币。在工程竣工验收前，承包人要按规定将竣工资料交监理验收，由监理出具相应证明后，发包人方可组织验收。</w:t>
      </w:r>
    </w:p>
    <w:p w14:paraId="199A3E53">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7 </w:t>
      </w:r>
      <w:r>
        <w:rPr>
          <w:rFonts w:hint="eastAsia" w:ascii="宋体" w:hAnsi="宋体" w:eastAsia="宋体" w:cs="宋体"/>
          <w:color w:val="auto"/>
          <w:szCs w:val="24"/>
          <w:highlight w:val="none"/>
        </w:rPr>
        <w:t>承包人安全管理人员必须持证上岗，严格按照“三标”管理体系运行管理，负责检查现场和施工人员安全情况。如监理和发包人管理人员发现有不安全因素存在且未采取预防保护的每项支付违约金 5000 元人民币；经指出未及时纠正，再次检查又发现问题的，则支付违约金10000元/项和责令停工整改；出现安全事故的，承包人应当承担全部责任后果。</w:t>
      </w:r>
    </w:p>
    <w:p w14:paraId="3FEA352C">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r>
        <w:rPr>
          <w:rFonts w:hint="eastAsia" w:ascii="宋体" w:hAnsi="宋体" w:cs="宋体"/>
          <w:color w:val="auto"/>
          <w:szCs w:val="24"/>
          <w:highlight w:val="none"/>
          <w:lang w:val="en-US" w:eastAsia="zh-CN"/>
        </w:rPr>
        <w:t xml:space="preserve">8 </w:t>
      </w:r>
      <w:r>
        <w:rPr>
          <w:rFonts w:hint="eastAsia" w:ascii="宋体" w:hAnsi="宋体" w:eastAsia="宋体" w:cs="宋体"/>
          <w:color w:val="auto"/>
          <w:szCs w:val="24"/>
          <w:highlight w:val="none"/>
        </w:rPr>
        <w:t>承包人现场用电必须按照发包人要求，三相五线制，一机一闸必须带漏电保护，不许用电炉。如施工现场出现用电漏电或短路跳闸，造成停电、影响到发包人用电的，每次支付违约金 2000 元。</w:t>
      </w:r>
    </w:p>
    <w:p w14:paraId="331C3668">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19 </w:t>
      </w:r>
      <w:r>
        <w:rPr>
          <w:rFonts w:hint="eastAsia" w:ascii="宋体" w:hAnsi="宋体" w:eastAsia="宋体" w:cs="宋体"/>
          <w:color w:val="auto"/>
          <w:szCs w:val="24"/>
          <w:highlight w:val="none"/>
        </w:rPr>
        <w:t>承包人负责办理设备占道有关手续，费用已含在报价中。</w:t>
      </w:r>
    </w:p>
    <w:p w14:paraId="7A6F2F56">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20 </w:t>
      </w:r>
      <w:r>
        <w:rPr>
          <w:rFonts w:hint="eastAsia" w:ascii="宋体" w:hAnsi="宋体" w:eastAsia="宋体" w:cs="宋体"/>
          <w:color w:val="auto"/>
          <w:szCs w:val="24"/>
          <w:highlight w:val="none"/>
        </w:rPr>
        <w:t>本工程竣工验收合格后，承包人应在发包人规定时间内免费将施工现场周围和施工单位生活区周围清除干净；无建筑材料、无建筑设备、无临时垃圾、无坑池渠沟、无掩埋的硬化道路和垃圾，场地整洁。否则发包人不予支付工程款。</w:t>
      </w:r>
    </w:p>
    <w:p w14:paraId="4FA66EC4">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cs="宋体"/>
          <w:color w:val="auto"/>
          <w:szCs w:val="24"/>
          <w:highlight w:val="none"/>
          <w:lang w:val="en-US" w:eastAsia="zh-CN"/>
        </w:rPr>
        <w:t xml:space="preserve">1 </w:t>
      </w:r>
      <w:r>
        <w:rPr>
          <w:rFonts w:hint="eastAsia" w:ascii="宋体" w:hAnsi="宋体" w:eastAsia="宋体" w:cs="宋体"/>
          <w:color w:val="auto"/>
          <w:szCs w:val="24"/>
          <w:highlight w:val="none"/>
        </w:rPr>
        <w:t>承包单位的项目经理部到位人员、投入劳动力、投入机械设备、投入周转材料等必须与投标施工组织设计所列相符，否则视为中标人违约，应按每项 5 万元向发包人支付违约金。</w:t>
      </w:r>
    </w:p>
    <w:p w14:paraId="31904098">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cs="宋体"/>
          <w:color w:val="auto"/>
          <w:szCs w:val="24"/>
          <w:highlight w:val="none"/>
          <w:lang w:val="en-US" w:eastAsia="zh-CN"/>
        </w:rPr>
        <w:t xml:space="preserve">2 </w:t>
      </w:r>
      <w:r>
        <w:rPr>
          <w:rFonts w:hint="eastAsia" w:ascii="宋体" w:hAnsi="宋体" w:eastAsia="宋体" w:cs="宋体"/>
          <w:color w:val="auto"/>
          <w:szCs w:val="24"/>
          <w:highlight w:val="none"/>
        </w:rPr>
        <w:t>承包人与分包商应在分包合同中约定安全防护、文明施工达标的相关条款。要求分包商应当确保安全防护、文明施工措施费专款专用，不得挪用安全防护、文明施工措施费。在财务管理中应单独核算列出安全防护、文明施工措施费用，且必须有详细的费用支付计划表。</w:t>
      </w:r>
    </w:p>
    <w:p w14:paraId="17046853">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cs="宋体"/>
          <w:color w:val="auto"/>
          <w:szCs w:val="24"/>
          <w:highlight w:val="none"/>
          <w:lang w:val="en-US" w:eastAsia="zh-CN"/>
        </w:rPr>
        <w:t xml:space="preserve">3 </w:t>
      </w:r>
      <w:r>
        <w:rPr>
          <w:rFonts w:hint="eastAsia" w:ascii="宋体" w:hAnsi="宋体" w:eastAsia="宋体" w:cs="宋体"/>
          <w:color w:val="auto"/>
          <w:szCs w:val="24"/>
          <w:highlight w:val="none"/>
        </w:rPr>
        <w:t>承包单位进场后应承担办理有关环保、卫生、城管、噪音等有关手续，以上工作实施中涉及有关缴纳费用按相关规定由承包方承担。</w:t>
      </w:r>
    </w:p>
    <w:p w14:paraId="037612E8">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eastAsia="宋体" w:cs="宋体"/>
          <w:color w:val="auto"/>
          <w:szCs w:val="24"/>
          <w:highlight w:val="none"/>
          <w:lang w:val="en-US" w:eastAsia="zh-CN"/>
        </w:rPr>
        <w:t xml:space="preserve">4 </w:t>
      </w:r>
      <w:r>
        <w:rPr>
          <w:rFonts w:hint="eastAsia" w:ascii="宋体" w:hAnsi="宋体" w:eastAsia="宋体" w:cs="宋体"/>
          <w:color w:val="auto"/>
          <w:szCs w:val="24"/>
          <w:highlight w:val="none"/>
        </w:rPr>
        <w:t>工程承包人应在</w:t>
      </w:r>
      <w:r>
        <w:rPr>
          <w:rFonts w:hint="eastAsia" w:ascii="宋体" w:hAnsi="宋体" w:eastAsia="宋体" w:cs="宋体"/>
          <w:color w:val="auto"/>
          <w:szCs w:val="24"/>
          <w:highlight w:val="none"/>
          <w:lang w:val="en-US" w:eastAsia="zh-CN"/>
        </w:rPr>
        <w:t>合同</w:t>
      </w:r>
      <w:r>
        <w:rPr>
          <w:rFonts w:hint="eastAsia" w:ascii="宋体" w:hAnsi="宋体" w:eastAsia="宋体" w:cs="宋体"/>
          <w:color w:val="auto"/>
          <w:szCs w:val="24"/>
          <w:highlight w:val="none"/>
        </w:rPr>
        <w:t>工期内，负责完成本工程的综合验收（包括消防、</w:t>
      </w:r>
      <w:r>
        <w:rPr>
          <w:rFonts w:hint="eastAsia" w:ascii="宋体" w:hAnsi="宋体" w:eastAsia="宋体" w:cs="宋体"/>
          <w:color w:val="auto"/>
          <w:szCs w:val="24"/>
          <w:highlight w:val="none"/>
          <w:lang w:val="en-US" w:eastAsia="zh-CN"/>
        </w:rPr>
        <w:t>人防、</w:t>
      </w:r>
      <w:r>
        <w:rPr>
          <w:rFonts w:hint="eastAsia" w:ascii="宋体" w:hAnsi="宋体" w:eastAsia="宋体" w:cs="宋体"/>
          <w:color w:val="auto"/>
          <w:szCs w:val="24"/>
          <w:highlight w:val="none"/>
        </w:rPr>
        <w:t>安防等专业、专项工程验收、交接工作）、维护交接、城建档案归档和竣工验收备案</w:t>
      </w:r>
      <w:r>
        <w:rPr>
          <w:rFonts w:hint="eastAsia" w:ascii="宋体" w:hAnsi="宋体" w:eastAsia="宋体" w:cs="宋体"/>
          <w:color w:val="auto"/>
          <w:szCs w:val="24"/>
          <w:highlight w:val="none"/>
          <w:lang w:val="en-US" w:eastAsia="zh-CN"/>
        </w:rPr>
        <w:t>等</w:t>
      </w:r>
      <w:r>
        <w:rPr>
          <w:rFonts w:hint="eastAsia" w:ascii="宋体" w:hAnsi="宋体" w:eastAsia="宋体" w:cs="宋体"/>
          <w:color w:val="auto"/>
          <w:szCs w:val="24"/>
          <w:highlight w:val="none"/>
        </w:rPr>
        <w:t>工作，否则按本工程未完成对待。以上工作实施中涉及有关缴纳费用按相关规定由承包方承担。</w:t>
      </w:r>
    </w:p>
    <w:p w14:paraId="4C84AB61">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cs="宋体"/>
          <w:color w:val="auto"/>
          <w:szCs w:val="24"/>
          <w:highlight w:val="none"/>
          <w:lang w:val="en-US" w:eastAsia="zh-CN"/>
        </w:rPr>
        <w:t xml:space="preserve">5 </w:t>
      </w:r>
      <w:r>
        <w:rPr>
          <w:rFonts w:hint="eastAsia" w:ascii="宋体" w:hAnsi="宋体" w:eastAsia="宋体" w:cs="宋体"/>
          <w:color w:val="auto"/>
          <w:szCs w:val="24"/>
          <w:highlight w:val="none"/>
        </w:rPr>
        <w:t>承包方应保证项目实施过程顺利进行，自行协调处理项目周边建设环境及相关各方利益关系，严禁发生项目劳务用工或村民进行上访、堵门、堵路等事件及媒体、网络发布的因施工引起的不良影响，如发生此类事件，将视情节严重程度，由承包方按 10～50 万元／次向发包方缴纳违约金。</w:t>
      </w:r>
    </w:p>
    <w:p w14:paraId="3D0E46B3">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w:t>
      </w:r>
      <w:r>
        <w:rPr>
          <w:rFonts w:hint="eastAsia" w:ascii="宋体" w:hAnsi="宋体" w:cs="宋体"/>
          <w:color w:val="auto"/>
          <w:szCs w:val="24"/>
          <w:highlight w:val="none"/>
          <w:lang w:val="en-US" w:eastAsia="zh-CN"/>
        </w:rPr>
        <w:t xml:space="preserve">6 </w:t>
      </w:r>
      <w:r>
        <w:rPr>
          <w:rFonts w:hint="eastAsia" w:ascii="宋体" w:hAnsi="宋体" w:eastAsia="宋体" w:cs="宋体"/>
          <w:color w:val="auto"/>
          <w:szCs w:val="24"/>
          <w:highlight w:val="none"/>
        </w:rPr>
        <w:t>所有专业工种必须持证上岗，证书等级必须满足国家有关文件规定。</w:t>
      </w:r>
    </w:p>
    <w:p w14:paraId="04F81BA9">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cs="宋体"/>
          <w:color w:val="auto"/>
          <w:szCs w:val="24"/>
          <w:highlight w:val="none"/>
          <w:lang w:val="en-US" w:eastAsia="zh-CN"/>
        </w:rPr>
        <w:t xml:space="preserve">27 </w:t>
      </w:r>
      <w:r>
        <w:rPr>
          <w:rFonts w:hint="eastAsia" w:ascii="宋体" w:hAnsi="宋体" w:eastAsia="宋体" w:cs="宋体"/>
          <w:color w:val="auto"/>
          <w:szCs w:val="24"/>
          <w:highlight w:val="none"/>
        </w:rPr>
        <w:t>税务条款</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合同双方将承担中国有关机构根据中国税务法律向其征收的所有与合同执行有关的税款，在本合同履行过程中无偷漏税等违法行为，双方应各自承担其未按中华人民共和国相关税务法规足额缴纳税款而产生的全部责任。承包人在发包人支付合同款项时，应向发包人开具符合国家法律法规和税制的建筑施工发票。不开具或开具不合格发票的，发包人有权迟延支付应付款项直至承包人开具合格票据之日且不承担任何违约责任，同时承包人的各项合同义务仍应按合同约定履行。</w:t>
      </w:r>
    </w:p>
    <w:p w14:paraId="005905C8">
      <w:pPr>
        <w:keepNext w:val="0"/>
        <w:keepLines w:val="0"/>
        <w:pageBreakBefore w:val="0"/>
        <w:tabs>
          <w:tab w:val="left" w:pos="360"/>
          <w:tab w:val="left" w:pos="540"/>
          <w:tab w:val="left" w:pos="4860"/>
          <w:tab w:val="left" w:pos="5040"/>
          <w:tab w:val="left" w:pos="5220"/>
        </w:tabs>
        <w:kinsoku/>
        <w:wordWrap/>
        <w:overflowPunct/>
        <w:topLinePunct w:val="0"/>
        <w:bidi w:val="0"/>
        <w:spacing w:line="360" w:lineRule="auto"/>
        <w:ind w:left="0" w:right="0" w:firstLine="480" w:firstLineChars="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0"/>
          <w:sz w:val="24"/>
          <w:szCs w:val="24"/>
          <w:highlight w:val="none"/>
          <w:lang w:val="en-US"/>
        </w:rPr>
        <w:t>21.</w:t>
      </w:r>
      <w:r>
        <w:rPr>
          <w:rFonts w:hint="eastAsia" w:ascii="宋体" w:hAnsi="宋体" w:cs="宋体"/>
          <w:b/>
          <w:bCs/>
          <w:color w:val="auto"/>
          <w:kern w:val="0"/>
          <w:sz w:val="24"/>
          <w:szCs w:val="24"/>
          <w:highlight w:val="none"/>
          <w:lang w:val="en-US" w:eastAsia="zh-CN"/>
        </w:rPr>
        <w:t>28</w:t>
      </w:r>
      <w:r>
        <w:rPr>
          <w:rFonts w:hint="eastAsia" w:ascii="宋体" w:hAnsi="宋体" w:eastAsia="宋体" w:cs="宋体"/>
          <w:b/>
          <w:bCs/>
          <w:color w:val="auto"/>
          <w:kern w:val="0"/>
          <w:sz w:val="24"/>
          <w:szCs w:val="24"/>
          <w:highlight w:val="none"/>
          <w:lang w:val="en-US"/>
        </w:rPr>
        <w:t xml:space="preserve"> </w:t>
      </w:r>
      <w:r>
        <w:rPr>
          <w:rFonts w:hint="eastAsia" w:ascii="宋体" w:hAnsi="宋体" w:eastAsia="宋体" w:cs="宋体"/>
          <w:b/>
          <w:bCs/>
          <w:color w:val="auto"/>
          <w:sz w:val="24"/>
          <w:szCs w:val="24"/>
          <w:highlight w:val="none"/>
          <w:lang w:val="en-US"/>
        </w:rPr>
        <w:t>创卫与环保</w:t>
      </w:r>
    </w:p>
    <w:p w14:paraId="52CF361C">
      <w:pPr>
        <w:keepNext w:val="0"/>
        <w:keepLines w:val="0"/>
        <w:pageBreakBefore w:val="0"/>
        <w:tabs>
          <w:tab w:val="left" w:pos="360"/>
          <w:tab w:val="left" w:pos="540"/>
          <w:tab w:val="left" w:pos="4860"/>
          <w:tab w:val="left" w:pos="5040"/>
          <w:tab w:val="left" w:pos="5220"/>
        </w:tabs>
        <w:kinsoku/>
        <w:wordWrap/>
        <w:overflowPunct/>
        <w:topLinePunct w:val="0"/>
        <w:bidi w:val="0"/>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.1 创卫与环保方面执行《建筑施工现场环境与卫生标准》JGJ146-2004及相关规定。</w:t>
      </w:r>
    </w:p>
    <w:p w14:paraId="59714226">
      <w:pPr>
        <w:keepNext w:val="0"/>
        <w:keepLines w:val="0"/>
        <w:pageBreakBefore w:val="0"/>
        <w:kinsoku/>
        <w:wordWrap/>
        <w:overflowPunct/>
        <w:topLinePunct w:val="0"/>
        <w:bidi w:val="0"/>
        <w:snapToGrid/>
        <w:spacing w:line="360" w:lineRule="auto"/>
        <w:ind w:left="0" w:right="0" w:firstLine="480" w:firstLineChars="0"/>
        <w:textAlignment w:val="auto"/>
        <w:rPr>
          <w:rFonts w:hint="eastAsia" w:ascii="宋体" w:hAnsi="宋体" w:eastAsia="宋体" w:cs="宋体"/>
          <w:color w:val="auto"/>
          <w:spacing w:val="0"/>
          <w:sz w:val="24"/>
          <w:szCs w:val="24"/>
          <w:highlight w:val="none"/>
          <w:u w:val="none"/>
          <w:lang w:val="en-US"/>
        </w:rPr>
      </w:pPr>
      <w:r>
        <w:rPr>
          <w:rFonts w:hint="eastAsia" w:ascii="宋体" w:hAnsi="宋体" w:eastAsia="宋体" w:cs="宋体"/>
          <w:color w:val="auto"/>
          <w:sz w:val="24"/>
          <w:szCs w:val="24"/>
          <w:highlight w:val="none"/>
          <w:lang w:val="en-US"/>
        </w:rPr>
        <w:t>21.</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 xml:space="preserve">.2 </w:t>
      </w:r>
      <w:r>
        <w:rPr>
          <w:rFonts w:hint="eastAsia" w:ascii="宋体" w:hAnsi="宋体" w:eastAsia="宋体" w:cs="宋体"/>
          <w:color w:val="auto"/>
          <w:spacing w:val="0"/>
          <w:sz w:val="24"/>
          <w:szCs w:val="24"/>
          <w:highlight w:val="none"/>
          <w:lang w:val="en-US"/>
        </w:rPr>
        <w:t>配合发包人做好创卫工作，贯彻“谁施工，谁负责”的原则，满足发包人有关创卫的要求，施工范围内所发生的创卫费用不再计取</w:t>
      </w:r>
      <w:r>
        <w:rPr>
          <w:rFonts w:hint="eastAsia" w:ascii="宋体" w:hAnsi="宋体" w:eastAsia="宋体" w:cs="宋体"/>
          <w:color w:val="auto"/>
          <w:spacing w:val="0"/>
          <w:sz w:val="24"/>
          <w:szCs w:val="24"/>
          <w:highlight w:val="none"/>
          <w:lang w:val="en-US" w:eastAsia="zh-CN"/>
        </w:rPr>
        <w:t>，已包括在投标报价风险内，合同期间不予调整</w:t>
      </w:r>
      <w:r>
        <w:rPr>
          <w:rFonts w:hint="eastAsia" w:ascii="宋体" w:hAnsi="宋体" w:eastAsia="宋体" w:cs="宋体"/>
          <w:color w:val="auto"/>
          <w:spacing w:val="0"/>
          <w:sz w:val="24"/>
          <w:szCs w:val="24"/>
          <w:highlight w:val="none"/>
          <w:lang w:val="en-US"/>
        </w:rPr>
        <w:t>。</w:t>
      </w:r>
    </w:p>
    <w:p w14:paraId="3252A173">
      <w:pPr>
        <w:keepNext w:val="0"/>
        <w:keepLines w:val="0"/>
        <w:pageBreakBefore w:val="0"/>
        <w:kinsoku/>
        <w:wordWrap/>
        <w:overflowPunct/>
        <w:topLinePunct w:val="0"/>
        <w:bidi w:val="0"/>
        <w:snapToGrid/>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.3 如果由于承包人的责任而受到有关行政主管部门处罚的，承包人承担一切后果，给发包人造成损失的，要承担相应的经济赔偿责任。</w:t>
      </w:r>
    </w:p>
    <w:p w14:paraId="2D2CB8A0">
      <w:pPr>
        <w:keepNext w:val="0"/>
        <w:keepLines w:val="0"/>
        <w:pageBreakBefore w:val="0"/>
        <w:kinsoku/>
        <w:wordWrap/>
        <w:overflowPunct/>
        <w:topLinePunct w:val="0"/>
        <w:bidi w:val="0"/>
        <w:snapToGrid/>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因承包人的原因对周围环境造成污染、破坏的，应由承包人承担一切责任，无条件进行恢复，并承担发包人由此而引起的经济损失。</w:t>
      </w:r>
    </w:p>
    <w:p w14:paraId="26673621">
      <w:pPr>
        <w:keepNext w:val="0"/>
        <w:keepLines w:val="0"/>
        <w:pageBreakBefore w:val="0"/>
        <w:kinsoku/>
        <w:wordWrap/>
        <w:overflowPunct/>
        <w:topLinePunct w:val="0"/>
        <w:bidi w:val="0"/>
        <w:snapToGrid/>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承包人需按照生态环保局要求，施工噪声</w:t>
      </w:r>
      <w:r>
        <w:rPr>
          <w:rFonts w:hint="eastAsia" w:ascii="宋体" w:hAnsi="宋体" w:eastAsia="宋体" w:cs="宋体"/>
          <w:color w:val="auto"/>
          <w:sz w:val="24"/>
          <w:szCs w:val="24"/>
          <w:highlight w:val="none"/>
          <w:lang w:val="en-US" w:eastAsia="zh-CN"/>
        </w:rPr>
        <w:t>降噪排污，费用已包含在综合单价中</w:t>
      </w:r>
      <w:r>
        <w:rPr>
          <w:rFonts w:hint="eastAsia" w:ascii="宋体" w:hAnsi="宋体" w:eastAsia="宋体" w:cs="宋体"/>
          <w:color w:val="auto"/>
          <w:sz w:val="24"/>
          <w:szCs w:val="24"/>
          <w:highlight w:val="none"/>
          <w:lang w:val="en-US"/>
        </w:rPr>
        <w:t>。</w:t>
      </w:r>
    </w:p>
    <w:p w14:paraId="10E8F8F6">
      <w:pPr>
        <w:keepNext w:val="0"/>
        <w:keepLines w:val="0"/>
        <w:pageBreakBefore w:val="0"/>
        <w:kinsoku/>
        <w:wordWrap/>
        <w:overflowPunct/>
        <w:topLinePunct w:val="0"/>
        <w:bidi w:val="0"/>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治污减霾</w:t>
      </w:r>
      <w:r>
        <w:rPr>
          <w:rFonts w:hint="eastAsia" w:ascii="宋体" w:hAnsi="宋体" w:eastAsia="宋体" w:cs="宋体"/>
          <w:color w:val="auto"/>
          <w:sz w:val="24"/>
          <w:szCs w:val="24"/>
          <w:highlight w:val="none"/>
          <w:lang w:val="en-US" w:eastAsia="zh-CN"/>
        </w:rPr>
        <w:t>工作费用已</w:t>
      </w:r>
      <w:r>
        <w:rPr>
          <w:rFonts w:hint="eastAsia" w:ascii="宋体" w:hAnsi="宋体" w:eastAsia="宋体" w:cs="宋体"/>
          <w:color w:val="auto"/>
          <w:sz w:val="24"/>
          <w:szCs w:val="24"/>
          <w:highlight w:val="none"/>
          <w:lang w:val="en-US"/>
        </w:rPr>
        <w:t>在措施费中综合考虑。</w:t>
      </w:r>
    </w:p>
    <w:p w14:paraId="00E37D94">
      <w:pPr>
        <w:keepNext w:val="0"/>
        <w:keepLines w:val="0"/>
        <w:pageBreakBefore w:val="0"/>
        <w:kinsoku/>
        <w:wordWrap/>
        <w:overflowPunct/>
        <w:topLinePunct w:val="0"/>
        <w:bidi w:val="0"/>
        <w:snapToGrid/>
        <w:spacing w:line="360" w:lineRule="auto"/>
        <w:ind w:left="0" w:right="0" w:firstLine="480" w:firstLineChars="0"/>
        <w:textAlignment w:val="auto"/>
        <w:outlineLvl w:val="9"/>
        <w:rPr>
          <w:rFonts w:hint="eastAsia" w:ascii="宋体" w:hAnsi="宋体" w:eastAsia="宋体" w:cs="宋体"/>
          <w:b/>
          <w:bCs/>
          <w:color w:val="auto"/>
          <w:sz w:val="24"/>
          <w:szCs w:val="24"/>
          <w:highlight w:val="none"/>
          <w:lang w:val="en-US"/>
        </w:rPr>
      </w:pPr>
      <w:bookmarkStart w:id="57" w:name="_Toc19791570"/>
      <w:bookmarkStart w:id="58" w:name="_Toc19784980"/>
      <w:bookmarkStart w:id="59" w:name="_Toc397499230"/>
      <w:r>
        <w:rPr>
          <w:rFonts w:hint="eastAsia" w:ascii="宋体" w:hAnsi="宋体" w:eastAsia="宋体" w:cs="宋体"/>
          <w:b/>
          <w:bCs/>
          <w:color w:val="auto"/>
          <w:sz w:val="24"/>
          <w:szCs w:val="24"/>
          <w:highlight w:val="none"/>
          <w:lang w:val="en-US"/>
        </w:rPr>
        <w:t>21.</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kern w:val="0"/>
          <w:sz w:val="24"/>
          <w:szCs w:val="24"/>
          <w:highlight w:val="none"/>
          <w:lang w:val="en-US"/>
        </w:rPr>
        <w:t>双方约定工期顺延的其他情况</w:t>
      </w:r>
      <w:bookmarkEnd w:id="57"/>
      <w:bookmarkEnd w:id="58"/>
      <w:bookmarkEnd w:id="59"/>
    </w:p>
    <w:p w14:paraId="725B28DC">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21.</w:t>
      </w:r>
      <w:r>
        <w:rPr>
          <w:rFonts w:hint="eastAsia" w:ascii="宋体" w:hAnsi="宋体" w:cs="宋体"/>
          <w:color w:val="auto"/>
          <w:spacing w:val="0"/>
          <w:sz w:val="24"/>
          <w:szCs w:val="24"/>
          <w:highlight w:val="none"/>
          <w:lang w:val="en-US" w:eastAsia="zh-CN"/>
        </w:rPr>
        <w:t>29</w:t>
      </w:r>
      <w:r>
        <w:rPr>
          <w:rFonts w:hint="eastAsia" w:ascii="宋体" w:hAnsi="宋体" w:eastAsia="宋体" w:cs="宋体"/>
          <w:color w:val="auto"/>
          <w:spacing w:val="0"/>
          <w:sz w:val="24"/>
          <w:szCs w:val="24"/>
          <w:highlight w:val="none"/>
          <w:lang w:val="en-US"/>
        </w:rPr>
        <w:t>.1 由于</w:t>
      </w:r>
      <w:r>
        <w:rPr>
          <w:rFonts w:hint="eastAsia" w:ascii="宋体" w:hAnsi="宋体" w:eastAsia="宋体" w:cs="宋体"/>
          <w:color w:val="auto"/>
          <w:spacing w:val="0"/>
          <w:sz w:val="24"/>
          <w:szCs w:val="24"/>
          <w:highlight w:val="none"/>
          <w:lang w:val="en-US" w:eastAsia="zh-CN"/>
        </w:rPr>
        <w:t>发包人提出的</w:t>
      </w:r>
      <w:r>
        <w:rPr>
          <w:rFonts w:hint="eastAsia" w:ascii="宋体" w:hAnsi="宋体" w:eastAsia="宋体" w:cs="宋体"/>
          <w:color w:val="auto"/>
          <w:spacing w:val="0"/>
          <w:sz w:val="24"/>
          <w:szCs w:val="24"/>
          <w:highlight w:val="none"/>
          <w:lang w:val="en-US"/>
        </w:rPr>
        <w:t>设计变更增加工程量、合同范围外的工作等属于施工网络图中的关键线路上的工作或影响到总工期的工作；</w:t>
      </w:r>
    </w:p>
    <w:p w14:paraId="12FAA90F">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spacing w:val="0"/>
          <w:sz w:val="24"/>
          <w:szCs w:val="24"/>
          <w:highlight w:val="none"/>
          <w:lang w:val="en-US"/>
        </w:rPr>
      </w:pPr>
      <w:r>
        <w:rPr>
          <w:rFonts w:hint="eastAsia" w:ascii="宋体" w:hAnsi="宋体" w:eastAsia="宋体" w:cs="宋体"/>
          <w:color w:val="auto"/>
          <w:spacing w:val="0"/>
          <w:sz w:val="24"/>
          <w:szCs w:val="24"/>
          <w:highlight w:val="none"/>
          <w:lang w:val="en-US"/>
        </w:rPr>
        <w:t>21.</w:t>
      </w:r>
      <w:r>
        <w:rPr>
          <w:rFonts w:hint="eastAsia" w:ascii="宋体" w:hAnsi="宋体" w:cs="宋体"/>
          <w:color w:val="auto"/>
          <w:spacing w:val="0"/>
          <w:sz w:val="24"/>
          <w:szCs w:val="24"/>
          <w:highlight w:val="none"/>
          <w:lang w:val="en-US" w:eastAsia="zh-CN"/>
        </w:rPr>
        <w:t>29</w:t>
      </w:r>
      <w:r>
        <w:rPr>
          <w:rFonts w:hint="eastAsia" w:ascii="宋体" w:hAnsi="宋体" w:eastAsia="宋体" w:cs="宋体"/>
          <w:color w:val="auto"/>
          <w:spacing w:val="0"/>
          <w:sz w:val="24"/>
          <w:szCs w:val="24"/>
          <w:highlight w:val="none"/>
          <w:lang w:val="en-US"/>
        </w:rPr>
        <w:t>.2 不可抗力；</w:t>
      </w:r>
    </w:p>
    <w:p w14:paraId="3CB6252C">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pacing w:val="0"/>
          <w:sz w:val="24"/>
          <w:szCs w:val="24"/>
          <w:highlight w:val="none"/>
          <w:lang w:val="en-US"/>
        </w:rPr>
        <w:t>21.</w:t>
      </w:r>
      <w:r>
        <w:rPr>
          <w:rFonts w:hint="eastAsia" w:ascii="宋体" w:hAnsi="宋体" w:cs="宋体"/>
          <w:color w:val="auto"/>
          <w:spacing w:val="0"/>
          <w:sz w:val="24"/>
          <w:szCs w:val="24"/>
          <w:highlight w:val="none"/>
          <w:lang w:val="en-US" w:eastAsia="zh-CN"/>
        </w:rPr>
        <w:t>29</w:t>
      </w:r>
      <w:r>
        <w:rPr>
          <w:rFonts w:hint="eastAsia" w:ascii="宋体" w:hAnsi="宋体" w:eastAsia="宋体" w:cs="宋体"/>
          <w:color w:val="auto"/>
          <w:spacing w:val="0"/>
          <w:sz w:val="24"/>
          <w:szCs w:val="24"/>
          <w:highlight w:val="none"/>
          <w:lang w:val="en-US"/>
        </w:rPr>
        <w:t xml:space="preserve">.3 </w:t>
      </w:r>
      <w:r>
        <w:rPr>
          <w:rFonts w:hint="eastAsia" w:ascii="宋体" w:hAnsi="宋体" w:eastAsia="宋体" w:cs="宋体"/>
          <w:color w:val="auto"/>
          <w:sz w:val="24"/>
          <w:szCs w:val="24"/>
          <w:highlight w:val="none"/>
          <w:lang w:val="en-US"/>
        </w:rPr>
        <w:t>若发包人临时停电、停水在12小时以内对施工造成影响，承包人应具备临时供电、供水的能力，以保证施工基本正常运行。如连续停电、停水12小时以上并给承包人施工造成实质性延误的可相应顺延工期。发包人、监理人共同确认和顺延工期,并不计取窝工</w:t>
      </w:r>
      <w:r>
        <w:rPr>
          <w:rFonts w:hint="eastAsia" w:ascii="宋体" w:hAnsi="宋体" w:eastAsia="宋体" w:cs="宋体"/>
          <w:color w:val="auto"/>
          <w:sz w:val="24"/>
          <w:szCs w:val="24"/>
          <w:highlight w:val="none"/>
          <w:lang w:val="en-US" w:eastAsia="zh-CN"/>
        </w:rPr>
        <w:t>及机械租赁等</w:t>
      </w:r>
      <w:r>
        <w:rPr>
          <w:rFonts w:hint="eastAsia" w:ascii="宋体" w:hAnsi="宋体" w:eastAsia="宋体" w:cs="宋体"/>
          <w:color w:val="auto"/>
          <w:sz w:val="24"/>
          <w:szCs w:val="24"/>
          <w:highlight w:val="none"/>
          <w:lang w:val="en-US"/>
        </w:rPr>
        <w:t>损失费。</w:t>
      </w:r>
    </w:p>
    <w:p w14:paraId="428E0327">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b w:val="0"/>
          <w:color w:val="auto"/>
          <w:kern w:val="0"/>
          <w:sz w:val="24"/>
          <w:szCs w:val="24"/>
          <w:highlight w:val="none"/>
          <w:lang w:val="en-US"/>
        </w:rPr>
      </w:pPr>
      <w:r>
        <w:rPr>
          <w:rFonts w:hint="eastAsia" w:ascii="宋体" w:hAnsi="宋体" w:eastAsia="宋体" w:cs="宋体"/>
          <w:b w:val="0"/>
          <w:color w:val="auto"/>
          <w:kern w:val="0"/>
          <w:sz w:val="24"/>
          <w:szCs w:val="24"/>
          <w:highlight w:val="none"/>
          <w:lang w:val="en-US"/>
        </w:rPr>
        <w:t>21.</w:t>
      </w:r>
      <w:r>
        <w:rPr>
          <w:rFonts w:hint="eastAsia" w:ascii="宋体" w:hAnsi="宋体" w:cs="宋体"/>
          <w:b w:val="0"/>
          <w:color w:val="auto"/>
          <w:kern w:val="0"/>
          <w:sz w:val="24"/>
          <w:szCs w:val="24"/>
          <w:highlight w:val="none"/>
          <w:lang w:val="en-US" w:eastAsia="zh-CN"/>
        </w:rPr>
        <w:t>30</w:t>
      </w:r>
      <w:r>
        <w:rPr>
          <w:rFonts w:hint="eastAsia" w:ascii="宋体" w:hAnsi="宋体" w:eastAsia="宋体" w:cs="宋体"/>
          <w:b w:val="0"/>
          <w:color w:val="auto"/>
          <w:kern w:val="0"/>
          <w:sz w:val="24"/>
          <w:szCs w:val="24"/>
          <w:highlight w:val="none"/>
          <w:lang w:val="en-US"/>
        </w:rPr>
        <w:t xml:space="preserve"> 双方约定的承包人其他违约责任</w:t>
      </w:r>
    </w:p>
    <w:p w14:paraId="3EB5C124">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rPr>
        <w:t>21.</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rPr>
        <w:t>.1 遵守政府有关主管部门对施工场地安全防护、文明施工、环境保护以及场地交通等的管理规定，按规定办理有关手续，并以书面形式通知发包人。如承包人未按照约定时间及事项办理完相关手续，</w:t>
      </w:r>
      <w:r>
        <w:rPr>
          <w:rFonts w:hint="eastAsia" w:ascii="宋体" w:hAnsi="宋体" w:eastAsia="宋体" w:cs="宋体"/>
          <w:color w:val="auto"/>
          <w:sz w:val="24"/>
          <w:szCs w:val="24"/>
          <w:highlight w:val="none"/>
          <w:lang w:val="en-US"/>
        </w:rPr>
        <w:t>则承包人承担违约责任，所造成的相关主管部门的处罚由承包人承担，每发生一次并向发包人支付1000元违约金；</w:t>
      </w:r>
    </w:p>
    <w:p w14:paraId="1034D4D6">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rPr>
        <w:t xml:space="preserve">.2 </w:t>
      </w:r>
      <w:r>
        <w:rPr>
          <w:rFonts w:hint="eastAsia" w:ascii="宋体" w:hAnsi="宋体" w:eastAsia="宋体" w:cs="宋体"/>
          <w:color w:val="auto"/>
          <w:kern w:val="0"/>
          <w:sz w:val="24"/>
          <w:szCs w:val="24"/>
          <w:highlight w:val="none"/>
          <w:lang w:val="en-US"/>
        </w:rPr>
        <w:t>在项目实施过程中，承包人不得随意停工或减慢进度，否则视为承包人违约。如出现上述现象超过3天的，在监理工程师或发包人指令下仍不复工或恢复进度的，</w:t>
      </w:r>
      <w:r>
        <w:rPr>
          <w:rFonts w:hint="eastAsia" w:ascii="宋体" w:hAnsi="宋体" w:eastAsia="宋体" w:cs="宋体"/>
          <w:color w:val="auto"/>
          <w:sz w:val="24"/>
          <w:szCs w:val="24"/>
          <w:highlight w:val="none"/>
          <w:lang w:val="en-US"/>
        </w:rPr>
        <w:t>由承包人承担违约责任；承包人如不能及时完成发包人下达的工程变更指令，所造成的损失由承包人承担，并</w:t>
      </w:r>
      <w:r>
        <w:rPr>
          <w:rFonts w:hint="eastAsia" w:ascii="宋体" w:hAnsi="宋体" w:eastAsia="宋体" w:cs="宋体"/>
          <w:color w:val="auto"/>
          <w:kern w:val="0"/>
          <w:sz w:val="24"/>
          <w:szCs w:val="24"/>
          <w:highlight w:val="none"/>
          <w:lang w:val="en-US"/>
        </w:rPr>
        <w:t>发包人有权</w:t>
      </w:r>
      <w:r>
        <w:rPr>
          <w:rFonts w:hint="eastAsia" w:ascii="宋体" w:hAnsi="宋体" w:eastAsia="宋体" w:cs="宋体"/>
          <w:color w:val="auto"/>
          <w:kern w:val="0"/>
          <w:sz w:val="24"/>
          <w:szCs w:val="24"/>
          <w:highlight w:val="none"/>
          <w:lang w:val="en-US" w:eastAsia="zh-CN"/>
        </w:rPr>
        <w:t>给予给变更工程量造价10%的经济处罚</w:t>
      </w:r>
      <w:r>
        <w:rPr>
          <w:rFonts w:hint="eastAsia" w:ascii="宋体" w:hAnsi="宋体" w:eastAsia="宋体" w:cs="宋体"/>
          <w:color w:val="auto"/>
          <w:sz w:val="24"/>
          <w:szCs w:val="24"/>
          <w:highlight w:val="none"/>
          <w:lang w:val="en-US"/>
        </w:rPr>
        <w:t>；</w:t>
      </w:r>
    </w:p>
    <w:p w14:paraId="1656C793">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rPr>
        <w:t>.3 已被发包人接受，并在签订合同时确定的承包人选派的项目经理（建造师）及项目副经理、技术负责人，不能按工程进度要求到位，承包人承担违约责任，向发包人支付1000元/人/天违约金；并且发包人有权要求承包人根据施工的情况更换</w:t>
      </w:r>
      <w:r>
        <w:rPr>
          <w:rFonts w:hint="eastAsia" w:ascii="宋体" w:hAnsi="宋体" w:eastAsia="宋体" w:cs="宋体"/>
          <w:color w:val="auto"/>
          <w:sz w:val="24"/>
          <w:szCs w:val="24"/>
          <w:highlight w:val="none"/>
          <w:lang w:val="en-US" w:eastAsia="zh-CN"/>
        </w:rPr>
        <w:t>不称职的</w:t>
      </w:r>
      <w:r>
        <w:rPr>
          <w:rFonts w:hint="eastAsia" w:ascii="宋体" w:hAnsi="宋体" w:eastAsia="宋体" w:cs="宋体"/>
          <w:color w:val="auto"/>
          <w:sz w:val="24"/>
          <w:szCs w:val="24"/>
          <w:highlight w:val="none"/>
          <w:lang w:val="en-US"/>
        </w:rPr>
        <w:t>项目经理（建造师）和项目的负责人，如不更换，</w:t>
      </w:r>
      <w:r>
        <w:rPr>
          <w:rFonts w:hint="eastAsia" w:ascii="宋体" w:hAnsi="宋体" w:eastAsia="宋体" w:cs="宋体"/>
          <w:color w:val="auto"/>
          <w:sz w:val="24"/>
          <w:szCs w:val="24"/>
          <w:highlight w:val="none"/>
          <w:lang w:val="en-US" w:eastAsia="zh-CN"/>
        </w:rPr>
        <w:t>造成的一切经济损失由承包人承担。</w:t>
      </w:r>
    </w:p>
    <w:p w14:paraId="261B6CEC">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rPr>
        <w:t>.4 如在本工程施工过程中，经发包人证实因承包人的原因，使工程不能如期且保质保量完成，发包人有权将剩余工程指定分包给有相应资质及能力的第三方完成，并由承包人支付相应的款项。</w:t>
      </w:r>
    </w:p>
    <w:p w14:paraId="7F8C5167">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rPr>
        <w:t xml:space="preserve">.5 </w:t>
      </w:r>
      <w:r>
        <w:rPr>
          <w:rFonts w:hint="eastAsia" w:ascii="宋体" w:hAnsi="宋体" w:eastAsia="宋体" w:cs="宋体"/>
          <w:color w:val="auto"/>
          <w:kern w:val="0"/>
          <w:sz w:val="24"/>
          <w:szCs w:val="24"/>
          <w:highlight w:val="none"/>
          <w:lang w:val="en-US"/>
        </w:rPr>
        <w:t>承包人在施工中积极组织施工队伍，按国家有关文件规定绝不拖欠民工工资，解决好农民工的工资问题，保证不出现因农民工工资等问题而发生闹事、投诉、上访现象。</w:t>
      </w:r>
      <w:r>
        <w:rPr>
          <w:rFonts w:hint="eastAsia" w:ascii="宋体" w:hAnsi="宋体" w:eastAsia="宋体" w:cs="宋体"/>
          <w:color w:val="auto"/>
          <w:sz w:val="24"/>
          <w:szCs w:val="24"/>
          <w:highlight w:val="none"/>
          <w:lang w:val="en-US"/>
        </w:rPr>
        <w:t>承包人必须按时、足额、采用实名方式支付农民工工资，并在开工前按照有关规定缴纳农民工工资支付保证金。发包人有权监督承包人在支付的当期进度款中发放农民工工资。</w:t>
      </w:r>
    </w:p>
    <w:p w14:paraId="26FCDBCA">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rPr>
        <w:t>.6 上述承包人各项违约所发生的费用，在施工过程中可直接从承包人当期应付工程进度款中</w:t>
      </w:r>
      <w:r>
        <w:rPr>
          <w:rFonts w:hint="eastAsia" w:ascii="宋体" w:hAnsi="宋体" w:eastAsia="宋体" w:cs="宋体"/>
          <w:color w:val="auto"/>
          <w:kern w:val="0"/>
          <w:sz w:val="24"/>
          <w:szCs w:val="24"/>
          <w:highlight w:val="none"/>
          <w:lang w:val="en-US"/>
        </w:rPr>
        <w:t>扣除。</w:t>
      </w:r>
    </w:p>
    <w:p w14:paraId="68E4F5ED">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b w:val="0"/>
          <w:color w:val="auto"/>
          <w:kern w:val="0"/>
          <w:sz w:val="24"/>
          <w:szCs w:val="24"/>
          <w:highlight w:val="none"/>
          <w:lang w:val="en-US"/>
        </w:rPr>
      </w:pPr>
      <w:r>
        <w:rPr>
          <w:rFonts w:hint="eastAsia" w:ascii="宋体" w:hAnsi="宋体" w:eastAsia="宋体" w:cs="宋体"/>
          <w:b w:val="0"/>
          <w:color w:val="auto"/>
          <w:kern w:val="0"/>
          <w:sz w:val="24"/>
          <w:szCs w:val="24"/>
          <w:highlight w:val="none"/>
          <w:lang w:val="en-US"/>
        </w:rPr>
        <w:t>21.</w:t>
      </w:r>
      <w:r>
        <w:rPr>
          <w:rFonts w:hint="eastAsia" w:ascii="宋体" w:hAnsi="宋体" w:eastAsia="宋体" w:cs="宋体"/>
          <w:b w:val="0"/>
          <w:color w:val="auto"/>
          <w:kern w:val="0"/>
          <w:sz w:val="24"/>
          <w:szCs w:val="24"/>
          <w:highlight w:val="none"/>
          <w:lang w:val="en-US" w:eastAsia="zh-CN"/>
        </w:rPr>
        <w:t>3</w:t>
      </w:r>
      <w:r>
        <w:rPr>
          <w:rFonts w:hint="eastAsia" w:ascii="宋体" w:hAnsi="宋体" w:cs="宋体"/>
          <w:b w:val="0"/>
          <w:color w:val="auto"/>
          <w:kern w:val="0"/>
          <w:sz w:val="24"/>
          <w:szCs w:val="24"/>
          <w:highlight w:val="none"/>
          <w:lang w:val="en-US" w:eastAsia="zh-CN"/>
        </w:rPr>
        <w:t>1</w:t>
      </w:r>
      <w:r>
        <w:rPr>
          <w:rFonts w:hint="eastAsia" w:ascii="宋体" w:hAnsi="宋体" w:eastAsia="宋体" w:cs="宋体"/>
          <w:b w:val="0"/>
          <w:color w:val="auto"/>
          <w:kern w:val="0"/>
          <w:sz w:val="24"/>
          <w:szCs w:val="24"/>
          <w:highlight w:val="none"/>
          <w:lang w:val="en-US"/>
        </w:rPr>
        <w:t xml:space="preserve"> 抽样检测</w:t>
      </w:r>
    </w:p>
    <w:p w14:paraId="29322739">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根据建设行政主管部门要求，对涉及结构安全的试块、试件、有关材料以及重要分部工程，应由发包人按规定进行见证取样，委托有资质的机构进行检测。本合同价款中已包含该部分费用，因此由发包人与有资质的机构签订抽样检测合同，费用由承包人承担。</w:t>
      </w:r>
    </w:p>
    <w:p w14:paraId="74B4763A">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b w:val="0"/>
          <w:color w:val="auto"/>
          <w:kern w:val="0"/>
          <w:sz w:val="24"/>
          <w:szCs w:val="24"/>
          <w:highlight w:val="none"/>
          <w:lang w:val="en-US"/>
        </w:rPr>
      </w:pPr>
      <w:r>
        <w:rPr>
          <w:rFonts w:hint="eastAsia" w:ascii="宋体" w:hAnsi="宋体" w:eastAsia="宋体" w:cs="宋体"/>
          <w:b w:val="0"/>
          <w:color w:val="auto"/>
          <w:kern w:val="0"/>
          <w:sz w:val="24"/>
          <w:szCs w:val="24"/>
          <w:highlight w:val="none"/>
          <w:lang w:val="en-US"/>
        </w:rPr>
        <w:t>21.</w:t>
      </w:r>
      <w:r>
        <w:rPr>
          <w:rFonts w:hint="eastAsia" w:ascii="宋体" w:hAnsi="宋体" w:eastAsia="宋体" w:cs="宋体"/>
          <w:b w:val="0"/>
          <w:color w:val="auto"/>
          <w:kern w:val="0"/>
          <w:sz w:val="24"/>
          <w:szCs w:val="24"/>
          <w:highlight w:val="none"/>
          <w:lang w:val="en-US" w:eastAsia="zh-CN"/>
        </w:rPr>
        <w:t>3</w:t>
      </w:r>
      <w:r>
        <w:rPr>
          <w:rFonts w:hint="eastAsia" w:ascii="宋体" w:hAnsi="宋体" w:cs="宋体"/>
          <w:b w:val="0"/>
          <w:color w:val="auto"/>
          <w:kern w:val="0"/>
          <w:sz w:val="24"/>
          <w:szCs w:val="24"/>
          <w:highlight w:val="none"/>
          <w:lang w:val="en-US" w:eastAsia="zh-CN"/>
        </w:rPr>
        <w:t>2</w:t>
      </w: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eastAsia="宋体" w:cs="宋体"/>
          <w:b w:val="0"/>
          <w:color w:val="auto"/>
          <w:kern w:val="0"/>
          <w:sz w:val="24"/>
          <w:szCs w:val="24"/>
          <w:highlight w:val="none"/>
          <w:lang w:val="en-US"/>
        </w:rPr>
        <w:t>竣工结算</w:t>
      </w:r>
    </w:p>
    <w:p w14:paraId="19C513FD">
      <w:pPr>
        <w:keepNext w:val="0"/>
        <w:keepLines w:val="0"/>
        <w:pageBreakBefore w:val="0"/>
        <w:kinsoku/>
        <w:wordWrap/>
        <w:overflowPunct/>
        <w:topLinePunct w:val="0"/>
        <w:autoSpaceDE/>
        <w:autoSpaceDN/>
        <w:bidi w:val="0"/>
        <w:snapToGrid/>
        <w:spacing w:line="360" w:lineRule="auto"/>
        <w:ind w:left="0" w:right="0" w:rightChars="0" w:firstLine="480" w:firstLineChars="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竣工结算报告及结算资料的要求：（1）工程竣工验收合格后60天内，承包人应向发包人提交承包人盖章、项目经理签字、结算编制人员盖章的竣工结算报告及完整、有效的结算资料，发包人工程师对结算资料进行审核，符合要求的在竣工结算资料回执上签字并加盖发包人公章后方可视为发包人收到竣工结算资料；工程结算资料包括送审资料清单、结算汇总表（含结算书及工程量计算稿）、各项结算调整的依据、内容及费用、已经发包人工程人员确认的竣工图（一式</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lang w:val="en-US"/>
        </w:rPr>
        <w:t>份）、已办妥“质量保修书”、“房屋建筑使用说明书”、已办妥资料归档手续并提供相应证明材料。（2）在工程结算审核过程中，承包人不得再增加任何结算资料（图纸、签证变更单、价格凭证等）。在结算审核中发现结算资料无效或不完整的，审价延误的责任由承包人承担；（3）承包人未按本条款约定的时间向发包人提交竣工结算报告和资料的，发包人将不能保证按规定的时间内完成审核，若经发包人书面催交仍未按时提交的，从催交函规定提交之日起按延期天数按1000元/天向发包人支付违约金。同时发包人有权根据已有资料进行审查，责任由承包人自行承担。</w:t>
      </w:r>
    </w:p>
    <w:p w14:paraId="37279717">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b w:val="0"/>
          <w:color w:val="auto"/>
          <w:kern w:val="0"/>
          <w:sz w:val="24"/>
          <w:szCs w:val="24"/>
          <w:highlight w:val="none"/>
          <w:lang w:val="en-US"/>
        </w:rPr>
      </w:pPr>
      <w:r>
        <w:rPr>
          <w:rFonts w:hint="eastAsia" w:ascii="宋体" w:hAnsi="宋体" w:eastAsia="宋体" w:cs="宋体"/>
          <w:b w:val="0"/>
          <w:color w:val="auto"/>
          <w:spacing w:val="0"/>
          <w:sz w:val="24"/>
          <w:szCs w:val="24"/>
          <w:highlight w:val="none"/>
          <w:lang w:val="en-US"/>
        </w:rPr>
        <w:t>21.</w:t>
      </w:r>
      <w:r>
        <w:rPr>
          <w:rFonts w:hint="eastAsia" w:ascii="宋体" w:hAnsi="宋体" w:eastAsia="宋体" w:cs="宋体"/>
          <w:b w:val="0"/>
          <w:color w:val="auto"/>
          <w:spacing w:val="0"/>
          <w:sz w:val="24"/>
          <w:szCs w:val="24"/>
          <w:highlight w:val="none"/>
          <w:lang w:val="en-US" w:eastAsia="zh-CN"/>
        </w:rPr>
        <w:t>3</w:t>
      </w:r>
      <w:r>
        <w:rPr>
          <w:rFonts w:hint="eastAsia" w:ascii="宋体" w:hAnsi="宋体" w:cs="宋体"/>
          <w:b w:val="0"/>
          <w:color w:val="auto"/>
          <w:spacing w:val="0"/>
          <w:sz w:val="24"/>
          <w:szCs w:val="24"/>
          <w:highlight w:val="none"/>
          <w:lang w:val="en-US" w:eastAsia="zh-CN"/>
        </w:rPr>
        <w:t>3</w:t>
      </w:r>
      <w:r>
        <w:rPr>
          <w:rFonts w:hint="eastAsia" w:ascii="宋体" w:hAnsi="宋体" w:eastAsia="宋体" w:cs="宋体"/>
          <w:b w:val="0"/>
          <w:color w:val="auto"/>
          <w:spacing w:val="0"/>
          <w:sz w:val="24"/>
          <w:szCs w:val="24"/>
          <w:highlight w:val="none"/>
          <w:lang w:val="en-US"/>
        </w:rPr>
        <w:t xml:space="preserve"> </w:t>
      </w:r>
      <w:r>
        <w:rPr>
          <w:rFonts w:hint="eastAsia" w:ascii="宋体" w:hAnsi="宋体" w:eastAsia="宋体" w:cs="宋体"/>
          <w:b w:val="0"/>
          <w:color w:val="auto"/>
          <w:kern w:val="0"/>
          <w:sz w:val="24"/>
          <w:szCs w:val="24"/>
          <w:highlight w:val="none"/>
          <w:lang w:val="en-US"/>
        </w:rPr>
        <w:t>竣工验收</w:t>
      </w:r>
    </w:p>
    <w:p w14:paraId="43D00958">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rPr>
        <w:t>21.</w:t>
      </w: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rPr>
        <w:t>.1 必须按照国家有关工程施工验收规范一次性验收合格。</w:t>
      </w:r>
      <w:r>
        <w:rPr>
          <w:rFonts w:hint="eastAsia" w:ascii="宋体" w:hAnsi="宋体" w:eastAsia="宋体" w:cs="宋体"/>
          <w:color w:val="auto"/>
          <w:sz w:val="24"/>
          <w:szCs w:val="24"/>
          <w:highlight w:val="none"/>
          <w:lang w:val="en-US" w:eastAsia="zh-CN"/>
        </w:rPr>
        <w:t>具备竣工验收条件后，承包人按国家工程竣工验收有关规定向发包人提供完整的竣工资料及竣工验收报告，发包人收到竣工验收报告后组织</w:t>
      </w:r>
      <w:r>
        <w:rPr>
          <w:rFonts w:hint="eastAsia" w:ascii="宋体" w:hAnsi="宋体" w:eastAsia="宋体" w:cs="宋体"/>
          <w:b w:val="0"/>
          <w:bCs w:val="0"/>
          <w:color w:val="auto"/>
          <w:sz w:val="24"/>
          <w:szCs w:val="24"/>
          <w:highlight w:val="none"/>
          <w:lang w:val="en-US" w:eastAsia="zh-CN"/>
        </w:rPr>
        <w:t>验收，验收后认可或提出修改意见。</w:t>
      </w:r>
    </w:p>
    <w:p w14:paraId="749DC3EE">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 配合发包人进行</w:t>
      </w:r>
      <w:r>
        <w:rPr>
          <w:rFonts w:hint="eastAsia" w:ascii="宋体" w:hAnsi="宋体" w:cs="宋体"/>
          <w:color w:val="auto"/>
          <w:sz w:val="24"/>
          <w:szCs w:val="24"/>
          <w:highlight w:val="none"/>
          <w:lang w:val="en-US" w:eastAsia="zh-CN"/>
        </w:rPr>
        <w:t>检验</w:t>
      </w:r>
      <w:r>
        <w:rPr>
          <w:rFonts w:hint="eastAsia" w:ascii="宋体" w:hAnsi="宋体" w:eastAsia="宋体" w:cs="宋体"/>
          <w:color w:val="auto"/>
          <w:sz w:val="24"/>
          <w:szCs w:val="24"/>
          <w:highlight w:val="none"/>
          <w:lang w:val="en-US" w:eastAsia="zh-CN"/>
        </w:rPr>
        <w:t>，达不到业主验收标准的，应予以维修，最终确保达到业主满意标准；否则，不予支付尾款及质保金，并赔偿发包人因无法交房造成的相应经济损失。</w:t>
      </w:r>
    </w:p>
    <w:p w14:paraId="7687521E">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b w:val="0"/>
          <w:color w:val="auto"/>
          <w:spacing w:val="0"/>
          <w:sz w:val="24"/>
          <w:szCs w:val="24"/>
          <w:highlight w:val="none"/>
          <w:lang w:val="en-US"/>
        </w:rPr>
      </w:pPr>
      <w:r>
        <w:rPr>
          <w:rFonts w:hint="eastAsia" w:ascii="宋体" w:hAnsi="宋体" w:eastAsia="宋体" w:cs="宋体"/>
          <w:b w:val="0"/>
          <w:color w:val="auto"/>
          <w:spacing w:val="0"/>
          <w:sz w:val="24"/>
          <w:szCs w:val="24"/>
          <w:highlight w:val="none"/>
          <w:lang w:val="en-US"/>
        </w:rPr>
        <w:t>21.</w:t>
      </w:r>
      <w:r>
        <w:rPr>
          <w:rFonts w:hint="eastAsia" w:ascii="宋体" w:hAnsi="宋体" w:eastAsia="宋体" w:cs="宋体"/>
          <w:b w:val="0"/>
          <w:color w:val="auto"/>
          <w:spacing w:val="0"/>
          <w:sz w:val="24"/>
          <w:szCs w:val="24"/>
          <w:highlight w:val="none"/>
          <w:lang w:val="en-US" w:eastAsia="zh-CN"/>
        </w:rPr>
        <w:t>3</w:t>
      </w:r>
      <w:r>
        <w:rPr>
          <w:rFonts w:hint="eastAsia" w:ascii="宋体" w:hAnsi="宋体" w:cs="宋体"/>
          <w:b w:val="0"/>
          <w:color w:val="auto"/>
          <w:spacing w:val="0"/>
          <w:sz w:val="24"/>
          <w:szCs w:val="24"/>
          <w:highlight w:val="none"/>
          <w:lang w:val="en-US" w:eastAsia="zh-CN"/>
        </w:rPr>
        <w:t>4</w:t>
      </w:r>
      <w:r>
        <w:rPr>
          <w:rFonts w:hint="eastAsia" w:ascii="宋体" w:hAnsi="宋体" w:eastAsia="宋体" w:cs="宋体"/>
          <w:b w:val="0"/>
          <w:color w:val="auto"/>
          <w:spacing w:val="0"/>
          <w:sz w:val="24"/>
          <w:szCs w:val="24"/>
          <w:highlight w:val="none"/>
          <w:lang w:val="en-US"/>
        </w:rPr>
        <w:t xml:space="preserve"> 工程变更</w:t>
      </w:r>
    </w:p>
    <w:p w14:paraId="408F5F4D">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pacing w:val="0"/>
          <w:sz w:val="24"/>
          <w:szCs w:val="24"/>
          <w:highlight w:val="none"/>
          <w:lang w:val="en-US"/>
        </w:rPr>
        <w:t>21.</w:t>
      </w:r>
      <w:r>
        <w:rPr>
          <w:rFonts w:hint="eastAsia" w:ascii="宋体" w:hAnsi="宋体" w:eastAsia="宋体" w:cs="宋体"/>
          <w:color w:val="auto"/>
          <w:spacing w:val="0"/>
          <w:sz w:val="24"/>
          <w:szCs w:val="24"/>
          <w:highlight w:val="none"/>
          <w:lang w:val="en-US" w:eastAsia="zh-CN"/>
        </w:rPr>
        <w:t>3</w:t>
      </w:r>
      <w:r>
        <w:rPr>
          <w:rFonts w:hint="eastAsia" w:ascii="宋体" w:hAnsi="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val="en-US"/>
        </w:rPr>
        <w:t xml:space="preserve">.1 </w:t>
      </w:r>
      <w:r>
        <w:rPr>
          <w:rFonts w:hint="eastAsia" w:ascii="宋体" w:hAnsi="宋体" w:eastAsia="宋体" w:cs="宋体"/>
          <w:color w:val="auto"/>
          <w:sz w:val="24"/>
          <w:szCs w:val="24"/>
          <w:highlight w:val="none"/>
          <w:lang w:val="en-US"/>
        </w:rPr>
        <w:t>重大工程变更应经发包人、设计人、监理人和承包人“四方”指定代表签字后生效；</w:t>
      </w:r>
    </w:p>
    <w:p w14:paraId="51F999AE">
      <w:pPr>
        <w:keepNext w:val="0"/>
        <w:keepLines w:val="0"/>
        <w:pageBreakBefore w:val="0"/>
        <w:kinsoku/>
        <w:wordWrap/>
        <w:overflowPunct/>
        <w:topLinePunct w:val="0"/>
        <w:autoSpaceDE/>
        <w:autoSpaceDN/>
        <w:bidi w:val="0"/>
        <w:adjustRightInd/>
        <w:spacing w:line="360" w:lineRule="auto"/>
        <w:ind w:left="0" w:right="0" w:firstLine="48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.2 设计变更、现场签证引起的工程量的增减部分，经发包人、监理人和承包人共同现场确认并办理签证，结算时按合同约定调整。</w:t>
      </w:r>
    </w:p>
    <w:p w14:paraId="4246EEAE">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rPr>
        <w:t>21.3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承包人应积极配合发包人工程成本管理工作，对于联系单签证应按发包人有关程序和格式填报，如涉及费用变更，必须提前通知监理公司、发包人工程管理人员及成本管理人员予以勘察核实，如因通知不及时导致变更事实不真或不复存在，发包人将不再追认签证。</w:t>
      </w:r>
    </w:p>
    <w:p w14:paraId="39EFC28F">
      <w:pPr>
        <w:keepNext w:val="0"/>
        <w:keepLines w:val="0"/>
        <w:pageBreakBefore w:val="0"/>
        <w:kinsoku/>
        <w:wordWrap/>
        <w:overflowPunct/>
        <w:topLinePunct w:val="0"/>
        <w:autoSpaceDE/>
        <w:autoSpaceDN/>
        <w:bidi w:val="0"/>
        <w:spacing w:line="360" w:lineRule="auto"/>
        <w:ind w:left="0" w:right="0" w:firstLine="480" w:firstLineChars="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21.</w:t>
      </w: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rPr>
        <w:t xml:space="preserve"> 现场自然地貌标高</w:t>
      </w:r>
      <w:r>
        <w:rPr>
          <w:rFonts w:hint="eastAsia" w:ascii="宋体" w:hAnsi="宋体" w:eastAsia="宋体" w:cs="宋体"/>
          <w:color w:val="auto"/>
          <w:kern w:val="0"/>
          <w:sz w:val="24"/>
          <w:szCs w:val="24"/>
          <w:highlight w:val="none"/>
          <w:lang w:val="en-US" w:eastAsia="zh-CN"/>
        </w:rPr>
        <w:t>以甲方提供的地形图去掉清表因素为准，所有标段渣土自行外运处理。</w:t>
      </w:r>
      <w:r>
        <w:rPr>
          <w:rFonts w:hint="eastAsia" w:ascii="宋体" w:hAnsi="宋体" w:eastAsia="宋体" w:cs="宋体"/>
          <w:color w:val="auto"/>
          <w:kern w:val="0"/>
          <w:sz w:val="24"/>
          <w:szCs w:val="24"/>
          <w:highlight w:val="none"/>
          <w:lang w:val="en-US"/>
        </w:rPr>
        <w:t>土方开挖及外运工程价格按</w:t>
      </w:r>
      <w:r>
        <w:rPr>
          <w:rFonts w:hint="eastAsia" w:ascii="宋体" w:hAnsi="宋体" w:eastAsia="宋体" w:cs="宋体"/>
          <w:color w:val="auto"/>
          <w:kern w:val="0"/>
          <w:sz w:val="24"/>
          <w:szCs w:val="24"/>
          <w:highlight w:val="none"/>
          <w:lang w:val="en-US" w:eastAsia="zh-CN"/>
        </w:rPr>
        <w:t>中标价格</w:t>
      </w:r>
      <w:r>
        <w:rPr>
          <w:rFonts w:hint="eastAsia" w:ascii="宋体" w:hAnsi="宋体" w:eastAsia="宋体" w:cs="宋体"/>
          <w:color w:val="auto"/>
          <w:kern w:val="0"/>
          <w:sz w:val="24"/>
          <w:szCs w:val="24"/>
          <w:highlight w:val="none"/>
          <w:lang w:val="en-US"/>
        </w:rPr>
        <w:t>执行，不再调整。若有</w:t>
      </w:r>
      <w:r>
        <w:rPr>
          <w:rFonts w:hint="eastAsia" w:ascii="宋体" w:hAnsi="宋体" w:eastAsia="宋体" w:cs="宋体"/>
          <w:color w:val="auto"/>
          <w:kern w:val="0"/>
          <w:sz w:val="24"/>
          <w:szCs w:val="24"/>
          <w:highlight w:val="none"/>
          <w:lang w:val="en-US" w:eastAsia="zh-CN"/>
        </w:rPr>
        <w:t>土方</w:t>
      </w:r>
      <w:r>
        <w:rPr>
          <w:rFonts w:hint="eastAsia" w:ascii="宋体" w:hAnsi="宋体" w:eastAsia="宋体" w:cs="宋体"/>
          <w:color w:val="auto"/>
          <w:kern w:val="0"/>
          <w:sz w:val="24"/>
          <w:szCs w:val="24"/>
          <w:highlight w:val="none"/>
          <w:lang w:val="en-US"/>
        </w:rPr>
        <w:t>外购，则甲方认价。</w:t>
      </w:r>
    </w:p>
    <w:p w14:paraId="161BD772">
      <w:pPr>
        <w:keepNext w:val="0"/>
        <w:keepLines w:val="0"/>
        <w:pageBreakBefore w:val="0"/>
        <w:kinsoku/>
        <w:wordWrap/>
        <w:overflowPunct/>
        <w:topLinePunct w:val="0"/>
        <w:autoSpaceDE/>
        <w:autoSpaceDN/>
        <w:bidi w:val="0"/>
        <w:spacing w:line="360" w:lineRule="auto"/>
        <w:ind w:left="0" w:right="0" w:firstLine="480" w:firstLineChars="0"/>
        <w:jc w:val="left"/>
        <w:textAlignment w:val="auto"/>
        <w:outlineLvl w:val="1"/>
        <w:rPr>
          <w:rFonts w:hint="eastAsia" w:ascii="宋体" w:hAnsi="宋体" w:eastAsia="宋体" w:cs="宋体"/>
          <w:b/>
          <w:bCs/>
          <w:color w:val="auto"/>
          <w:sz w:val="24"/>
          <w:szCs w:val="24"/>
          <w:highlight w:val="none"/>
          <w:lang w:val="en-US"/>
        </w:rPr>
      </w:pPr>
      <w:bookmarkStart w:id="60" w:name="_Toc6480"/>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val="en-US"/>
        </w:rPr>
        <w:t>部分事项的相关约定</w:t>
      </w:r>
      <w:bookmarkEnd w:id="60"/>
    </w:p>
    <w:p w14:paraId="10E8276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22.1</w:t>
      </w:r>
      <w:r>
        <w:rPr>
          <w:rFonts w:hint="eastAsia" w:ascii="宋体" w:hAnsi="宋体" w:eastAsia="宋体" w:cs="宋体"/>
          <w:bCs/>
          <w:color w:val="auto"/>
          <w:sz w:val="24"/>
          <w:highlight w:val="none"/>
        </w:rPr>
        <w:t>施工现场如果产生老百姓强行买卖和</w:t>
      </w:r>
      <w:r>
        <w:rPr>
          <w:rFonts w:hint="eastAsia" w:ascii="宋体" w:hAnsi="宋体" w:eastAsia="宋体" w:cs="宋体"/>
          <w:bCs/>
          <w:color w:val="auto"/>
          <w:sz w:val="24"/>
          <w:highlight w:val="none"/>
          <w:lang w:val="en-US" w:eastAsia="zh-CN"/>
        </w:rPr>
        <w:t>索要</w:t>
      </w:r>
      <w:r>
        <w:rPr>
          <w:rFonts w:hint="eastAsia" w:ascii="宋体" w:hAnsi="宋体" w:eastAsia="宋体" w:cs="宋体"/>
          <w:bCs/>
          <w:color w:val="auto"/>
          <w:sz w:val="24"/>
          <w:highlight w:val="none"/>
        </w:rPr>
        <w:t>材料运费、装卸费等行为，均由承包人自行协调及承担费用。</w:t>
      </w:r>
    </w:p>
    <w:p w14:paraId="6E6FD4B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22.2</w:t>
      </w:r>
      <w:r>
        <w:rPr>
          <w:rFonts w:hint="eastAsia" w:ascii="宋体" w:hAnsi="宋体" w:eastAsia="宋体" w:cs="宋体"/>
          <w:bCs/>
          <w:color w:val="auto"/>
          <w:sz w:val="24"/>
          <w:highlight w:val="none"/>
        </w:rPr>
        <w:t>施工现场的文明施工及临时设施的基础混凝土的施工及破除由承包人负责，不予计价。工期保障措施费、抢工措施费及扰民和民扰费、因场地狭小而发生的生活和生产场地租用费用；合同工期内非承包人原因引起的一周内停水，累计48小时停电内发生的工程影响，停工等费用；发包人供应的材料设备，其品种、规格、型号、到货地点、供应数量、到货时间等发生变化致使承包人连续停工48小时内所发生的费用；因渣土、垃圾污染城市道路而罚款等费用无论实时是否发生，发包人均不支付这些费用；以上费用无论是否发生，发包人均不支付这些费用。</w:t>
      </w:r>
    </w:p>
    <w:p w14:paraId="2A5F070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22.3</w:t>
      </w:r>
      <w:r>
        <w:rPr>
          <w:rFonts w:hint="eastAsia" w:ascii="宋体" w:hAnsi="宋体" w:eastAsia="宋体" w:cs="宋体"/>
          <w:bCs/>
          <w:color w:val="auto"/>
          <w:sz w:val="24"/>
          <w:highlight w:val="none"/>
        </w:rPr>
        <w:t>扬尘治理措施费用应包含但不限于施工现场封闭围挡、主要施工道路硬化、场内裸露地面绿化、出入口车辆冲洗、污水有组织排放、建筑垃圾封闭运输、土方运输机械封闭、建筑物外立面悬挂密目网、洒水抑尘，硬化处理和裸土覆盖等内容；</w:t>
      </w:r>
    </w:p>
    <w:p w14:paraId="6A8B5F5F">
      <w:pPr>
        <w:keepNext w:val="0"/>
        <w:keepLines w:val="0"/>
        <w:pageBreakBefore w:val="0"/>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22.4</w:t>
      </w:r>
      <w:r>
        <w:rPr>
          <w:rFonts w:hint="eastAsia" w:ascii="宋体" w:hAnsi="宋体" w:eastAsia="宋体" w:cs="宋体"/>
          <w:color w:val="auto"/>
          <w:sz w:val="24"/>
          <w:highlight w:val="none"/>
        </w:rPr>
        <w:t>总包提供水电接口，所需费用已含在总报价中，总包有权对分包单位的水电费使用情况、建筑垃圾堆放等进行督促、管理。</w:t>
      </w:r>
    </w:p>
    <w:p w14:paraId="548812A4">
      <w:pPr>
        <w:keepNext w:val="0"/>
        <w:keepLines w:val="0"/>
        <w:pageBreakBefore w:val="0"/>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22.5</w:t>
      </w:r>
      <w:r>
        <w:rPr>
          <w:rFonts w:hint="eastAsia" w:ascii="宋体" w:hAnsi="宋体" w:eastAsia="宋体" w:cs="宋体"/>
          <w:color w:val="auto"/>
          <w:sz w:val="24"/>
          <w:highlight w:val="none"/>
        </w:rPr>
        <w:t>涉及供电、广电、有线电视、电信、燃气等所有与政府有关配套项目以及景观项目，</w:t>
      </w:r>
      <w:r>
        <w:rPr>
          <w:rFonts w:hint="eastAsia" w:ascii="宋体" w:hAnsi="宋体" w:eastAsia="宋体" w:cs="宋体"/>
          <w:color w:val="auto"/>
          <w:sz w:val="24"/>
          <w:highlight w:val="none"/>
          <w:lang w:val="en-US" w:eastAsia="zh-CN"/>
        </w:rPr>
        <w:t>承包</w:t>
      </w:r>
      <w:r>
        <w:rPr>
          <w:rFonts w:hint="eastAsia" w:ascii="宋体" w:hAnsi="宋体" w:eastAsia="宋体" w:cs="宋体"/>
          <w:color w:val="auto"/>
          <w:sz w:val="24"/>
          <w:highlight w:val="none"/>
        </w:rPr>
        <w:t>人均需无条件配合（包括但不限于资料的归档），相关的总包配合费服务费已包含在合同价内，费用不予增加。</w:t>
      </w:r>
    </w:p>
    <w:p w14:paraId="685A965C">
      <w:pPr>
        <w:keepNext w:val="0"/>
        <w:keepLines w:val="0"/>
        <w:pageBreakBefore w:val="0"/>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22.6</w:t>
      </w:r>
      <w:r>
        <w:rPr>
          <w:rFonts w:hint="eastAsia" w:ascii="宋体" w:hAnsi="宋体" w:eastAsia="宋体" w:cs="宋体"/>
          <w:color w:val="auto"/>
          <w:sz w:val="24"/>
          <w:highlight w:val="none"/>
        </w:rPr>
        <w:t>承包人应承担与周围群众及民间组织的协调、沟通、安抚任务，并承担所发生的一切费用，如承包人不能协调好与周围群众的关系而导致施工无法正常进行，承包人应无条件服从发包人的协调结果，并承担相关费用;</w:t>
      </w:r>
    </w:p>
    <w:p w14:paraId="36D618BC">
      <w:pPr>
        <w:keepNext w:val="0"/>
        <w:keepLines w:val="0"/>
        <w:pageBreakBefore w:val="0"/>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22.7</w:t>
      </w:r>
      <w:r>
        <w:rPr>
          <w:rFonts w:hint="eastAsia" w:ascii="宋体" w:hAnsi="宋体" w:eastAsia="宋体" w:cs="宋体"/>
          <w:color w:val="auto"/>
          <w:sz w:val="24"/>
          <w:highlight w:val="none"/>
        </w:rPr>
        <w:t>承包人应仔细审核施工图，及时对施工图上的错误、瑕疵、各专业设计不统一或不合理的部分提出修改意见，由于承包人审图不细致造成的返工、施工错误等产生的费用，由承包方各承担，并无条件整改。</w:t>
      </w:r>
    </w:p>
    <w:p w14:paraId="12A1C4C6">
      <w:pPr>
        <w:keepNext w:val="0"/>
        <w:keepLines w:val="0"/>
        <w:pageBreakBefore w:val="0"/>
        <w:widowControl/>
        <w:tabs>
          <w:tab w:val="left" w:pos="1140"/>
        </w:tabs>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发包人所有下发的联系单、通知单及罚款单等所有文件，承包人都必须及时签收，若因承包人原因没有签收，超过三天视为承包人已签收。</w:t>
      </w:r>
    </w:p>
    <w:p w14:paraId="19E0F8F1">
      <w:pPr>
        <w:keepNext w:val="0"/>
        <w:keepLines w:val="0"/>
        <w:pageBreakBefore w:val="0"/>
        <w:widowControl/>
        <w:tabs>
          <w:tab w:val="left" w:pos="1140"/>
        </w:tabs>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承包人应按发包人要求完成样板区营造，且看房通道必须整洁，干净，相关费用已包含在文明措施费中。</w:t>
      </w:r>
    </w:p>
    <w:p w14:paraId="4FA232AC">
      <w:pPr>
        <w:keepNext w:val="0"/>
        <w:keepLines w:val="0"/>
        <w:pageBreakBefore w:val="0"/>
        <w:widowControl/>
        <w:tabs>
          <w:tab w:val="left" w:pos="1140"/>
        </w:tabs>
        <w:kinsoku/>
        <w:wordWrap/>
        <w:overflowPunct/>
        <w:topLinePunct w:val="0"/>
        <w:bidi w:val="0"/>
        <w:snapToGrid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承包人应无条件配合发包人进行工地开放日活动，要求包括但不仅限于场地整洁、干净、有序、材料堆放整齐、标识标牌到位等，相关费用已包含在文明措施费中。</w:t>
      </w:r>
    </w:p>
    <w:p w14:paraId="79258F5E">
      <w:pPr>
        <w:keepNext w:val="0"/>
        <w:keepLines w:val="0"/>
        <w:pageBreakBefore w:val="0"/>
        <w:kinsoku/>
        <w:wordWrap/>
        <w:overflowPunct/>
        <w:topLinePunct w:val="0"/>
        <w:bidi w:val="0"/>
        <w:spacing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22.8</w:t>
      </w:r>
      <w:r>
        <w:rPr>
          <w:rFonts w:hint="eastAsia" w:ascii="宋体" w:hAnsi="宋体" w:eastAsia="宋体" w:cs="宋体"/>
          <w:color w:val="auto"/>
          <w:sz w:val="24"/>
          <w:highlight w:val="none"/>
        </w:rPr>
        <w:t>承包人进场时或施工中，应按环保、住建等政府行政主管部门的要求做好各种防扬尘措施，包括全场防扬尘覆盖（用密目网等材料）、场地清扫、场地硬化等，相关费用请自行考虑在扬尘治理措施费中。</w:t>
      </w:r>
    </w:p>
    <w:p w14:paraId="0A8315B8">
      <w:pPr>
        <w:pStyle w:val="14"/>
        <w:keepNext w:val="0"/>
        <w:keepLines w:val="0"/>
        <w:pageBreakBefore w:val="0"/>
        <w:numPr>
          <w:ilvl w:val="0"/>
          <w:numId w:val="0"/>
        </w:numPr>
        <w:kinsoku/>
        <w:wordWrap/>
        <w:overflowPunct/>
        <w:topLinePunct w:val="0"/>
        <w:bidi w:val="0"/>
        <w:spacing w:before="0" w:after="0" w:line="360" w:lineRule="auto"/>
        <w:ind w:left="0" w:leftChars="0"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22.9</w:t>
      </w:r>
      <w:r>
        <w:rPr>
          <w:rFonts w:hint="eastAsia" w:ascii="宋体" w:hAnsi="宋体" w:eastAsia="宋体" w:cs="宋体"/>
          <w:color w:val="auto"/>
          <w:szCs w:val="24"/>
          <w:highlight w:val="none"/>
        </w:rPr>
        <w:t>承包人应无条件配合发包人进行工地开放日活动，要求包括但不仅限于场地整洁、干净、有序、材料堆放整齐、标识标牌到位等，相关费用已包含在文明措施费中。</w:t>
      </w:r>
    </w:p>
    <w:p w14:paraId="716F88C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345EB1F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协议书附件：</w:t>
      </w:r>
    </w:p>
    <w:p w14:paraId="32D569D2">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 1：承包人承揽项目一览表</w:t>
      </w:r>
    </w:p>
    <w:p w14:paraId="7CC79FE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专用合同条款附件：</w:t>
      </w:r>
    </w:p>
    <w:p w14:paraId="51C15955">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：工程质量保修书</w:t>
      </w:r>
    </w:p>
    <w:p w14:paraId="5EF69DCF">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：主要建设工程文件目录</w:t>
      </w:r>
    </w:p>
    <w:p w14:paraId="16ED9E3C">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rPr>
        <w:t xml:space="preserve"> 4</w:t>
      </w:r>
      <w:r>
        <w:rPr>
          <w:rFonts w:hint="eastAsia" w:ascii="宋体" w:hAnsi="宋体" w:eastAsia="宋体" w:cs="宋体"/>
          <w:color w:val="auto"/>
          <w:sz w:val="24"/>
          <w:szCs w:val="24"/>
          <w:highlight w:val="none"/>
        </w:rPr>
        <w:t>：承包人用于本工程施工的机械设备表</w:t>
      </w:r>
    </w:p>
    <w:p w14:paraId="4EE2A4CA">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：承包人主要施工管理人员表</w:t>
      </w:r>
    </w:p>
    <w:p w14:paraId="4E11A8B1">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：履约担保</w:t>
      </w:r>
    </w:p>
    <w:p w14:paraId="78FB2C63">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专业工程</w:t>
      </w:r>
      <w:r>
        <w:rPr>
          <w:rFonts w:hint="eastAsia" w:ascii="宋体" w:hAnsi="宋体" w:eastAsia="宋体" w:cs="宋体"/>
          <w:color w:val="auto"/>
          <w:sz w:val="24"/>
          <w:szCs w:val="24"/>
          <w:highlight w:val="none"/>
        </w:rPr>
        <w:t>暂估价一览表</w:t>
      </w:r>
    </w:p>
    <w:p w14:paraId="103C8308">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 8：设备暂定价表格</w:t>
      </w:r>
    </w:p>
    <w:p w14:paraId="06F6CB1B">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 9：陕西省工程建设领域农民工工资专用账户资金管理协议</w:t>
      </w:r>
    </w:p>
    <w:p w14:paraId="578A3B5E">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 10：承包人杜绝转包、违法分包和拖欠民工工资行为承诺书</w:t>
      </w:r>
    </w:p>
    <w:p w14:paraId="16A4EC1D">
      <w:pPr>
        <w:keepNext w:val="0"/>
        <w:keepLines w:val="0"/>
        <w:pageBreakBefore w:val="0"/>
        <w:kinsoku/>
        <w:wordWrap/>
        <w:overflowPunct/>
        <w:topLinePunct w:val="0"/>
        <w:bidi w:val="0"/>
        <w:spacing w:line="360" w:lineRule="auto"/>
        <w:ind w:left="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 11：现场施工环境综合整治及扬尘污染治理承诺书</w:t>
      </w:r>
    </w:p>
    <w:p w14:paraId="528DC57F">
      <w:pPr>
        <w:keepNext w:val="0"/>
        <w:keepLines w:val="0"/>
        <w:pageBreakBefore w:val="0"/>
        <w:kinsoku/>
        <w:wordWrap/>
        <w:overflowPunct/>
        <w:topLinePunct w:val="0"/>
        <w:bidi w:val="0"/>
        <w:spacing w:line="360" w:lineRule="auto"/>
        <w:ind w:left="0" w:right="0" w:firstLine="480" w:firstLineChars="200"/>
        <w:textAlignment w:val="auto"/>
        <w:rPr>
          <w:rFonts w:hint="default" w:ascii="宋体" w:hAnsi="宋体" w:eastAsia="宋体" w:cs="宋体"/>
          <w:color w:val="auto"/>
          <w:sz w:val="24"/>
          <w:szCs w:val="24"/>
          <w:highlight w:val="none"/>
          <w:lang w:val="en-US" w:eastAsia="zh-CN"/>
        </w:rPr>
      </w:pPr>
    </w:p>
    <w:p w14:paraId="6EB245DE">
      <w:pPr>
        <w:rPr>
          <w:rFonts w:hint="eastAsia"/>
          <w:bCs/>
          <w:color w:val="auto"/>
          <w:sz w:val="24"/>
          <w:szCs w:val="24"/>
          <w:highlight w:val="none"/>
          <w:lang w:val="en-US"/>
        </w:rPr>
        <w:sectPr>
          <w:footerReference r:id="rId4" w:type="default"/>
          <w:pgSz w:w="11906" w:h="16838"/>
          <w:pgMar w:top="1270" w:right="1293" w:bottom="1270" w:left="1293" w:header="851" w:footer="992" w:gutter="0"/>
          <w:pgNumType w:fmt="decimal" w:start="1"/>
          <w:cols w:space="425" w:num="1"/>
          <w:docGrid w:type="lines" w:linePitch="312" w:charSpace="0"/>
        </w:sectPr>
      </w:pPr>
      <w:bookmarkStart w:id="61" w:name="_Toc30996_WPSOffice_Level1"/>
      <w:bookmarkStart w:id="62" w:name="_Toc29799_WPSOffice_Level1"/>
      <w:bookmarkStart w:id="63" w:name="_Toc21732_WPSOffice_Level1"/>
    </w:p>
    <w:p w14:paraId="1E1B2A56">
      <w:pPr>
        <w:rPr>
          <w:rFonts w:hint="eastAsia"/>
          <w:bCs/>
          <w:color w:val="auto"/>
          <w:sz w:val="24"/>
          <w:szCs w:val="24"/>
          <w:highlight w:val="none"/>
          <w:lang w:val="en-US"/>
        </w:rPr>
      </w:pPr>
    </w:p>
    <w:p w14:paraId="1D025337">
      <w:pPr>
        <w:widowControl/>
        <w:spacing w:line="360" w:lineRule="auto"/>
        <w:ind w:firstLine="240" w:firstLineChars="100"/>
        <w:jc w:val="both"/>
        <w:outlineLvl w:val="1"/>
        <w:rPr>
          <w:rFonts w:hint="eastAsia" w:ascii="黑体" w:hAnsi="黑体" w:eastAsia="黑体" w:cs="黑体"/>
          <w:bCs/>
          <w:color w:val="auto"/>
          <w:sz w:val="24"/>
          <w:szCs w:val="24"/>
          <w:highlight w:val="none"/>
          <w:lang w:val="en-US"/>
        </w:rPr>
      </w:pPr>
      <w:bookmarkStart w:id="64" w:name="_Toc12390"/>
      <w:r>
        <w:rPr>
          <w:rFonts w:hint="eastAsia" w:ascii="黑体" w:hAnsi="黑体" w:eastAsia="黑体" w:cs="黑体"/>
          <w:bCs/>
          <w:color w:val="auto"/>
          <w:sz w:val="24"/>
          <w:szCs w:val="24"/>
          <w:highlight w:val="none"/>
          <w:lang w:val="en-US"/>
        </w:rPr>
        <w:t>附件1：</w:t>
      </w:r>
      <w:bookmarkEnd w:id="64"/>
    </w:p>
    <w:p w14:paraId="4FD6E971">
      <w:pPr>
        <w:widowControl/>
        <w:spacing w:line="360" w:lineRule="auto"/>
        <w:jc w:val="center"/>
        <w:rPr>
          <w:rFonts w:hint="eastAsia"/>
          <w:b/>
          <w:bCs w:val="0"/>
          <w:color w:val="auto"/>
          <w:sz w:val="28"/>
          <w:szCs w:val="28"/>
          <w:highlight w:val="none"/>
        </w:rPr>
      </w:pPr>
      <w:r>
        <w:rPr>
          <w:rFonts w:hint="eastAsia"/>
          <w:b/>
          <w:bCs w:val="0"/>
          <w:color w:val="auto"/>
          <w:sz w:val="28"/>
          <w:szCs w:val="28"/>
          <w:highlight w:val="none"/>
        </w:rPr>
        <w:t>承包人承揽项目一览表</w:t>
      </w:r>
      <w:bookmarkEnd w:id="61"/>
      <w:bookmarkEnd w:id="62"/>
      <w:bookmarkEnd w:id="63"/>
    </w:p>
    <w:tbl>
      <w:tblPr>
        <w:tblStyle w:val="11"/>
        <w:tblW w:w="14159" w:type="dxa"/>
        <w:jc w:val="center"/>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1696"/>
        <w:gridCol w:w="1991"/>
        <w:gridCol w:w="925"/>
        <w:gridCol w:w="1136"/>
        <w:gridCol w:w="1581"/>
        <w:gridCol w:w="1011"/>
        <w:gridCol w:w="1739"/>
        <w:gridCol w:w="1640"/>
        <w:gridCol w:w="1192"/>
        <w:gridCol w:w="1248"/>
      </w:tblGrid>
      <w:tr w14:paraId="3F8E74D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1436" w:hRule="atLeast"/>
          <w:jc w:val="center"/>
        </w:trPr>
        <w:tc>
          <w:tcPr>
            <w:tcW w:w="1696" w:type="dxa"/>
            <w:tcBorders>
              <w:bottom w:val="double" w:color="000000" w:sz="2" w:space="0"/>
              <w:right w:val="single" w:color="000000" w:sz="6" w:space="0"/>
            </w:tcBorders>
            <w:vAlign w:val="center"/>
          </w:tcPr>
          <w:p w14:paraId="490879B2">
            <w:pPr>
              <w:pStyle w:val="18"/>
              <w:spacing w:before="112"/>
              <w:ind w:left="89"/>
              <w:jc w:val="center"/>
              <w:rPr>
                <w:rFonts w:ascii="宋体" w:eastAsia="宋体"/>
                <w:color w:val="auto"/>
                <w:sz w:val="24"/>
                <w:szCs w:val="24"/>
                <w:highlight w:val="none"/>
              </w:rPr>
            </w:pPr>
            <w:r>
              <w:rPr>
                <w:rFonts w:hint="eastAsia" w:ascii="宋体" w:eastAsia="宋体"/>
                <w:color w:val="auto"/>
                <w:sz w:val="24"/>
                <w:szCs w:val="24"/>
                <w:highlight w:val="none"/>
              </w:rPr>
              <w:t>单位工程</w:t>
            </w:r>
          </w:p>
          <w:p w14:paraId="7589F972">
            <w:pPr>
              <w:pStyle w:val="18"/>
              <w:spacing w:before="135" w:line="305" w:lineRule="exact"/>
              <w:ind w:left="89" w:firstLine="240" w:firstLineChars="100"/>
              <w:jc w:val="center"/>
              <w:rPr>
                <w:rFonts w:ascii="宋体" w:eastAsia="宋体"/>
                <w:color w:val="auto"/>
                <w:sz w:val="24"/>
                <w:szCs w:val="24"/>
                <w:highlight w:val="none"/>
              </w:rPr>
            </w:pPr>
            <w:r>
              <w:rPr>
                <w:rFonts w:hint="eastAsia" w:ascii="宋体" w:eastAsia="宋体"/>
                <w:color w:val="auto"/>
                <w:sz w:val="24"/>
                <w:szCs w:val="24"/>
                <w:highlight w:val="none"/>
              </w:rPr>
              <w:t>名称</w:t>
            </w:r>
          </w:p>
        </w:tc>
        <w:tc>
          <w:tcPr>
            <w:tcW w:w="1991" w:type="dxa"/>
            <w:tcBorders>
              <w:left w:val="single" w:color="000000" w:sz="6" w:space="0"/>
              <w:bottom w:val="double" w:color="000000" w:sz="2" w:space="0"/>
              <w:right w:val="single" w:color="000000" w:sz="6" w:space="0"/>
            </w:tcBorders>
            <w:vAlign w:val="center"/>
          </w:tcPr>
          <w:p w14:paraId="676A2D8A">
            <w:pPr>
              <w:pStyle w:val="18"/>
              <w:ind w:left="97"/>
              <w:jc w:val="center"/>
              <w:rPr>
                <w:rFonts w:hint="eastAsia" w:ascii="宋体" w:eastAsia="宋体"/>
                <w:color w:val="auto"/>
                <w:sz w:val="24"/>
                <w:szCs w:val="24"/>
                <w:highlight w:val="none"/>
              </w:rPr>
            </w:pPr>
            <w:r>
              <w:rPr>
                <w:rFonts w:hint="eastAsia" w:ascii="宋体" w:eastAsia="宋体"/>
                <w:color w:val="auto"/>
                <w:sz w:val="24"/>
                <w:szCs w:val="24"/>
                <w:highlight w:val="none"/>
              </w:rPr>
              <w:t>建设</w:t>
            </w:r>
          </w:p>
          <w:p w14:paraId="5A3424F4">
            <w:pPr>
              <w:pStyle w:val="18"/>
              <w:ind w:left="97"/>
              <w:jc w:val="center"/>
              <w:rPr>
                <w:rFonts w:ascii="宋体" w:eastAsia="宋体"/>
                <w:color w:val="auto"/>
                <w:sz w:val="24"/>
                <w:szCs w:val="24"/>
                <w:highlight w:val="none"/>
              </w:rPr>
            </w:pPr>
            <w:r>
              <w:rPr>
                <w:rFonts w:hint="eastAsia" w:ascii="宋体" w:eastAsia="宋体"/>
                <w:color w:val="auto"/>
                <w:sz w:val="24"/>
                <w:szCs w:val="24"/>
                <w:highlight w:val="none"/>
              </w:rPr>
              <w:t>规模</w:t>
            </w:r>
          </w:p>
        </w:tc>
        <w:tc>
          <w:tcPr>
            <w:tcW w:w="925" w:type="dxa"/>
            <w:tcBorders>
              <w:left w:val="single" w:color="000000" w:sz="6" w:space="0"/>
              <w:bottom w:val="double" w:color="000000" w:sz="2" w:space="0"/>
              <w:right w:val="single" w:color="000000" w:sz="6" w:space="0"/>
            </w:tcBorders>
            <w:vAlign w:val="center"/>
          </w:tcPr>
          <w:p w14:paraId="33F4C71E">
            <w:pPr>
              <w:pStyle w:val="18"/>
              <w:spacing w:before="112"/>
              <w:ind w:left="97"/>
              <w:jc w:val="center"/>
              <w:rPr>
                <w:rFonts w:ascii="宋体" w:eastAsia="宋体"/>
                <w:color w:val="auto"/>
                <w:sz w:val="24"/>
                <w:szCs w:val="24"/>
                <w:highlight w:val="none"/>
              </w:rPr>
            </w:pPr>
            <w:r>
              <w:rPr>
                <w:rFonts w:hint="eastAsia" w:ascii="宋体" w:eastAsia="宋体"/>
                <w:color w:val="auto"/>
                <w:sz w:val="24"/>
                <w:szCs w:val="24"/>
                <w:highlight w:val="none"/>
              </w:rPr>
              <w:t>建筑面积</w:t>
            </w:r>
          </w:p>
          <w:p w14:paraId="77C1DC9B">
            <w:pPr>
              <w:pStyle w:val="18"/>
              <w:spacing w:before="135" w:line="305" w:lineRule="exact"/>
              <w:ind w:left="97"/>
              <w:jc w:val="center"/>
              <w:rPr>
                <w:rFonts w:ascii="宋体" w:eastAsia="宋体"/>
                <w:color w:val="auto"/>
                <w:sz w:val="24"/>
                <w:szCs w:val="24"/>
                <w:highlight w:val="none"/>
              </w:rPr>
            </w:pPr>
            <w:r>
              <w:rPr>
                <w:rFonts w:hint="eastAsia" w:ascii="宋体" w:eastAsia="宋体"/>
                <w:color w:val="auto"/>
                <w:sz w:val="24"/>
                <w:szCs w:val="24"/>
                <w:highlight w:val="none"/>
              </w:rPr>
              <w:t>(平方米)</w:t>
            </w:r>
          </w:p>
        </w:tc>
        <w:tc>
          <w:tcPr>
            <w:tcW w:w="1136" w:type="dxa"/>
            <w:tcBorders>
              <w:left w:val="single" w:color="000000" w:sz="6" w:space="0"/>
              <w:bottom w:val="double" w:color="000000" w:sz="2" w:space="0"/>
              <w:right w:val="single" w:color="000000" w:sz="6" w:space="0"/>
            </w:tcBorders>
            <w:vAlign w:val="center"/>
          </w:tcPr>
          <w:p w14:paraId="6B531FC3">
            <w:pPr>
              <w:pStyle w:val="18"/>
              <w:ind w:left="98"/>
              <w:jc w:val="center"/>
              <w:rPr>
                <w:rFonts w:ascii="宋体" w:eastAsia="宋体"/>
                <w:color w:val="auto"/>
                <w:sz w:val="24"/>
                <w:szCs w:val="24"/>
                <w:highlight w:val="none"/>
              </w:rPr>
            </w:pPr>
            <w:r>
              <w:rPr>
                <w:rFonts w:hint="eastAsia" w:ascii="宋体" w:eastAsia="宋体"/>
                <w:color w:val="auto"/>
                <w:sz w:val="24"/>
                <w:szCs w:val="24"/>
                <w:highlight w:val="none"/>
              </w:rPr>
              <w:t>结构形式</w:t>
            </w:r>
          </w:p>
        </w:tc>
        <w:tc>
          <w:tcPr>
            <w:tcW w:w="1581" w:type="dxa"/>
            <w:tcBorders>
              <w:left w:val="single" w:color="000000" w:sz="6" w:space="0"/>
              <w:bottom w:val="double" w:color="000000" w:sz="2" w:space="0"/>
              <w:right w:val="single" w:color="000000" w:sz="6" w:space="0"/>
            </w:tcBorders>
            <w:vAlign w:val="center"/>
          </w:tcPr>
          <w:p w14:paraId="769C3A18">
            <w:pPr>
              <w:pStyle w:val="18"/>
              <w:ind w:left="98"/>
              <w:jc w:val="center"/>
              <w:rPr>
                <w:rFonts w:ascii="宋体" w:eastAsia="宋体"/>
                <w:color w:val="auto"/>
                <w:sz w:val="24"/>
                <w:szCs w:val="24"/>
                <w:highlight w:val="none"/>
              </w:rPr>
            </w:pPr>
            <w:r>
              <w:rPr>
                <w:rFonts w:hint="eastAsia" w:ascii="宋体" w:eastAsia="宋体"/>
                <w:color w:val="auto"/>
                <w:sz w:val="24"/>
                <w:szCs w:val="24"/>
                <w:highlight w:val="none"/>
              </w:rPr>
              <w:t>层数</w:t>
            </w:r>
          </w:p>
        </w:tc>
        <w:tc>
          <w:tcPr>
            <w:tcW w:w="1011" w:type="dxa"/>
            <w:tcBorders>
              <w:left w:val="single" w:color="000000" w:sz="6" w:space="0"/>
              <w:bottom w:val="double" w:color="000000" w:sz="2" w:space="0"/>
              <w:right w:val="single" w:color="000000" w:sz="6" w:space="0"/>
            </w:tcBorders>
            <w:vAlign w:val="center"/>
          </w:tcPr>
          <w:p w14:paraId="3C5AE349">
            <w:pPr>
              <w:pStyle w:val="18"/>
              <w:ind w:left="97"/>
              <w:jc w:val="center"/>
              <w:rPr>
                <w:rFonts w:hint="eastAsia" w:ascii="宋体" w:eastAsia="宋体"/>
                <w:color w:val="auto"/>
                <w:sz w:val="24"/>
                <w:szCs w:val="24"/>
                <w:highlight w:val="none"/>
              </w:rPr>
            </w:pPr>
            <w:r>
              <w:rPr>
                <w:rFonts w:hint="eastAsia" w:ascii="宋体" w:eastAsia="宋体"/>
                <w:color w:val="auto"/>
                <w:sz w:val="24"/>
                <w:szCs w:val="24"/>
                <w:highlight w:val="none"/>
              </w:rPr>
              <w:t>生产</w:t>
            </w:r>
          </w:p>
          <w:p w14:paraId="0FC28210">
            <w:pPr>
              <w:pStyle w:val="18"/>
              <w:ind w:left="97"/>
              <w:jc w:val="center"/>
              <w:rPr>
                <w:rFonts w:ascii="宋体" w:eastAsia="宋体"/>
                <w:color w:val="auto"/>
                <w:sz w:val="24"/>
                <w:szCs w:val="24"/>
                <w:highlight w:val="none"/>
              </w:rPr>
            </w:pPr>
            <w:r>
              <w:rPr>
                <w:rFonts w:hint="eastAsia" w:ascii="宋体" w:eastAsia="宋体"/>
                <w:color w:val="auto"/>
                <w:sz w:val="24"/>
                <w:szCs w:val="24"/>
                <w:highlight w:val="none"/>
              </w:rPr>
              <w:t>能力</w:t>
            </w:r>
          </w:p>
        </w:tc>
        <w:tc>
          <w:tcPr>
            <w:tcW w:w="1739" w:type="dxa"/>
            <w:tcBorders>
              <w:left w:val="single" w:color="000000" w:sz="6" w:space="0"/>
              <w:bottom w:val="double" w:color="000000" w:sz="2" w:space="0"/>
              <w:right w:val="single" w:color="000000" w:sz="6" w:space="0"/>
            </w:tcBorders>
            <w:vAlign w:val="center"/>
          </w:tcPr>
          <w:p w14:paraId="318C44A2">
            <w:pPr>
              <w:pStyle w:val="18"/>
              <w:ind w:left="97"/>
              <w:jc w:val="center"/>
              <w:rPr>
                <w:rFonts w:ascii="宋体" w:eastAsia="宋体"/>
                <w:color w:val="auto"/>
                <w:sz w:val="24"/>
                <w:szCs w:val="24"/>
                <w:highlight w:val="none"/>
              </w:rPr>
            </w:pPr>
            <w:r>
              <w:rPr>
                <w:rFonts w:hint="eastAsia" w:ascii="宋体" w:eastAsia="宋体"/>
                <w:color w:val="auto"/>
                <w:sz w:val="24"/>
                <w:szCs w:val="24"/>
                <w:highlight w:val="none"/>
              </w:rPr>
              <w:t>设备安装内容</w:t>
            </w:r>
          </w:p>
        </w:tc>
        <w:tc>
          <w:tcPr>
            <w:tcW w:w="1640" w:type="dxa"/>
            <w:tcBorders>
              <w:left w:val="single" w:color="000000" w:sz="6" w:space="0"/>
              <w:bottom w:val="double" w:color="000000" w:sz="2" w:space="0"/>
              <w:right w:val="single" w:color="000000" w:sz="6" w:space="0"/>
            </w:tcBorders>
            <w:vAlign w:val="center"/>
          </w:tcPr>
          <w:p w14:paraId="2FF7D672">
            <w:pPr>
              <w:pStyle w:val="18"/>
              <w:spacing w:before="112"/>
              <w:ind w:left="98"/>
              <w:jc w:val="center"/>
              <w:rPr>
                <w:rFonts w:ascii="宋体" w:eastAsia="宋体"/>
                <w:color w:val="auto"/>
                <w:sz w:val="24"/>
                <w:szCs w:val="24"/>
                <w:highlight w:val="none"/>
              </w:rPr>
            </w:pPr>
            <w:r>
              <w:rPr>
                <w:rFonts w:hint="eastAsia" w:ascii="宋体" w:eastAsia="宋体"/>
                <w:color w:val="auto"/>
                <w:sz w:val="24"/>
                <w:szCs w:val="24"/>
                <w:highlight w:val="none"/>
              </w:rPr>
              <w:t>合同价格</w:t>
            </w:r>
          </w:p>
          <w:p w14:paraId="5A459FA6">
            <w:pPr>
              <w:pStyle w:val="18"/>
              <w:spacing w:before="135" w:line="305" w:lineRule="exact"/>
              <w:ind w:left="98"/>
              <w:jc w:val="center"/>
              <w:rPr>
                <w:rFonts w:ascii="宋体" w:eastAsia="宋体"/>
                <w:color w:val="auto"/>
                <w:sz w:val="24"/>
                <w:szCs w:val="24"/>
                <w:highlight w:val="none"/>
              </w:rPr>
            </w:pPr>
            <w:r>
              <w:rPr>
                <w:rFonts w:hint="eastAsia" w:ascii="宋体" w:eastAsia="宋体"/>
                <w:color w:val="auto"/>
                <w:sz w:val="24"/>
                <w:szCs w:val="24"/>
                <w:highlight w:val="none"/>
              </w:rPr>
              <w:t>（元）</w:t>
            </w:r>
          </w:p>
        </w:tc>
        <w:tc>
          <w:tcPr>
            <w:tcW w:w="1192" w:type="dxa"/>
            <w:tcBorders>
              <w:left w:val="single" w:color="000000" w:sz="6" w:space="0"/>
              <w:bottom w:val="double" w:color="000000" w:sz="2" w:space="0"/>
              <w:right w:val="single" w:color="000000" w:sz="6" w:space="0"/>
            </w:tcBorders>
            <w:vAlign w:val="center"/>
          </w:tcPr>
          <w:p w14:paraId="7800E0D2">
            <w:pPr>
              <w:pStyle w:val="18"/>
              <w:spacing w:before="112"/>
              <w:ind w:left="97"/>
              <w:jc w:val="center"/>
              <w:rPr>
                <w:rFonts w:ascii="宋体" w:eastAsia="宋体"/>
                <w:color w:val="auto"/>
                <w:sz w:val="24"/>
                <w:szCs w:val="24"/>
                <w:highlight w:val="none"/>
              </w:rPr>
            </w:pPr>
            <w:r>
              <w:rPr>
                <w:rFonts w:hint="eastAsia" w:ascii="宋体" w:eastAsia="宋体"/>
                <w:color w:val="auto"/>
                <w:sz w:val="24"/>
                <w:szCs w:val="24"/>
                <w:highlight w:val="none"/>
              </w:rPr>
              <w:t>开工</w:t>
            </w:r>
          </w:p>
          <w:p w14:paraId="578DBC97">
            <w:pPr>
              <w:pStyle w:val="18"/>
              <w:spacing w:before="135" w:line="305" w:lineRule="exact"/>
              <w:ind w:left="97"/>
              <w:jc w:val="center"/>
              <w:rPr>
                <w:rFonts w:ascii="宋体" w:eastAsia="宋体"/>
                <w:color w:val="auto"/>
                <w:sz w:val="24"/>
                <w:szCs w:val="24"/>
                <w:highlight w:val="none"/>
              </w:rPr>
            </w:pPr>
            <w:r>
              <w:rPr>
                <w:rFonts w:hint="eastAsia" w:ascii="宋体" w:eastAsia="宋体"/>
                <w:color w:val="auto"/>
                <w:sz w:val="24"/>
                <w:szCs w:val="24"/>
                <w:highlight w:val="none"/>
              </w:rPr>
              <w:t>日期</w:t>
            </w:r>
          </w:p>
        </w:tc>
        <w:tc>
          <w:tcPr>
            <w:tcW w:w="1248" w:type="dxa"/>
            <w:tcBorders>
              <w:left w:val="single" w:color="000000" w:sz="6" w:space="0"/>
              <w:bottom w:val="double" w:color="000000" w:sz="2" w:space="0"/>
            </w:tcBorders>
            <w:vAlign w:val="center"/>
          </w:tcPr>
          <w:p w14:paraId="74058CF1">
            <w:pPr>
              <w:pStyle w:val="18"/>
              <w:spacing w:before="112"/>
              <w:ind w:left="98"/>
              <w:jc w:val="center"/>
              <w:rPr>
                <w:rFonts w:ascii="宋体" w:eastAsia="宋体"/>
                <w:color w:val="auto"/>
                <w:sz w:val="24"/>
                <w:szCs w:val="24"/>
                <w:highlight w:val="none"/>
              </w:rPr>
            </w:pPr>
            <w:r>
              <w:rPr>
                <w:rFonts w:hint="eastAsia" w:ascii="宋体" w:eastAsia="宋体"/>
                <w:color w:val="auto"/>
                <w:sz w:val="24"/>
                <w:szCs w:val="24"/>
                <w:highlight w:val="none"/>
              </w:rPr>
              <w:t>竣工</w:t>
            </w:r>
          </w:p>
          <w:p w14:paraId="04B929F4">
            <w:pPr>
              <w:pStyle w:val="18"/>
              <w:spacing w:before="135" w:line="305" w:lineRule="exact"/>
              <w:ind w:left="98"/>
              <w:jc w:val="center"/>
              <w:rPr>
                <w:rFonts w:ascii="宋体" w:eastAsia="宋体"/>
                <w:color w:val="auto"/>
                <w:sz w:val="24"/>
                <w:szCs w:val="24"/>
                <w:highlight w:val="none"/>
              </w:rPr>
            </w:pPr>
            <w:r>
              <w:rPr>
                <w:rFonts w:hint="eastAsia" w:ascii="宋体" w:eastAsia="宋体"/>
                <w:color w:val="auto"/>
                <w:sz w:val="24"/>
                <w:szCs w:val="24"/>
                <w:highlight w:val="none"/>
              </w:rPr>
              <w:t>日期</w:t>
            </w:r>
          </w:p>
        </w:tc>
      </w:tr>
      <w:tr w14:paraId="21755AD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2" w:hRule="atLeast"/>
          <w:jc w:val="center"/>
        </w:trPr>
        <w:tc>
          <w:tcPr>
            <w:tcW w:w="1696" w:type="dxa"/>
            <w:tcBorders>
              <w:top w:val="double" w:color="000000" w:sz="2" w:space="0"/>
              <w:bottom w:val="single" w:color="000000" w:sz="6" w:space="0"/>
              <w:right w:val="single" w:color="000000" w:sz="6" w:space="0"/>
            </w:tcBorders>
            <w:vAlign w:val="center"/>
          </w:tcPr>
          <w:p w14:paraId="15B7B464">
            <w:pPr>
              <w:pStyle w:val="18"/>
              <w:jc w:val="center"/>
              <w:rPr>
                <w:rFonts w:ascii="Times New Roman"/>
                <w:color w:val="auto"/>
                <w:sz w:val="24"/>
                <w:highlight w:val="none"/>
              </w:rPr>
            </w:pPr>
            <w:r>
              <w:rPr>
                <w:rFonts w:hint="eastAsia" w:ascii="宋体" w:hAnsi="宋体" w:eastAsia="宋体" w:cs="宋体"/>
                <w:color w:val="auto"/>
                <w:sz w:val="24"/>
                <w:szCs w:val="24"/>
                <w:highlight w:val="none"/>
                <w:lang w:val="en-US" w:eastAsia="zh-CN"/>
              </w:rPr>
              <w:t>自贸蓝湾一区产业园项目二期施工总承包</w:t>
            </w:r>
          </w:p>
        </w:tc>
        <w:tc>
          <w:tcPr>
            <w:tcW w:w="1991" w:type="dxa"/>
            <w:tcBorders>
              <w:top w:val="double" w:color="000000" w:sz="2" w:space="0"/>
              <w:left w:val="single" w:color="000000" w:sz="6" w:space="0"/>
              <w:bottom w:val="single" w:color="000000" w:sz="6" w:space="0"/>
              <w:right w:val="single" w:color="000000" w:sz="6" w:space="0"/>
            </w:tcBorders>
            <w:vAlign w:val="center"/>
          </w:tcPr>
          <w:p w14:paraId="6D69999E">
            <w:pPr>
              <w:pStyle w:val="18"/>
              <w:jc w:val="center"/>
              <w:rPr>
                <w:rFonts w:ascii="Times New Roman"/>
                <w:color w:val="auto"/>
                <w:sz w:val="24"/>
                <w:highlight w:val="none"/>
              </w:rPr>
            </w:pPr>
            <w:r>
              <w:rPr>
                <w:rFonts w:hint="eastAsia" w:ascii="Times New Roman"/>
                <w:color w:val="auto"/>
                <w:sz w:val="24"/>
                <w:highlight w:val="none"/>
                <w:lang w:val="en-US" w:eastAsia="zh-CN"/>
              </w:rPr>
              <w:t>本项目建筑面积约73936.27m²，框架结构，地上4层，地下1层</w:t>
            </w:r>
          </w:p>
        </w:tc>
        <w:tc>
          <w:tcPr>
            <w:tcW w:w="925" w:type="dxa"/>
            <w:tcBorders>
              <w:top w:val="double" w:color="000000" w:sz="2" w:space="0"/>
              <w:left w:val="single" w:color="000000" w:sz="6" w:space="0"/>
              <w:bottom w:val="single" w:color="000000" w:sz="6" w:space="0"/>
              <w:right w:val="single" w:color="000000" w:sz="6" w:space="0"/>
            </w:tcBorders>
            <w:vAlign w:val="center"/>
          </w:tcPr>
          <w:p w14:paraId="2299ADAF">
            <w:pPr>
              <w:pStyle w:val="18"/>
              <w:jc w:val="center"/>
              <w:rPr>
                <w:rFonts w:ascii="Times New Roman"/>
                <w:color w:val="auto"/>
                <w:sz w:val="24"/>
                <w:highlight w:val="none"/>
              </w:rPr>
            </w:pPr>
            <w:r>
              <w:rPr>
                <w:rFonts w:hint="eastAsia" w:ascii="Times New Roman"/>
                <w:color w:val="auto"/>
                <w:sz w:val="24"/>
                <w:highlight w:val="none"/>
                <w:lang w:val="en-US" w:eastAsia="zh-CN"/>
              </w:rPr>
              <w:t>73936.40</w:t>
            </w:r>
          </w:p>
        </w:tc>
        <w:tc>
          <w:tcPr>
            <w:tcW w:w="1136" w:type="dxa"/>
            <w:tcBorders>
              <w:top w:val="double" w:color="000000" w:sz="2" w:space="0"/>
              <w:left w:val="single" w:color="000000" w:sz="6" w:space="0"/>
              <w:bottom w:val="single" w:color="000000" w:sz="6" w:space="0"/>
              <w:right w:val="single" w:color="000000" w:sz="6" w:space="0"/>
            </w:tcBorders>
            <w:vAlign w:val="center"/>
          </w:tcPr>
          <w:p w14:paraId="310CE3F1">
            <w:pPr>
              <w:pStyle w:val="18"/>
              <w:jc w:val="center"/>
              <w:rPr>
                <w:rFonts w:ascii="Times New Roman"/>
                <w:color w:val="auto"/>
                <w:sz w:val="24"/>
                <w:highlight w:val="none"/>
              </w:rPr>
            </w:pPr>
            <w:r>
              <w:rPr>
                <w:rFonts w:hint="eastAsia" w:ascii="Times New Roman"/>
                <w:color w:val="auto"/>
                <w:sz w:val="24"/>
                <w:highlight w:val="none"/>
                <w:lang w:val="en-US" w:eastAsia="zh-CN"/>
              </w:rPr>
              <w:t>框架结构</w:t>
            </w:r>
          </w:p>
        </w:tc>
        <w:tc>
          <w:tcPr>
            <w:tcW w:w="1581" w:type="dxa"/>
            <w:tcBorders>
              <w:top w:val="double" w:color="000000" w:sz="2" w:space="0"/>
              <w:left w:val="single" w:color="000000" w:sz="6" w:space="0"/>
              <w:bottom w:val="single" w:color="000000" w:sz="6" w:space="0"/>
              <w:right w:val="single" w:color="000000" w:sz="6" w:space="0"/>
            </w:tcBorders>
            <w:vAlign w:val="center"/>
          </w:tcPr>
          <w:p w14:paraId="48BA12E1">
            <w:pPr>
              <w:pStyle w:val="18"/>
              <w:jc w:val="center"/>
              <w:rPr>
                <w:rFonts w:ascii="Times New Roman"/>
                <w:color w:val="auto"/>
                <w:sz w:val="24"/>
                <w:highlight w:val="none"/>
              </w:rPr>
            </w:pPr>
            <w:r>
              <w:rPr>
                <w:rFonts w:hint="eastAsia" w:ascii="Times New Roman"/>
                <w:color w:val="auto"/>
                <w:sz w:val="24"/>
                <w:highlight w:val="none"/>
                <w:lang w:val="en-US" w:eastAsia="zh-CN"/>
              </w:rPr>
              <w:t>地上四层，地下一层</w:t>
            </w:r>
          </w:p>
        </w:tc>
        <w:tc>
          <w:tcPr>
            <w:tcW w:w="1011" w:type="dxa"/>
            <w:tcBorders>
              <w:top w:val="double" w:color="000000" w:sz="2" w:space="0"/>
              <w:left w:val="single" w:color="000000" w:sz="6" w:space="0"/>
              <w:bottom w:val="single" w:color="000000" w:sz="6" w:space="0"/>
              <w:right w:val="single" w:color="000000" w:sz="6" w:space="0"/>
            </w:tcBorders>
            <w:vAlign w:val="center"/>
          </w:tcPr>
          <w:p w14:paraId="19D53755">
            <w:pPr>
              <w:pStyle w:val="18"/>
              <w:jc w:val="center"/>
              <w:rPr>
                <w:rFonts w:ascii="Times New Roman"/>
                <w:color w:val="auto"/>
                <w:sz w:val="24"/>
                <w:highlight w:val="none"/>
              </w:rPr>
            </w:pPr>
            <w:r>
              <w:rPr>
                <w:rFonts w:hint="eastAsia" w:ascii="Times New Roman"/>
                <w:color w:val="auto"/>
                <w:sz w:val="24"/>
                <w:highlight w:val="none"/>
              </w:rPr>
              <w:t>国家施工验收规范合格标准</w:t>
            </w:r>
          </w:p>
        </w:tc>
        <w:tc>
          <w:tcPr>
            <w:tcW w:w="1739" w:type="dxa"/>
            <w:tcBorders>
              <w:top w:val="double" w:color="000000" w:sz="2" w:space="0"/>
              <w:left w:val="single" w:color="000000" w:sz="6" w:space="0"/>
              <w:bottom w:val="single" w:color="000000" w:sz="6" w:space="0"/>
              <w:right w:val="single" w:color="000000" w:sz="6" w:space="0"/>
            </w:tcBorders>
            <w:vAlign w:val="center"/>
          </w:tcPr>
          <w:p w14:paraId="1C00BFAF">
            <w:pPr>
              <w:pStyle w:val="18"/>
              <w:jc w:val="center"/>
              <w:rPr>
                <w:rFonts w:hint="eastAsia" w:ascii="Times New Roman"/>
                <w:color w:val="auto"/>
                <w:sz w:val="24"/>
                <w:highlight w:val="none"/>
              </w:rPr>
            </w:pPr>
            <w:r>
              <w:rPr>
                <w:rFonts w:hint="eastAsia" w:ascii="Times New Roman"/>
                <w:color w:val="auto"/>
                <w:sz w:val="24"/>
                <w:highlight w:val="none"/>
              </w:rPr>
              <w:t>安装工程具体以施工图纸和工程量清单为</w:t>
            </w:r>
          </w:p>
          <w:p w14:paraId="7AFA7BCF">
            <w:pPr>
              <w:pStyle w:val="18"/>
              <w:jc w:val="center"/>
              <w:rPr>
                <w:rFonts w:ascii="Times New Roman"/>
                <w:color w:val="auto"/>
                <w:sz w:val="24"/>
                <w:highlight w:val="none"/>
              </w:rPr>
            </w:pPr>
            <w:r>
              <w:rPr>
                <w:rFonts w:hint="eastAsia" w:ascii="Times New Roman"/>
                <w:color w:val="auto"/>
                <w:sz w:val="24"/>
                <w:highlight w:val="none"/>
              </w:rPr>
              <w:t>准</w:t>
            </w:r>
          </w:p>
        </w:tc>
        <w:tc>
          <w:tcPr>
            <w:tcW w:w="1640" w:type="dxa"/>
            <w:tcBorders>
              <w:top w:val="double" w:color="000000" w:sz="2" w:space="0"/>
              <w:left w:val="single" w:color="000000" w:sz="6" w:space="0"/>
              <w:bottom w:val="single" w:color="000000" w:sz="6" w:space="0"/>
              <w:right w:val="single" w:color="000000" w:sz="6" w:space="0"/>
            </w:tcBorders>
            <w:vAlign w:val="center"/>
          </w:tcPr>
          <w:p w14:paraId="6A185E46">
            <w:pPr>
              <w:pStyle w:val="18"/>
              <w:jc w:val="center"/>
              <w:rPr>
                <w:rFonts w:ascii="Times New Roman"/>
                <w:color w:val="auto"/>
                <w:sz w:val="24"/>
                <w:highlight w:val="none"/>
              </w:rPr>
            </w:pPr>
            <w:r>
              <w:rPr>
                <w:rFonts w:hint="eastAsia" w:ascii="宋体" w:hAnsi="宋体" w:eastAsia="宋体" w:cs="宋体"/>
                <w:color w:val="auto"/>
                <w:sz w:val="24"/>
                <w:szCs w:val="24"/>
                <w:highlight w:val="none"/>
                <w:lang w:val="en-US" w:eastAsia="zh-CN"/>
              </w:rPr>
              <w:t>420842936.83</w:t>
            </w:r>
          </w:p>
        </w:tc>
        <w:tc>
          <w:tcPr>
            <w:tcW w:w="1192" w:type="dxa"/>
            <w:tcBorders>
              <w:top w:val="double" w:color="000000" w:sz="2" w:space="0"/>
              <w:left w:val="single" w:color="000000" w:sz="6" w:space="0"/>
              <w:bottom w:val="single" w:color="000000" w:sz="6" w:space="0"/>
              <w:right w:val="single" w:color="000000" w:sz="6" w:space="0"/>
            </w:tcBorders>
            <w:vAlign w:val="center"/>
          </w:tcPr>
          <w:p w14:paraId="19A9BA38">
            <w:pPr>
              <w:pStyle w:val="18"/>
              <w:jc w:val="center"/>
              <w:rPr>
                <w:rFonts w:ascii="Times New Roman"/>
                <w:color w:val="auto"/>
                <w:sz w:val="24"/>
                <w:highlight w:val="none"/>
              </w:rPr>
            </w:pPr>
            <w:r>
              <w:rPr>
                <w:rFonts w:hint="eastAsia" w:ascii="宋体" w:hAnsi="宋体" w:eastAsia="宋体" w:cs="宋体"/>
                <w:color w:val="auto"/>
                <w:sz w:val="24"/>
                <w:szCs w:val="24"/>
                <w:highlight w:val="none"/>
                <w:lang w:val="en-US" w:eastAsia="zh-CN"/>
              </w:rPr>
              <w:t>2022年3月25日</w:t>
            </w:r>
          </w:p>
        </w:tc>
        <w:tc>
          <w:tcPr>
            <w:tcW w:w="1248" w:type="dxa"/>
            <w:tcBorders>
              <w:top w:val="double" w:color="000000" w:sz="2" w:space="0"/>
              <w:left w:val="single" w:color="000000" w:sz="6" w:space="0"/>
              <w:bottom w:val="single" w:color="000000" w:sz="6" w:space="0"/>
            </w:tcBorders>
            <w:vAlign w:val="center"/>
          </w:tcPr>
          <w:p w14:paraId="75F74235">
            <w:pPr>
              <w:pStyle w:val="18"/>
              <w:jc w:val="center"/>
              <w:rPr>
                <w:rFonts w:ascii="Times New Roman"/>
                <w:color w:val="auto"/>
                <w:sz w:val="24"/>
                <w:highlight w:val="none"/>
              </w:rPr>
            </w:pPr>
            <w:r>
              <w:rPr>
                <w:rFonts w:hint="eastAsia" w:ascii="宋体" w:hAnsi="宋体" w:eastAsia="宋体" w:cs="宋体"/>
                <w:color w:val="auto"/>
                <w:sz w:val="24"/>
                <w:szCs w:val="24"/>
                <w:highlight w:val="none"/>
                <w:lang w:val="en-US" w:eastAsia="zh-CN"/>
              </w:rPr>
              <w:t>2024年5月29日</w:t>
            </w:r>
          </w:p>
        </w:tc>
      </w:tr>
      <w:tr w14:paraId="1CC52E63">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1" w:hRule="atLeast"/>
          <w:jc w:val="center"/>
        </w:trPr>
        <w:tc>
          <w:tcPr>
            <w:tcW w:w="1696" w:type="dxa"/>
            <w:tcBorders>
              <w:top w:val="single" w:color="000000" w:sz="6" w:space="0"/>
              <w:bottom w:val="single" w:color="000000" w:sz="6" w:space="0"/>
              <w:right w:val="single" w:color="000000" w:sz="6" w:space="0"/>
            </w:tcBorders>
            <w:vAlign w:val="center"/>
          </w:tcPr>
          <w:p w14:paraId="3D77CF2B">
            <w:pPr>
              <w:pStyle w:val="18"/>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en-US"/>
              </w:rPr>
              <w:t>海康威视西安科技园建设项目施工(一标段)</w:t>
            </w:r>
          </w:p>
        </w:tc>
        <w:tc>
          <w:tcPr>
            <w:tcW w:w="1991" w:type="dxa"/>
            <w:tcBorders>
              <w:top w:val="single" w:color="000000" w:sz="6" w:space="0"/>
              <w:left w:val="single" w:color="000000" w:sz="6" w:space="0"/>
              <w:bottom w:val="single" w:color="000000" w:sz="6" w:space="0"/>
              <w:right w:val="single" w:color="000000" w:sz="6" w:space="0"/>
            </w:tcBorders>
            <w:vAlign w:val="center"/>
          </w:tcPr>
          <w:p w14:paraId="24724074">
            <w:pPr>
              <w:pStyle w:val="18"/>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zh-CN"/>
              </w:rPr>
              <w:t>包含6栋办公楼和1栋配套楼，总建筑面积约37万平方米，地上建筑面积约22.9万平方米，地下建筑面积约14.3万平方米。</w:t>
            </w:r>
          </w:p>
        </w:tc>
        <w:tc>
          <w:tcPr>
            <w:tcW w:w="925" w:type="dxa"/>
            <w:tcBorders>
              <w:top w:val="single" w:color="000000" w:sz="6" w:space="0"/>
              <w:left w:val="single" w:color="000000" w:sz="6" w:space="0"/>
              <w:bottom w:val="single" w:color="000000" w:sz="6" w:space="0"/>
              <w:right w:val="single" w:color="000000" w:sz="6" w:space="0"/>
            </w:tcBorders>
            <w:vAlign w:val="center"/>
          </w:tcPr>
          <w:p w14:paraId="4246E78E">
            <w:pPr>
              <w:pStyle w:val="18"/>
              <w:jc w:val="center"/>
              <w:rPr>
                <w:rFonts w:ascii="Times New Roman"/>
                <w:color w:val="auto"/>
                <w:sz w:val="24"/>
                <w:highlight w:val="none"/>
              </w:rPr>
            </w:pPr>
            <w:r>
              <w:rPr>
                <w:rFonts w:hint="eastAsia" w:ascii="Times New Roman"/>
                <w:color w:val="auto"/>
                <w:sz w:val="24"/>
                <w:highlight w:val="none"/>
                <w:lang w:val="en-US" w:eastAsia="zh-CN"/>
              </w:rPr>
              <w:t>193182</w:t>
            </w:r>
          </w:p>
        </w:tc>
        <w:tc>
          <w:tcPr>
            <w:tcW w:w="1136" w:type="dxa"/>
            <w:tcBorders>
              <w:top w:val="single" w:color="000000" w:sz="6" w:space="0"/>
              <w:left w:val="single" w:color="000000" w:sz="6" w:space="0"/>
              <w:bottom w:val="single" w:color="000000" w:sz="6" w:space="0"/>
              <w:right w:val="single" w:color="000000" w:sz="6" w:space="0"/>
            </w:tcBorders>
            <w:vAlign w:val="center"/>
          </w:tcPr>
          <w:p w14:paraId="31B9E422">
            <w:pPr>
              <w:pStyle w:val="18"/>
              <w:jc w:val="center"/>
              <w:rPr>
                <w:rFonts w:ascii="Times New Roman"/>
                <w:color w:val="auto"/>
                <w:sz w:val="24"/>
                <w:highlight w:val="none"/>
              </w:rPr>
            </w:pPr>
            <w:r>
              <w:rPr>
                <w:rFonts w:hint="eastAsia" w:ascii="Times New Roman"/>
                <w:color w:val="auto"/>
                <w:sz w:val="24"/>
                <w:highlight w:val="none"/>
                <w:lang w:val="en-US" w:eastAsia="zh-CN"/>
              </w:rPr>
              <w:t>框架结构</w:t>
            </w:r>
          </w:p>
        </w:tc>
        <w:tc>
          <w:tcPr>
            <w:tcW w:w="1581" w:type="dxa"/>
            <w:tcBorders>
              <w:top w:val="single" w:color="000000" w:sz="6" w:space="0"/>
              <w:left w:val="single" w:color="000000" w:sz="6" w:space="0"/>
              <w:bottom w:val="single" w:color="000000" w:sz="6" w:space="0"/>
              <w:right w:val="single" w:color="000000" w:sz="6" w:space="0"/>
            </w:tcBorders>
            <w:vAlign w:val="center"/>
          </w:tcPr>
          <w:p w14:paraId="74765A37">
            <w:pPr>
              <w:pStyle w:val="18"/>
              <w:jc w:val="center"/>
              <w:rPr>
                <w:rFonts w:ascii="Times New Roman"/>
                <w:color w:val="auto"/>
                <w:sz w:val="24"/>
                <w:highlight w:val="none"/>
              </w:rPr>
            </w:pPr>
            <w:r>
              <w:rPr>
                <w:rFonts w:hint="eastAsia" w:ascii="Times New Roman"/>
                <w:color w:val="auto"/>
                <w:sz w:val="24"/>
                <w:highlight w:val="none"/>
                <w:lang w:val="en-US" w:eastAsia="zh-CN"/>
              </w:rPr>
              <w:t>地上十层，地下两层</w:t>
            </w:r>
          </w:p>
        </w:tc>
        <w:tc>
          <w:tcPr>
            <w:tcW w:w="1011" w:type="dxa"/>
            <w:tcBorders>
              <w:top w:val="single" w:color="000000" w:sz="6" w:space="0"/>
              <w:left w:val="single" w:color="000000" w:sz="6" w:space="0"/>
              <w:bottom w:val="single" w:color="000000" w:sz="6" w:space="0"/>
              <w:right w:val="single" w:color="000000" w:sz="6" w:space="0"/>
            </w:tcBorders>
            <w:vAlign w:val="center"/>
          </w:tcPr>
          <w:p w14:paraId="5F48CFF1">
            <w:pPr>
              <w:pStyle w:val="18"/>
              <w:jc w:val="center"/>
              <w:rPr>
                <w:rFonts w:ascii="Times New Roman"/>
                <w:color w:val="auto"/>
                <w:sz w:val="24"/>
                <w:highlight w:val="none"/>
              </w:rPr>
            </w:pPr>
            <w:r>
              <w:rPr>
                <w:rFonts w:hint="eastAsia" w:ascii="Times New Roman"/>
                <w:color w:val="auto"/>
                <w:sz w:val="24"/>
                <w:highlight w:val="none"/>
              </w:rPr>
              <w:t>国家施工验收规范合格标准</w:t>
            </w:r>
          </w:p>
        </w:tc>
        <w:tc>
          <w:tcPr>
            <w:tcW w:w="1739" w:type="dxa"/>
            <w:tcBorders>
              <w:top w:val="single" w:color="000000" w:sz="6" w:space="0"/>
              <w:left w:val="single" w:color="000000" w:sz="6" w:space="0"/>
              <w:bottom w:val="single" w:color="000000" w:sz="6" w:space="0"/>
              <w:right w:val="single" w:color="000000" w:sz="6" w:space="0"/>
            </w:tcBorders>
            <w:vAlign w:val="center"/>
          </w:tcPr>
          <w:p w14:paraId="4E5F1C90">
            <w:pPr>
              <w:pStyle w:val="18"/>
              <w:jc w:val="center"/>
              <w:rPr>
                <w:rFonts w:hint="eastAsia" w:ascii="Times New Roman"/>
                <w:color w:val="auto"/>
                <w:sz w:val="24"/>
                <w:highlight w:val="none"/>
              </w:rPr>
            </w:pPr>
            <w:r>
              <w:rPr>
                <w:rFonts w:hint="eastAsia" w:ascii="Times New Roman"/>
                <w:color w:val="auto"/>
                <w:sz w:val="24"/>
                <w:highlight w:val="none"/>
              </w:rPr>
              <w:t>安装工程具体以施工图纸和工程量清单为</w:t>
            </w:r>
          </w:p>
          <w:p w14:paraId="4CC93122">
            <w:pPr>
              <w:pStyle w:val="18"/>
              <w:jc w:val="center"/>
              <w:rPr>
                <w:rFonts w:ascii="Times New Roman"/>
                <w:color w:val="auto"/>
                <w:sz w:val="24"/>
                <w:highlight w:val="none"/>
              </w:rPr>
            </w:pPr>
            <w:r>
              <w:rPr>
                <w:rFonts w:hint="eastAsia" w:ascii="Times New Roman"/>
                <w:color w:val="auto"/>
                <w:sz w:val="24"/>
                <w:highlight w:val="none"/>
              </w:rPr>
              <w:t>准</w:t>
            </w:r>
          </w:p>
        </w:tc>
        <w:tc>
          <w:tcPr>
            <w:tcW w:w="1640" w:type="dxa"/>
            <w:tcBorders>
              <w:top w:val="single" w:color="000000" w:sz="6" w:space="0"/>
              <w:left w:val="single" w:color="000000" w:sz="6" w:space="0"/>
              <w:bottom w:val="single" w:color="000000" w:sz="6" w:space="0"/>
              <w:right w:val="single" w:color="000000" w:sz="6" w:space="0"/>
            </w:tcBorders>
            <w:vAlign w:val="center"/>
          </w:tcPr>
          <w:p w14:paraId="27143C0D">
            <w:pPr>
              <w:pStyle w:val="18"/>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zh-CN"/>
              </w:rPr>
              <w:t>699707258.34</w:t>
            </w:r>
          </w:p>
        </w:tc>
        <w:tc>
          <w:tcPr>
            <w:tcW w:w="1192" w:type="dxa"/>
            <w:tcBorders>
              <w:top w:val="single" w:color="000000" w:sz="6" w:space="0"/>
              <w:left w:val="single" w:color="000000" w:sz="6" w:space="0"/>
              <w:bottom w:val="single" w:color="000000" w:sz="6" w:space="0"/>
              <w:right w:val="single" w:color="000000" w:sz="6" w:space="0"/>
            </w:tcBorders>
            <w:vAlign w:val="center"/>
          </w:tcPr>
          <w:p w14:paraId="541FA82B">
            <w:pPr>
              <w:pStyle w:val="18"/>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en-US"/>
              </w:rPr>
              <w:t>2020年12月30日</w:t>
            </w:r>
          </w:p>
        </w:tc>
        <w:tc>
          <w:tcPr>
            <w:tcW w:w="1248" w:type="dxa"/>
            <w:tcBorders>
              <w:top w:val="single" w:color="000000" w:sz="6" w:space="0"/>
              <w:left w:val="single" w:color="000000" w:sz="6" w:space="0"/>
              <w:bottom w:val="single" w:color="000000" w:sz="6" w:space="0"/>
            </w:tcBorders>
            <w:vAlign w:val="center"/>
          </w:tcPr>
          <w:p w14:paraId="78353DAE">
            <w:pPr>
              <w:pStyle w:val="18"/>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zh-CN"/>
              </w:rPr>
              <w:t>2024年5月10日</w:t>
            </w:r>
          </w:p>
        </w:tc>
      </w:tr>
      <w:tr w14:paraId="54843B6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2" w:hRule="atLeast"/>
          <w:jc w:val="center"/>
        </w:trPr>
        <w:tc>
          <w:tcPr>
            <w:tcW w:w="1696" w:type="dxa"/>
            <w:tcBorders>
              <w:top w:val="single" w:color="000000" w:sz="6" w:space="0"/>
              <w:bottom w:val="single" w:color="000000" w:sz="6" w:space="0"/>
              <w:right w:val="single" w:color="000000" w:sz="6" w:space="0"/>
            </w:tcBorders>
            <w:vAlign w:val="center"/>
          </w:tcPr>
          <w:p w14:paraId="347BC4E9">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en-US" w:bidi="ar-SA"/>
              </w:rPr>
              <w:t>西安高新第一中学(高中部)改扩建暨社会共享停车场建设项目EPC工程总承包</w:t>
            </w:r>
          </w:p>
        </w:tc>
        <w:tc>
          <w:tcPr>
            <w:tcW w:w="1991" w:type="dxa"/>
            <w:tcBorders>
              <w:top w:val="single" w:color="000000" w:sz="6" w:space="0"/>
              <w:left w:val="single" w:color="000000" w:sz="6" w:space="0"/>
              <w:bottom w:val="single" w:color="000000" w:sz="6" w:space="0"/>
              <w:right w:val="single" w:color="000000" w:sz="6" w:space="0"/>
            </w:tcBorders>
            <w:vAlign w:val="center"/>
          </w:tcPr>
          <w:p w14:paraId="7DDE7181">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zh-CN" w:bidi="ar-SA"/>
              </w:rPr>
              <w:t>项目用地面积约45.6亩，项目将新建1栋综合楼(含教室、办公室、宿舍和餐厅等):新建操场、报告厅、体育馆和室外篮球场等;新建社会共享地下停车场、设备用房等</w:t>
            </w:r>
          </w:p>
        </w:tc>
        <w:tc>
          <w:tcPr>
            <w:tcW w:w="925" w:type="dxa"/>
            <w:tcBorders>
              <w:top w:val="single" w:color="000000" w:sz="6" w:space="0"/>
              <w:left w:val="single" w:color="000000" w:sz="6" w:space="0"/>
              <w:bottom w:val="single" w:color="000000" w:sz="6" w:space="0"/>
              <w:right w:val="single" w:color="000000" w:sz="6" w:space="0"/>
            </w:tcBorders>
            <w:vAlign w:val="center"/>
          </w:tcPr>
          <w:p w14:paraId="3F8D9DBE">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zh-CN" w:bidi="ar-SA"/>
              </w:rPr>
              <w:t>77725.75</w:t>
            </w:r>
          </w:p>
        </w:tc>
        <w:tc>
          <w:tcPr>
            <w:tcW w:w="1136" w:type="dxa"/>
            <w:tcBorders>
              <w:top w:val="single" w:color="000000" w:sz="6" w:space="0"/>
              <w:left w:val="single" w:color="000000" w:sz="6" w:space="0"/>
              <w:bottom w:val="single" w:color="000000" w:sz="6" w:space="0"/>
              <w:right w:val="single" w:color="000000" w:sz="6" w:space="0"/>
            </w:tcBorders>
            <w:vAlign w:val="center"/>
          </w:tcPr>
          <w:p w14:paraId="1A658495">
            <w:pPr>
              <w:pStyle w:val="18"/>
              <w:jc w:val="center"/>
              <w:rPr>
                <w:rFonts w:ascii="Times New Roman"/>
                <w:color w:val="auto"/>
                <w:sz w:val="24"/>
                <w:highlight w:val="none"/>
              </w:rPr>
            </w:pPr>
            <w:r>
              <w:rPr>
                <w:rFonts w:hint="eastAsia" w:ascii="Times New Roman"/>
                <w:color w:val="auto"/>
                <w:sz w:val="24"/>
                <w:highlight w:val="none"/>
                <w:lang w:val="en-US" w:eastAsia="zh-CN"/>
              </w:rPr>
              <w:t>框架结构</w:t>
            </w:r>
          </w:p>
        </w:tc>
        <w:tc>
          <w:tcPr>
            <w:tcW w:w="1581" w:type="dxa"/>
            <w:tcBorders>
              <w:top w:val="single" w:color="000000" w:sz="6" w:space="0"/>
              <w:left w:val="single" w:color="000000" w:sz="6" w:space="0"/>
              <w:bottom w:val="single" w:color="000000" w:sz="6" w:space="0"/>
              <w:right w:val="single" w:color="000000" w:sz="6" w:space="0"/>
            </w:tcBorders>
            <w:vAlign w:val="center"/>
          </w:tcPr>
          <w:p w14:paraId="6E62B492">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zh-CN" w:bidi="ar-SA"/>
              </w:rPr>
              <w:t>/</w:t>
            </w:r>
          </w:p>
        </w:tc>
        <w:tc>
          <w:tcPr>
            <w:tcW w:w="1011" w:type="dxa"/>
            <w:tcBorders>
              <w:top w:val="single" w:color="000000" w:sz="6" w:space="0"/>
              <w:left w:val="single" w:color="000000" w:sz="6" w:space="0"/>
              <w:bottom w:val="single" w:color="000000" w:sz="6" w:space="0"/>
              <w:right w:val="single" w:color="000000" w:sz="6" w:space="0"/>
            </w:tcBorders>
            <w:vAlign w:val="center"/>
          </w:tcPr>
          <w:p w14:paraId="23599DC4">
            <w:pPr>
              <w:pStyle w:val="18"/>
              <w:jc w:val="center"/>
              <w:rPr>
                <w:rFonts w:ascii="Times New Roman"/>
                <w:color w:val="auto"/>
                <w:sz w:val="24"/>
                <w:highlight w:val="none"/>
              </w:rPr>
            </w:pPr>
            <w:r>
              <w:rPr>
                <w:rFonts w:hint="eastAsia" w:ascii="Times New Roman"/>
                <w:color w:val="auto"/>
                <w:sz w:val="24"/>
                <w:highlight w:val="none"/>
              </w:rPr>
              <w:t>国家施工验收规范合格标准</w:t>
            </w:r>
          </w:p>
        </w:tc>
        <w:tc>
          <w:tcPr>
            <w:tcW w:w="1739" w:type="dxa"/>
            <w:tcBorders>
              <w:top w:val="single" w:color="000000" w:sz="6" w:space="0"/>
              <w:left w:val="single" w:color="000000" w:sz="6" w:space="0"/>
              <w:bottom w:val="single" w:color="000000" w:sz="6" w:space="0"/>
              <w:right w:val="single" w:color="000000" w:sz="6" w:space="0"/>
            </w:tcBorders>
            <w:vAlign w:val="center"/>
          </w:tcPr>
          <w:p w14:paraId="002E4EF0">
            <w:pPr>
              <w:pStyle w:val="18"/>
              <w:jc w:val="center"/>
              <w:rPr>
                <w:rFonts w:hint="eastAsia" w:ascii="Times New Roman"/>
                <w:color w:val="auto"/>
                <w:sz w:val="24"/>
                <w:highlight w:val="none"/>
              </w:rPr>
            </w:pPr>
            <w:r>
              <w:rPr>
                <w:rFonts w:hint="eastAsia" w:ascii="Times New Roman"/>
                <w:color w:val="auto"/>
                <w:sz w:val="24"/>
                <w:highlight w:val="none"/>
              </w:rPr>
              <w:t>安装工程具体以施工图纸和工程量清单为</w:t>
            </w:r>
          </w:p>
          <w:p w14:paraId="01EB9A5A">
            <w:pPr>
              <w:pStyle w:val="18"/>
              <w:jc w:val="center"/>
              <w:rPr>
                <w:rFonts w:ascii="Times New Roman"/>
                <w:color w:val="auto"/>
                <w:sz w:val="24"/>
                <w:highlight w:val="none"/>
              </w:rPr>
            </w:pPr>
            <w:r>
              <w:rPr>
                <w:rFonts w:hint="eastAsia" w:ascii="Times New Roman"/>
                <w:color w:val="auto"/>
                <w:sz w:val="24"/>
                <w:highlight w:val="none"/>
              </w:rPr>
              <w:t>准</w:t>
            </w:r>
          </w:p>
        </w:tc>
        <w:tc>
          <w:tcPr>
            <w:tcW w:w="1640" w:type="dxa"/>
            <w:tcBorders>
              <w:top w:val="single" w:color="000000" w:sz="6" w:space="0"/>
              <w:left w:val="single" w:color="000000" w:sz="6" w:space="0"/>
              <w:bottom w:val="single" w:color="000000" w:sz="6" w:space="0"/>
              <w:right w:val="single" w:color="000000" w:sz="6" w:space="0"/>
            </w:tcBorders>
            <w:vAlign w:val="center"/>
          </w:tcPr>
          <w:p w14:paraId="7E9FFF7A">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zh-CN" w:bidi="ar-SA"/>
              </w:rPr>
              <w:t>631128144.68</w:t>
            </w:r>
          </w:p>
        </w:tc>
        <w:tc>
          <w:tcPr>
            <w:tcW w:w="1192" w:type="dxa"/>
            <w:tcBorders>
              <w:top w:val="single" w:color="000000" w:sz="6" w:space="0"/>
              <w:left w:val="single" w:color="000000" w:sz="6" w:space="0"/>
              <w:bottom w:val="single" w:color="000000" w:sz="6" w:space="0"/>
              <w:right w:val="single" w:color="000000" w:sz="6" w:space="0"/>
            </w:tcBorders>
            <w:vAlign w:val="center"/>
          </w:tcPr>
          <w:p w14:paraId="05522A6A">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zh-CN" w:bidi="ar-SA"/>
              </w:rPr>
              <w:t>2022年5月5日</w:t>
            </w:r>
          </w:p>
        </w:tc>
        <w:tc>
          <w:tcPr>
            <w:tcW w:w="1248" w:type="dxa"/>
            <w:tcBorders>
              <w:top w:val="single" w:color="000000" w:sz="6" w:space="0"/>
              <w:left w:val="single" w:color="000000" w:sz="6" w:space="0"/>
              <w:bottom w:val="single" w:color="000000" w:sz="6" w:space="0"/>
            </w:tcBorders>
            <w:vAlign w:val="center"/>
          </w:tcPr>
          <w:p w14:paraId="0E819527">
            <w:pPr>
              <w:pStyle w:val="18"/>
              <w:jc w:val="center"/>
              <w:rPr>
                <w:rFonts w:ascii="Times New Roman"/>
                <w:color w:val="auto"/>
                <w:sz w:val="24"/>
                <w:highlight w:val="none"/>
              </w:rPr>
            </w:pPr>
            <w:r>
              <w:rPr>
                <w:rFonts w:hint="eastAsia" w:ascii="新宋体" w:hAnsi="新宋体" w:eastAsia="新宋体" w:cs="新宋体"/>
                <w:snapToGrid w:val="0"/>
                <w:color w:val="000000"/>
                <w:spacing w:val="-4"/>
                <w:kern w:val="0"/>
                <w:sz w:val="24"/>
                <w:szCs w:val="24"/>
                <w:lang w:val="en-US" w:eastAsia="zh-CN" w:bidi="ar-SA"/>
              </w:rPr>
              <w:t>2023年9月7日</w:t>
            </w:r>
          </w:p>
        </w:tc>
      </w:tr>
      <w:tr w14:paraId="58F8BCA9">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2" w:hRule="atLeast"/>
          <w:jc w:val="center"/>
        </w:trPr>
        <w:tc>
          <w:tcPr>
            <w:tcW w:w="1696" w:type="dxa"/>
            <w:tcBorders>
              <w:top w:val="single" w:color="000000" w:sz="6" w:space="0"/>
              <w:bottom w:val="single" w:color="000000" w:sz="6" w:space="0"/>
              <w:right w:val="single" w:color="000000" w:sz="6" w:space="0"/>
            </w:tcBorders>
            <w:vAlign w:val="center"/>
          </w:tcPr>
          <w:p w14:paraId="7ABCD2E8">
            <w:pPr>
              <w:pStyle w:val="18"/>
              <w:jc w:val="center"/>
              <w:rPr>
                <w:rFonts w:ascii="Times New Roman"/>
                <w:color w:val="auto"/>
                <w:sz w:val="24"/>
                <w:highlight w:val="none"/>
              </w:rPr>
            </w:pPr>
            <w:r>
              <w:rPr>
                <w:rFonts w:hint="eastAsia" w:ascii="宋体" w:hAnsi="宋体" w:eastAsia="宋体" w:cs="宋体"/>
                <w:sz w:val="24"/>
                <w:szCs w:val="24"/>
                <w:highlight w:val="none"/>
                <w:lang w:val="en-US" w:eastAsia="zh-CN"/>
              </w:rPr>
              <w:t>高新天谷雅舍项目南地块一标段工程施工</w:t>
            </w:r>
          </w:p>
        </w:tc>
        <w:tc>
          <w:tcPr>
            <w:tcW w:w="1991" w:type="dxa"/>
            <w:tcBorders>
              <w:top w:val="single" w:color="000000" w:sz="6" w:space="0"/>
              <w:left w:val="single" w:color="000000" w:sz="6" w:space="0"/>
              <w:bottom w:val="single" w:color="000000" w:sz="6" w:space="0"/>
              <w:right w:val="single" w:color="000000" w:sz="6" w:space="0"/>
            </w:tcBorders>
            <w:vAlign w:val="center"/>
          </w:tcPr>
          <w:p w14:paraId="2479576E">
            <w:pPr>
              <w:pStyle w:val="18"/>
              <w:jc w:val="center"/>
              <w:rPr>
                <w:rFonts w:ascii="Times New Roman"/>
                <w:color w:val="auto"/>
                <w:sz w:val="24"/>
                <w:highlight w:val="none"/>
              </w:rPr>
            </w:pPr>
            <w:r>
              <w:rPr>
                <w:rFonts w:hint="eastAsia" w:cs="宋体"/>
                <w:sz w:val="24"/>
                <w:szCs w:val="24"/>
                <w:lang w:val="en-US" w:eastAsia="zh-CN"/>
              </w:rPr>
              <w:t>总建筑面积</w:t>
            </w:r>
            <w:r>
              <w:rPr>
                <w:rFonts w:hint="eastAsia" w:ascii="宋体" w:hAnsi="宋体" w:eastAsia="宋体" w:cs="宋体"/>
                <w:sz w:val="24"/>
                <w:szCs w:val="24"/>
                <w:lang w:val="en-US" w:eastAsia="zh-CN"/>
              </w:rPr>
              <w:t>130285</w:t>
            </w:r>
            <w:r>
              <w:rPr>
                <w:rFonts w:hint="eastAsia" w:cs="宋体"/>
                <w:sz w:val="24"/>
                <w:szCs w:val="24"/>
                <w:lang w:val="en-US" w:eastAsia="zh-CN"/>
              </w:rPr>
              <w:t>平方米，框架剪力墙结构</w:t>
            </w:r>
          </w:p>
        </w:tc>
        <w:tc>
          <w:tcPr>
            <w:tcW w:w="925" w:type="dxa"/>
            <w:tcBorders>
              <w:top w:val="single" w:color="000000" w:sz="6" w:space="0"/>
              <w:left w:val="single" w:color="000000" w:sz="6" w:space="0"/>
              <w:bottom w:val="single" w:color="000000" w:sz="6" w:space="0"/>
              <w:right w:val="single" w:color="000000" w:sz="6" w:space="0"/>
            </w:tcBorders>
            <w:vAlign w:val="center"/>
          </w:tcPr>
          <w:p w14:paraId="5F3F171F">
            <w:pPr>
              <w:pStyle w:val="18"/>
              <w:jc w:val="center"/>
              <w:rPr>
                <w:rFonts w:ascii="Times New Roman"/>
                <w:color w:val="auto"/>
                <w:sz w:val="24"/>
                <w:highlight w:val="none"/>
              </w:rPr>
            </w:pPr>
            <w:r>
              <w:rPr>
                <w:rFonts w:hint="eastAsia" w:ascii="宋体" w:hAnsi="宋体" w:eastAsia="宋体" w:cs="宋体"/>
                <w:sz w:val="24"/>
                <w:szCs w:val="24"/>
                <w:lang w:val="en-US" w:eastAsia="zh-CN"/>
              </w:rPr>
              <w:t>130285</w:t>
            </w:r>
          </w:p>
        </w:tc>
        <w:tc>
          <w:tcPr>
            <w:tcW w:w="1136" w:type="dxa"/>
            <w:tcBorders>
              <w:top w:val="single" w:color="000000" w:sz="6" w:space="0"/>
              <w:left w:val="single" w:color="000000" w:sz="6" w:space="0"/>
              <w:bottom w:val="single" w:color="000000" w:sz="6" w:space="0"/>
              <w:right w:val="single" w:color="000000" w:sz="6" w:space="0"/>
            </w:tcBorders>
            <w:vAlign w:val="center"/>
          </w:tcPr>
          <w:p w14:paraId="2D94E0B8">
            <w:pPr>
              <w:pStyle w:val="18"/>
              <w:jc w:val="center"/>
              <w:rPr>
                <w:rFonts w:ascii="Times New Roman"/>
                <w:color w:val="auto"/>
                <w:sz w:val="24"/>
                <w:highlight w:val="none"/>
              </w:rPr>
            </w:pPr>
            <w:r>
              <w:rPr>
                <w:rFonts w:hint="eastAsia" w:ascii="Times New Roman"/>
                <w:color w:val="auto"/>
                <w:sz w:val="24"/>
                <w:highlight w:val="none"/>
                <w:lang w:val="en-US" w:eastAsia="zh-CN"/>
              </w:rPr>
              <w:t>框架结构</w:t>
            </w:r>
          </w:p>
        </w:tc>
        <w:tc>
          <w:tcPr>
            <w:tcW w:w="1581" w:type="dxa"/>
            <w:tcBorders>
              <w:top w:val="single" w:color="000000" w:sz="6" w:space="0"/>
              <w:left w:val="single" w:color="000000" w:sz="6" w:space="0"/>
              <w:bottom w:val="single" w:color="000000" w:sz="6" w:space="0"/>
              <w:right w:val="single" w:color="000000" w:sz="6" w:space="0"/>
            </w:tcBorders>
            <w:vAlign w:val="center"/>
          </w:tcPr>
          <w:p w14:paraId="4B883582">
            <w:pPr>
              <w:pStyle w:val="18"/>
              <w:jc w:val="center"/>
              <w:rPr>
                <w:rFonts w:ascii="Times New Roman"/>
                <w:color w:val="auto"/>
                <w:sz w:val="24"/>
                <w:highlight w:val="none"/>
              </w:rPr>
            </w:pPr>
            <w:r>
              <w:rPr>
                <w:rFonts w:hint="eastAsia" w:ascii="Times New Roman"/>
                <w:color w:val="auto"/>
                <w:sz w:val="24"/>
                <w:highlight w:val="none"/>
                <w:lang w:val="en-US" w:eastAsia="zh-CN"/>
              </w:rPr>
              <w:t>地上25层，地下2层</w:t>
            </w:r>
          </w:p>
        </w:tc>
        <w:tc>
          <w:tcPr>
            <w:tcW w:w="1011" w:type="dxa"/>
            <w:tcBorders>
              <w:top w:val="single" w:color="000000" w:sz="6" w:space="0"/>
              <w:left w:val="single" w:color="000000" w:sz="6" w:space="0"/>
              <w:bottom w:val="single" w:color="000000" w:sz="6" w:space="0"/>
              <w:right w:val="single" w:color="000000" w:sz="6" w:space="0"/>
            </w:tcBorders>
            <w:vAlign w:val="center"/>
          </w:tcPr>
          <w:p w14:paraId="74EC92A0">
            <w:pPr>
              <w:pStyle w:val="18"/>
              <w:jc w:val="center"/>
              <w:rPr>
                <w:rFonts w:ascii="Times New Roman"/>
                <w:color w:val="auto"/>
                <w:sz w:val="24"/>
                <w:highlight w:val="none"/>
              </w:rPr>
            </w:pPr>
            <w:r>
              <w:rPr>
                <w:rFonts w:hint="eastAsia" w:ascii="Times New Roman"/>
                <w:color w:val="auto"/>
                <w:sz w:val="24"/>
                <w:highlight w:val="none"/>
              </w:rPr>
              <w:t>国家施工验收规范合格标准</w:t>
            </w:r>
          </w:p>
        </w:tc>
        <w:tc>
          <w:tcPr>
            <w:tcW w:w="1739" w:type="dxa"/>
            <w:tcBorders>
              <w:top w:val="single" w:color="000000" w:sz="6" w:space="0"/>
              <w:left w:val="single" w:color="000000" w:sz="6" w:space="0"/>
              <w:bottom w:val="single" w:color="000000" w:sz="6" w:space="0"/>
              <w:right w:val="single" w:color="000000" w:sz="6" w:space="0"/>
            </w:tcBorders>
            <w:vAlign w:val="center"/>
          </w:tcPr>
          <w:p w14:paraId="098E78A1">
            <w:pPr>
              <w:pStyle w:val="18"/>
              <w:jc w:val="center"/>
              <w:rPr>
                <w:rFonts w:hint="eastAsia" w:ascii="Times New Roman"/>
                <w:color w:val="auto"/>
                <w:sz w:val="24"/>
                <w:highlight w:val="none"/>
              </w:rPr>
            </w:pPr>
            <w:r>
              <w:rPr>
                <w:rFonts w:hint="eastAsia" w:ascii="Times New Roman"/>
                <w:color w:val="auto"/>
                <w:sz w:val="24"/>
                <w:highlight w:val="none"/>
              </w:rPr>
              <w:t>安装工程具体以施工图纸和工程量清单为</w:t>
            </w:r>
          </w:p>
          <w:p w14:paraId="099F73B1">
            <w:pPr>
              <w:pStyle w:val="18"/>
              <w:jc w:val="center"/>
              <w:rPr>
                <w:rFonts w:ascii="Times New Roman"/>
                <w:color w:val="auto"/>
                <w:sz w:val="24"/>
                <w:highlight w:val="none"/>
              </w:rPr>
            </w:pPr>
            <w:r>
              <w:rPr>
                <w:rFonts w:hint="eastAsia" w:ascii="Times New Roman"/>
                <w:color w:val="auto"/>
                <w:sz w:val="24"/>
                <w:highlight w:val="none"/>
              </w:rPr>
              <w:t>准</w:t>
            </w:r>
          </w:p>
        </w:tc>
        <w:tc>
          <w:tcPr>
            <w:tcW w:w="1640" w:type="dxa"/>
            <w:tcBorders>
              <w:top w:val="single" w:color="000000" w:sz="6" w:space="0"/>
              <w:left w:val="single" w:color="000000" w:sz="6" w:space="0"/>
              <w:bottom w:val="single" w:color="000000" w:sz="6" w:space="0"/>
              <w:right w:val="single" w:color="000000" w:sz="6" w:space="0"/>
            </w:tcBorders>
            <w:vAlign w:val="center"/>
          </w:tcPr>
          <w:p w14:paraId="1A3D54D8">
            <w:pPr>
              <w:pStyle w:val="18"/>
              <w:jc w:val="center"/>
              <w:rPr>
                <w:rFonts w:ascii="Times New Roman"/>
                <w:color w:val="auto"/>
                <w:sz w:val="24"/>
                <w:highlight w:val="none"/>
              </w:rPr>
            </w:pPr>
            <w:r>
              <w:rPr>
                <w:rFonts w:hint="eastAsia" w:ascii="宋体" w:hAnsi="宋体" w:eastAsia="宋体" w:cs="宋体"/>
                <w:sz w:val="24"/>
                <w:szCs w:val="24"/>
                <w:highlight w:val="none"/>
                <w:lang w:val="en-US" w:eastAsia="zh-CN"/>
              </w:rPr>
              <w:t>1106662219.9</w:t>
            </w:r>
          </w:p>
        </w:tc>
        <w:tc>
          <w:tcPr>
            <w:tcW w:w="1192" w:type="dxa"/>
            <w:tcBorders>
              <w:top w:val="single" w:color="000000" w:sz="6" w:space="0"/>
              <w:left w:val="single" w:color="000000" w:sz="6" w:space="0"/>
              <w:bottom w:val="single" w:color="000000" w:sz="6" w:space="0"/>
              <w:right w:val="single" w:color="000000" w:sz="6" w:space="0"/>
            </w:tcBorders>
            <w:vAlign w:val="center"/>
          </w:tcPr>
          <w:p w14:paraId="47F3E5EB">
            <w:pPr>
              <w:pStyle w:val="18"/>
              <w:jc w:val="center"/>
              <w:rPr>
                <w:rFonts w:ascii="Times New Roman"/>
                <w:color w:val="auto"/>
                <w:sz w:val="24"/>
                <w:highlight w:val="none"/>
              </w:rPr>
            </w:pPr>
            <w:r>
              <w:rPr>
                <w:rFonts w:hint="eastAsia" w:ascii="宋体" w:hAnsi="宋体" w:eastAsia="宋体" w:cs="宋体"/>
                <w:sz w:val="24"/>
                <w:szCs w:val="24"/>
                <w:highlight w:val="none"/>
                <w:lang w:val="en-US" w:eastAsia="zh-CN"/>
              </w:rPr>
              <w:t>2020年6月15日</w:t>
            </w:r>
          </w:p>
        </w:tc>
        <w:tc>
          <w:tcPr>
            <w:tcW w:w="1248" w:type="dxa"/>
            <w:tcBorders>
              <w:top w:val="single" w:color="000000" w:sz="6" w:space="0"/>
              <w:left w:val="single" w:color="000000" w:sz="6" w:space="0"/>
              <w:bottom w:val="single" w:color="000000" w:sz="6" w:space="0"/>
            </w:tcBorders>
            <w:vAlign w:val="center"/>
          </w:tcPr>
          <w:p w14:paraId="6C160964">
            <w:pPr>
              <w:pStyle w:val="18"/>
              <w:jc w:val="center"/>
              <w:rPr>
                <w:rFonts w:ascii="Times New Roman"/>
                <w:color w:val="auto"/>
                <w:sz w:val="24"/>
                <w:highlight w:val="none"/>
              </w:rPr>
            </w:pPr>
            <w:r>
              <w:rPr>
                <w:rFonts w:hint="eastAsia" w:ascii="宋体" w:hAnsi="宋体" w:eastAsia="宋体" w:cs="宋体"/>
                <w:sz w:val="24"/>
                <w:szCs w:val="24"/>
                <w:highlight w:val="none"/>
                <w:lang w:val="en-US" w:eastAsia="zh-CN"/>
              </w:rPr>
              <w:t>2023年8月25日</w:t>
            </w:r>
          </w:p>
        </w:tc>
      </w:tr>
      <w:tr w14:paraId="494484CC">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901" w:hRule="atLeast"/>
          <w:jc w:val="center"/>
        </w:trPr>
        <w:tc>
          <w:tcPr>
            <w:tcW w:w="1696" w:type="dxa"/>
            <w:tcBorders>
              <w:top w:val="single" w:color="000000" w:sz="6" w:space="0"/>
              <w:right w:val="single" w:color="000000" w:sz="6" w:space="0"/>
            </w:tcBorders>
            <w:vAlign w:val="center"/>
          </w:tcPr>
          <w:p w14:paraId="074635F7">
            <w:pPr>
              <w:pStyle w:val="18"/>
              <w:jc w:val="center"/>
              <w:rPr>
                <w:rFonts w:ascii="Times New Roman"/>
                <w:color w:val="auto"/>
                <w:sz w:val="24"/>
                <w:highlight w:val="none"/>
              </w:rPr>
            </w:pPr>
            <w:r>
              <w:rPr>
                <w:rFonts w:hint="eastAsia" w:ascii="新宋体" w:hAnsi="新宋体" w:eastAsia="新宋体" w:cs="新宋体"/>
                <w:spacing w:val="-3"/>
                <w:sz w:val="24"/>
                <w:szCs w:val="24"/>
                <w:lang w:eastAsia="zh-CN"/>
              </w:rPr>
              <w:t>咸阳</w:t>
            </w:r>
            <w:r>
              <w:rPr>
                <w:rFonts w:hint="eastAsia" w:ascii="新宋体" w:hAnsi="新宋体" w:eastAsia="新宋体" w:cs="新宋体"/>
                <w:spacing w:val="-3"/>
                <w:sz w:val="24"/>
                <w:szCs w:val="24"/>
              </w:rPr>
              <w:t>职业技术学院产教融合机电楼</w:t>
            </w:r>
          </w:p>
        </w:tc>
        <w:tc>
          <w:tcPr>
            <w:tcW w:w="1991" w:type="dxa"/>
            <w:tcBorders>
              <w:top w:val="single" w:color="000000" w:sz="6" w:space="0"/>
              <w:left w:val="single" w:color="000000" w:sz="6" w:space="0"/>
              <w:right w:val="single" w:color="000000" w:sz="6" w:space="0"/>
            </w:tcBorders>
            <w:vAlign w:val="center"/>
          </w:tcPr>
          <w:p w14:paraId="55978D5C">
            <w:pPr>
              <w:pStyle w:val="18"/>
              <w:jc w:val="center"/>
              <w:rPr>
                <w:rFonts w:ascii="Times New Roman"/>
                <w:color w:val="auto"/>
                <w:sz w:val="24"/>
                <w:highlight w:val="none"/>
              </w:rPr>
            </w:pPr>
            <w:r>
              <w:rPr>
                <w:rFonts w:hint="eastAsia" w:ascii="新宋体" w:hAnsi="新宋体" w:eastAsia="新宋体" w:cs="新宋体"/>
                <w:spacing w:val="-3"/>
                <w:sz w:val="24"/>
                <w:szCs w:val="24"/>
              </w:rPr>
              <w:t>总建筑高度为 44.1米，地上9 层，地下1层，地上建筑面积 27087 平方米，地下建筑面 8496 平方</w:t>
            </w:r>
            <w:r>
              <w:rPr>
                <w:rFonts w:hint="eastAsia" w:ascii="新宋体" w:hAnsi="新宋体" w:eastAsia="新宋体" w:cs="新宋体"/>
                <w:spacing w:val="-3"/>
                <w:sz w:val="24"/>
                <w:szCs w:val="24"/>
                <w:lang w:eastAsia="zh-CN"/>
              </w:rPr>
              <w:t>米。</w:t>
            </w:r>
          </w:p>
        </w:tc>
        <w:tc>
          <w:tcPr>
            <w:tcW w:w="925" w:type="dxa"/>
            <w:tcBorders>
              <w:top w:val="single" w:color="000000" w:sz="6" w:space="0"/>
              <w:left w:val="single" w:color="000000" w:sz="6" w:space="0"/>
              <w:right w:val="single" w:color="000000" w:sz="6" w:space="0"/>
            </w:tcBorders>
            <w:vAlign w:val="center"/>
          </w:tcPr>
          <w:p w14:paraId="4EDF2061">
            <w:pPr>
              <w:pStyle w:val="18"/>
              <w:jc w:val="center"/>
              <w:rPr>
                <w:rFonts w:ascii="Times New Roman"/>
                <w:color w:val="auto"/>
                <w:sz w:val="24"/>
                <w:highlight w:val="none"/>
              </w:rPr>
            </w:pPr>
            <w:r>
              <w:rPr>
                <w:rFonts w:hint="eastAsia" w:ascii="新宋体" w:hAnsi="新宋体" w:eastAsia="新宋体" w:cs="新宋体"/>
                <w:spacing w:val="-3"/>
                <w:sz w:val="24"/>
                <w:szCs w:val="24"/>
              </w:rPr>
              <w:t>35583</w:t>
            </w:r>
          </w:p>
        </w:tc>
        <w:tc>
          <w:tcPr>
            <w:tcW w:w="1136" w:type="dxa"/>
            <w:tcBorders>
              <w:top w:val="single" w:color="000000" w:sz="6" w:space="0"/>
              <w:left w:val="single" w:color="000000" w:sz="6" w:space="0"/>
              <w:right w:val="single" w:color="000000" w:sz="6" w:space="0"/>
            </w:tcBorders>
            <w:vAlign w:val="center"/>
          </w:tcPr>
          <w:p w14:paraId="0D1C7CA6">
            <w:pPr>
              <w:pStyle w:val="18"/>
              <w:jc w:val="center"/>
              <w:rPr>
                <w:rFonts w:ascii="Times New Roman"/>
                <w:color w:val="auto"/>
                <w:sz w:val="24"/>
                <w:highlight w:val="none"/>
              </w:rPr>
            </w:pPr>
            <w:r>
              <w:rPr>
                <w:rFonts w:hint="eastAsia" w:ascii="Times New Roman"/>
                <w:color w:val="auto"/>
                <w:sz w:val="24"/>
                <w:highlight w:val="none"/>
                <w:lang w:val="en-US" w:eastAsia="zh-CN"/>
              </w:rPr>
              <w:t>框架结构</w:t>
            </w:r>
          </w:p>
        </w:tc>
        <w:tc>
          <w:tcPr>
            <w:tcW w:w="1581" w:type="dxa"/>
            <w:tcBorders>
              <w:top w:val="single" w:color="000000" w:sz="6" w:space="0"/>
              <w:left w:val="single" w:color="000000" w:sz="6" w:space="0"/>
              <w:right w:val="single" w:color="000000" w:sz="6" w:space="0"/>
            </w:tcBorders>
            <w:vAlign w:val="center"/>
          </w:tcPr>
          <w:p w14:paraId="7325D4AB">
            <w:pPr>
              <w:pStyle w:val="18"/>
              <w:jc w:val="center"/>
              <w:rPr>
                <w:rFonts w:ascii="Times New Roman"/>
                <w:color w:val="auto"/>
                <w:sz w:val="24"/>
                <w:highlight w:val="none"/>
              </w:rPr>
            </w:pPr>
            <w:r>
              <w:rPr>
                <w:rFonts w:hint="eastAsia" w:ascii="Times New Roman"/>
                <w:color w:val="auto"/>
                <w:sz w:val="24"/>
                <w:highlight w:val="none"/>
                <w:lang w:val="en-US" w:eastAsia="zh-CN"/>
              </w:rPr>
              <w:t>地上9层，地下1层。</w:t>
            </w:r>
          </w:p>
        </w:tc>
        <w:tc>
          <w:tcPr>
            <w:tcW w:w="1011" w:type="dxa"/>
            <w:tcBorders>
              <w:top w:val="single" w:color="000000" w:sz="6" w:space="0"/>
              <w:left w:val="single" w:color="000000" w:sz="6" w:space="0"/>
              <w:right w:val="single" w:color="000000" w:sz="6" w:space="0"/>
            </w:tcBorders>
            <w:vAlign w:val="center"/>
          </w:tcPr>
          <w:p w14:paraId="7813BB38">
            <w:pPr>
              <w:pStyle w:val="18"/>
              <w:jc w:val="center"/>
              <w:rPr>
                <w:rFonts w:ascii="Times New Roman"/>
                <w:color w:val="auto"/>
                <w:sz w:val="24"/>
                <w:highlight w:val="none"/>
              </w:rPr>
            </w:pPr>
            <w:r>
              <w:rPr>
                <w:rFonts w:hint="eastAsia" w:ascii="Times New Roman"/>
                <w:color w:val="auto"/>
                <w:sz w:val="24"/>
                <w:highlight w:val="none"/>
              </w:rPr>
              <w:t>国家施工验收规范合格标准</w:t>
            </w:r>
          </w:p>
        </w:tc>
        <w:tc>
          <w:tcPr>
            <w:tcW w:w="1739" w:type="dxa"/>
            <w:tcBorders>
              <w:top w:val="single" w:color="000000" w:sz="6" w:space="0"/>
              <w:left w:val="single" w:color="000000" w:sz="6" w:space="0"/>
              <w:right w:val="single" w:color="000000" w:sz="6" w:space="0"/>
            </w:tcBorders>
            <w:vAlign w:val="center"/>
          </w:tcPr>
          <w:p w14:paraId="6D9B2FF0">
            <w:pPr>
              <w:pStyle w:val="18"/>
              <w:jc w:val="center"/>
              <w:rPr>
                <w:rFonts w:hint="eastAsia" w:ascii="Times New Roman"/>
                <w:color w:val="auto"/>
                <w:sz w:val="24"/>
                <w:highlight w:val="none"/>
              </w:rPr>
            </w:pPr>
            <w:r>
              <w:rPr>
                <w:rFonts w:hint="eastAsia" w:ascii="Times New Roman"/>
                <w:color w:val="auto"/>
                <w:sz w:val="24"/>
                <w:highlight w:val="none"/>
              </w:rPr>
              <w:t>安装工程具体以施工图纸和工程量清单为</w:t>
            </w:r>
          </w:p>
          <w:p w14:paraId="36EF8CDB">
            <w:pPr>
              <w:pStyle w:val="18"/>
              <w:jc w:val="center"/>
              <w:rPr>
                <w:rFonts w:ascii="Times New Roman"/>
                <w:color w:val="auto"/>
                <w:sz w:val="24"/>
                <w:highlight w:val="none"/>
              </w:rPr>
            </w:pPr>
            <w:r>
              <w:rPr>
                <w:rFonts w:hint="eastAsia" w:ascii="Times New Roman"/>
                <w:color w:val="auto"/>
                <w:sz w:val="24"/>
                <w:highlight w:val="none"/>
              </w:rPr>
              <w:t>准</w:t>
            </w:r>
          </w:p>
        </w:tc>
        <w:tc>
          <w:tcPr>
            <w:tcW w:w="1640" w:type="dxa"/>
            <w:tcBorders>
              <w:top w:val="single" w:color="000000" w:sz="6" w:space="0"/>
              <w:left w:val="single" w:color="000000" w:sz="6" w:space="0"/>
              <w:right w:val="single" w:color="000000" w:sz="6" w:space="0"/>
            </w:tcBorders>
            <w:vAlign w:val="center"/>
          </w:tcPr>
          <w:p w14:paraId="18190880">
            <w:pPr>
              <w:pStyle w:val="18"/>
              <w:jc w:val="center"/>
              <w:rPr>
                <w:rFonts w:ascii="Times New Roman"/>
                <w:color w:val="auto"/>
                <w:sz w:val="24"/>
                <w:highlight w:val="none"/>
              </w:rPr>
            </w:pPr>
            <w:r>
              <w:rPr>
                <w:rFonts w:hint="eastAsia" w:ascii="新宋体" w:hAnsi="新宋体" w:eastAsia="新宋体" w:cs="新宋体"/>
                <w:spacing w:val="-3"/>
                <w:sz w:val="24"/>
                <w:szCs w:val="24"/>
              </w:rPr>
              <w:t>165836455.68</w:t>
            </w:r>
          </w:p>
        </w:tc>
        <w:tc>
          <w:tcPr>
            <w:tcW w:w="1192" w:type="dxa"/>
            <w:tcBorders>
              <w:top w:val="single" w:color="000000" w:sz="6" w:space="0"/>
              <w:left w:val="single" w:color="000000" w:sz="6" w:space="0"/>
              <w:right w:val="single" w:color="000000" w:sz="6" w:space="0"/>
            </w:tcBorders>
            <w:vAlign w:val="center"/>
          </w:tcPr>
          <w:p w14:paraId="541B59FB">
            <w:pPr>
              <w:pStyle w:val="18"/>
              <w:jc w:val="center"/>
              <w:rPr>
                <w:rFonts w:ascii="Times New Roman"/>
                <w:color w:val="auto"/>
                <w:sz w:val="24"/>
                <w:highlight w:val="none"/>
              </w:rPr>
            </w:pPr>
            <w:r>
              <w:rPr>
                <w:rFonts w:hint="eastAsia" w:ascii="新宋体" w:hAnsi="新宋体" w:eastAsia="新宋体" w:cs="新宋体"/>
                <w:sz w:val="24"/>
                <w:szCs w:val="24"/>
              </w:rPr>
              <w:t>20</w:t>
            </w:r>
            <w:r>
              <w:rPr>
                <w:rFonts w:hint="eastAsia" w:ascii="新宋体" w:hAnsi="新宋体" w:eastAsia="新宋体" w:cs="新宋体"/>
                <w:sz w:val="24"/>
                <w:szCs w:val="24"/>
                <w:lang w:val="en-US" w:eastAsia="zh-CN"/>
              </w:rPr>
              <w:t>21年6月</w:t>
            </w:r>
            <w:r>
              <w:rPr>
                <w:rFonts w:hint="eastAsia" w:ascii="新宋体" w:hAnsi="新宋体" w:eastAsia="新宋体" w:cs="新宋体"/>
                <w:sz w:val="24"/>
                <w:szCs w:val="24"/>
              </w:rPr>
              <w:t>1</w:t>
            </w:r>
            <w:r>
              <w:rPr>
                <w:rFonts w:hint="eastAsia" w:ascii="新宋体" w:hAnsi="新宋体" w:eastAsia="新宋体" w:cs="新宋体"/>
                <w:sz w:val="24"/>
                <w:szCs w:val="24"/>
                <w:lang w:val="en-US" w:eastAsia="zh-CN"/>
              </w:rPr>
              <w:t>0日</w:t>
            </w:r>
          </w:p>
        </w:tc>
        <w:tc>
          <w:tcPr>
            <w:tcW w:w="1248" w:type="dxa"/>
            <w:tcBorders>
              <w:top w:val="single" w:color="000000" w:sz="6" w:space="0"/>
              <w:left w:val="single" w:color="000000" w:sz="6" w:space="0"/>
            </w:tcBorders>
            <w:vAlign w:val="center"/>
          </w:tcPr>
          <w:p w14:paraId="72375850">
            <w:pPr>
              <w:pStyle w:val="18"/>
              <w:jc w:val="center"/>
              <w:rPr>
                <w:rFonts w:ascii="Times New Roman"/>
                <w:color w:val="auto"/>
                <w:sz w:val="24"/>
                <w:highlight w:val="none"/>
              </w:rPr>
            </w:pPr>
            <w:r>
              <w:rPr>
                <w:rFonts w:hint="eastAsia" w:ascii="新宋体" w:hAnsi="新宋体" w:eastAsia="新宋体" w:cs="新宋体"/>
                <w:sz w:val="24"/>
                <w:szCs w:val="24"/>
              </w:rPr>
              <w:t>202</w:t>
            </w:r>
            <w:r>
              <w:rPr>
                <w:rFonts w:hint="eastAsia" w:ascii="新宋体" w:hAnsi="新宋体" w:eastAsia="新宋体" w:cs="新宋体"/>
                <w:sz w:val="24"/>
                <w:szCs w:val="24"/>
                <w:lang w:val="en-US" w:eastAsia="zh-CN"/>
              </w:rPr>
              <w:t>3年</w:t>
            </w:r>
            <w:r>
              <w:rPr>
                <w:rFonts w:hint="eastAsia" w:ascii="新宋体" w:hAnsi="新宋体" w:eastAsia="新宋体" w:cs="新宋体"/>
                <w:sz w:val="24"/>
                <w:szCs w:val="24"/>
              </w:rPr>
              <w:t>0</w:t>
            </w:r>
            <w:r>
              <w:rPr>
                <w:rFonts w:hint="eastAsia" w:ascii="新宋体" w:hAnsi="新宋体" w:eastAsia="新宋体" w:cs="新宋体"/>
                <w:sz w:val="24"/>
                <w:szCs w:val="24"/>
                <w:lang w:val="en-US" w:eastAsia="zh-CN"/>
              </w:rPr>
              <w:t>7月06日</w:t>
            </w:r>
          </w:p>
        </w:tc>
      </w:tr>
    </w:tbl>
    <w:p w14:paraId="75BC45EA">
      <w:pPr>
        <w:rPr>
          <w:rFonts w:hint="eastAsia" w:ascii="宋体" w:hAnsi="宋体" w:eastAsia="宋体" w:cs="宋体"/>
          <w:b/>
          <w:snapToGrid w:val="0"/>
          <w:color w:val="000000" w:themeColor="text1"/>
          <w:kern w:val="0"/>
          <w:sz w:val="32"/>
          <w:szCs w:val="32"/>
          <w:highlight w:val="none"/>
          <w14:textFill>
            <w14:solidFill>
              <w14:schemeClr w14:val="tx1"/>
            </w14:solidFill>
          </w14:textFill>
        </w:rPr>
        <w:sectPr>
          <w:pgSz w:w="16838" w:h="11906" w:orient="landscape"/>
          <w:pgMar w:top="1293" w:right="1270" w:bottom="1293" w:left="1270" w:header="851" w:footer="992" w:gutter="0"/>
          <w:pgNumType w:fmt="decimal"/>
          <w:cols w:space="425" w:num="1"/>
          <w:docGrid w:type="lines" w:linePitch="312" w:charSpace="0"/>
        </w:sectPr>
      </w:pPr>
    </w:p>
    <w:p w14:paraId="52FF00EE">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p>
    <w:p w14:paraId="49F44B88">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outlineLvl w:val="1"/>
        <w:rPr>
          <w:rFonts w:hint="eastAsia" w:ascii="黑体" w:hAnsi="黑体" w:eastAsia="黑体" w:cs="黑体"/>
          <w:color w:val="auto"/>
          <w:sz w:val="24"/>
          <w:szCs w:val="24"/>
          <w:highlight w:val="none"/>
        </w:rPr>
      </w:pPr>
      <w:bookmarkStart w:id="65" w:name="_Toc25458"/>
      <w:r>
        <w:rPr>
          <w:rFonts w:hint="eastAsia" w:ascii="黑体" w:hAnsi="黑体" w:eastAsia="黑体" w:cs="黑体"/>
          <w:color w:val="auto"/>
          <w:sz w:val="24"/>
          <w:szCs w:val="24"/>
          <w:highlight w:val="none"/>
        </w:rPr>
        <w:t>附件</w:t>
      </w:r>
      <w:r>
        <w:rPr>
          <w:rFonts w:hint="eastAsia" w:ascii="黑体" w:hAnsi="黑体" w:eastAsia="黑体" w:cs="黑体"/>
          <w:color w:val="auto"/>
          <w:sz w:val="24"/>
          <w:szCs w:val="24"/>
          <w:highlight w:val="none"/>
          <w:lang w:val="en-US"/>
        </w:rPr>
        <w:t>2</w:t>
      </w:r>
      <w:r>
        <w:rPr>
          <w:rFonts w:hint="eastAsia" w:ascii="黑体" w:hAnsi="黑体" w:eastAsia="黑体" w:cs="黑体"/>
          <w:color w:val="auto"/>
          <w:sz w:val="24"/>
          <w:szCs w:val="24"/>
          <w:highlight w:val="none"/>
        </w:rPr>
        <w:t>：</w:t>
      </w:r>
      <w:bookmarkEnd w:id="65"/>
    </w:p>
    <w:p w14:paraId="65AB7D26">
      <w:pPr>
        <w:keepNext w:val="0"/>
        <w:keepLines w:val="0"/>
        <w:pageBreakBefore w:val="0"/>
        <w:widowControl w:val="0"/>
        <w:kinsoku/>
        <w:wordWrap/>
        <w:overflowPunct/>
        <w:topLinePunct w:val="0"/>
        <w:autoSpaceDE w:val="0"/>
        <w:autoSpaceDN w:val="0"/>
        <w:bidi w:val="0"/>
        <w:adjustRightInd/>
        <w:snapToGrid/>
        <w:spacing w:line="360" w:lineRule="auto"/>
        <w:ind w:left="0" w:right="0"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工程质量保修书</w:t>
      </w:r>
    </w:p>
    <w:p w14:paraId="4FEF305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p>
    <w:p w14:paraId="3C05B9C0">
      <w:pPr>
        <w:pStyle w:val="5"/>
        <w:keepNext w:val="0"/>
        <w:keepLines w:val="0"/>
        <w:pageBreakBefore w:val="0"/>
        <w:widowControl w:val="0"/>
        <w:tabs>
          <w:tab w:val="left" w:pos="7259"/>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发包人（全称）：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西北妇女儿童医院 </w:t>
      </w:r>
    </w:p>
    <w:p w14:paraId="0176E996">
      <w:pPr>
        <w:pStyle w:val="5"/>
        <w:keepNext w:val="0"/>
        <w:keepLines w:val="0"/>
        <w:pageBreakBefore w:val="0"/>
        <w:widowControl w:val="0"/>
        <w:tabs>
          <w:tab w:val="left" w:pos="7259"/>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陕西建工第五建设集团有限公司</w:t>
      </w:r>
      <w:r>
        <w:rPr>
          <w:rFonts w:hint="eastAsia" w:ascii="宋体" w:hAnsi="宋体" w:eastAsia="宋体" w:cs="宋体"/>
          <w:color w:val="auto"/>
          <w:sz w:val="24"/>
          <w:szCs w:val="24"/>
          <w:highlight w:val="none"/>
          <w:u w:val="single"/>
        </w:rPr>
        <w:t xml:space="preserve"> </w:t>
      </w:r>
    </w:p>
    <w:p w14:paraId="7DE8ED6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p>
    <w:p w14:paraId="3CB1A96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发包人和承包人根据《中华人民共和国建筑法》和《建设工程质量管理条例》，经协商一致</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（工程全称）签订工程质量保修书。</w:t>
      </w:r>
    </w:p>
    <w:p w14:paraId="7681C87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一、工程质量保修范围和内容</w:t>
      </w:r>
    </w:p>
    <w:p w14:paraId="73C728C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承包人在质量保修期内，按照有关法律规定和合同约定，承担工程质量保修责任。</w:t>
      </w:r>
    </w:p>
    <w:p w14:paraId="6239A95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szCs w:val="24"/>
          <w:highlight w:val="none"/>
          <w:u w:val="single"/>
        </w:rPr>
        <w:t>承包范围以内的所有工程</w:t>
      </w:r>
      <w:r>
        <w:rPr>
          <w:rFonts w:hint="eastAsia" w:ascii="宋体" w:hAnsi="宋体" w:eastAsia="宋体" w:cs="宋体"/>
          <w:color w:val="auto"/>
          <w:sz w:val="24"/>
          <w:szCs w:val="24"/>
          <w:highlight w:val="none"/>
        </w:rPr>
        <w:t>。</w:t>
      </w:r>
    </w:p>
    <w:p w14:paraId="339EEF8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w:t>
      </w:r>
    </w:p>
    <w:p w14:paraId="63C2EC7A">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721AC5B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rPr>
        <w:t>地基基础工程和主体结构工程为设计文件规定的工程合理使用年限；</w:t>
      </w:r>
    </w:p>
    <w:p w14:paraId="646C071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屋面防水工程、有防水要求的卫生间、房间和外墙面的防渗为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CB2A14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rPr>
        <w:t>装修工程为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5C8CADE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rPr>
        <w:t>电气管线、给排水管道、设备安装工程为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94BFBE4">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rPr>
        <w:t>供热与供冷系统为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个采暖期、供冷期；</w:t>
      </w:r>
    </w:p>
    <w:p w14:paraId="6F76D617">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zh-CN" w:eastAsia="zh-CN"/>
        </w:rPr>
        <w:t>6</w:t>
      </w:r>
      <w:r>
        <w:rPr>
          <w:rFonts w:hint="default" w:ascii="宋体" w:hAnsi="宋体" w:eastAsia="宋体" w:cs="宋体"/>
          <w:color w:val="auto"/>
          <w:w w:val="100"/>
          <w:kern w:val="2"/>
          <w:sz w:val="22"/>
          <w:szCs w:val="22"/>
          <w:highlight w:val="none"/>
          <w:lang w:val="zh-CN" w:eastAsia="zh-CN" w:bidi="zh-CN"/>
        </w:rPr>
        <w:t>.</w:t>
      </w:r>
      <w:r>
        <w:rPr>
          <w:rFonts w:hint="eastAsia" w:ascii="宋体" w:hAnsi="宋体" w:eastAsia="宋体" w:cs="宋体"/>
          <w:color w:val="auto"/>
          <w:sz w:val="24"/>
          <w:szCs w:val="24"/>
          <w:highlight w:val="none"/>
        </w:rPr>
        <w:t>住宅小区内的给排水设施、道路等配套工程为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p>
    <w:p w14:paraId="1E43DE48">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7.项目保修期限约定如下：</w:t>
      </w:r>
      <w:r>
        <w:rPr>
          <w:rFonts w:hint="eastAsia" w:ascii="宋体" w:hAnsi="宋体" w:eastAsia="宋体" w:cs="宋体"/>
          <w:color w:val="auto"/>
          <w:sz w:val="24"/>
          <w:szCs w:val="24"/>
          <w:highlight w:val="none"/>
          <w:u w:val="single"/>
        </w:rPr>
        <w:t>质量保修期自工程竣工验收合格之日起计算</w:t>
      </w:r>
      <w:r>
        <w:rPr>
          <w:rFonts w:hint="eastAsia" w:ascii="宋体" w:hAnsi="宋体" w:eastAsia="宋体" w:cs="宋体"/>
          <w:color w:val="auto"/>
          <w:sz w:val="24"/>
          <w:szCs w:val="24"/>
          <w:highlight w:val="none"/>
        </w:rPr>
        <w:t>。</w:t>
      </w:r>
    </w:p>
    <w:p w14:paraId="66087FD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2FEE732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pacing w:val="-9"/>
          <w:sz w:val="24"/>
          <w:szCs w:val="24"/>
          <w:highlight w:val="none"/>
          <w:u w:val="single"/>
        </w:rPr>
        <w:t xml:space="preserve"> </w:t>
      </w:r>
      <w:r>
        <w:rPr>
          <w:rFonts w:hint="eastAsia" w:ascii="宋体" w:hAnsi="宋体" w:eastAsia="宋体" w:cs="宋体"/>
          <w:color w:val="auto"/>
          <w:spacing w:val="-9"/>
          <w:sz w:val="24"/>
          <w:szCs w:val="24"/>
          <w:highlight w:val="none"/>
          <w:u w:val="single"/>
          <w:lang w:val="en-US" w:eastAsia="zh-CN"/>
        </w:rPr>
        <w:t xml:space="preserve">防水部分为5年，其余2年 </w:t>
      </w:r>
      <w:r>
        <w:rPr>
          <w:rFonts w:hint="eastAsia" w:ascii="宋体" w:hAnsi="宋体" w:eastAsia="宋体" w:cs="宋体"/>
          <w:color w:val="auto"/>
          <w:spacing w:val="-6"/>
          <w:sz w:val="24"/>
          <w:szCs w:val="24"/>
          <w:highlight w:val="none"/>
        </w:rPr>
        <w:t>，缺陷责任期自工程通</w:t>
      </w:r>
      <w:r>
        <w:rPr>
          <w:rFonts w:hint="eastAsia" w:ascii="宋体" w:hAnsi="宋体" w:eastAsia="宋体" w:cs="宋体"/>
          <w:color w:val="auto"/>
          <w:spacing w:val="-8"/>
          <w:sz w:val="24"/>
          <w:szCs w:val="24"/>
          <w:highlight w:val="none"/>
        </w:rPr>
        <w:t>过竣工验收之日起计算。单位工程先于全部工程进行验收，单位工程缺陷责任期</w:t>
      </w:r>
      <w:r>
        <w:rPr>
          <w:rFonts w:hint="eastAsia" w:ascii="宋体" w:hAnsi="宋体" w:eastAsia="宋体" w:cs="宋体"/>
          <w:color w:val="auto"/>
          <w:sz w:val="24"/>
          <w:szCs w:val="24"/>
          <w:highlight w:val="none"/>
        </w:rPr>
        <w:t>自单位工程验收合格之日起算。缺陷责任期终止后，发包人应退还剩余的质量保证金。</w:t>
      </w:r>
    </w:p>
    <w:p w14:paraId="2A7B761A">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四、</w:t>
      </w:r>
      <w:r>
        <w:rPr>
          <w:rFonts w:hint="eastAsia" w:ascii="宋体" w:hAnsi="宋体" w:eastAsia="宋体" w:cs="宋体"/>
          <w:color w:val="auto"/>
          <w:sz w:val="24"/>
          <w:szCs w:val="24"/>
          <w:highlight w:val="none"/>
        </w:rPr>
        <w:t>质量保修责任</w:t>
      </w:r>
    </w:p>
    <w:p w14:paraId="03E7F526">
      <w:pPr>
        <w:pStyle w:val="17"/>
        <w:keepNext w:val="0"/>
        <w:keepLines w:val="0"/>
        <w:pageBreakBefore w:val="0"/>
        <w:widowControl w:val="0"/>
        <w:tabs>
          <w:tab w:val="left" w:pos="2039"/>
        </w:tabs>
        <w:kinsoku/>
        <w:wordWrap/>
        <w:overflowPunct/>
        <w:topLinePunct w:val="0"/>
        <w:autoSpaceDE w:val="0"/>
        <w:autoSpaceDN w:val="0"/>
        <w:bidi w:val="0"/>
        <w:adjustRightInd/>
        <w:snapToGrid/>
        <w:spacing w:line="360" w:lineRule="auto"/>
        <w:ind w:left="0" w:right="0" w:firstLine="44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1.保修范围、内容的项目，承包人应当在接到保修通知之日起</w:t>
      </w:r>
      <w:r>
        <w:rPr>
          <w:rFonts w:hint="eastAsia" w:ascii="宋体" w:hAnsi="宋体" w:eastAsia="宋体" w:cs="宋体"/>
          <w:color w:val="auto"/>
          <w:spacing w:val="-10"/>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pacing w:val="-30"/>
          <w:sz w:val="24"/>
          <w:szCs w:val="24"/>
          <w:highlight w:val="none"/>
          <w:u w:val="single"/>
        </w:rPr>
        <w:t xml:space="preserve"> </w:t>
      </w:r>
      <w:r>
        <w:rPr>
          <w:rFonts w:hint="eastAsia" w:ascii="宋体" w:hAnsi="宋体" w:eastAsia="宋体" w:cs="宋体"/>
          <w:color w:val="auto"/>
          <w:spacing w:val="-30"/>
          <w:sz w:val="24"/>
          <w:szCs w:val="24"/>
          <w:highlight w:val="none"/>
        </w:rPr>
        <w:t>天</w:t>
      </w:r>
      <w:r>
        <w:rPr>
          <w:rFonts w:hint="eastAsia" w:ascii="宋体" w:hAnsi="宋体" w:eastAsia="宋体" w:cs="宋体"/>
          <w:color w:val="auto"/>
          <w:spacing w:val="-4"/>
          <w:sz w:val="24"/>
          <w:szCs w:val="24"/>
          <w:highlight w:val="none"/>
        </w:rPr>
        <w:t>内派人保修。承包人不在约定期限内派人保修的，发包人可以委托他人修理。</w:t>
      </w:r>
    </w:p>
    <w:p w14:paraId="6415050D">
      <w:pPr>
        <w:pStyle w:val="17"/>
        <w:keepNext w:val="0"/>
        <w:keepLines w:val="0"/>
        <w:pageBreakBefore w:val="0"/>
        <w:widowControl w:val="0"/>
        <w:tabs>
          <w:tab w:val="left" w:pos="2039"/>
        </w:tabs>
        <w:kinsoku/>
        <w:wordWrap/>
        <w:overflowPunct/>
        <w:topLinePunct w:val="0"/>
        <w:autoSpaceDE w:val="0"/>
        <w:autoSpaceDN w:val="0"/>
        <w:bidi w:val="0"/>
        <w:adjustRightInd/>
        <w:snapToGrid/>
        <w:spacing w:line="360" w:lineRule="auto"/>
        <w:ind w:left="0" w:right="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2.紧急事故需抢修的，承包人在接到事故通知后，应当立即到达事</w:t>
      </w:r>
      <w:r>
        <w:rPr>
          <w:rFonts w:hint="eastAsia" w:ascii="宋体" w:hAnsi="宋体" w:eastAsia="宋体" w:cs="宋体"/>
          <w:color w:val="auto"/>
          <w:spacing w:val="-4"/>
          <w:sz w:val="24"/>
          <w:szCs w:val="24"/>
          <w:highlight w:val="none"/>
        </w:rPr>
        <w:t>故现场抢修。</w:t>
      </w:r>
    </w:p>
    <w:p w14:paraId="3F5666EE">
      <w:pPr>
        <w:pStyle w:val="17"/>
        <w:keepNext w:val="0"/>
        <w:keepLines w:val="0"/>
        <w:pageBreakBefore w:val="0"/>
        <w:widowControl w:val="0"/>
        <w:tabs>
          <w:tab w:val="left" w:pos="2039"/>
        </w:tabs>
        <w:kinsoku/>
        <w:wordWrap/>
        <w:overflowPunct/>
        <w:topLinePunct w:val="0"/>
        <w:autoSpaceDE w:val="0"/>
        <w:autoSpaceDN w:val="0"/>
        <w:bidi w:val="0"/>
        <w:adjustRightInd/>
        <w:snapToGrid/>
        <w:spacing w:line="360" w:lineRule="auto"/>
        <w:ind w:left="0" w:right="0" w:firstLine="46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3.涉及结构安全的质量问题，应当按照《建设工程质量管理条例》</w:t>
      </w:r>
      <w:r>
        <w:rPr>
          <w:rFonts w:hint="eastAsia" w:ascii="宋体" w:hAnsi="宋体" w:eastAsia="宋体" w:cs="宋体"/>
          <w:color w:val="auto"/>
          <w:spacing w:val="-4"/>
          <w:sz w:val="24"/>
          <w:szCs w:val="24"/>
          <w:highlight w:val="none"/>
        </w:rPr>
        <w:t xml:space="preserve">的规定，立即向当地建设行政主管部门和有关部门报告，采取安全防范措施， </w:t>
      </w:r>
      <w:r>
        <w:rPr>
          <w:rFonts w:hint="eastAsia" w:ascii="宋体" w:hAnsi="宋体" w:eastAsia="宋体" w:cs="宋体"/>
          <w:color w:val="auto"/>
          <w:spacing w:val="-3"/>
          <w:sz w:val="24"/>
          <w:szCs w:val="24"/>
          <w:highlight w:val="none"/>
        </w:rPr>
        <w:t>并由原设计人或者具有相应资质等级的设计人提出保修方案，承包人实施保修。</w:t>
      </w:r>
    </w:p>
    <w:p w14:paraId="5C277433">
      <w:pPr>
        <w:pStyle w:val="17"/>
        <w:keepNext w:val="0"/>
        <w:keepLines w:val="0"/>
        <w:pageBreakBefore w:val="0"/>
        <w:widowControl w:val="0"/>
        <w:tabs>
          <w:tab w:val="left" w:pos="1981"/>
        </w:tabs>
        <w:kinsoku/>
        <w:wordWrap/>
        <w:overflowPunct/>
        <w:topLinePunct w:val="0"/>
        <w:autoSpaceDE w:val="0"/>
        <w:autoSpaceDN w:val="0"/>
        <w:bidi w:val="0"/>
        <w:adjustRightInd/>
        <w:snapToGrid/>
        <w:spacing w:line="360" w:lineRule="auto"/>
        <w:ind w:left="0" w:right="0" w:firstLine="472" w:firstLineChars="20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4.保修完成后，由发包人组织验收。</w:t>
      </w:r>
    </w:p>
    <w:p w14:paraId="1E61CDB1">
      <w:pPr>
        <w:keepNext w:val="0"/>
        <w:keepLines w:val="0"/>
        <w:pageBreakBefore w:val="0"/>
        <w:widowControl w:val="0"/>
        <w:tabs>
          <w:tab w:val="left" w:pos="1981"/>
        </w:tabs>
        <w:kinsoku/>
        <w:wordWrap/>
        <w:overflowPunct/>
        <w:topLinePunct w:val="0"/>
        <w:autoSpaceDE w:val="0"/>
        <w:autoSpaceDN w:val="0"/>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五、保修费用</w:t>
      </w:r>
    </w:p>
    <w:p w14:paraId="091BC1E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44D6CF1C">
      <w:pPr>
        <w:pStyle w:val="5"/>
        <w:keepNext w:val="0"/>
        <w:keepLines w:val="0"/>
        <w:pageBreakBefore w:val="0"/>
        <w:widowControl w:val="0"/>
        <w:tabs>
          <w:tab w:val="left" w:pos="6628"/>
          <w:tab w:val="left" w:pos="7211"/>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六、双方约定的其他工程质量保修事项：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E9A8F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1C3A4584">
      <w:pPr>
        <w:rPr>
          <w:rFonts w:hint="eastAsia" w:ascii="宋体" w:hAnsi="宋体" w:eastAsia="宋体" w:cs="宋体"/>
          <w:color w:val="auto"/>
          <w:sz w:val="24"/>
          <w:szCs w:val="24"/>
          <w:highlight w:val="none"/>
        </w:rPr>
      </w:pPr>
    </w:p>
    <w:p w14:paraId="24B7879F">
      <w:pPr>
        <w:tabs>
          <w:tab w:val="left" w:pos="2310"/>
        </w:tabs>
        <w:spacing w:before="2" w:line="364" w:lineRule="auto"/>
        <w:ind w:right="5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                 承包人：（公章）</w:t>
      </w:r>
    </w:p>
    <w:p w14:paraId="5935C8BE">
      <w:pPr>
        <w:tabs>
          <w:tab w:val="left" w:pos="2310"/>
        </w:tabs>
        <w:spacing w:before="2" w:line="364" w:lineRule="auto"/>
        <w:ind w:right="5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       法定代表人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0011ED50">
      <w:pPr>
        <w:tabs>
          <w:tab w:val="left" w:pos="2310"/>
        </w:tabs>
        <w:spacing w:before="2" w:line="364" w:lineRule="auto"/>
        <w:ind w:left="5278" w:leftChars="342" w:right="515" w:hanging="4560" w:hangingChars="190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地址：西安市雁翔路1616号</w:t>
      </w:r>
      <w:r>
        <w:rPr>
          <w:rFonts w:hint="eastAsia" w:ascii="仿宋" w:hAnsi="仿宋" w:eastAsia="仿宋" w:cs="仿宋"/>
          <w:color w:val="auto"/>
          <w:sz w:val="24"/>
          <w:lang w:val="en-US" w:eastAsia="zh-CN"/>
        </w:rPr>
        <w:t xml:space="preserve">        </w:t>
      </w:r>
      <w:r>
        <w:rPr>
          <w:rFonts w:hint="eastAsia" w:ascii="宋体" w:hAnsi="宋体" w:eastAsia="宋体" w:cs="宋体"/>
          <w:color w:val="auto"/>
          <w:sz w:val="24"/>
          <w:szCs w:val="24"/>
          <w:highlight w:val="none"/>
          <w:u w:val="none"/>
        </w:rPr>
        <w:t>地址：陕西省西安市浐灞区金花北路4333</w:t>
      </w:r>
      <w:r>
        <w:rPr>
          <w:rFonts w:hint="eastAsia" w:ascii="宋体" w:hAnsi="宋体" w:cs="宋体"/>
          <w:color w:val="auto"/>
          <w:sz w:val="24"/>
          <w:szCs w:val="24"/>
          <w:highlight w:val="none"/>
          <w:u w:val="none"/>
          <w:lang w:val="en-US" w:eastAsia="zh-CN"/>
        </w:rPr>
        <w:t>号</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p>
    <w:p w14:paraId="67674290">
      <w:pPr>
        <w:tabs>
          <w:tab w:val="left" w:pos="2310"/>
        </w:tabs>
        <w:spacing w:before="2" w:line="364" w:lineRule="auto"/>
        <w:ind w:right="515" w:firstLine="6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委托代理人：</w:t>
      </w:r>
      <w:r>
        <w:rPr>
          <w:rFonts w:hint="eastAsia" w:ascii="宋体" w:hAnsi="宋体" w:cs="宋体"/>
          <w:color w:val="auto"/>
          <w:sz w:val="24"/>
          <w:szCs w:val="24"/>
          <w:highlight w:val="none"/>
          <w:u w:val="none"/>
          <w:lang w:val="en-US" w:eastAsia="zh-CN"/>
        </w:rPr>
        <w:t>胡福光</w:t>
      </w:r>
      <w:r>
        <w:rPr>
          <w:rFonts w:hint="eastAsia" w:ascii="宋体" w:hAnsi="宋体" w:eastAsia="宋体" w:cs="宋体"/>
          <w:color w:val="auto"/>
          <w:sz w:val="24"/>
          <w:szCs w:val="24"/>
          <w:highlight w:val="none"/>
          <w:u w:val="none"/>
        </w:rPr>
        <w:t xml:space="preserve">               委托代理人：</w:t>
      </w:r>
      <w:r>
        <w:rPr>
          <w:rFonts w:hint="eastAsia" w:ascii="宋体" w:hAnsi="宋体" w:cs="宋体"/>
          <w:color w:val="auto"/>
          <w:sz w:val="24"/>
          <w:szCs w:val="24"/>
          <w:highlight w:val="none"/>
          <w:u w:val="none"/>
          <w:lang w:val="en-US" w:eastAsia="zh-CN"/>
        </w:rPr>
        <w:t>朱建文</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p>
    <w:p w14:paraId="7A228D54">
      <w:pPr>
        <w:tabs>
          <w:tab w:val="left" w:pos="2310"/>
        </w:tabs>
        <w:spacing w:before="2" w:line="364" w:lineRule="auto"/>
        <w:ind w:right="515" w:firstLine="6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电</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话：</w:t>
      </w:r>
      <w:r>
        <w:rPr>
          <w:rFonts w:hint="eastAsia" w:ascii="宋体" w:hAnsi="宋体" w:cs="宋体"/>
          <w:color w:val="auto"/>
          <w:sz w:val="24"/>
          <w:szCs w:val="24"/>
          <w:highlight w:val="none"/>
          <w:u w:val="none"/>
          <w:lang w:val="en-US" w:eastAsia="zh-CN"/>
        </w:rPr>
        <w:t>029-89550234</w:t>
      </w:r>
      <w:r>
        <w:rPr>
          <w:rFonts w:hint="eastAsia" w:ascii="宋体" w:hAnsi="宋体" w:eastAsia="宋体" w:cs="宋体"/>
          <w:color w:val="auto"/>
          <w:sz w:val="24"/>
          <w:szCs w:val="24"/>
          <w:highlight w:val="none"/>
          <w:u w:val="none"/>
        </w:rPr>
        <w:t xml:space="preserve">           电</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话：</w:t>
      </w:r>
      <w:r>
        <w:rPr>
          <w:rFonts w:hint="eastAsia" w:ascii="宋体" w:hAnsi="宋体" w:cs="宋体"/>
          <w:color w:val="auto"/>
          <w:sz w:val="24"/>
          <w:szCs w:val="24"/>
          <w:highlight w:val="none"/>
          <w:u w:val="none"/>
          <w:lang w:val="en-US" w:eastAsia="zh-CN"/>
        </w:rPr>
        <w:t>15029150227</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w:t>
      </w:r>
    </w:p>
    <w:p w14:paraId="65CBB80C">
      <w:pPr>
        <w:tabs>
          <w:tab w:val="left" w:pos="2310"/>
        </w:tabs>
        <w:spacing w:before="2" w:line="364" w:lineRule="auto"/>
        <w:ind w:right="515" w:firstLine="640"/>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开户银行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中国银行北大街支行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开户银行：交通银行西安城东支行</w:t>
      </w:r>
      <w:r>
        <w:rPr>
          <w:rFonts w:hint="eastAsia" w:ascii="宋体" w:hAnsi="宋体" w:eastAsia="宋体" w:cs="宋体"/>
          <w:color w:val="auto"/>
          <w:sz w:val="24"/>
          <w:szCs w:val="24"/>
          <w:highlight w:val="none"/>
          <w:u w:val="none"/>
          <w:lang w:val="en-US"/>
        </w:rPr>
        <w:t xml:space="preserve">             </w:t>
      </w:r>
    </w:p>
    <w:p w14:paraId="490FA4D7">
      <w:pPr>
        <w:tabs>
          <w:tab w:val="left" w:pos="2310"/>
        </w:tabs>
        <w:spacing w:before="2" w:line="364" w:lineRule="auto"/>
        <w:ind w:right="515" w:firstLine="640"/>
        <w:rPr>
          <w:color w:val="auto"/>
          <w:sz w:val="24"/>
          <w:szCs w:val="24"/>
          <w:highlight w:val="none"/>
          <w:u w:val="none"/>
        </w:rPr>
      </w:pPr>
      <w:r>
        <w:rPr>
          <w:rFonts w:hint="eastAsia" w:ascii="宋体" w:hAnsi="宋体" w:eastAsia="宋体" w:cs="宋体"/>
          <w:color w:val="auto"/>
          <w:sz w:val="24"/>
          <w:szCs w:val="24"/>
          <w:highlight w:val="none"/>
          <w:u w:val="none"/>
        </w:rPr>
        <w:t>账</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号：103208712015 </w:t>
      </w:r>
      <w:r>
        <w:rPr>
          <w:rFonts w:hint="eastAsia" w:ascii="宋体" w:hAnsi="宋体" w:eastAsia="宋体" w:cs="宋体"/>
          <w:color w:val="auto"/>
          <w:sz w:val="24"/>
          <w:szCs w:val="24"/>
          <w:highlight w:val="none"/>
          <w:u w:val="none"/>
          <w:lang w:val="en-US" w:eastAsia="zh-CN"/>
        </w:rPr>
        <w:t xml:space="preserve">  </w:t>
      </w:r>
      <w:r>
        <w:rPr>
          <w:rFonts w:hint="eastAsia" w:ascii="仿宋" w:hAnsi="仿宋" w:eastAsia="仿宋" w:cs="仿宋"/>
          <w:color w:val="auto"/>
          <w:sz w:val="24"/>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账</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号：</w:t>
      </w:r>
      <w:r>
        <w:rPr>
          <w:rFonts w:hint="eastAsia" w:ascii="宋体" w:hAnsi="宋体" w:eastAsia="宋体" w:cs="宋体"/>
          <w:color w:val="auto"/>
          <w:sz w:val="24"/>
          <w:szCs w:val="24"/>
          <w:highlight w:val="none"/>
          <w:u w:val="none"/>
          <w:lang w:val="en-US"/>
        </w:rPr>
        <w:t xml:space="preserve"> 611301034018000590393        </w:t>
      </w:r>
    </w:p>
    <w:p w14:paraId="4450F6BB">
      <w:pP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32"/>
          <w:szCs w:val="32"/>
          <w:highlight w:val="none"/>
        </w:rPr>
        <w:br w:type="page"/>
      </w:r>
    </w:p>
    <w:p w14:paraId="1B2F9C01">
      <w:pPr>
        <w:spacing w:before="211" w:line="360" w:lineRule="auto"/>
        <w:ind w:right="720"/>
        <w:jc w:val="both"/>
        <w:outlineLvl w:val="1"/>
        <w:rPr>
          <w:rFonts w:hint="eastAsia" w:ascii="黑体" w:hAnsi="黑体" w:eastAsia="黑体" w:cs="黑体"/>
          <w:color w:val="auto"/>
          <w:sz w:val="24"/>
          <w:szCs w:val="24"/>
          <w:highlight w:val="none"/>
          <w:lang w:val="en-US" w:eastAsia="zh-CN"/>
        </w:rPr>
      </w:pPr>
      <w:bookmarkStart w:id="66" w:name="_Toc8473"/>
      <w:r>
        <w:rPr>
          <w:rFonts w:hint="eastAsia" w:ascii="黑体" w:hAnsi="黑体" w:eastAsia="黑体" w:cs="黑体"/>
          <w:color w:val="auto"/>
          <w:sz w:val="24"/>
          <w:szCs w:val="24"/>
          <w:highlight w:val="none"/>
          <w:lang w:val="en-US"/>
        </w:rPr>
        <w:t>附件3</w:t>
      </w:r>
      <w:bookmarkEnd w:id="66"/>
      <w:r>
        <w:rPr>
          <w:rFonts w:hint="eastAsia" w:ascii="黑体" w:hAnsi="黑体" w:eastAsia="黑体" w:cs="黑体"/>
          <w:color w:val="auto"/>
          <w:sz w:val="24"/>
          <w:szCs w:val="24"/>
          <w:highlight w:val="none"/>
          <w:lang w:val="en-US" w:eastAsia="zh-CN"/>
        </w:rPr>
        <w:t>：</w:t>
      </w:r>
    </w:p>
    <w:p w14:paraId="134D8207">
      <w:pPr>
        <w:spacing w:before="211" w:line="360" w:lineRule="auto"/>
        <w:ind w:right="720"/>
        <w:jc w:val="center"/>
        <w:rPr>
          <w:b/>
          <w:bCs/>
          <w:color w:val="auto"/>
          <w:sz w:val="28"/>
          <w:szCs w:val="28"/>
          <w:highlight w:val="none"/>
        </w:rPr>
      </w:pPr>
      <w:r>
        <w:rPr>
          <w:rFonts w:hint="eastAsia"/>
          <w:b/>
          <w:bCs/>
          <w:color w:val="auto"/>
          <w:sz w:val="28"/>
          <w:szCs w:val="28"/>
          <w:highlight w:val="none"/>
          <w:lang w:val="en-US" w:eastAsia="zh-CN"/>
        </w:rPr>
        <w:t xml:space="preserve">     </w:t>
      </w:r>
      <w:r>
        <w:rPr>
          <w:b/>
          <w:bCs/>
          <w:color w:val="auto"/>
          <w:sz w:val="28"/>
          <w:szCs w:val="28"/>
          <w:highlight w:val="none"/>
        </w:rPr>
        <w:t>主要建设工程文件目录</w:t>
      </w:r>
    </w:p>
    <w:tbl>
      <w:tblPr>
        <w:tblStyle w:val="11"/>
        <w:tblW w:w="903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53"/>
        <w:gridCol w:w="1276"/>
        <w:gridCol w:w="1450"/>
        <w:gridCol w:w="1243"/>
        <w:gridCol w:w="1450"/>
        <w:gridCol w:w="1667"/>
      </w:tblGrid>
      <w:tr w14:paraId="4B9277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jc w:val="center"/>
        </w:trPr>
        <w:tc>
          <w:tcPr>
            <w:tcW w:w="1953" w:type="dxa"/>
            <w:tcBorders>
              <w:bottom w:val="double" w:color="000000" w:sz="2" w:space="0"/>
              <w:right w:val="single" w:color="000000" w:sz="6" w:space="0"/>
            </w:tcBorders>
            <w:vAlign w:val="top"/>
          </w:tcPr>
          <w:p w14:paraId="5F6E3106">
            <w:pPr>
              <w:pStyle w:val="18"/>
              <w:spacing w:before="114" w:line="360" w:lineRule="auto"/>
              <w:ind w:left="495"/>
              <w:rPr>
                <w:rFonts w:ascii="宋体" w:eastAsia="宋体"/>
                <w:color w:val="auto"/>
                <w:sz w:val="24"/>
                <w:highlight w:val="none"/>
              </w:rPr>
            </w:pPr>
            <w:r>
              <w:rPr>
                <w:rFonts w:hint="eastAsia" w:ascii="宋体" w:eastAsia="宋体"/>
                <w:color w:val="auto"/>
                <w:sz w:val="24"/>
                <w:highlight w:val="none"/>
              </w:rPr>
              <w:t>文件名称</w:t>
            </w:r>
          </w:p>
        </w:tc>
        <w:tc>
          <w:tcPr>
            <w:tcW w:w="1276" w:type="dxa"/>
            <w:tcBorders>
              <w:left w:val="single" w:color="000000" w:sz="6" w:space="0"/>
              <w:bottom w:val="double" w:color="000000" w:sz="2" w:space="0"/>
              <w:right w:val="single" w:color="000000" w:sz="6" w:space="0"/>
            </w:tcBorders>
            <w:vAlign w:val="top"/>
          </w:tcPr>
          <w:p w14:paraId="751E5915">
            <w:pPr>
              <w:pStyle w:val="18"/>
              <w:spacing w:before="114" w:line="360" w:lineRule="auto"/>
              <w:ind w:left="405"/>
              <w:rPr>
                <w:rFonts w:ascii="宋体" w:eastAsia="宋体"/>
                <w:color w:val="auto"/>
                <w:sz w:val="24"/>
                <w:highlight w:val="none"/>
              </w:rPr>
            </w:pPr>
            <w:r>
              <w:rPr>
                <w:rFonts w:hint="eastAsia" w:ascii="宋体" w:eastAsia="宋体"/>
                <w:color w:val="auto"/>
                <w:sz w:val="24"/>
                <w:highlight w:val="none"/>
              </w:rPr>
              <w:t>套数</w:t>
            </w:r>
          </w:p>
        </w:tc>
        <w:tc>
          <w:tcPr>
            <w:tcW w:w="1450" w:type="dxa"/>
            <w:tcBorders>
              <w:left w:val="single" w:color="000000" w:sz="6" w:space="0"/>
              <w:bottom w:val="double" w:color="000000" w:sz="2" w:space="0"/>
              <w:right w:val="single" w:color="000000" w:sz="6" w:space="0"/>
            </w:tcBorders>
            <w:vAlign w:val="top"/>
          </w:tcPr>
          <w:p w14:paraId="4317C451">
            <w:pPr>
              <w:pStyle w:val="18"/>
              <w:spacing w:before="114" w:line="360" w:lineRule="auto"/>
              <w:ind w:left="132"/>
              <w:rPr>
                <w:rFonts w:ascii="宋体" w:eastAsia="宋体"/>
                <w:color w:val="auto"/>
                <w:sz w:val="24"/>
                <w:highlight w:val="none"/>
              </w:rPr>
            </w:pPr>
            <w:r>
              <w:rPr>
                <w:rFonts w:hint="eastAsia" w:ascii="宋体" w:eastAsia="宋体"/>
                <w:color w:val="auto"/>
                <w:sz w:val="24"/>
                <w:highlight w:val="none"/>
              </w:rPr>
              <w:t>费用（元）</w:t>
            </w:r>
          </w:p>
        </w:tc>
        <w:tc>
          <w:tcPr>
            <w:tcW w:w="1243" w:type="dxa"/>
            <w:tcBorders>
              <w:left w:val="single" w:color="000000" w:sz="6" w:space="0"/>
              <w:bottom w:val="double" w:color="000000" w:sz="2" w:space="0"/>
              <w:right w:val="single" w:color="000000" w:sz="6" w:space="0"/>
            </w:tcBorders>
            <w:vAlign w:val="top"/>
          </w:tcPr>
          <w:p w14:paraId="41DEFAF5">
            <w:pPr>
              <w:pStyle w:val="18"/>
              <w:spacing w:before="114" w:line="360" w:lineRule="auto"/>
              <w:ind w:left="386"/>
              <w:rPr>
                <w:rFonts w:ascii="宋体" w:eastAsia="宋体"/>
                <w:color w:val="auto"/>
                <w:sz w:val="24"/>
                <w:highlight w:val="none"/>
              </w:rPr>
            </w:pPr>
            <w:r>
              <w:rPr>
                <w:rFonts w:hint="eastAsia" w:ascii="宋体" w:eastAsia="宋体"/>
                <w:color w:val="auto"/>
                <w:sz w:val="24"/>
                <w:highlight w:val="none"/>
              </w:rPr>
              <w:t>质量</w:t>
            </w:r>
          </w:p>
        </w:tc>
        <w:tc>
          <w:tcPr>
            <w:tcW w:w="1450" w:type="dxa"/>
            <w:tcBorders>
              <w:left w:val="single" w:color="000000" w:sz="6" w:space="0"/>
              <w:bottom w:val="double" w:color="000000" w:sz="2" w:space="0"/>
              <w:right w:val="single" w:color="000000" w:sz="6" w:space="0"/>
            </w:tcBorders>
            <w:vAlign w:val="top"/>
          </w:tcPr>
          <w:p w14:paraId="1A3CA234">
            <w:pPr>
              <w:pStyle w:val="18"/>
              <w:spacing w:before="114" w:line="360" w:lineRule="auto"/>
              <w:ind w:left="252"/>
              <w:rPr>
                <w:rFonts w:ascii="宋体" w:eastAsia="宋体"/>
                <w:color w:val="auto"/>
                <w:sz w:val="24"/>
                <w:highlight w:val="none"/>
              </w:rPr>
            </w:pPr>
            <w:r>
              <w:rPr>
                <w:rFonts w:hint="eastAsia" w:ascii="宋体" w:eastAsia="宋体"/>
                <w:color w:val="auto"/>
                <w:sz w:val="24"/>
                <w:highlight w:val="none"/>
              </w:rPr>
              <w:t>移交时间</w:t>
            </w:r>
          </w:p>
        </w:tc>
        <w:tc>
          <w:tcPr>
            <w:tcW w:w="1667" w:type="dxa"/>
            <w:tcBorders>
              <w:left w:val="single" w:color="000000" w:sz="6" w:space="0"/>
              <w:bottom w:val="double" w:color="000000" w:sz="2" w:space="0"/>
            </w:tcBorders>
            <w:vAlign w:val="top"/>
          </w:tcPr>
          <w:p w14:paraId="15B1B39B">
            <w:pPr>
              <w:pStyle w:val="18"/>
              <w:spacing w:before="114" w:line="360" w:lineRule="auto"/>
              <w:ind w:left="480"/>
              <w:rPr>
                <w:rFonts w:ascii="宋体" w:eastAsia="宋体"/>
                <w:color w:val="auto"/>
                <w:sz w:val="24"/>
                <w:highlight w:val="none"/>
              </w:rPr>
            </w:pPr>
            <w:r>
              <w:rPr>
                <w:rFonts w:hint="eastAsia" w:ascii="宋体" w:eastAsia="宋体"/>
                <w:color w:val="auto"/>
                <w:sz w:val="24"/>
                <w:highlight w:val="none"/>
              </w:rPr>
              <w:t>责任人</w:t>
            </w:r>
          </w:p>
        </w:tc>
      </w:tr>
      <w:tr w14:paraId="2E824A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double" w:color="000000" w:sz="2" w:space="0"/>
              <w:bottom w:val="single" w:color="000000" w:sz="6" w:space="0"/>
              <w:right w:val="single" w:color="000000" w:sz="6" w:space="0"/>
            </w:tcBorders>
            <w:vAlign w:val="top"/>
          </w:tcPr>
          <w:p w14:paraId="35440035">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276" w:type="dxa"/>
            <w:tcBorders>
              <w:top w:val="double" w:color="000000" w:sz="2" w:space="0"/>
              <w:left w:val="single" w:color="000000" w:sz="6" w:space="0"/>
              <w:bottom w:val="single" w:color="000000" w:sz="6" w:space="0"/>
              <w:right w:val="single" w:color="000000" w:sz="6" w:space="0"/>
            </w:tcBorders>
            <w:vAlign w:val="top"/>
          </w:tcPr>
          <w:p w14:paraId="385B2D79">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450" w:type="dxa"/>
            <w:tcBorders>
              <w:top w:val="double" w:color="000000" w:sz="2" w:space="0"/>
              <w:left w:val="single" w:color="000000" w:sz="6" w:space="0"/>
              <w:bottom w:val="single" w:color="000000" w:sz="6" w:space="0"/>
              <w:right w:val="single" w:color="000000" w:sz="6" w:space="0"/>
            </w:tcBorders>
            <w:vAlign w:val="top"/>
          </w:tcPr>
          <w:p w14:paraId="19AB6252">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243" w:type="dxa"/>
            <w:tcBorders>
              <w:top w:val="double" w:color="000000" w:sz="2" w:space="0"/>
              <w:left w:val="single" w:color="000000" w:sz="6" w:space="0"/>
              <w:bottom w:val="single" w:color="000000" w:sz="6" w:space="0"/>
              <w:right w:val="single" w:color="000000" w:sz="6" w:space="0"/>
            </w:tcBorders>
            <w:vAlign w:val="top"/>
          </w:tcPr>
          <w:p w14:paraId="312AC972">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450" w:type="dxa"/>
            <w:tcBorders>
              <w:top w:val="double" w:color="000000" w:sz="2" w:space="0"/>
              <w:left w:val="single" w:color="000000" w:sz="6" w:space="0"/>
              <w:bottom w:val="single" w:color="000000" w:sz="6" w:space="0"/>
              <w:right w:val="single" w:color="000000" w:sz="6" w:space="0"/>
            </w:tcBorders>
            <w:vAlign w:val="top"/>
          </w:tcPr>
          <w:p w14:paraId="1081BAD6">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667" w:type="dxa"/>
            <w:tcBorders>
              <w:top w:val="double" w:color="000000" w:sz="2" w:space="0"/>
              <w:left w:val="single" w:color="000000" w:sz="6" w:space="0"/>
              <w:bottom w:val="single" w:color="000000" w:sz="6" w:space="0"/>
            </w:tcBorders>
            <w:vAlign w:val="top"/>
          </w:tcPr>
          <w:p w14:paraId="124A74A3">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r>
      <w:tr w14:paraId="389B33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953" w:type="dxa"/>
            <w:tcBorders>
              <w:top w:val="single" w:color="000000" w:sz="6" w:space="0"/>
              <w:bottom w:val="single" w:color="000000" w:sz="6" w:space="0"/>
              <w:right w:val="single" w:color="000000" w:sz="6" w:space="0"/>
            </w:tcBorders>
            <w:vAlign w:val="top"/>
          </w:tcPr>
          <w:p w14:paraId="1F91F9D5">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276" w:type="dxa"/>
            <w:tcBorders>
              <w:top w:val="single" w:color="000000" w:sz="6" w:space="0"/>
              <w:left w:val="single" w:color="000000" w:sz="6" w:space="0"/>
              <w:bottom w:val="single" w:color="000000" w:sz="6" w:space="0"/>
              <w:right w:val="single" w:color="000000" w:sz="6" w:space="0"/>
            </w:tcBorders>
            <w:vAlign w:val="top"/>
          </w:tcPr>
          <w:p w14:paraId="4EA8D414">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450" w:type="dxa"/>
            <w:tcBorders>
              <w:top w:val="single" w:color="000000" w:sz="6" w:space="0"/>
              <w:left w:val="single" w:color="000000" w:sz="6" w:space="0"/>
              <w:bottom w:val="single" w:color="000000" w:sz="6" w:space="0"/>
              <w:right w:val="single" w:color="000000" w:sz="6" w:space="0"/>
            </w:tcBorders>
            <w:vAlign w:val="top"/>
          </w:tcPr>
          <w:p w14:paraId="7A77992E">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243" w:type="dxa"/>
            <w:tcBorders>
              <w:top w:val="single" w:color="000000" w:sz="6" w:space="0"/>
              <w:left w:val="single" w:color="000000" w:sz="6" w:space="0"/>
              <w:bottom w:val="single" w:color="000000" w:sz="6" w:space="0"/>
              <w:right w:val="single" w:color="000000" w:sz="6" w:space="0"/>
            </w:tcBorders>
            <w:vAlign w:val="top"/>
          </w:tcPr>
          <w:p w14:paraId="0666CACE">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450" w:type="dxa"/>
            <w:tcBorders>
              <w:top w:val="single" w:color="000000" w:sz="6" w:space="0"/>
              <w:left w:val="single" w:color="000000" w:sz="6" w:space="0"/>
              <w:bottom w:val="single" w:color="000000" w:sz="6" w:space="0"/>
              <w:right w:val="single" w:color="000000" w:sz="6" w:space="0"/>
            </w:tcBorders>
            <w:vAlign w:val="top"/>
          </w:tcPr>
          <w:p w14:paraId="05B4C32A">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c>
          <w:tcPr>
            <w:tcW w:w="1667" w:type="dxa"/>
            <w:tcBorders>
              <w:top w:val="single" w:color="000000" w:sz="6" w:space="0"/>
              <w:left w:val="single" w:color="000000" w:sz="6" w:space="0"/>
              <w:bottom w:val="single" w:color="000000" w:sz="6" w:space="0"/>
            </w:tcBorders>
            <w:vAlign w:val="top"/>
          </w:tcPr>
          <w:p w14:paraId="624AC41D">
            <w:pPr>
              <w:pStyle w:val="18"/>
              <w:spacing w:line="360" w:lineRule="auto"/>
              <w:jc w:val="center"/>
              <w:rPr>
                <w:rFonts w:ascii="Times New Roman"/>
                <w:color w:val="auto"/>
                <w:sz w:val="26"/>
                <w:highlight w:val="none"/>
              </w:rPr>
            </w:pPr>
            <w:r>
              <w:rPr>
                <w:rFonts w:hint="eastAsia" w:cs="宋体"/>
                <w:color w:val="auto"/>
                <w:sz w:val="24"/>
                <w:szCs w:val="24"/>
                <w:highlight w:val="none"/>
                <w:u w:val="none"/>
                <w:lang w:val="en-US" w:eastAsia="zh-CN"/>
              </w:rPr>
              <w:t>/</w:t>
            </w:r>
          </w:p>
        </w:tc>
      </w:tr>
      <w:tr w14:paraId="46165A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6FD8BF36">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7D53F2C4">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4A2B2848">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000D0A1E">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69103C73">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7AF9D8EC">
            <w:pPr>
              <w:pStyle w:val="18"/>
              <w:spacing w:line="360" w:lineRule="auto"/>
              <w:rPr>
                <w:rFonts w:ascii="Times New Roman"/>
                <w:color w:val="auto"/>
                <w:sz w:val="26"/>
                <w:highlight w:val="none"/>
              </w:rPr>
            </w:pPr>
          </w:p>
        </w:tc>
      </w:tr>
      <w:tr w14:paraId="284804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0D4CB48D">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10F70EF1">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480F6C3D">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4ADC4E44">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05322CDF">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46260599">
            <w:pPr>
              <w:pStyle w:val="18"/>
              <w:spacing w:line="360" w:lineRule="auto"/>
              <w:rPr>
                <w:rFonts w:ascii="Times New Roman"/>
                <w:color w:val="auto"/>
                <w:sz w:val="26"/>
                <w:highlight w:val="none"/>
              </w:rPr>
            </w:pPr>
          </w:p>
        </w:tc>
      </w:tr>
      <w:tr w14:paraId="01E587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953" w:type="dxa"/>
            <w:tcBorders>
              <w:top w:val="single" w:color="000000" w:sz="6" w:space="0"/>
              <w:bottom w:val="single" w:color="000000" w:sz="6" w:space="0"/>
              <w:right w:val="single" w:color="000000" w:sz="6" w:space="0"/>
            </w:tcBorders>
            <w:vAlign w:val="top"/>
          </w:tcPr>
          <w:p w14:paraId="5165CAA1">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578DAF40">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493472F2">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0D0DB63A">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1774D154">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0901DE4C">
            <w:pPr>
              <w:pStyle w:val="18"/>
              <w:spacing w:line="360" w:lineRule="auto"/>
              <w:rPr>
                <w:rFonts w:ascii="Times New Roman"/>
                <w:color w:val="auto"/>
                <w:sz w:val="26"/>
                <w:highlight w:val="none"/>
              </w:rPr>
            </w:pPr>
          </w:p>
        </w:tc>
      </w:tr>
      <w:tr w14:paraId="6B2C4D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536174FB">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6E731038">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7233D02E">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2BC96402">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76FEBFC6">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70B0E7A6">
            <w:pPr>
              <w:pStyle w:val="18"/>
              <w:spacing w:line="360" w:lineRule="auto"/>
              <w:rPr>
                <w:rFonts w:ascii="Times New Roman"/>
                <w:color w:val="auto"/>
                <w:sz w:val="26"/>
                <w:highlight w:val="none"/>
              </w:rPr>
            </w:pPr>
          </w:p>
        </w:tc>
      </w:tr>
      <w:tr w14:paraId="786140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5F09CC93">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53F24697">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562ABD60">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5A647FA2">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7A9B63F4">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2394C301">
            <w:pPr>
              <w:pStyle w:val="18"/>
              <w:spacing w:line="360" w:lineRule="auto"/>
              <w:rPr>
                <w:rFonts w:ascii="Times New Roman"/>
                <w:color w:val="auto"/>
                <w:sz w:val="26"/>
                <w:highlight w:val="none"/>
              </w:rPr>
            </w:pPr>
          </w:p>
        </w:tc>
      </w:tr>
      <w:tr w14:paraId="3FC0E5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953" w:type="dxa"/>
            <w:tcBorders>
              <w:top w:val="single" w:color="000000" w:sz="6" w:space="0"/>
              <w:bottom w:val="single" w:color="000000" w:sz="6" w:space="0"/>
              <w:right w:val="single" w:color="000000" w:sz="6" w:space="0"/>
            </w:tcBorders>
            <w:vAlign w:val="top"/>
          </w:tcPr>
          <w:p w14:paraId="79FCDDC4">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06D7265A">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1341BDDA">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69BB74E3">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700F8DE2">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5F28CFA2">
            <w:pPr>
              <w:pStyle w:val="18"/>
              <w:spacing w:line="360" w:lineRule="auto"/>
              <w:rPr>
                <w:rFonts w:ascii="Times New Roman"/>
                <w:color w:val="auto"/>
                <w:sz w:val="26"/>
                <w:highlight w:val="none"/>
              </w:rPr>
            </w:pPr>
          </w:p>
        </w:tc>
      </w:tr>
      <w:tr w14:paraId="4DC274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68CA13E8">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216FA0F4">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2C56E0C5">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4207931F">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73C1F716">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1C771A2F">
            <w:pPr>
              <w:pStyle w:val="18"/>
              <w:spacing w:line="360" w:lineRule="auto"/>
              <w:rPr>
                <w:rFonts w:ascii="Times New Roman"/>
                <w:color w:val="auto"/>
                <w:sz w:val="26"/>
                <w:highlight w:val="none"/>
              </w:rPr>
            </w:pPr>
          </w:p>
        </w:tc>
      </w:tr>
      <w:tr w14:paraId="3F8219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953" w:type="dxa"/>
            <w:tcBorders>
              <w:top w:val="single" w:color="000000" w:sz="6" w:space="0"/>
              <w:bottom w:val="single" w:color="000000" w:sz="6" w:space="0"/>
              <w:right w:val="single" w:color="000000" w:sz="6" w:space="0"/>
            </w:tcBorders>
            <w:vAlign w:val="top"/>
          </w:tcPr>
          <w:p w14:paraId="4A79DE7A">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1A7CA15C">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10C9A04E">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6C35911F">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303D386F">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7F922A5E">
            <w:pPr>
              <w:pStyle w:val="18"/>
              <w:spacing w:line="360" w:lineRule="auto"/>
              <w:rPr>
                <w:rFonts w:ascii="Times New Roman"/>
                <w:color w:val="auto"/>
                <w:sz w:val="26"/>
                <w:highlight w:val="none"/>
              </w:rPr>
            </w:pPr>
          </w:p>
        </w:tc>
      </w:tr>
      <w:tr w14:paraId="1061CC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7E56E7D6">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3DA74A0E">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011EB1A8">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14AB70F1">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74AA122D">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1E5AA8B8">
            <w:pPr>
              <w:pStyle w:val="18"/>
              <w:spacing w:line="360" w:lineRule="auto"/>
              <w:rPr>
                <w:rFonts w:ascii="Times New Roman"/>
                <w:color w:val="auto"/>
                <w:sz w:val="26"/>
                <w:highlight w:val="none"/>
              </w:rPr>
            </w:pPr>
          </w:p>
        </w:tc>
      </w:tr>
      <w:tr w14:paraId="7E7A7C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53" w:type="dxa"/>
            <w:tcBorders>
              <w:top w:val="single" w:color="000000" w:sz="6" w:space="0"/>
              <w:bottom w:val="single" w:color="000000" w:sz="6" w:space="0"/>
              <w:right w:val="single" w:color="000000" w:sz="6" w:space="0"/>
            </w:tcBorders>
            <w:vAlign w:val="top"/>
          </w:tcPr>
          <w:p w14:paraId="1452F22B">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497E6189">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470D426C">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6ABDEBD0">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52225369">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35F5A553">
            <w:pPr>
              <w:pStyle w:val="18"/>
              <w:spacing w:line="360" w:lineRule="auto"/>
              <w:rPr>
                <w:rFonts w:ascii="Times New Roman"/>
                <w:color w:val="auto"/>
                <w:sz w:val="26"/>
                <w:highlight w:val="none"/>
              </w:rPr>
            </w:pPr>
          </w:p>
        </w:tc>
      </w:tr>
      <w:tr w14:paraId="54AD18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953" w:type="dxa"/>
            <w:tcBorders>
              <w:top w:val="single" w:color="000000" w:sz="6" w:space="0"/>
              <w:bottom w:val="single" w:color="000000" w:sz="6" w:space="0"/>
              <w:right w:val="single" w:color="000000" w:sz="6" w:space="0"/>
            </w:tcBorders>
            <w:vAlign w:val="top"/>
          </w:tcPr>
          <w:p w14:paraId="049BA56D">
            <w:pPr>
              <w:pStyle w:val="18"/>
              <w:spacing w:line="360" w:lineRule="auto"/>
              <w:rPr>
                <w:rFonts w:ascii="Times New Roman"/>
                <w:color w:val="auto"/>
                <w:sz w:val="26"/>
                <w:highlight w:val="none"/>
              </w:rPr>
            </w:pPr>
          </w:p>
        </w:tc>
        <w:tc>
          <w:tcPr>
            <w:tcW w:w="1276" w:type="dxa"/>
            <w:tcBorders>
              <w:top w:val="single" w:color="000000" w:sz="6" w:space="0"/>
              <w:left w:val="single" w:color="000000" w:sz="6" w:space="0"/>
              <w:bottom w:val="single" w:color="000000" w:sz="6" w:space="0"/>
              <w:right w:val="single" w:color="000000" w:sz="6" w:space="0"/>
            </w:tcBorders>
            <w:vAlign w:val="top"/>
          </w:tcPr>
          <w:p w14:paraId="6E874C6C">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5494A40B">
            <w:pPr>
              <w:pStyle w:val="18"/>
              <w:spacing w:line="360" w:lineRule="auto"/>
              <w:rPr>
                <w:rFonts w:ascii="Times New Roman"/>
                <w:color w:val="auto"/>
                <w:sz w:val="26"/>
                <w:highlight w:val="none"/>
              </w:rPr>
            </w:pPr>
          </w:p>
        </w:tc>
        <w:tc>
          <w:tcPr>
            <w:tcW w:w="1243" w:type="dxa"/>
            <w:tcBorders>
              <w:top w:val="single" w:color="000000" w:sz="6" w:space="0"/>
              <w:left w:val="single" w:color="000000" w:sz="6" w:space="0"/>
              <w:bottom w:val="single" w:color="000000" w:sz="6" w:space="0"/>
              <w:right w:val="single" w:color="000000" w:sz="6" w:space="0"/>
            </w:tcBorders>
            <w:vAlign w:val="top"/>
          </w:tcPr>
          <w:p w14:paraId="316E14DD">
            <w:pPr>
              <w:pStyle w:val="18"/>
              <w:spacing w:line="360" w:lineRule="auto"/>
              <w:rPr>
                <w:rFonts w:ascii="Times New Roman"/>
                <w:color w:val="auto"/>
                <w:sz w:val="26"/>
                <w:highlight w:val="none"/>
              </w:rPr>
            </w:pPr>
          </w:p>
        </w:tc>
        <w:tc>
          <w:tcPr>
            <w:tcW w:w="1450" w:type="dxa"/>
            <w:tcBorders>
              <w:top w:val="single" w:color="000000" w:sz="6" w:space="0"/>
              <w:left w:val="single" w:color="000000" w:sz="6" w:space="0"/>
              <w:bottom w:val="single" w:color="000000" w:sz="6" w:space="0"/>
              <w:right w:val="single" w:color="000000" w:sz="6" w:space="0"/>
            </w:tcBorders>
            <w:vAlign w:val="top"/>
          </w:tcPr>
          <w:p w14:paraId="29D95319">
            <w:pPr>
              <w:pStyle w:val="18"/>
              <w:spacing w:line="360" w:lineRule="auto"/>
              <w:rPr>
                <w:rFonts w:ascii="Times New Roman"/>
                <w:color w:val="auto"/>
                <w:sz w:val="26"/>
                <w:highlight w:val="none"/>
              </w:rPr>
            </w:pPr>
          </w:p>
        </w:tc>
        <w:tc>
          <w:tcPr>
            <w:tcW w:w="1667" w:type="dxa"/>
            <w:tcBorders>
              <w:top w:val="single" w:color="000000" w:sz="6" w:space="0"/>
              <w:left w:val="single" w:color="000000" w:sz="6" w:space="0"/>
              <w:bottom w:val="single" w:color="000000" w:sz="6" w:space="0"/>
            </w:tcBorders>
            <w:vAlign w:val="top"/>
          </w:tcPr>
          <w:p w14:paraId="5A8910E7">
            <w:pPr>
              <w:pStyle w:val="18"/>
              <w:spacing w:line="360" w:lineRule="auto"/>
              <w:rPr>
                <w:rFonts w:ascii="Times New Roman"/>
                <w:color w:val="auto"/>
                <w:sz w:val="26"/>
                <w:highlight w:val="none"/>
              </w:rPr>
            </w:pPr>
          </w:p>
        </w:tc>
      </w:tr>
    </w:tbl>
    <w:p w14:paraId="661BF525">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br w:type="page"/>
      </w:r>
    </w:p>
    <w:p w14:paraId="41983C89">
      <w:pPr>
        <w:spacing w:before="211" w:line="360" w:lineRule="auto"/>
        <w:outlineLvl w:val="1"/>
        <w:rPr>
          <w:rFonts w:hint="eastAsia" w:ascii="黑体" w:hAnsi="黑体" w:eastAsia="黑体" w:cs="黑体"/>
          <w:color w:val="auto"/>
          <w:sz w:val="24"/>
          <w:szCs w:val="24"/>
          <w:highlight w:val="none"/>
          <w:lang w:val="en-US"/>
        </w:rPr>
      </w:pPr>
      <w:bookmarkStart w:id="67" w:name="_Toc25776"/>
      <w:r>
        <w:rPr>
          <w:rFonts w:hint="eastAsia" w:ascii="黑体" w:hAnsi="黑体" w:eastAsia="黑体" w:cs="黑体"/>
          <w:color w:val="auto"/>
          <w:sz w:val="24"/>
          <w:szCs w:val="24"/>
          <w:highlight w:val="none"/>
          <w:lang w:val="en-US"/>
        </w:rPr>
        <w:t>附件4：</w:t>
      </w:r>
      <w:bookmarkEnd w:id="67"/>
    </w:p>
    <w:p w14:paraId="1869AC12">
      <w:pPr>
        <w:spacing w:before="211" w:line="360" w:lineRule="auto"/>
        <w:jc w:val="center"/>
        <w:rPr>
          <w:b/>
          <w:bCs/>
          <w:color w:val="auto"/>
          <w:sz w:val="28"/>
          <w:szCs w:val="28"/>
          <w:highlight w:val="none"/>
        </w:rPr>
      </w:pPr>
      <w:r>
        <w:rPr>
          <w:b/>
          <w:bCs/>
          <w:color w:val="auto"/>
          <w:sz w:val="28"/>
          <w:szCs w:val="28"/>
          <w:highlight w:val="none"/>
        </w:rPr>
        <w:t>承包人用于本工程施工的机械设备表</w:t>
      </w:r>
    </w:p>
    <w:tbl>
      <w:tblPr>
        <w:tblStyle w:val="11"/>
        <w:tblW w:w="947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0"/>
        <w:gridCol w:w="1501"/>
        <w:gridCol w:w="850"/>
        <w:gridCol w:w="1058"/>
        <w:gridCol w:w="880"/>
        <w:gridCol w:w="1161"/>
        <w:gridCol w:w="1339"/>
        <w:gridCol w:w="1020"/>
        <w:gridCol w:w="921"/>
      </w:tblGrid>
      <w:tr w14:paraId="132C5D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9" w:hRule="atLeast"/>
          <w:jc w:val="center"/>
        </w:trPr>
        <w:tc>
          <w:tcPr>
            <w:tcW w:w="740" w:type="dxa"/>
            <w:tcBorders>
              <w:bottom w:val="double" w:color="000000" w:sz="2" w:space="0"/>
              <w:right w:val="single" w:color="000000" w:sz="6" w:space="0"/>
            </w:tcBorders>
            <w:vAlign w:val="top"/>
          </w:tcPr>
          <w:p w14:paraId="4801DBE2">
            <w:pPr>
              <w:pStyle w:val="18"/>
              <w:spacing w:line="360" w:lineRule="auto"/>
              <w:ind w:left="9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01" w:type="dxa"/>
            <w:tcBorders>
              <w:left w:val="single" w:color="000000" w:sz="6" w:space="0"/>
              <w:bottom w:val="double" w:color="000000" w:sz="2" w:space="0"/>
              <w:right w:val="single" w:color="000000" w:sz="6" w:space="0"/>
            </w:tcBorders>
            <w:vAlign w:val="top"/>
          </w:tcPr>
          <w:p w14:paraId="2C39483E">
            <w:pPr>
              <w:pStyle w:val="18"/>
              <w:spacing w:before="2" w:line="360" w:lineRule="auto"/>
              <w:ind w:left="98" w:right="10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机械或设备名称</w:t>
            </w:r>
          </w:p>
        </w:tc>
        <w:tc>
          <w:tcPr>
            <w:tcW w:w="850" w:type="dxa"/>
            <w:tcBorders>
              <w:left w:val="single" w:color="000000" w:sz="6" w:space="0"/>
              <w:bottom w:val="double" w:color="000000" w:sz="2" w:space="0"/>
              <w:right w:val="single" w:color="000000" w:sz="6" w:space="0"/>
            </w:tcBorders>
            <w:vAlign w:val="top"/>
          </w:tcPr>
          <w:p w14:paraId="38479955">
            <w:pPr>
              <w:pStyle w:val="18"/>
              <w:spacing w:before="2" w:line="360" w:lineRule="auto"/>
              <w:ind w:left="98" w:right="2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058" w:type="dxa"/>
            <w:tcBorders>
              <w:left w:val="single" w:color="000000" w:sz="6" w:space="0"/>
              <w:bottom w:val="double" w:color="000000" w:sz="2" w:space="0"/>
              <w:right w:val="single" w:color="000000" w:sz="6" w:space="0"/>
            </w:tcBorders>
            <w:vAlign w:val="top"/>
          </w:tcPr>
          <w:p w14:paraId="0E749BEA">
            <w:pPr>
              <w:pStyle w:val="18"/>
              <w:spacing w:line="360" w:lineRule="auto"/>
              <w:ind w:left="9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80" w:type="dxa"/>
            <w:tcBorders>
              <w:left w:val="single" w:color="000000" w:sz="6" w:space="0"/>
              <w:bottom w:val="double" w:color="000000" w:sz="2" w:space="0"/>
              <w:right w:val="single" w:color="000000" w:sz="6" w:space="0"/>
            </w:tcBorders>
            <w:vAlign w:val="top"/>
          </w:tcPr>
          <w:p w14:paraId="7268AC79">
            <w:pPr>
              <w:pStyle w:val="18"/>
              <w:spacing w:line="360" w:lineRule="auto"/>
              <w:ind w:left="9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161" w:type="dxa"/>
            <w:tcBorders>
              <w:left w:val="single" w:color="000000" w:sz="6" w:space="0"/>
              <w:bottom w:val="double" w:color="000000" w:sz="2" w:space="0"/>
              <w:right w:val="single" w:color="000000" w:sz="6" w:space="0"/>
            </w:tcBorders>
            <w:vAlign w:val="top"/>
          </w:tcPr>
          <w:p w14:paraId="3C0E912C">
            <w:pPr>
              <w:pStyle w:val="18"/>
              <w:spacing w:before="2" w:line="360" w:lineRule="auto"/>
              <w:ind w:left="97" w:right="18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制造年份</w:t>
            </w:r>
          </w:p>
        </w:tc>
        <w:tc>
          <w:tcPr>
            <w:tcW w:w="1339" w:type="dxa"/>
            <w:tcBorders>
              <w:left w:val="single" w:color="000000" w:sz="6" w:space="0"/>
              <w:bottom w:val="double" w:color="000000" w:sz="2" w:space="0"/>
              <w:right w:val="single" w:color="000000" w:sz="6" w:space="0"/>
            </w:tcBorders>
            <w:vAlign w:val="top"/>
          </w:tcPr>
          <w:p w14:paraId="133B6EB2">
            <w:pPr>
              <w:pStyle w:val="18"/>
              <w:spacing w:before="2" w:line="360" w:lineRule="auto"/>
              <w:ind w:left="97" w:right="4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1020" w:type="dxa"/>
            <w:tcBorders>
              <w:left w:val="single" w:color="000000" w:sz="6" w:space="0"/>
              <w:bottom w:val="double" w:color="000000" w:sz="2" w:space="0"/>
              <w:right w:val="single" w:color="000000" w:sz="6" w:space="0"/>
            </w:tcBorders>
            <w:vAlign w:val="top"/>
          </w:tcPr>
          <w:p w14:paraId="1F6A1F69">
            <w:pPr>
              <w:pStyle w:val="18"/>
              <w:spacing w:before="2" w:line="360" w:lineRule="auto"/>
              <w:ind w:left="98" w:right="18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921" w:type="dxa"/>
            <w:tcBorders>
              <w:left w:val="single" w:color="000000" w:sz="6" w:space="0"/>
              <w:bottom w:val="double" w:color="000000" w:sz="2" w:space="0"/>
            </w:tcBorders>
            <w:vAlign w:val="top"/>
          </w:tcPr>
          <w:p w14:paraId="4BAAB4FD">
            <w:pPr>
              <w:pStyle w:val="18"/>
              <w:spacing w:line="360" w:lineRule="auto"/>
              <w:ind w:left="9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60FA1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740" w:type="dxa"/>
            <w:tcBorders>
              <w:top w:val="double" w:color="000000" w:sz="2" w:space="0"/>
              <w:bottom w:val="single" w:color="000000" w:sz="6" w:space="0"/>
              <w:right w:val="single" w:color="000000" w:sz="6" w:space="0"/>
            </w:tcBorders>
            <w:vAlign w:val="top"/>
          </w:tcPr>
          <w:p w14:paraId="37B510D8">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01" w:type="dxa"/>
            <w:tcBorders>
              <w:top w:val="double" w:color="000000" w:sz="2" w:space="0"/>
              <w:left w:val="single" w:color="000000" w:sz="6" w:space="0"/>
              <w:bottom w:val="single" w:color="000000" w:sz="6" w:space="0"/>
              <w:right w:val="single" w:color="000000" w:sz="6" w:space="0"/>
            </w:tcBorders>
            <w:vAlign w:val="top"/>
          </w:tcPr>
          <w:p w14:paraId="373DFE3C">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旋挖钻</w:t>
            </w:r>
          </w:p>
        </w:tc>
        <w:tc>
          <w:tcPr>
            <w:tcW w:w="850" w:type="dxa"/>
            <w:tcBorders>
              <w:top w:val="double" w:color="000000" w:sz="2" w:space="0"/>
              <w:left w:val="single" w:color="000000" w:sz="6" w:space="0"/>
              <w:bottom w:val="single" w:color="000000" w:sz="6" w:space="0"/>
              <w:right w:val="single" w:color="000000" w:sz="6" w:space="0"/>
            </w:tcBorders>
            <w:vAlign w:val="top"/>
          </w:tcPr>
          <w:p w14:paraId="2F30BC63">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SR280</w:t>
            </w:r>
          </w:p>
        </w:tc>
        <w:tc>
          <w:tcPr>
            <w:tcW w:w="1058" w:type="dxa"/>
            <w:tcBorders>
              <w:top w:val="double" w:color="000000" w:sz="2" w:space="0"/>
              <w:left w:val="single" w:color="000000" w:sz="6" w:space="0"/>
              <w:bottom w:val="single" w:color="000000" w:sz="6" w:space="0"/>
              <w:right w:val="single" w:color="000000" w:sz="6" w:space="0"/>
            </w:tcBorders>
            <w:vAlign w:val="top"/>
          </w:tcPr>
          <w:p w14:paraId="1BE5A092">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double" w:color="000000" w:sz="2" w:space="0"/>
              <w:left w:val="single" w:color="000000" w:sz="6" w:space="0"/>
              <w:bottom w:val="single" w:color="000000" w:sz="6" w:space="0"/>
              <w:right w:val="single" w:color="000000" w:sz="6" w:space="0"/>
            </w:tcBorders>
            <w:vAlign w:val="top"/>
          </w:tcPr>
          <w:p w14:paraId="03ECD5FA">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中国</w:t>
            </w:r>
          </w:p>
        </w:tc>
        <w:tc>
          <w:tcPr>
            <w:tcW w:w="1161" w:type="dxa"/>
            <w:tcBorders>
              <w:top w:val="double" w:color="000000" w:sz="2" w:space="0"/>
              <w:left w:val="single" w:color="000000" w:sz="6" w:space="0"/>
              <w:bottom w:val="single" w:color="000000" w:sz="6" w:space="0"/>
              <w:right w:val="single" w:color="000000" w:sz="6" w:space="0"/>
            </w:tcBorders>
            <w:vAlign w:val="top"/>
          </w:tcPr>
          <w:p w14:paraId="22061520">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double" w:color="000000" w:sz="2" w:space="0"/>
              <w:left w:val="single" w:color="000000" w:sz="6" w:space="0"/>
              <w:bottom w:val="single" w:color="000000" w:sz="6" w:space="0"/>
              <w:right w:val="single" w:color="000000" w:sz="6" w:space="0"/>
            </w:tcBorders>
            <w:vAlign w:val="top"/>
          </w:tcPr>
          <w:p w14:paraId="67D21DD1">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250</w:t>
            </w:r>
          </w:p>
        </w:tc>
        <w:tc>
          <w:tcPr>
            <w:tcW w:w="1020" w:type="dxa"/>
            <w:tcBorders>
              <w:top w:val="double" w:color="000000" w:sz="2" w:space="0"/>
              <w:left w:val="single" w:color="000000" w:sz="6" w:space="0"/>
              <w:bottom w:val="single" w:color="000000" w:sz="6" w:space="0"/>
              <w:right w:val="single" w:color="000000" w:sz="6" w:space="0"/>
            </w:tcBorders>
            <w:vAlign w:val="top"/>
          </w:tcPr>
          <w:p w14:paraId="69B1025B">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1根/h</w:t>
            </w:r>
          </w:p>
        </w:tc>
        <w:tc>
          <w:tcPr>
            <w:tcW w:w="921" w:type="dxa"/>
            <w:tcBorders>
              <w:top w:val="double" w:color="000000" w:sz="2" w:space="0"/>
              <w:left w:val="single" w:color="000000" w:sz="6" w:space="0"/>
              <w:bottom w:val="single" w:color="000000" w:sz="6" w:space="0"/>
            </w:tcBorders>
            <w:vAlign w:val="top"/>
          </w:tcPr>
          <w:p w14:paraId="24EE4253">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围护桩</w:t>
            </w:r>
          </w:p>
        </w:tc>
      </w:tr>
      <w:tr w14:paraId="2E9784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332D4A1A">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01" w:type="dxa"/>
            <w:tcBorders>
              <w:top w:val="single" w:color="000000" w:sz="6" w:space="0"/>
              <w:left w:val="single" w:color="000000" w:sz="6" w:space="0"/>
              <w:bottom w:val="single" w:color="000000" w:sz="6" w:space="0"/>
              <w:right w:val="single" w:color="000000" w:sz="6" w:space="0"/>
            </w:tcBorders>
            <w:vAlign w:val="top"/>
          </w:tcPr>
          <w:p w14:paraId="494A2F25">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吊车</w:t>
            </w:r>
          </w:p>
        </w:tc>
        <w:tc>
          <w:tcPr>
            <w:tcW w:w="850" w:type="dxa"/>
            <w:tcBorders>
              <w:top w:val="single" w:color="000000" w:sz="6" w:space="0"/>
              <w:left w:val="single" w:color="000000" w:sz="6" w:space="0"/>
              <w:bottom w:val="single" w:color="000000" w:sz="6" w:space="0"/>
              <w:right w:val="single" w:color="000000" w:sz="6" w:space="0"/>
            </w:tcBorders>
            <w:vAlign w:val="top"/>
          </w:tcPr>
          <w:p w14:paraId="67AAAE71">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XT25</w:t>
            </w:r>
          </w:p>
        </w:tc>
        <w:tc>
          <w:tcPr>
            <w:tcW w:w="1058" w:type="dxa"/>
            <w:tcBorders>
              <w:top w:val="single" w:color="000000" w:sz="6" w:space="0"/>
              <w:left w:val="single" w:color="000000" w:sz="6" w:space="0"/>
              <w:bottom w:val="single" w:color="000000" w:sz="6" w:space="0"/>
              <w:right w:val="single" w:color="000000" w:sz="6" w:space="0"/>
            </w:tcBorders>
            <w:vAlign w:val="top"/>
          </w:tcPr>
          <w:p w14:paraId="713FFF92">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5BF2E038">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5558BE8B">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2021</w:t>
            </w:r>
          </w:p>
        </w:tc>
        <w:tc>
          <w:tcPr>
            <w:tcW w:w="1339" w:type="dxa"/>
            <w:tcBorders>
              <w:top w:val="single" w:color="000000" w:sz="6" w:space="0"/>
              <w:left w:val="single" w:color="000000" w:sz="6" w:space="0"/>
              <w:bottom w:val="single" w:color="000000" w:sz="6" w:space="0"/>
              <w:right w:val="single" w:color="000000" w:sz="6" w:space="0"/>
            </w:tcBorders>
            <w:vAlign w:val="top"/>
          </w:tcPr>
          <w:p w14:paraId="0C5EEA27">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150</w:t>
            </w:r>
          </w:p>
        </w:tc>
        <w:tc>
          <w:tcPr>
            <w:tcW w:w="1020" w:type="dxa"/>
            <w:tcBorders>
              <w:top w:val="single" w:color="000000" w:sz="6" w:space="0"/>
              <w:left w:val="single" w:color="000000" w:sz="6" w:space="0"/>
              <w:bottom w:val="single" w:color="000000" w:sz="6" w:space="0"/>
              <w:right w:val="single" w:color="000000" w:sz="6" w:space="0"/>
            </w:tcBorders>
            <w:vAlign w:val="top"/>
          </w:tcPr>
          <w:p w14:paraId="6E6364E7">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c>
          <w:tcPr>
            <w:tcW w:w="921" w:type="dxa"/>
            <w:tcBorders>
              <w:top w:val="single" w:color="000000" w:sz="6" w:space="0"/>
              <w:left w:val="single" w:color="000000" w:sz="6" w:space="0"/>
              <w:bottom w:val="single" w:color="000000" w:sz="6" w:space="0"/>
            </w:tcBorders>
            <w:vAlign w:val="top"/>
          </w:tcPr>
          <w:p w14:paraId="251B63B3">
            <w:pPr>
              <w:pStyle w:val="1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围护桩</w:t>
            </w:r>
          </w:p>
        </w:tc>
      </w:tr>
      <w:tr w14:paraId="373BCF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740" w:type="dxa"/>
            <w:tcBorders>
              <w:top w:val="single" w:color="000000" w:sz="6" w:space="0"/>
              <w:bottom w:val="single" w:color="000000" w:sz="6" w:space="0"/>
              <w:right w:val="single" w:color="000000" w:sz="6" w:space="0"/>
            </w:tcBorders>
            <w:vAlign w:val="top"/>
          </w:tcPr>
          <w:p w14:paraId="3E8EC40C">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01" w:type="dxa"/>
            <w:tcBorders>
              <w:top w:val="single" w:color="000000" w:sz="6" w:space="0"/>
              <w:left w:val="single" w:color="000000" w:sz="6" w:space="0"/>
              <w:bottom w:val="single" w:color="000000" w:sz="6" w:space="0"/>
              <w:right w:val="single" w:color="000000" w:sz="6" w:space="0"/>
            </w:tcBorders>
            <w:vAlign w:val="top"/>
          </w:tcPr>
          <w:p w14:paraId="62FDADD4">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挖掘机</w:t>
            </w:r>
          </w:p>
        </w:tc>
        <w:tc>
          <w:tcPr>
            <w:tcW w:w="850" w:type="dxa"/>
            <w:tcBorders>
              <w:top w:val="single" w:color="000000" w:sz="6" w:space="0"/>
              <w:left w:val="single" w:color="000000" w:sz="6" w:space="0"/>
              <w:bottom w:val="single" w:color="000000" w:sz="6" w:space="0"/>
              <w:right w:val="single" w:color="000000" w:sz="6" w:space="0"/>
            </w:tcBorders>
            <w:vAlign w:val="top"/>
          </w:tcPr>
          <w:p w14:paraId="6C5D050A">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PL210</w:t>
            </w:r>
          </w:p>
        </w:tc>
        <w:tc>
          <w:tcPr>
            <w:tcW w:w="1058" w:type="dxa"/>
            <w:tcBorders>
              <w:top w:val="single" w:color="000000" w:sz="6" w:space="0"/>
              <w:left w:val="single" w:color="000000" w:sz="6" w:space="0"/>
              <w:bottom w:val="single" w:color="000000" w:sz="6" w:space="0"/>
              <w:right w:val="single" w:color="000000" w:sz="6" w:space="0"/>
            </w:tcBorders>
            <w:vAlign w:val="top"/>
          </w:tcPr>
          <w:p w14:paraId="3191BB39">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5B8B234F">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3212BC62">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585E473E">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122</w:t>
            </w:r>
          </w:p>
        </w:tc>
        <w:tc>
          <w:tcPr>
            <w:tcW w:w="1020" w:type="dxa"/>
            <w:tcBorders>
              <w:top w:val="single" w:color="000000" w:sz="6" w:space="0"/>
              <w:left w:val="single" w:color="000000" w:sz="6" w:space="0"/>
              <w:bottom w:val="single" w:color="000000" w:sz="6" w:space="0"/>
              <w:right w:val="single" w:color="000000" w:sz="6" w:space="0"/>
            </w:tcBorders>
            <w:vAlign w:val="top"/>
          </w:tcPr>
          <w:p w14:paraId="5603F815">
            <w:pPr>
              <w:pStyle w:val="18"/>
              <w:spacing w:line="360" w:lineRule="auto"/>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斗容量</w:t>
            </w:r>
          </w:p>
          <w:p w14:paraId="7A86CC2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1m³</w:t>
            </w:r>
          </w:p>
        </w:tc>
        <w:tc>
          <w:tcPr>
            <w:tcW w:w="921" w:type="dxa"/>
            <w:tcBorders>
              <w:top w:val="single" w:color="000000" w:sz="6" w:space="0"/>
              <w:left w:val="single" w:color="000000" w:sz="6" w:space="0"/>
              <w:bottom w:val="single" w:color="000000" w:sz="6" w:space="0"/>
            </w:tcBorders>
            <w:vAlign w:val="top"/>
          </w:tcPr>
          <w:p w14:paraId="2EB3849B">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土方开挖</w:t>
            </w:r>
          </w:p>
        </w:tc>
      </w:tr>
      <w:tr w14:paraId="30C191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740" w:type="dxa"/>
            <w:tcBorders>
              <w:top w:val="single" w:color="000000" w:sz="6" w:space="0"/>
              <w:bottom w:val="single" w:color="000000" w:sz="6" w:space="0"/>
              <w:right w:val="single" w:color="000000" w:sz="6" w:space="0"/>
            </w:tcBorders>
            <w:vAlign w:val="top"/>
          </w:tcPr>
          <w:p w14:paraId="4809D942">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501" w:type="dxa"/>
            <w:tcBorders>
              <w:top w:val="single" w:color="000000" w:sz="6" w:space="0"/>
              <w:left w:val="single" w:color="000000" w:sz="6" w:space="0"/>
              <w:bottom w:val="single" w:color="000000" w:sz="6" w:space="0"/>
              <w:right w:val="single" w:color="000000" w:sz="6" w:space="0"/>
            </w:tcBorders>
            <w:vAlign w:val="top"/>
          </w:tcPr>
          <w:p w14:paraId="35A96637">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挖掘机</w:t>
            </w:r>
          </w:p>
        </w:tc>
        <w:tc>
          <w:tcPr>
            <w:tcW w:w="850" w:type="dxa"/>
            <w:tcBorders>
              <w:top w:val="single" w:color="000000" w:sz="6" w:space="0"/>
              <w:left w:val="single" w:color="000000" w:sz="6" w:space="0"/>
              <w:bottom w:val="single" w:color="000000" w:sz="6" w:space="0"/>
              <w:right w:val="single" w:color="000000" w:sz="6" w:space="0"/>
            </w:tcBorders>
            <w:vAlign w:val="top"/>
          </w:tcPr>
          <w:p w14:paraId="7D995EAC">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XC240</w:t>
            </w:r>
          </w:p>
        </w:tc>
        <w:tc>
          <w:tcPr>
            <w:tcW w:w="1058" w:type="dxa"/>
            <w:tcBorders>
              <w:top w:val="single" w:color="000000" w:sz="6" w:space="0"/>
              <w:left w:val="single" w:color="000000" w:sz="6" w:space="0"/>
              <w:bottom w:val="single" w:color="000000" w:sz="6" w:space="0"/>
              <w:right w:val="single" w:color="000000" w:sz="6" w:space="0"/>
            </w:tcBorders>
            <w:vAlign w:val="top"/>
          </w:tcPr>
          <w:p w14:paraId="4EC77D06">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80" w:type="dxa"/>
            <w:tcBorders>
              <w:top w:val="single" w:color="000000" w:sz="6" w:space="0"/>
              <w:left w:val="single" w:color="000000" w:sz="6" w:space="0"/>
              <w:bottom w:val="single" w:color="000000" w:sz="6" w:space="0"/>
              <w:right w:val="single" w:color="000000" w:sz="6" w:space="0"/>
            </w:tcBorders>
            <w:vAlign w:val="top"/>
          </w:tcPr>
          <w:p w14:paraId="0D17F347">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37814E0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4EED001D">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140</w:t>
            </w:r>
          </w:p>
        </w:tc>
        <w:tc>
          <w:tcPr>
            <w:tcW w:w="1020" w:type="dxa"/>
            <w:tcBorders>
              <w:top w:val="single" w:color="000000" w:sz="6" w:space="0"/>
              <w:left w:val="single" w:color="000000" w:sz="6" w:space="0"/>
              <w:bottom w:val="single" w:color="000000" w:sz="6" w:space="0"/>
              <w:right w:val="single" w:color="000000" w:sz="6" w:space="0"/>
            </w:tcBorders>
            <w:vAlign w:val="top"/>
          </w:tcPr>
          <w:p w14:paraId="1890402E">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斗容量1.2m³</w:t>
            </w:r>
          </w:p>
        </w:tc>
        <w:tc>
          <w:tcPr>
            <w:tcW w:w="921" w:type="dxa"/>
            <w:tcBorders>
              <w:top w:val="single" w:color="000000" w:sz="6" w:space="0"/>
              <w:left w:val="single" w:color="000000" w:sz="6" w:space="0"/>
              <w:bottom w:val="single" w:color="000000" w:sz="6" w:space="0"/>
            </w:tcBorders>
            <w:vAlign w:val="top"/>
          </w:tcPr>
          <w:p w14:paraId="7D864566">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土方开挖</w:t>
            </w:r>
          </w:p>
        </w:tc>
      </w:tr>
      <w:tr w14:paraId="79FD38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740" w:type="dxa"/>
            <w:tcBorders>
              <w:top w:val="single" w:color="000000" w:sz="6" w:space="0"/>
              <w:bottom w:val="single" w:color="000000" w:sz="6" w:space="0"/>
              <w:right w:val="single" w:color="000000" w:sz="6" w:space="0"/>
            </w:tcBorders>
            <w:vAlign w:val="top"/>
          </w:tcPr>
          <w:p w14:paraId="463FF937">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01" w:type="dxa"/>
            <w:tcBorders>
              <w:top w:val="single" w:color="000000" w:sz="6" w:space="0"/>
              <w:left w:val="single" w:color="000000" w:sz="6" w:space="0"/>
              <w:bottom w:val="single" w:color="000000" w:sz="6" w:space="0"/>
              <w:right w:val="single" w:color="000000" w:sz="6" w:space="0"/>
            </w:tcBorders>
            <w:vAlign w:val="top"/>
          </w:tcPr>
          <w:p w14:paraId="032501A8">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渣土车</w:t>
            </w:r>
          </w:p>
        </w:tc>
        <w:tc>
          <w:tcPr>
            <w:tcW w:w="850" w:type="dxa"/>
            <w:tcBorders>
              <w:top w:val="single" w:color="000000" w:sz="6" w:space="0"/>
              <w:left w:val="single" w:color="000000" w:sz="6" w:space="0"/>
              <w:bottom w:val="single" w:color="000000" w:sz="6" w:space="0"/>
              <w:right w:val="single" w:color="000000" w:sz="6" w:space="0"/>
            </w:tcBorders>
            <w:vAlign w:val="top"/>
          </w:tcPr>
          <w:p w14:paraId="69D379A2">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SX3316</w:t>
            </w:r>
          </w:p>
        </w:tc>
        <w:tc>
          <w:tcPr>
            <w:tcW w:w="1058" w:type="dxa"/>
            <w:tcBorders>
              <w:top w:val="single" w:color="000000" w:sz="6" w:space="0"/>
              <w:left w:val="single" w:color="000000" w:sz="6" w:space="0"/>
              <w:bottom w:val="single" w:color="000000" w:sz="6" w:space="0"/>
              <w:right w:val="single" w:color="000000" w:sz="6" w:space="0"/>
            </w:tcBorders>
            <w:vAlign w:val="top"/>
          </w:tcPr>
          <w:p w14:paraId="0A50CE15">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80" w:type="dxa"/>
            <w:tcBorders>
              <w:top w:val="single" w:color="000000" w:sz="6" w:space="0"/>
              <w:left w:val="single" w:color="000000" w:sz="6" w:space="0"/>
              <w:bottom w:val="single" w:color="000000" w:sz="6" w:space="0"/>
              <w:right w:val="single" w:color="000000" w:sz="6" w:space="0"/>
            </w:tcBorders>
            <w:vAlign w:val="top"/>
          </w:tcPr>
          <w:p w14:paraId="112CAB27">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56EF9FFF">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2023</w:t>
            </w:r>
          </w:p>
        </w:tc>
        <w:tc>
          <w:tcPr>
            <w:tcW w:w="1339" w:type="dxa"/>
            <w:tcBorders>
              <w:top w:val="single" w:color="000000" w:sz="6" w:space="0"/>
              <w:left w:val="single" w:color="000000" w:sz="6" w:space="0"/>
              <w:bottom w:val="single" w:color="000000" w:sz="6" w:space="0"/>
              <w:right w:val="single" w:color="000000" w:sz="6" w:space="0"/>
            </w:tcBorders>
            <w:vAlign w:val="top"/>
          </w:tcPr>
          <w:p w14:paraId="6D2B0F67">
            <w:pPr>
              <w:pStyle w:val="18"/>
              <w:spacing w:line="360" w:lineRule="auto"/>
              <w:jc w:val="center"/>
              <w:rPr>
                <w:rFonts w:hint="eastAsia" w:ascii="宋体" w:hAnsi="宋体" w:eastAsia="宋体" w:cs="宋体"/>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top"/>
          </w:tcPr>
          <w:p w14:paraId="6C50CFA7">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载重20T</w:t>
            </w:r>
          </w:p>
        </w:tc>
        <w:tc>
          <w:tcPr>
            <w:tcW w:w="921" w:type="dxa"/>
            <w:tcBorders>
              <w:top w:val="single" w:color="000000" w:sz="6" w:space="0"/>
              <w:left w:val="single" w:color="000000" w:sz="6" w:space="0"/>
              <w:bottom w:val="single" w:color="000000" w:sz="6" w:space="0"/>
            </w:tcBorders>
            <w:vAlign w:val="top"/>
          </w:tcPr>
          <w:p w14:paraId="2B0A8853">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土方开挖</w:t>
            </w:r>
          </w:p>
        </w:tc>
      </w:tr>
      <w:tr w14:paraId="73C151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55073A5F">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01" w:type="dxa"/>
            <w:tcBorders>
              <w:top w:val="single" w:color="000000" w:sz="6" w:space="0"/>
              <w:left w:val="single" w:color="000000" w:sz="6" w:space="0"/>
              <w:bottom w:val="single" w:color="000000" w:sz="6" w:space="0"/>
              <w:right w:val="single" w:color="000000" w:sz="6" w:space="0"/>
            </w:tcBorders>
            <w:vAlign w:val="top"/>
          </w:tcPr>
          <w:p w14:paraId="6AC11EB0">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环保挤密钻机</w:t>
            </w:r>
          </w:p>
        </w:tc>
        <w:tc>
          <w:tcPr>
            <w:tcW w:w="850" w:type="dxa"/>
            <w:tcBorders>
              <w:top w:val="single" w:color="000000" w:sz="6" w:space="0"/>
              <w:left w:val="single" w:color="000000" w:sz="6" w:space="0"/>
              <w:bottom w:val="single" w:color="000000" w:sz="6" w:space="0"/>
              <w:right w:val="single" w:color="000000" w:sz="6" w:space="0"/>
            </w:tcBorders>
            <w:vAlign w:val="top"/>
          </w:tcPr>
          <w:p w14:paraId="3E9CEB10">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JDM120</w:t>
            </w:r>
          </w:p>
        </w:tc>
        <w:tc>
          <w:tcPr>
            <w:tcW w:w="1058" w:type="dxa"/>
            <w:tcBorders>
              <w:top w:val="single" w:color="000000" w:sz="6" w:space="0"/>
              <w:left w:val="single" w:color="000000" w:sz="6" w:space="0"/>
              <w:bottom w:val="single" w:color="000000" w:sz="6" w:space="0"/>
              <w:right w:val="single" w:color="000000" w:sz="6" w:space="0"/>
            </w:tcBorders>
            <w:vAlign w:val="top"/>
          </w:tcPr>
          <w:p w14:paraId="59FBB8C8">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5421B40C">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24368355">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0C60ACFC">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1020" w:type="dxa"/>
            <w:tcBorders>
              <w:top w:val="single" w:color="000000" w:sz="6" w:space="0"/>
              <w:left w:val="single" w:color="000000" w:sz="6" w:space="0"/>
              <w:bottom w:val="single" w:color="000000" w:sz="6" w:space="0"/>
              <w:right w:val="single" w:color="000000" w:sz="6" w:space="0"/>
            </w:tcBorders>
            <w:vAlign w:val="top"/>
          </w:tcPr>
          <w:p w14:paraId="6FDEB330">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10根/h</w:t>
            </w:r>
          </w:p>
        </w:tc>
        <w:tc>
          <w:tcPr>
            <w:tcW w:w="921" w:type="dxa"/>
            <w:tcBorders>
              <w:top w:val="single" w:color="000000" w:sz="6" w:space="0"/>
              <w:left w:val="single" w:color="000000" w:sz="6" w:space="0"/>
              <w:bottom w:val="single" w:color="000000" w:sz="6" w:space="0"/>
            </w:tcBorders>
            <w:vAlign w:val="top"/>
          </w:tcPr>
          <w:p w14:paraId="062E71FD">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桩基</w:t>
            </w:r>
          </w:p>
        </w:tc>
      </w:tr>
      <w:tr w14:paraId="0AB689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740" w:type="dxa"/>
            <w:tcBorders>
              <w:top w:val="single" w:color="000000" w:sz="6" w:space="0"/>
              <w:bottom w:val="single" w:color="000000" w:sz="6" w:space="0"/>
              <w:right w:val="single" w:color="000000" w:sz="6" w:space="0"/>
            </w:tcBorders>
            <w:vAlign w:val="top"/>
          </w:tcPr>
          <w:p w14:paraId="6F5815CB">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501" w:type="dxa"/>
            <w:tcBorders>
              <w:top w:val="single" w:color="000000" w:sz="6" w:space="0"/>
              <w:left w:val="single" w:color="000000" w:sz="6" w:space="0"/>
              <w:bottom w:val="single" w:color="000000" w:sz="6" w:space="0"/>
              <w:right w:val="single" w:color="000000" w:sz="6" w:space="0"/>
            </w:tcBorders>
            <w:vAlign w:val="top"/>
          </w:tcPr>
          <w:p w14:paraId="5B461AD1">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强夯机</w:t>
            </w:r>
          </w:p>
        </w:tc>
        <w:tc>
          <w:tcPr>
            <w:tcW w:w="850" w:type="dxa"/>
            <w:tcBorders>
              <w:top w:val="single" w:color="000000" w:sz="6" w:space="0"/>
              <w:left w:val="single" w:color="000000" w:sz="6" w:space="0"/>
              <w:bottom w:val="single" w:color="000000" w:sz="6" w:space="0"/>
              <w:right w:val="single" w:color="000000" w:sz="6" w:space="0"/>
            </w:tcBorders>
            <w:vAlign w:val="top"/>
          </w:tcPr>
          <w:p w14:paraId="1D6F1C0B">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QH-30</w:t>
            </w:r>
          </w:p>
        </w:tc>
        <w:tc>
          <w:tcPr>
            <w:tcW w:w="1058" w:type="dxa"/>
            <w:tcBorders>
              <w:top w:val="single" w:color="000000" w:sz="6" w:space="0"/>
              <w:left w:val="single" w:color="000000" w:sz="6" w:space="0"/>
              <w:bottom w:val="single" w:color="000000" w:sz="6" w:space="0"/>
              <w:right w:val="single" w:color="000000" w:sz="6" w:space="0"/>
            </w:tcBorders>
            <w:vAlign w:val="top"/>
          </w:tcPr>
          <w:p w14:paraId="1EF775CE">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262AE787">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1CAFEBC5">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2021</w:t>
            </w:r>
          </w:p>
        </w:tc>
        <w:tc>
          <w:tcPr>
            <w:tcW w:w="1339" w:type="dxa"/>
            <w:tcBorders>
              <w:top w:val="single" w:color="000000" w:sz="6" w:space="0"/>
              <w:left w:val="single" w:color="000000" w:sz="6" w:space="0"/>
              <w:bottom w:val="single" w:color="000000" w:sz="6" w:space="0"/>
              <w:right w:val="single" w:color="000000" w:sz="6" w:space="0"/>
            </w:tcBorders>
            <w:vAlign w:val="top"/>
          </w:tcPr>
          <w:p w14:paraId="15F3E229">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020" w:type="dxa"/>
            <w:tcBorders>
              <w:top w:val="single" w:color="000000" w:sz="6" w:space="0"/>
              <w:left w:val="single" w:color="000000" w:sz="6" w:space="0"/>
              <w:bottom w:val="single" w:color="000000" w:sz="6" w:space="0"/>
              <w:right w:val="single" w:color="000000" w:sz="6" w:space="0"/>
            </w:tcBorders>
            <w:vAlign w:val="top"/>
          </w:tcPr>
          <w:p w14:paraId="4633E2A8">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c>
          <w:tcPr>
            <w:tcW w:w="921" w:type="dxa"/>
            <w:tcBorders>
              <w:top w:val="single" w:color="000000" w:sz="6" w:space="0"/>
              <w:left w:val="single" w:color="000000" w:sz="6" w:space="0"/>
              <w:bottom w:val="single" w:color="000000" w:sz="6" w:space="0"/>
            </w:tcBorders>
            <w:vAlign w:val="top"/>
          </w:tcPr>
          <w:p w14:paraId="14BDD99B">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桩基</w:t>
            </w:r>
          </w:p>
        </w:tc>
      </w:tr>
      <w:tr w14:paraId="508A5B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740" w:type="dxa"/>
            <w:tcBorders>
              <w:top w:val="single" w:color="000000" w:sz="6" w:space="0"/>
              <w:bottom w:val="single" w:color="000000" w:sz="6" w:space="0"/>
              <w:right w:val="single" w:color="000000" w:sz="6" w:space="0"/>
            </w:tcBorders>
            <w:vAlign w:val="top"/>
          </w:tcPr>
          <w:p w14:paraId="672BAED3">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501" w:type="dxa"/>
            <w:tcBorders>
              <w:top w:val="single" w:color="000000" w:sz="6" w:space="0"/>
              <w:left w:val="single" w:color="000000" w:sz="6" w:space="0"/>
              <w:bottom w:val="single" w:color="000000" w:sz="6" w:space="0"/>
              <w:right w:val="single" w:color="000000" w:sz="6" w:space="0"/>
            </w:tcBorders>
            <w:vAlign w:val="top"/>
          </w:tcPr>
          <w:p w14:paraId="55E1A26A">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装载机</w:t>
            </w:r>
          </w:p>
        </w:tc>
        <w:tc>
          <w:tcPr>
            <w:tcW w:w="850" w:type="dxa"/>
            <w:tcBorders>
              <w:top w:val="single" w:color="000000" w:sz="6" w:space="0"/>
              <w:left w:val="single" w:color="000000" w:sz="6" w:space="0"/>
              <w:bottom w:val="single" w:color="000000" w:sz="6" w:space="0"/>
              <w:right w:val="single" w:color="000000" w:sz="6" w:space="0"/>
            </w:tcBorders>
            <w:vAlign w:val="top"/>
          </w:tcPr>
          <w:p w14:paraId="668B7B06">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Z250</w:t>
            </w:r>
          </w:p>
        </w:tc>
        <w:tc>
          <w:tcPr>
            <w:tcW w:w="1058" w:type="dxa"/>
            <w:tcBorders>
              <w:top w:val="single" w:color="000000" w:sz="6" w:space="0"/>
              <w:left w:val="single" w:color="000000" w:sz="6" w:space="0"/>
              <w:bottom w:val="single" w:color="000000" w:sz="6" w:space="0"/>
              <w:right w:val="single" w:color="000000" w:sz="6" w:space="0"/>
            </w:tcBorders>
            <w:vAlign w:val="top"/>
          </w:tcPr>
          <w:p w14:paraId="35D0BC23">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2102A8E8">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234F00A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660F9C95">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150</w:t>
            </w:r>
          </w:p>
        </w:tc>
        <w:tc>
          <w:tcPr>
            <w:tcW w:w="1020" w:type="dxa"/>
            <w:tcBorders>
              <w:top w:val="single" w:color="000000" w:sz="6" w:space="0"/>
              <w:left w:val="single" w:color="000000" w:sz="6" w:space="0"/>
              <w:bottom w:val="single" w:color="000000" w:sz="6" w:space="0"/>
              <w:right w:val="single" w:color="000000" w:sz="6" w:space="0"/>
            </w:tcBorders>
            <w:vAlign w:val="top"/>
          </w:tcPr>
          <w:p w14:paraId="54570B29">
            <w:pPr>
              <w:pStyle w:val="18"/>
              <w:spacing w:line="360" w:lineRule="auto"/>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斗容量</w:t>
            </w:r>
          </w:p>
          <w:p w14:paraId="6DBC748B">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2m³</w:t>
            </w:r>
          </w:p>
        </w:tc>
        <w:tc>
          <w:tcPr>
            <w:tcW w:w="921" w:type="dxa"/>
            <w:tcBorders>
              <w:top w:val="single" w:color="000000" w:sz="6" w:space="0"/>
              <w:left w:val="single" w:color="000000" w:sz="6" w:space="0"/>
              <w:bottom w:val="single" w:color="000000" w:sz="6" w:space="0"/>
            </w:tcBorders>
            <w:vAlign w:val="top"/>
          </w:tcPr>
          <w:p w14:paraId="42D5E48E">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桩基</w:t>
            </w:r>
          </w:p>
        </w:tc>
      </w:tr>
      <w:tr w14:paraId="1720C0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68065C05">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501" w:type="dxa"/>
            <w:tcBorders>
              <w:top w:val="single" w:color="000000" w:sz="6" w:space="0"/>
              <w:left w:val="single" w:color="000000" w:sz="6" w:space="0"/>
              <w:bottom w:val="single" w:color="000000" w:sz="6" w:space="0"/>
              <w:right w:val="single" w:color="000000" w:sz="6" w:space="0"/>
            </w:tcBorders>
            <w:vAlign w:val="top"/>
          </w:tcPr>
          <w:p w14:paraId="4B1DD0D0">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筛土机</w:t>
            </w:r>
          </w:p>
        </w:tc>
        <w:tc>
          <w:tcPr>
            <w:tcW w:w="850" w:type="dxa"/>
            <w:tcBorders>
              <w:top w:val="single" w:color="000000" w:sz="6" w:space="0"/>
              <w:left w:val="single" w:color="000000" w:sz="6" w:space="0"/>
              <w:bottom w:val="single" w:color="000000" w:sz="6" w:space="0"/>
              <w:right w:val="single" w:color="000000" w:sz="6" w:space="0"/>
            </w:tcBorders>
            <w:vAlign w:val="top"/>
          </w:tcPr>
          <w:p w14:paraId="1E2DB36E">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ST-80</w:t>
            </w:r>
          </w:p>
        </w:tc>
        <w:tc>
          <w:tcPr>
            <w:tcW w:w="1058" w:type="dxa"/>
            <w:tcBorders>
              <w:top w:val="single" w:color="000000" w:sz="6" w:space="0"/>
              <w:left w:val="single" w:color="000000" w:sz="6" w:space="0"/>
              <w:bottom w:val="single" w:color="000000" w:sz="6" w:space="0"/>
              <w:right w:val="single" w:color="000000" w:sz="6" w:space="0"/>
            </w:tcBorders>
            <w:vAlign w:val="top"/>
          </w:tcPr>
          <w:p w14:paraId="6DC0F291">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45B42713">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3FB21C7F">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70649433">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30</w:t>
            </w:r>
          </w:p>
        </w:tc>
        <w:tc>
          <w:tcPr>
            <w:tcW w:w="1020" w:type="dxa"/>
            <w:tcBorders>
              <w:top w:val="single" w:color="000000" w:sz="6" w:space="0"/>
              <w:left w:val="single" w:color="000000" w:sz="6" w:space="0"/>
              <w:bottom w:val="single" w:color="000000" w:sz="6" w:space="0"/>
              <w:right w:val="single" w:color="000000" w:sz="6" w:space="0"/>
            </w:tcBorders>
            <w:vAlign w:val="top"/>
          </w:tcPr>
          <w:p w14:paraId="7BB6237F">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40T/h</w:t>
            </w:r>
          </w:p>
        </w:tc>
        <w:tc>
          <w:tcPr>
            <w:tcW w:w="921" w:type="dxa"/>
            <w:tcBorders>
              <w:top w:val="single" w:color="000000" w:sz="6" w:space="0"/>
              <w:left w:val="single" w:color="000000" w:sz="6" w:space="0"/>
              <w:bottom w:val="single" w:color="000000" w:sz="6" w:space="0"/>
            </w:tcBorders>
            <w:vAlign w:val="top"/>
          </w:tcPr>
          <w:p w14:paraId="6DEE7802">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桩基</w:t>
            </w:r>
          </w:p>
        </w:tc>
      </w:tr>
      <w:tr w14:paraId="4664C9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740" w:type="dxa"/>
            <w:tcBorders>
              <w:top w:val="single" w:color="000000" w:sz="6" w:space="0"/>
              <w:bottom w:val="single" w:color="000000" w:sz="6" w:space="0"/>
              <w:right w:val="single" w:color="000000" w:sz="6" w:space="0"/>
            </w:tcBorders>
            <w:vAlign w:val="top"/>
          </w:tcPr>
          <w:p w14:paraId="73EBF4C8">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01" w:type="dxa"/>
            <w:tcBorders>
              <w:top w:val="single" w:color="000000" w:sz="6" w:space="0"/>
              <w:left w:val="single" w:color="000000" w:sz="6" w:space="0"/>
              <w:bottom w:val="single" w:color="000000" w:sz="6" w:space="0"/>
              <w:right w:val="single" w:color="000000" w:sz="6" w:space="0"/>
            </w:tcBorders>
            <w:vAlign w:val="top"/>
          </w:tcPr>
          <w:p w14:paraId="7D241234">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吊车</w:t>
            </w:r>
          </w:p>
        </w:tc>
        <w:tc>
          <w:tcPr>
            <w:tcW w:w="850" w:type="dxa"/>
            <w:tcBorders>
              <w:top w:val="single" w:color="000000" w:sz="6" w:space="0"/>
              <w:left w:val="single" w:color="000000" w:sz="6" w:space="0"/>
              <w:bottom w:val="single" w:color="000000" w:sz="6" w:space="0"/>
              <w:right w:val="single" w:color="000000" w:sz="6" w:space="0"/>
            </w:tcBorders>
            <w:vAlign w:val="top"/>
          </w:tcPr>
          <w:p w14:paraId="731D1B80">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CT80</w:t>
            </w:r>
          </w:p>
        </w:tc>
        <w:tc>
          <w:tcPr>
            <w:tcW w:w="1058" w:type="dxa"/>
            <w:tcBorders>
              <w:top w:val="single" w:color="000000" w:sz="6" w:space="0"/>
              <w:left w:val="single" w:color="000000" w:sz="6" w:space="0"/>
              <w:bottom w:val="single" w:color="000000" w:sz="6" w:space="0"/>
              <w:right w:val="single" w:color="000000" w:sz="6" w:space="0"/>
            </w:tcBorders>
            <w:vAlign w:val="top"/>
          </w:tcPr>
          <w:p w14:paraId="46BE8B07">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34F3E840">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7ECB40CA">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2021</w:t>
            </w:r>
          </w:p>
        </w:tc>
        <w:tc>
          <w:tcPr>
            <w:tcW w:w="1339" w:type="dxa"/>
            <w:tcBorders>
              <w:top w:val="single" w:color="000000" w:sz="6" w:space="0"/>
              <w:left w:val="single" w:color="000000" w:sz="6" w:space="0"/>
              <w:bottom w:val="single" w:color="000000" w:sz="6" w:space="0"/>
              <w:right w:val="single" w:color="000000" w:sz="6" w:space="0"/>
            </w:tcBorders>
            <w:vAlign w:val="top"/>
          </w:tcPr>
          <w:p w14:paraId="799D0BC8">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200</w:t>
            </w:r>
          </w:p>
        </w:tc>
        <w:tc>
          <w:tcPr>
            <w:tcW w:w="1020" w:type="dxa"/>
            <w:tcBorders>
              <w:top w:val="single" w:color="000000" w:sz="6" w:space="0"/>
              <w:left w:val="single" w:color="000000" w:sz="6" w:space="0"/>
              <w:bottom w:val="single" w:color="000000" w:sz="6" w:space="0"/>
              <w:right w:val="single" w:color="000000" w:sz="6" w:space="0"/>
            </w:tcBorders>
            <w:vAlign w:val="top"/>
          </w:tcPr>
          <w:p w14:paraId="39EE439F">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c>
          <w:tcPr>
            <w:tcW w:w="921" w:type="dxa"/>
            <w:tcBorders>
              <w:top w:val="single" w:color="000000" w:sz="6" w:space="0"/>
              <w:left w:val="single" w:color="000000" w:sz="6" w:space="0"/>
              <w:bottom w:val="single" w:color="000000" w:sz="6" w:space="0"/>
            </w:tcBorders>
            <w:vAlign w:val="top"/>
          </w:tcPr>
          <w:p w14:paraId="5E0633BA">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主体</w:t>
            </w:r>
          </w:p>
        </w:tc>
      </w:tr>
      <w:tr w14:paraId="46D564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4EE7D0D4">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501" w:type="dxa"/>
            <w:tcBorders>
              <w:top w:val="single" w:color="000000" w:sz="6" w:space="0"/>
              <w:left w:val="single" w:color="000000" w:sz="6" w:space="0"/>
              <w:bottom w:val="single" w:color="000000" w:sz="6" w:space="0"/>
              <w:right w:val="single" w:color="000000" w:sz="6" w:space="0"/>
            </w:tcBorders>
            <w:vAlign w:val="top"/>
          </w:tcPr>
          <w:p w14:paraId="43797215">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天泵</w:t>
            </w:r>
          </w:p>
        </w:tc>
        <w:tc>
          <w:tcPr>
            <w:tcW w:w="850" w:type="dxa"/>
            <w:tcBorders>
              <w:top w:val="single" w:color="000000" w:sz="6" w:space="0"/>
              <w:left w:val="single" w:color="000000" w:sz="6" w:space="0"/>
              <w:bottom w:val="single" w:color="000000" w:sz="6" w:space="0"/>
              <w:right w:val="single" w:color="000000" w:sz="6" w:space="0"/>
            </w:tcBorders>
            <w:vAlign w:val="top"/>
          </w:tcPr>
          <w:p w14:paraId="0CD064B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SYM63</w:t>
            </w:r>
          </w:p>
        </w:tc>
        <w:tc>
          <w:tcPr>
            <w:tcW w:w="1058" w:type="dxa"/>
            <w:tcBorders>
              <w:top w:val="single" w:color="000000" w:sz="6" w:space="0"/>
              <w:left w:val="single" w:color="000000" w:sz="6" w:space="0"/>
              <w:bottom w:val="single" w:color="000000" w:sz="6" w:space="0"/>
              <w:right w:val="single" w:color="000000" w:sz="6" w:space="0"/>
            </w:tcBorders>
            <w:vAlign w:val="top"/>
          </w:tcPr>
          <w:p w14:paraId="3206F4C9">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599FA436">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3375854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3D8F7EF8">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150</w:t>
            </w:r>
          </w:p>
        </w:tc>
        <w:tc>
          <w:tcPr>
            <w:tcW w:w="1020" w:type="dxa"/>
            <w:tcBorders>
              <w:top w:val="single" w:color="000000" w:sz="6" w:space="0"/>
              <w:left w:val="single" w:color="000000" w:sz="6" w:space="0"/>
              <w:bottom w:val="single" w:color="000000" w:sz="6" w:space="0"/>
              <w:right w:val="single" w:color="000000" w:sz="6" w:space="0"/>
            </w:tcBorders>
            <w:vAlign w:val="top"/>
          </w:tcPr>
          <w:p w14:paraId="470D3933">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60m³/h</w:t>
            </w:r>
          </w:p>
        </w:tc>
        <w:tc>
          <w:tcPr>
            <w:tcW w:w="921" w:type="dxa"/>
            <w:tcBorders>
              <w:top w:val="single" w:color="000000" w:sz="6" w:space="0"/>
              <w:left w:val="single" w:color="000000" w:sz="6" w:space="0"/>
              <w:bottom w:val="single" w:color="000000" w:sz="6" w:space="0"/>
            </w:tcBorders>
            <w:vAlign w:val="top"/>
          </w:tcPr>
          <w:p w14:paraId="654EA15A">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主体</w:t>
            </w:r>
          </w:p>
        </w:tc>
      </w:tr>
      <w:tr w14:paraId="5CAC45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26F0C48A">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501" w:type="dxa"/>
            <w:tcBorders>
              <w:top w:val="single" w:color="000000" w:sz="6" w:space="0"/>
              <w:left w:val="single" w:color="000000" w:sz="6" w:space="0"/>
              <w:bottom w:val="single" w:color="000000" w:sz="6" w:space="0"/>
              <w:right w:val="single" w:color="000000" w:sz="6" w:space="0"/>
            </w:tcBorders>
            <w:vAlign w:val="top"/>
          </w:tcPr>
          <w:p w14:paraId="2E4C1050">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地泵</w:t>
            </w:r>
          </w:p>
        </w:tc>
        <w:tc>
          <w:tcPr>
            <w:tcW w:w="850" w:type="dxa"/>
            <w:tcBorders>
              <w:top w:val="single" w:color="000000" w:sz="6" w:space="0"/>
              <w:left w:val="single" w:color="000000" w:sz="6" w:space="0"/>
              <w:bottom w:val="single" w:color="000000" w:sz="6" w:space="0"/>
              <w:right w:val="single" w:color="000000" w:sz="6" w:space="0"/>
            </w:tcBorders>
            <w:vAlign w:val="top"/>
          </w:tcPr>
          <w:p w14:paraId="3AE2D00B">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HBT60</w:t>
            </w:r>
          </w:p>
        </w:tc>
        <w:tc>
          <w:tcPr>
            <w:tcW w:w="1058" w:type="dxa"/>
            <w:tcBorders>
              <w:top w:val="single" w:color="000000" w:sz="6" w:space="0"/>
              <w:left w:val="single" w:color="000000" w:sz="6" w:space="0"/>
              <w:bottom w:val="single" w:color="000000" w:sz="6" w:space="0"/>
              <w:right w:val="single" w:color="000000" w:sz="6" w:space="0"/>
            </w:tcBorders>
            <w:vAlign w:val="top"/>
          </w:tcPr>
          <w:p w14:paraId="79CB850A">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1D775DD4">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7084E24D">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4945871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110</w:t>
            </w:r>
          </w:p>
        </w:tc>
        <w:tc>
          <w:tcPr>
            <w:tcW w:w="1020" w:type="dxa"/>
            <w:tcBorders>
              <w:top w:val="single" w:color="000000" w:sz="6" w:space="0"/>
              <w:left w:val="single" w:color="000000" w:sz="6" w:space="0"/>
              <w:bottom w:val="single" w:color="000000" w:sz="6" w:space="0"/>
              <w:right w:val="single" w:color="000000" w:sz="6" w:space="0"/>
            </w:tcBorders>
            <w:vAlign w:val="top"/>
          </w:tcPr>
          <w:p w14:paraId="6B58656E">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30m³/h</w:t>
            </w:r>
          </w:p>
        </w:tc>
        <w:tc>
          <w:tcPr>
            <w:tcW w:w="921" w:type="dxa"/>
            <w:tcBorders>
              <w:top w:val="single" w:color="000000" w:sz="6" w:space="0"/>
              <w:left w:val="single" w:color="000000" w:sz="6" w:space="0"/>
              <w:bottom w:val="single" w:color="000000" w:sz="6" w:space="0"/>
            </w:tcBorders>
            <w:vAlign w:val="top"/>
          </w:tcPr>
          <w:p w14:paraId="0086AF41">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主体</w:t>
            </w:r>
          </w:p>
        </w:tc>
      </w:tr>
      <w:tr w14:paraId="0677BE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59BB3B1B">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501" w:type="dxa"/>
            <w:tcBorders>
              <w:top w:val="single" w:color="000000" w:sz="6" w:space="0"/>
              <w:left w:val="single" w:color="000000" w:sz="6" w:space="0"/>
              <w:bottom w:val="single" w:color="000000" w:sz="6" w:space="0"/>
              <w:right w:val="single" w:color="000000" w:sz="6" w:space="0"/>
            </w:tcBorders>
            <w:vAlign w:val="top"/>
          </w:tcPr>
          <w:p w14:paraId="3B37B1F6">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砼罐车</w:t>
            </w:r>
          </w:p>
        </w:tc>
        <w:tc>
          <w:tcPr>
            <w:tcW w:w="850" w:type="dxa"/>
            <w:tcBorders>
              <w:top w:val="single" w:color="000000" w:sz="6" w:space="0"/>
              <w:left w:val="single" w:color="000000" w:sz="6" w:space="0"/>
              <w:bottom w:val="single" w:color="000000" w:sz="6" w:space="0"/>
              <w:right w:val="single" w:color="000000" w:sz="6" w:space="0"/>
            </w:tcBorders>
            <w:vAlign w:val="top"/>
          </w:tcPr>
          <w:p w14:paraId="3FC9122E">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ZZ5257</w:t>
            </w:r>
          </w:p>
        </w:tc>
        <w:tc>
          <w:tcPr>
            <w:tcW w:w="1058" w:type="dxa"/>
            <w:tcBorders>
              <w:top w:val="single" w:color="000000" w:sz="6" w:space="0"/>
              <w:left w:val="single" w:color="000000" w:sz="6" w:space="0"/>
              <w:bottom w:val="single" w:color="000000" w:sz="6" w:space="0"/>
              <w:right w:val="single" w:color="000000" w:sz="6" w:space="0"/>
            </w:tcBorders>
            <w:vAlign w:val="top"/>
          </w:tcPr>
          <w:p w14:paraId="410A7D35">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880" w:type="dxa"/>
            <w:tcBorders>
              <w:top w:val="single" w:color="000000" w:sz="6" w:space="0"/>
              <w:left w:val="single" w:color="000000" w:sz="6" w:space="0"/>
              <w:bottom w:val="single" w:color="000000" w:sz="6" w:space="0"/>
              <w:right w:val="single" w:color="000000" w:sz="6" w:space="0"/>
            </w:tcBorders>
            <w:vAlign w:val="top"/>
          </w:tcPr>
          <w:p w14:paraId="6671DEF9">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708DC81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2023</w:t>
            </w:r>
          </w:p>
        </w:tc>
        <w:tc>
          <w:tcPr>
            <w:tcW w:w="1339" w:type="dxa"/>
            <w:tcBorders>
              <w:top w:val="single" w:color="000000" w:sz="6" w:space="0"/>
              <w:left w:val="single" w:color="000000" w:sz="6" w:space="0"/>
              <w:bottom w:val="single" w:color="000000" w:sz="6" w:space="0"/>
              <w:right w:val="single" w:color="000000" w:sz="6" w:space="0"/>
            </w:tcBorders>
            <w:vAlign w:val="top"/>
          </w:tcPr>
          <w:p w14:paraId="735FFCBE">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200</w:t>
            </w:r>
          </w:p>
        </w:tc>
        <w:tc>
          <w:tcPr>
            <w:tcW w:w="1020" w:type="dxa"/>
            <w:tcBorders>
              <w:top w:val="single" w:color="000000" w:sz="6" w:space="0"/>
              <w:left w:val="single" w:color="000000" w:sz="6" w:space="0"/>
              <w:bottom w:val="single" w:color="000000" w:sz="6" w:space="0"/>
              <w:right w:val="single" w:color="000000" w:sz="6" w:space="0"/>
            </w:tcBorders>
            <w:vAlign w:val="top"/>
          </w:tcPr>
          <w:p w14:paraId="1B373E67">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10m³</w:t>
            </w:r>
          </w:p>
        </w:tc>
        <w:tc>
          <w:tcPr>
            <w:tcW w:w="921" w:type="dxa"/>
            <w:tcBorders>
              <w:top w:val="single" w:color="000000" w:sz="6" w:space="0"/>
              <w:left w:val="single" w:color="000000" w:sz="6" w:space="0"/>
              <w:bottom w:val="single" w:color="000000" w:sz="6" w:space="0"/>
            </w:tcBorders>
            <w:vAlign w:val="top"/>
          </w:tcPr>
          <w:p w14:paraId="10939BAE">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主体</w:t>
            </w:r>
          </w:p>
        </w:tc>
      </w:tr>
      <w:tr w14:paraId="77EA34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1C3D743E">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501" w:type="dxa"/>
            <w:tcBorders>
              <w:top w:val="single" w:color="000000" w:sz="6" w:space="0"/>
              <w:left w:val="single" w:color="000000" w:sz="6" w:space="0"/>
              <w:bottom w:val="single" w:color="000000" w:sz="6" w:space="0"/>
              <w:right w:val="single" w:color="000000" w:sz="6" w:space="0"/>
            </w:tcBorders>
            <w:vAlign w:val="top"/>
          </w:tcPr>
          <w:p w14:paraId="59C8663F">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平板运输车</w:t>
            </w:r>
          </w:p>
        </w:tc>
        <w:tc>
          <w:tcPr>
            <w:tcW w:w="850" w:type="dxa"/>
            <w:tcBorders>
              <w:top w:val="single" w:color="000000" w:sz="6" w:space="0"/>
              <w:left w:val="single" w:color="000000" w:sz="6" w:space="0"/>
              <w:bottom w:val="single" w:color="000000" w:sz="6" w:space="0"/>
              <w:right w:val="single" w:color="000000" w:sz="6" w:space="0"/>
            </w:tcBorders>
            <w:vAlign w:val="top"/>
          </w:tcPr>
          <w:p w14:paraId="3D052E3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9米5</w:t>
            </w:r>
          </w:p>
        </w:tc>
        <w:tc>
          <w:tcPr>
            <w:tcW w:w="1058" w:type="dxa"/>
            <w:tcBorders>
              <w:top w:val="single" w:color="000000" w:sz="6" w:space="0"/>
              <w:left w:val="single" w:color="000000" w:sz="6" w:space="0"/>
              <w:bottom w:val="single" w:color="000000" w:sz="6" w:space="0"/>
              <w:right w:val="single" w:color="000000" w:sz="6" w:space="0"/>
            </w:tcBorders>
            <w:vAlign w:val="top"/>
          </w:tcPr>
          <w:p w14:paraId="3DFC7EE7">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80" w:type="dxa"/>
            <w:tcBorders>
              <w:top w:val="single" w:color="000000" w:sz="6" w:space="0"/>
              <w:left w:val="single" w:color="000000" w:sz="6" w:space="0"/>
              <w:bottom w:val="single" w:color="000000" w:sz="6" w:space="0"/>
              <w:right w:val="single" w:color="000000" w:sz="6" w:space="0"/>
            </w:tcBorders>
            <w:vAlign w:val="top"/>
          </w:tcPr>
          <w:p w14:paraId="376046C0">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09C50617">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1D82EC0D">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150</w:t>
            </w:r>
          </w:p>
        </w:tc>
        <w:tc>
          <w:tcPr>
            <w:tcW w:w="1020" w:type="dxa"/>
            <w:tcBorders>
              <w:top w:val="single" w:color="000000" w:sz="6" w:space="0"/>
              <w:left w:val="single" w:color="000000" w:sz="6" w:space="0"/>
              <w:bottom w:val="single" w:color="000000" w:sz="6" w:space="0"/>
              <w:right w:val="single" w:color="000000" w:sz="6" w:space="0"/>
            </w:tcBorders>
            <w:vAlign w:val="top"/>
          </w:tcPr>
          <w:p w14:paraId="1ADA3C4C">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载重15T</w:t>
            </w:r>
          </w:p>
        </w:tc>
        <w:tc>
          <w:tcPr>
            <w:tcW w:w="921" w:type="dxa"/>
            <w:tcBorders>
              <w:top w:val="single" w:color="000000" w:sz="6" w:space="0"/>
              <w:left w:val="single" w:color="000000" w:sz="6" w:space="0"/>
              <w:bottom w:val="single" w:color="000000" w:sz="6" w:space="0"/>
            </w:tcBorders>
            <w:vAlign w:val="top"/>
          </w:tcPr>
          <w:p w14:paraId="05912C87">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主体</w:t>
            </w:r>
          </w:p>
        </w:tc>
      </w:tr>
      <w:tr w14:paraId="1EC978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7224ED73">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501" w:type="dxa"/>
            <w:tcBorders>
              <w:top w:val="single" w:color="000000" w:sz="6" w:space="0"/>
              <w:left w:val="single" w:color="000000" w:sz="6" w:space="0"/>
              <w:bottom w:val="single" w:color="000000" w:sz="6" w:space="0"/>
              <w:right w:val="single" w:color="000000" w:sz="6" w:space="0"/>
            </w:tcBorders>
            <w:vAlign w:val="top"/>
          </w:tcPr>
          <w:p w14:paraId="20AA916C">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叉车</w:t>
            </w:r>
          </w:p>
        </w:tc>
        <w:tc>
          <w:tcPr>
            <w:tcW w:w="850" w:type="dxa"/>
            <w:tcBorders>
              <w:top w:val="single" w:color="000000" w:sz="6" w:space="0"/>
              <w:left w:val="single" w:color="000000" w:sz="6" w:space="0"/>
              <w:bottom w:val="single" w:color="000000" w:sz="6" w:space="0"/>
              <w:right w:val="single" w:color="000000" w:sz="6" w:space="0"/>
            </w:tcBorders>
            <w:vAlign w:val="top"/>
          </w:tcPr>
          <w:p w14:paraId="14AE4E9A">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CPCD30</w:t>
            </w:r>
          </w:p>
        </w:tc>
        <w:tc>
          <w:tcPr>
            <w:tcW w:w="1058" w:type="dxa"/>
            <w:tcBorders>
              <w:top w:val="single" w:color="000000" w:sz="6" w:space="0"/>
              <w:left w:val="single" w:color="000000" w:sz="6" w:space="0"/>
              <w:bottom w:val="single" w:color="000000" w:sz="6" w:space="0"/>
              <w:right w:val="single" w:color="000000" w:sz="6" w:space="0"/>
            </w:tcBorders>
            <w:vAlign w:val="top"/>
          </w:tcPr>
          <w:p w14:paraId="2DAD3367">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6C620193">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12998896">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5884971E">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50</w:t>
            </w:r>
          </w:p>
        </w:tc>
        <w:tc>
          <w:tcPr>
            <w:tcW w:w="1020" w:type="dxa"/>
            <w:tcBorders>
              <w:top w:val="single" w:color="000000" w:sz="6" w:space="0"/>
              <w:left w:val="single" w:color="000000" w:sz="6" w:space="0"/>
              <w:bottom w:val="single" w:color="000000" w:sz="6" w:space="0"/>
              <w:right w:val="single" w:color="000000" w:sz="6" w:space="0"/>
            </w:tcBorders>
            <w:vAlign w:val="top"/>
          </w:tcPr>
          <w:p w14:paraId="56318A96">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3T</w:t>
            </w:r>
          </w:p>
        </w:tc>
        <w:tc>
          <w:tcPr>
            <w:tcW w:w="921" w:type="dxa"/>
            <w:tcBorders>
              <w:top w:val="single" w:color="000000" w:sz="6" w:space="0"/>
              <w:left w:val="single" w:color="000000" w:sz="6" w:space="0"/>
              <w:bottom w:val="single" w:color="000000" w:sz="6" w:space="0"/>
            </w:tcBorders>
            <w:vAlign w:val="top"/>
          </w:tcPr>
          <w:p w14:paraId="466E3698">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装修</w:t>
            </w:r>
          </w:p>
        </w:tc>
      </w:tr>
      <w:tr w14:paraId="7CF75A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bottom w:val="single" w:color="000000" w:sz="6" w:space="0"/>
              <w:right w:val="single" w:color="000000" w:sz="6" w:space="0"/>
            </w:tcBorders>
            <w:vAlign w:val="top"/>
          </w:tcPr>
          <w:p w14:paraId="177E271C">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501" w:type="dxa"/>
            <w:tcBorders>
              <w:top w:val="single" w:color="000000" w:sz="6" w:space="0"/>
              <w:left w:val="single" w:color="000000" w:sz="6" w:space="0"/>
              <w:bottom w:val="single" w:color="000000" w:sz="6" w:space="0"/>
              <w:right w:val="single" w:color="000000" w:sz="6" w:space="0"/>
            </w:tcBorders>
            <w:vAlign w:val="top"/>
          </w:tcPr>
          <w:p w14:paraId="4F49974D">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挖掘机</w:t>
            </w:r>
          </w:p>
        </w:tc>
        <w:tc>
          <w:tcPr>
            <w:tcW w:w="850" w:type="dxa"/>
            <w:tcBorders>
              <w:top w:val="single" w:color="000000" w:sz="6" w:space="0"/>
              <w:left w:val="single" w:color="000000" w:sz="6" w:space="0"/>
              <w:bottom w:val="single" w:color="000000" w:sz="6" w:space="0"/>
              <w:right w:val="single" w:color="000000" w:sz="6" w:space="0"/>
            </w:tcBorders>
            <w:vAlign w:val="top"/>
          </w:tcPr>
          <w:p w14:paraId="18A13D53">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PL60</w:t>
            </w:r>
          </w:p>
        </w:tc>
        <w:tc>
          <w:tcPr>
            <w:tcW w:w="1058" w:type="dxa"/>
            <w:tcBorders>
              <w:top w:val="single" w:color="000000" w:sz="6" w:space="0"/>
              <w:left w:val="single" w:color="000000" w:sz="6" w:space="0"/>
              <w:bottom w:val="single" w:color="000000" w:sz="6" w:space="0"/>
              <w:right w:val="single" w:color="000000" w:sz="6" w:space="0"/>
            </w:tcBorders>
            <w:vAlign w:val="top"/>
          </w:tcPr>
          <w:p w14:paraId="3BF7FF73">
            <w:pPr>
              <w:pStyle w:val="18"/>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80" w:type="dxa"/>
            <w:tcBorders>
              <w:top w:val="single" w:color="000000" w:sz="6" w:space="0"/>
              <w:left w:val="single" w:color="000000" w:sz="6" w:space="0"/>
              <w:bottom w:val="single" w:color="000000" w:sz="6" w:space="0"/>
              <w:right w:val="single" w:color="000000" w:sz="6" w:space="0"/>
            </w:tcBorders>
            <w:vAlign w:val="top"/>
          </w:tcPr>
          <w:p w14:paraId="34F3F81A">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bottom w:val="single" w:color="000000" w:sz="6" w:space="0"/>
              <w:right w:val="single" w:color="000000" w:sz="6" w:space="0"/>
            </w:tcBorders>
            <w:vAlign w:val="top"/>
          </w:tcPr>
          <w:p w14:paraId="407D634E">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bottom w:val="single" w:color="000000" w:sz="6" w:space="0"/>
              <w:right w:val="single" w:color="000000" w:sz="6" w:space="0"/>
            </w:tcBorders>
            <w:vAlign w:val="top"/>
          </w:tcPr>
          <w:p w14:paraId="7E5E9D8F">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60</w:t>
            </w:r>
          </w:p>
        </w:tc>
        <w:tc>
          <w:tcPr>
            <w:tcW w:w="1020" w:type="dxa"/>
            <w:tcBorders>
              <w:top w:val="single" w:color="000000" w:sz="6" w:space="0"/>
              <w:left w:val="single" w:color="000000" w:sz="6" w:space="0"/>
              <w:bottom w:val="single" w:color="000000" w:sz="6" w:space="0"/>
              <w:right w:val="single" w:color="000000" w:sz="6" w:space="0"/>
            </w:tcBorders>
            <w:vAlign w:val="top"/>
          </w:tcPr>
          <w:p w14:paraId="5AA1D5F4">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斗容量0.3m³</w:t>
            </w:r>
          </w:p>
        </w:tc>
        <w:tc>
          <w:tcPr>
            <w:tcW w:w="921" w:type="dxa"/>
            <w:tcBorders>
              <w:top w:val="single" w:color="000000" w:sz="6" w:space="0"/>
              <w:left w:val="single" w:color="000000" w:sz="6" w:space="0"/>
              <w:bottom w:val="single" w:color="000000" w:sz="6" w:space="0"/>
            </w:tcBorders>
            <w:vAlign w:val="top"/>
          </w:tcPr>
          <w:p w14:paraId="08BCA392">
            <w:pPr>
              <w:pStyle w:val="18"/>
              <w:spacing w:line="36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室外</w:t>
            </w:r>
          </w:p>
        </w:tc>
      </w:tr>
      <w:tr w14:paraId="320417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740" w:type="dxa"/>
            <w:tcBorders>
              <w:top w:val="single" w:color="000000" w:sz="6" w:space="0"/>
              <w:right w:val="single" w:color="000000" w:sz="6" w:space="0"/>
            </w:tcBorders>
            <w:vAlign w:val="top"/>
          </w:tcPr>
          <w:p w14:paraId="61E95329">
            <w:pPr>
              <w:pStyle w:val="18"/>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501" w:type="dxa"/>
            <w:tcBorders>
              <w:top w:val="single" w:color="000000" w:sz="6" w:space="0"/>
              <w:left w:val="single" w:color="000000" w:sz="6" w:space="0"/>
              <w:right w:val="single" w:color="000000" w:sz="6" w:space="0"/>
            </w:tcBorders>
            <w:vAlign w:val="top"/>
          </w:tcPr>
          <w:p w14:paraId="3F2FC61C">
            <w:pPr>
              <w:pStyle w:val="18"/>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升降车</w:t>
            </w:r>
          </w:p>
        </w:tc>
        <w:tc>
          <w:tcPr>
            <w:tcW w:w="850" w:type="dxa"/>
            <w:tcBorders>
              <w:top w:val="single" w:color="000000" w:sz="6" w:space="0"/>
              <w:left w:val="single" w:color="000000" w:sz="6" w:space="0"/>
              <w:right w:val="single" w:color="000000" w:sz="6" w:space="0"/>
            </w:tcBorders>
            <w:vAlign w:val="top"/>
          </w:tcPr>
          <w:p w14:paraId="063028C7">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GTBZ22</w:t>
            </w:r>
          </w:p>
        </w:tc>
        <w:tc>
          <w:tcPr>
            <w:tcW w:w="1058" w:type="dxa"/>
            <w:tcBorders>
              <w:top w:val="single" w:color="000000" w:sz="6" w:space="0"/>
              <w:left w:val="single" w:color="000000" w:sz="6" w:space="0"/>
              <w:right w:val="single" w:color="000000" w:sz="6" w:space="0"/>
            </w:tcBorders>
            <w:vAlign w:val="top"/>
          </w:tcPr>
          <w:p w14:paraId="476958C4">
            <w:pPr>
              <w:pStyle w:val="18"/>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80" w:type="dxa"/>
            <w:tcBorders>
              <w:top w:val="single" w:color="000000" w:sz="6" w:space="0"/>
              <w:left w:val="single" w:color="000000" w:sz="6" w:space="0"/>
              <w:right w:val="single" w:color="000000" w:sz="6" w:space="0"/>
            </w:tcBorders>
            <w:vAlign w:val="top"/>
          </w:tcPr>
          <w:p w14:paraId="4A1BFE03">
            <w:pPr>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中国</w:t>
            </w:r>
          </w:p>
        </w:tc>
        <w:tc>
          <w:tcPr>
            <w:tcW w:w="1161" w:type="dxa"/>
            <w:tcBorders>
              <w:top w:val="single" w:color="000000" w:sz="6" w:space="0"/>
              <w:left w:val="single" w:color="000000" w:sz="6" w:space="0"/>
              <w:right w:val="single" w:color="000000" w:sz="6" w:space="0"/>
            </w:tcBorders>
            <w:vAlign w:val="top"/>
          </w:tcPr>
          <w:p w14:paraId="4B78B1B2">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2022</w:t>
            </w:r>
          </w:p>
        </w:tc>
        <w:tc>
          <w:tcPr>
            <w:tcW w:w="1339" w:type="dxa"/>
            <w:tcBorders>
              <w:top w:val="single" w:color="000000" w:sz="6" w:space="0"/>
              <w:left w:val="single" w:color="000000" w:sz="6" w:space="0"/>
              <w:right w:val="single" w:color="000000" w:sz="6" w:space="0"/>
            </w:tcBorders>
            <w:vAlign w:val="top"/>
          </w:tcPr>
          <w:p w14:paraId="34AF7B14">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30</w:t>
            </w:r>
          </w:p>
        </w:tc>
        <w:tc>
          <w:tcPr>
            <w:tcW w:w="1020" w:type="dxa"/>
            <w:tcBorders>
              <w:top w:val="single" w:color="000000" w:sz="6" w:space="0"/>
              <w:left w:val="single" w:color="000000" w:sz="6" w:space="0"/>
              <w:right w:val="single" w:color="000000" w:sz="6" w:space="0"/>
            </w:tcBorders>
            <w:vAlign w:val="top"/>
          </w:tcPr>
          <w:p w14:paraId="0C5257A6">
            <w:pPr>
              <w:pStyle w:val="18"/>
              <w:spacing w:line="36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高度10m</w:t>
            </w:r>
          </w:p>
        </w:tc>
        <w:tc>
          <w:tcPr>
            <w:tcW w:w="921" w:type="dxa"/>
            <w:tcBorders>
              <w:top w:val="single" w:color="000000" w:sz="6" w:space="0"/>
              <w:left w:val="single" w:color="000000" w:sz="6" w:space="0"/>
            </w:tcBorders>
            <w:vAlign w:val="top"/>
          </w:tcPr>
          <w:p w14:paraId="57F29DD5">
            <w:pPr>
              <w:pStyle w:val="18"/>
              <w:spacing w:line="360" w:lineRule="auto"/>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装修</w:t>
            </w:r>
          </w:p>
        </w:tc>
      </w:tr>
    </w:tbl>
    <w:p w14:paraId="76AA0985">
      <w:pPr>
        <w:rPr>
          <w:rFonts w:hint="eastAsia" w:ascii="黑体" w:hAnsi="黑体" w:eastAsia="黑体" w:cs="黑体"/>
          <w:color w:val="auto"/>
          <w:sz w:val="24"/>
          <w:szCs w:val="24"/>
          <w:highlight w:val="none"/>
          <w:lang w:val="en-US"/>
        </w:rPr>
      </w:pPr>
      <w:bookmarkStart w:id="68" w:name="_Toc24949"/>
      <w:r>
        <w:rPr>
          <w:rFonts w:hint="eastAsia" w:ascii="黑体" w:hAnsi="黑体" w:eastAsia="黑体" w:cs="黑体"/>
          <w:color w:val="auto"/>
          <w:sz w:val="24"/>
          <w:szCs w:val="24"/>
          <w:highlight w:val="none"/>
          <w:lang w:val="en-US"/>
        </w:rPr>
        <w:t>附件5：</w:t>
      </w:r>
      <w:bookmarkEnd w:id="68"/>
    </w:p>
    <w:p w14:paraId="2CC6D715">
      <w:pPr>
        <w:spacing w:before="210" w:line="360" w:lineRule="auto"/>
        <w:jc w:val="center"/>
        <w:rPr>
          <w:b/>
          <w:bCs/>
          <w:color w:val="auto"/>
          <w:sz w:val="28"/>
          <w:szCs w:val="28"/>
          <w:highlight w:val="none"/>
        </w:rPr>
      </w:pPr>
      <w:r>
        <w:rPr>
          <w:b/>
          <w:bCs/>
          <w:color w:val="auto"/>
          <w:sz w:val="28"/>
          <w:szCs w:val="28"/>
          <w:highlight w:val="none"/>
        </w:rPr>
        <w:t>承包人主要施工管理人员表</w:t>
      </w:r>
    </w:p>
    <w:tbl>
      <w:tblPr>
        <w:tblStyle w:val="11"/>
        <w:tblW w:w="912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3564"/>
      </w:tblGrid>
      <w:tr w14:paraId="18470E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jc w:val="center"/>
        </w:trPr>
        <w:tc>
          <w:tcPr>
            <w:tcW w:w="1871" w:type="dxa"/>
            <w:tcBorders>
              <w:top w:val="single" w:color="auto" w:sz="4" w:space="0"/>
              <w:left w:val="single" w:color="auto" w:sz="4" w:space="0"/>
              <w:bottom w:val="double" w:color="000000" w:sz="2" w:space="0"/>
              <w:right w:val="single" w:color="000000" w:sz="6" w:space="0"/>
            </w:tcBorders>
            <w:vAlign w:val="center"/>
          </w:tcPr>
          <w:p w14:paraId="4FCB70EB">
            <w:pPr>
              <w:pStyle w:val="18"/>
              <w:tabs>
                <w:tab w:val="left" w:pos="1173"/>
              </w:tabs>
              <w:spacing w:before="113" w:line="360" w:lineRule="auto"/>
              <w:jc w:val="center"/>
              <w:rPr>
                <w:rFonts w:ascii="宋体" w:eastAsia="宋体"/>
                <w:color w:val="auto"/>
                <w:sz w:val="24"/>
                <w:highlight w:val="none"/>
              </w:rPr>
            </w:pPr>
            <w:r>
              <w:rPr>
                <w:rFonts w:hint="eastAsia" w:ascii="宋体" w:eastAsia="宋体"/>
                <w:color w:val="auto"/>
                <w:sz w:val="24"/>
                <w:highlight w:val="none"/>
              </w:rPr>
              <w:t>名称</w:t>
            </w:r>
          </w:p>
        </w:tc>
        <w:tc>
          <w:tcPr>
            <w:tcW w:w="1418" w:type="dxa"/>
            <w:tcBorders>
              <w:top w:val="single" w:color="auto" w:sz="4" w:space="0"/>
              <w:left w:val="single" w:color="000000" w:sz="6" w:space="0"/>
              <w:bottom w:val="double" w:color="000000" w:sz="2" w:space="0"/>
              <w:right w:val="single" w:color="000000" w:sz="6" w:space="0"/>
            </w:tcBorders>
            <w:vAlign w:val="center"/>
          </w:tcPr>
          <w:p w14:paraId="165FDDEB">
            <w:pPr>
              <w:pStyle w:val="18"/>
              <w:spacing w:before="113" w:line="360" w:lineRule="auto"/>
              <w:jc w:val="center"/>
              <w:rPr>
                <w:rFonts w:ascii="宋体" w:eastAsia="宋体"/>
                <w:color w:val="auto"/>
                <w:sz w:val="24"/>
                <w:highlight w:val="none"/>
              </w:rPr>
            </w:pPr>
            <w:r>
              <w:rPr>
                <w:rFonts w:hint="eastAsia" w:ascii="宋体" w:eastAsia="宋体"/>
                <w:color w:val="auto"/>
                <w:sz w:val="24"/>
                <w:highlight w:val="none"/>
              </w:rPr>
              <w:t>姓名</w:t>
            </w:r>
          </w:p>
        </w:tc>
        <w:tc>
          <w:tcPr>
            <w:tcW w:w="1134" w:type="dxa"/>
            <w:tcBorders>
              <w:top w:val="single" w:color="auto" w:sz="4" w:space="0"/>
              <w:left w:val="single" w:color="000000" w:sz="6" w:space="0"/>
              <w:bottom w:val="double" w:color="000000" w:sz="2" w:space="0"/>
              <w:right w:val="single" w:color="000000" w:sz="6" w:space="0"/>
            </w:tcBorders>
            <w:vAlign w:val="center"/>
          </w:tcPr>
          <w:p w14:paraId="408333E6">
            <w:pPr>
              <w:pStyle w:val="18"/>
              <w:spacing w:before="113" w:line="360" w:lineRule="auto"/>
              <w:jc w:val="center"/>
              <w:rPr>
                <w:rFonts w:ascii="宋体" w:eastAsia="宋体"/>
                <w:color w:val="auto"/>
                <w:sz w:val="24"/>
                <w:highlight w:val="none"/>
              </w:rPr>
            </w:pPr>
            <w:r>
              <w:rPr>
                <w:rFonts w:hint="eastAsia" w:ascii="宋体" w:eastAsia="宋体"/>
                <w:color w:val="auto"/>
                <w:sz w:val="24"/>
                <w:highlight w:val="none"/>
              </w:rPr>
              <w:t>职务</w:t>
            </w:r>
          </w:p>
        </w:tc>
        <w:tc>
          <w:tcPr>
            <w:tcW w:w="1134" w:type="dxa"/>
            <w:tcBorders>
              <w:top w:val="single" w:color="auto" w:sz="4" w:space="0"/>
              <w:left w:val="single" w:color="000000" w:sz="6" w:space="0"/>
              <w:bottom w:val="double" w:color="000000" w:sz="2" w:space="0"/>
              <w:right w:val="single" w:color="000000" w:sz="6" w:space="0"/>
            </w:tcBorders>
            <w:vAlign w:val="center"/>
          </w:tcPr>
          <w:p w14:paraId="2CB118A8">
            <w:pPr>
              <w:pStyle w:val="18"/>
              <w:spacing w:before="113" w:line="360" w:lineRule="auto"/>
              <w:jc w:val="center"/>
              <w:rPr>
                <w:rFonts w:ascii="宋体" w:eastAsia="宋体"/>
                <w:color w:val="auto"/>
                <w:sz w:val="24"/>
                <w:highlight w:val="none"/>
              </w:rPr>
            </w:pPr>
            <w:r>
              <w:rPr>
                <w:rFonts w:hint="eastAsia" w:ascii="宋体" w:eastAsia="宋体"/>
                <w:color w:val="auto"/>
                <w:sz w:val="24"/>
                <w:highlight w:val="none"/>
              </w:rPr>
              <w:t>职称</w:t>
            </w:r>
          </w:p>
        </w:tc>
        <w:tc>
          <w:tcPr>
            <w:tcW w:w="3564" w:type="dxa"/>
            <w:tcBorders>
              <w:top w:val="single" w:color="auto" w:sz="4" w:space="0"/>
              <w:left w:val="single" w:color="000000" w:sz="6" w:space="0"/>
              <w:bottom w:val="double" w:color="000000" w:sz="2" w:space="0"/>
              <w:right w:val="single" w:color="auto" w:sz="4" w:space="0"/>
            </w:tcBorders>
            <w:vAlign w:val="center"/>
          </w:tcPr>
          <w:p w14:paraId="183F76AA">
            <w:pPr>
              <w:pStyle w:val="18"/>
              <w:spacing w:before="113" w:line="360" w:lineRule="auto"/>
              <w:jc w:val="center"/>
              <w:rPr>
                <w:rFonts w:ascii="宋体" w:eastAsia="宋体"/>
                <w:color w:val="auto"/>
                <w:sz w:val="24"/>
                <w:highlight w:val="none"/>
              </w:rPr>
            </w:pPr>
            <w:r>
              <w:rPr>
                <w:rFonts w:hint="eastAsia" w:ascii="宋体" w:eastAsia="宋体"/>
                <w:color w:val="auto"/>
                <w:sz w:val="24"/>
                <w:highlight w:val="none"/>
              </w:rPr>
              <w:t>主要资历、经验及承担过的项目</w:t>
            </w:r>
          </w:p>
        </w:tc>
      </w:tr>
      <w:tr w14:paraId="7CD685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9121" w:type="dxa"/>
            <w:gridSpan w:val="5"/>
            <w:tcBorders>
              <w:top w:val="double" w:color="000000" w:sz="2" w:space="0"/>
              <w:left w:val="single" w:color="auto" w:sz="4" w:space="0"/>
              <w:bottom w:val="single" w:color="000000" w:sz="6" w:space="0"/>
              <w:right w:val="single" w:color="auto" w:sz="4" w:space="0"/>
            </w:tcBorders>
            <w:vAlign w:val="top"/>
          </w:tcPr>
          <w:p w14:paraId="7442070B">
            <w:pPr>
              <w:pStyle w:val="18"/>
              <w:spacing w:before="113" w:line="360" w:lineRule="auto"/>
              <w:ind w:left="91"/>
              <w:jc w:val="center"/>
              <w:rPr>
                <w:rFonts w:ascii="宋体" w:eastAsia="宋体"/>
                <w:color w:val="auto"/>
                <w:sz w:val="24"/>
                <w:highlight w:val="none"/>
              </w:rPr>
            </w:pPr>
            <w:r>
              <w:rPr>
                <w:rFonts w:hint="eastAsia" w:ascii="宋体" w:eastAsia="宋体"/>
                <w:color w:val="auto"/>
                <w:sz w:val="24"/>
                <w:highlight w:val="none"/>
              </w:rPr>
              <w:t>一、总部人员</w:t>
            </w:r>
          </w:p>
        </w:tc>
      </w:tr>
      <w:tr w14:paraId="1FF677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2E8C7FDB">
            <w:pPr>
              <w:pStyle w:val="18"/>
              <w:spacing w:before="113" w:line="360" w:lineRule="auto"/>
              <w:ind w:left="91"/>
              <w:jc w:val="center"/>
              <w:rPr>
                <w:rFonts w:ascii="宋体" w:eastAsia="宋体"/>
                <w:color w:val="auto"/>
                <w:sz w:val="24"/>
                <w:highlight w:val="none"/>
              </w:rPr>
            </w:pPr>
            <w:r>
              <w:rPr>
                <w:rFonts w:hint="eastAsia" w:ascii="宋体" w:eastAsia="宋体"/>
                <w:color w:val="auto"/>
                <w:sz w:val="24"/>
                <w:highlight w:val="none"/>
              </w:rPr>
              <w:t>项目主管</w:t>
            </w:r>
          </w:p>
        </w:tc>
        <w:tc>
          <w:tcPr>
            <w:tcW w:w="1418" w:type="dxa"/>
            <w:tcBorders>
              <w:top w:val="single" w:color="000000" w:sz="6" w:space="0"/>
              <w:left w:val="single" w:color="000000" w:sz="6" w:space="0"/>
              <w:bottom w:val="single" w:color="000000" w:sz="6" w:space="0"/>
              <w:right w:val="single" w:color="000000" w:sz="6" w:space="0"/>
            </w:tcBorders>
            <w:vAlign w:val="top"/>
          </w:tcPr>
          <w:p w14:paraId="7DE53E79">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刘金州</w:t>
            </w:r>
          </w:p>
        </w:tc>
        <w:tc>
          <w:tcPr>
            <w:tcW w:w="1134" w:type="dxa"/>
            <w:tcBorders>
              <w:top w:val="single" w:color="000000" w:sz="6" w:space="0"/>
              <w:left w:val="single" w:color="000000" w:sz="6" w:space="0"/>
              <w:bottom w:val="single" w:color="000000" w:sz="6" w:space="0"/>
              <w:right w:val="single" w:color="000000" w:sz="6" w:space="0"/>
            </w:tcBorders>
            <w:vAlign w:val="top"/>
          </w:tcPr>
          <w:p w14:paraId="77E344F2">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分公司副总经理</w:t>
            </w:r>
          </w:p>
        </w:tc>
        <w:tc>
          <w:tcPr>
            <w:tcW w:w="1134" w:type="dxa"/>
            <w:tcBorders>
              <w:top w:val="single" w:color="000000" w:sz="6" w:space="0"/>
              <w:left w:val="single" w:color="000000" w:sz="6" w:space="0"/>
              <w:bottom w:val="single" w:color="000000" w:sz="6" w:space="0"/>
              <w:right w:val="single" w:color="000000" w:sz="6" w:space="0"/>
            </w:tcBorders>
            <w:vAlign w:val="top"/>
          </w:tcPr>
          <w:p w14:paraId="725C6634">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高级工程师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4541DC6C">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曾担任团结村安置房EPC项目、浐灞务东务西安置房等项目经理</w:t>
            </w:r>
          </w:p>
        </w:tc>
      </w:tr>
      <w:tr w14:paraId="066E77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vMerge w:val="restart"/>
            <w:tcBorders>
              <w:top w:val="single" w:color="000000" w:sz="6" w:space="0"/>
              <w:left w:val="single" w:color="auto" w:sz="4" w:space="0"/>
              <w:bottom w:val="single" w:color="000000" w:sz="6" w:space="0"/>
              <w:right w:val="single" w:color="000000" w:sz="6" w:space="0"/>
            </w:tcBorders>
            <w:vAlign w:val="center"/>
          </w:tcPr>
          <w:p w14:paraId="6B7F91D8">
            <w:pPr>
              <w:pStyle w:val="18"/>
              <w:spacing w:line="360" w:lineRule="auto"/>
              <w:ind w:left="91"/>
              <w:jc w:val="center"/>
              <w:rPr>
                <w:rFonts w:ascii="宋体" w:eastAsia="宋体"/>
                <w:color w:val="auto"/>
                <w:sz w:val="24"/>
                <w:highlight w:val="none"/>
              </w:rPr>
            </w:pPr>
            <w:r>
              <w:rPr>
                <w:rFonts w:hint="eastAsia" w:ascii="宋体" w:eastAsia="宋体"/>
                <w:color w:val="auto"/>
                <w:sz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vAlign w:val="top"/>
          </w:tcPr>
          <w:p w14:paraId="7A17D675">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崔轩</w:t>
            </w:r>
          </w:p>
        </w:tc>
        <w:tc>
          <w:tcPr>
            <w:tcW w:w="1134" w:type="dxa"/>
            <w:tcBorders>
              <w:top w:val="single" w:color="000000" w:sz="6" w:space="0"/>
              <w:left w:val="single" w:color="000000" w:sz="6" w:space="0"/>
              <w:bottom w:val="single" w:color="000000" w:sz="6" w:space="0"/>
              <w:right w:val="single" w:color="000000" w:sz="6" w:space="0"/>
            </w:tcBorders>
            <w:vAlign w:val="top"/>
          </w:tcPr>
          <w:p w14:paraId="12308AE9">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分公司主任工程师</w:t>
            </w:r>
          </w:p>
        </w:tc>
        <w:tc>
          <w:tcPr>
            <w:tcW w:w="1134" w:type="dxa"/>
            <w:tcBorders>
              <w:top w:val="single" w:color="000000" w:sz="6" w:space="0"/>
              <w:left w:val="single" w:color="000000" w:sz="6" w:space="0"/>
              <w:bottom w:val="single" w:color="000000" w:sz="6" w:space="0"/>
              <w:right w:val="single" w:color="000000" w:sz="6" w:space="0"/>
            </w:tcBorders>
            <w:vAlign w:val="top"/>
          </w:tcPr>
          <w:p w14:paraId="71A13F7C">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高级工程师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22720E81">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曾担任深圳市宝湾大厦项目、未来之瞳地下空间项目等项目经理</w:t>
            </w:r>
          </w:p>
        </w:tc>
      </w:tr>
      <w:tr w14:paraId="7DA10B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jc w:val="center"/>
        </w:trPr>
        <w:tc>
          <w:tcPr>
            <w:tcW w:w="1871" w:type="dxa"/>
            <w:vMerge w:val="continue"/>
            <w:tcBorders>
              <w:top w:val="nil"/>
              <w:left w:val="single" w:color="auto" w:sz="4" w:space="0"/>
              <w:bottom w:val="single" w:color="000000" w:sz="6" w:space="0"/>
              <w:right w:val="single" w:color="000000" w:sz="6" w:space="0"/>
            </w:tcBorders>
            <w:vAlign w:val="top"/>
          </w:tcPr>
          <w:p w14:paraId="01291C6D">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vAlign w:val="top"/>
          </w:tcPr>
          <w:p w14:paraId="78DDF1BC">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雷水龙</w:t>
            </w:r>
          </w:p>
        </w:tc>
        <w:tc>
          <w:tcPr>
            <w:tcW w:w="1134" w:type="dxa"/>
            <w:tcBorders>
              <w:top w:val="single" w:color="000000" w:sz="6" w:space="0"/>
              <w:left w:val="single" w:color="000000" w:sz="6" w:space="0"/>
              <w:bottom w:val="single" w:color="000000" w:sz="6" w:space="0"/>
              <w:right w:val="single" w:color="000000" w:sz="6" w:space="0"/>
            </w:tcBorders>
            <w:vAlign w:val="top"/>
          </w:tcPr>
          <w:p w14:paraId="4EFD11C3">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分公司工程管理部长</w:t>
            </w:r>
          </w:p>
        </w:tc>
        <w:tc>
          <w:tcPr>
            <w:tcW w:w="1134" w:type="dxa"/>
            <w:tcBorders>
              <w:top w:val="single" w:color="000000" w:sz="6" w:space="0"/>
              <w:left w:val="single" w:color="000000" w:sz="6" w:space="0"/>
              <w:bottom w:val="single" w:color="000000" w:sz="6" w:space="0"/>
              <w:right w:val="single" w:color="000000" w:sz="6" w:space="0"/>
            </w:tcBorders>
            <w:vAlign w:val="top"/>
          </w:tcPr>
          <w:p w14:paraId="650EC78D">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620591DC">
            <w:pPr>
              <w:pStyle w:val="18"/>
              <w:spacing w:line="360" w:lineRule="auto"/>
              <w:jc w:val="center"/>
              <w:rPr>
                <w:rFonts w:hint="default" w:ascii="Times New Roman"/>
                <w:color w:val="auto"/>
                <w:sz w:val="24"/>
                <w:highlight w:val="none"/>
                <w:lang w:val="en-US"/>
              </w:rPr>
            </w:pPr>
            <w:r>
              <w:rPr>
                <w:rFonts w:hint="eastAsia" w:ascii="Times New Roman"/>
                <w:color w:val="auto"/>
                <w:sz w:val="24"/>
                <w:highlight w:val="none"/>
                <w:lang w:val="en-US" w:eastAsia="zh-CN"/>
              </w:rPr>
              <w:t>曾管理团结村安置房EPC项目、浐灞务东务西安置房等生产进度</w:t>
            </w:r>
          </w:p>
        </w:tc>
      </w:tr>
      <w:tr w14:paraId="3113D6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vMerge w:val="continue"/>
            <w:tcBorders>
              <w:top w:val="nil"/>
              <w:left w:val="single" w:color="auto" w:sz="4" w:space="0"/>
              <w:bottom w:val="single" w:color="000000" w:sz="6" w:space="0"/>
              <w:right w:val="single" w:color="000000" w:sz="6" w:space="0"/>
            </w:tcBorders>
            <w:vAlign w:val="top"/>
          </w:tcPr>
          <w:p w14:paraId="3B45EA67">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vAlign w:val="top"/>
          </w:tcPr>
          <w:p w14:paraId="46160940">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高天</w:t>
            </w:r>
          </w:p>
        </w:tc>
        <w:tc>
          <w:tcPr>
            <w:tcW w:w="1134" w:type="dxa"/>
            <w:tcBorders>
              <w:top w:val="single" w:color="000000" w:sz="6" w:space="0"/>
              <w:left w:val="single" w:color="000000" w:sz="6" w:space="0"/>
              <w:bottom w:val="single" w:color="000000" w:sz="6" w:space="0"/>
              <w:right w:val="single" w:color="000000" w:sz="6" w:space="0"/>
            </w:tcBorders>
            <w:vAlign w:val="top"/>
          </w:tcPr>
          <w:p w14:paraId="079D6650">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分公司技术中心主任</w:t>
            </w:r>
          </w:p>
        </w:tc>
        <w:tc>
          <w:tcPr>
            <w:tcW w:w="1134" w:type="dxa"/>
            <w:tcBorders>
              <w:top w:val="single" w:color="000000" w:sz="6" w:space="0"/>
              <w:left w:val="single" w:color="000000" w:sz="6" w:space="0"/>
              <w:bottom w:val="single" w:color="000000" w:sz="6" w:space="0"/>
              <w:right w:val="single" w:color="000000" w:sz="6" w:space="0"/>
            </w:tcBorders>
            <w:vAlign w:val="top"/>
          </w:tcPr>
          <w:p w14:paraId="1FD8D167">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6753C718">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曾管理深圳市宝湾大厦项目、未来之瞳地下空间项目等技术工作</w:t>
            </w:r>
          </w:p>
        </w:tc>
      </w:tr>
      <w:tr w14:paraId="7C95B7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9121" w:type="dxa"/>
            <w:gridSpan w:val="5"/>
            <w:tcBorders>
              <w:top w:val="single" w:color="000000" w:sz="6" w:space="0"/>
              <w:left w:val="single" w:color="auto" w:sz="4" w:space="0"/>
              <w:bottom w:val="single" w:color="000000" w:sz="6" w:space="0"/>
              <w:right w:val="single" w:color="auto" w:sz="4" w:space="0"/>
            </w:tcBorders>
            <w:vAlign w:val="top"/>
          </w:tcPr>
          <w:p w14:paraId="10A38EB7">
            <w:pPr>
              <w:pStyle w:val="18"/>
              <w:spacing w:before="113" w:line="360" w:lineRule="auto"/>
              <w:ind w:left="91"/>
              <w:jc w:val="center"/>
              <w:rPr>
                <w:rFonts w:ascii="宋体" w:eastAsia="宋体"/>
                <w:color w:val="auto"/>
                <w:sz w:val="24"/>
                <w:highlight w:val="none"/>
              </w:rPr>
            </w:pPr>
            <w:r>
              <w:rPr>
                <w:rFonts w:hint="eastAsia" w:ascii="宋体" w:eastAsia="宋体"/>
                <w:color w:val="auto"/>
                <w:sz w:val="24"/>
                <w:highlight w:val="none"/>
              </w:rPr>
              <w:t>二、现场人员</w:t>
            </w:r>
          </w:p>
        </w:tc>
      </w:tr>
      <w:tr w14:paraId="1F7D4A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492C30FF">
            <w:pPr>
              <w:pStyle w:val="18"/>
              <w:spacing w:before="114" w:line="360" w:lineRule="auto"/>
              <w:ind w:left="91"/>
              <w:jc w:val="center"/>
              <w:rPr>
                <w:rFonts w:ascii="宋体" w:eastAsia="宋体"/>
                <w:color w:val="auto"/>
                <w:sz w:val="24"/>
                <w:highlight w:val="none"/>
              </w:rPr>
            </w:pPr>
            <w:r>
              <w:rPr>
                <w:rFonts w:hint="eastAsia" w:ascii="宋体" w:eastAsia="宋体"/>
                <w:color w:val="auto"/>
                <w:sz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vAlign w:val="top"/>
          </w:tcPr>
          <w:p w14:paraId="7D8F5E07">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翟会军</w:t>
            </w:r>
          </w:p>
        </w:tc>
        <w:tc>
          <w:tcPr>
            <w:tcW w:w="1134" w:type="dxa"/>
            <w:tcBorders>
              <w:top w:val="single" w:color="000000" w:sz="6" w:space="0"/>
              <w:left w:val="single" w:color="000000" w:sz="6" w:space="0"/>
              <w:bottom w:val="single" w:color="000000" w:sz="6" w:space="0"/>
              <w:right w:val="single" w:color="000000" w:sz="6" w:space="0"/>
            </w:tcBorders>
            <w:vAlign w:val="top"/>
          </w:tcPr>
          <w:p w14:paraId="12715F67">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项目经理</w:t>
            </w:r>
          </w:p>
        </w:tc>
        <w:tc>
          <w:tcPr>
            <w:tcW w:w="1134" w:type="dxa"/>
            <w:tcBorders>
              <w:top w:val="single" w:color="000000" w:sz="6" w:space="0"/>
              <w:left w:val="single" w:color="000000" w:sz="6" w:space="0"/>
              <w:bottom w:val="single" w:color="000000" w:sz="6" w:space="0"/>
              <w:right w:val="single" w:color="000000" w:sz="6" w:space="0"/>
            </w:tcBorders>
            <w:vAlign w:val="top"/>
          </w:tcPr>
          <w:p w14:paraId="5001B239">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高级工程师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7BDCCD59">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曾担任华侨城香颂、</w:t>
            </w:r>
            <w:r>
              <w:rPr>
                <w:rFonts w:hint="eastAsia" w:ascii="宋体" w:hAnsi="宋体" w:eastAsia="宋体" w:cs="宋体"/>
                <w:sz w:val="24"/>
                <w:szCs w:val="24"/>
              </w:rPr>
              <w:t>富阎轻钢结构产业园</w:t>
            </w:r>
            <w:r>
              <w:rPr>
                <w:rFonts w:hint="eastAsia" w:cs="宋体"/>
                <w:sz w:val="24"/>
                <w:szCs w:val="24"/>
                <w:lang w:val="en-US" w:eastAsia="zh-CN"/>
              </w:rPr>
              <w:t>项目经理</w:t>
            </w:r>
          </w:p>
        </w:tc>
      </w:tr>
      <w:tr w14:paraId="38BA9C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6828E02B">
            <w:pPr>
              <w:pStyle w:val="18"/>
              <w:spacing w:before="112" w:line="360" w:lineRule="auto"/>
              <w:ind w:left="91"/>
              <w:jc w:val="center"/>
              <w:rPr>
                <w:rFonts w:ascii="宋体" w:eastAsia="宋体"/>
                <w:color w:val="auto"/>
                <w:sz w:val="24"/>
                <w:highlight w:val="none"/>
              </w:rPr>
            </w:pPr>
            <w:r>
              <w:rPr>
                <w:rFonts w:hint="eastAsia" w:ascii="宋体" w:eastAsia="宋体"/>
                <w:color w:val="auto"/>
                <w:sz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vAlign w:val="top"/>
          </w:tcPr>
          <w:p w14:paraId="0CDFD84E">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张泽</w:t>
            </w:r>
          </w:p>
        </w:tc>
        <w:tc>
          <w:tcPr>
            <w:tcW w:w="1134" w:type="dxa"/>
            <w:tcBorders>
              <w:top w:val="single" w:color="000000" w:sz="6" w:space="0"/>
              <w:left w:val="single" w:color="000000" w:sz="6" w:space="0"/>
              <w:bottom w:val="single" w:color="000000" w:sz="6" w:space="0"/>
              <w:right w:val="single" w:color="000000" w:sz="6" w:space="0"/>
            </w:tcBorders>
            <w:vAlign w:val="top"/>
          </w:tcPr>
          <w:p w14:paraId="34028E5A">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项目副经理</w:t>
            </w:r>
          </w:p>
        </w:tc>
        <w:tc>
          <w:tcPr>
            <w:tcW w:w="1134" w:type="dxa"/>
            <w:tcBorders>
              <w:top w:val="single" w:color="000000" w:sz="6" w:space="0"/>
              <w:left w:val="single" w:color="000000" w:sz="6" w:space="0"/>
              <w:bottom w:val="single" w:color="000000" w:sz="6" w:space="0"/>
              <w:right w:val="single" w:color="000000" w:sz="6" w:space="0"/>
            </w:tcBorders>
            <w:vAlign w:val="top"/>
          </w:tcPr>
          <w:p w14:paraId="65C52B5E">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6A463760">
            <w:pPr>
              <w:pStyle w:val="18"/>
              <w:spacing w:line="360" w:lineRule="auto"/>
              <w:jc w:val="center"/>
              <w:rPr>
                <w:rFonts w:hint="default" w:ascii="Times New Roman"/>
                <w:color w:val="auto"/>
                <w:sz w:val="24"/>
                <w:highlight w:val="none"/>
                <w:lang w:val="en-US"/>
              </w:rPr>
            </w:pPr>
            <w:r>
              <w:rPr>
                <w:rFonts w:hint="eastAsia" w:cs="宋体"/>
                <w:color w:val="auto"/>
                <w:sz w:val="24"/>
                <w:szCs w:val="24"/>
                <w:highlight w:val="none"/>
                <w:lang w:val="en-US" w:eastAsia="zh-CN"/>
              </w:rPr>
              <w:t>曾担任</w:t>
            </w:r>
            <w:r>
              <w:rPr>
                <w:rFonts w:hint="eastAsia" w:ascii="宋体" w:hAnsi="宋体" w:eastAsia="宋体" w:cs="宋体"/>
                <w:color w:val="auto"/>
                <w:sz w:val="24"/>
                <w:szCs w:val="24"/>
                <w:highlight w:val="none"/>
                <w:lang w:val="en-US" w:eastAsia="zh-CN"/>
              </w:rPr>
              <w:t>自贸蓝湾一区产业园项目二期施工总承包</w:t>
            </w:r>
            <w:r>
              <w:rPr>
                <w:rFonts w:hint="eastAsia" w:cs="宋体"/>
                <w:color w:val="auto"/>
                <w:sz w:val="24"/>
                <w:szCs w:val="24"/>
                <w:highlight w:val="none"/>
                <w:lang w:val="en-US" w:eastAsia="zh-CN"/>
              </w:rPr>
              <w:t>项目副经理</w:t>
            </w:r>
          </w:p>
        </w:tc>
      </w:tr>
      <w:tr w14:paraId="292427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27A4957C">
            <w:pPr>
              <w:pStyle w:val="18"/>
              <w:spacing w:before="113" w:line="360" w:lineRule="auto"/>
              <w:ind w:left="91"/>
              <w:jc w:val="center"/>
              <w:rPr>
                <w:rFonts w:ascii="宋体" w:eastAsia="宋体"/>
                <w:color w:val="auto"/>
                <w:sz w:val="24"/>
                <w:highlight w:val="none"/>
              </w:rPr>
            </w:pPr>
            <w:r>
              <w:rPr>
                <w:rFonts w:hint="eastAsia" w:ascii="宋体" w:eastAsia="宋体"/>
                <w:color w:val="auto"/>
                <w:sz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vAlign w:val="top"/>
          </w:tcPr>
          <w:p w14:paraId="360DB914">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李洲</w:t>
            </w:r>
          </w:p>
        </w:tc>
        <w:tc>
          <w:tcPr>
            <w:tcW w:w="1134" w:type="dxa"/>
            <w:tcBorders>
              <w:top w:val="single" w:color="000000" w:sz="6" w:space="0"/>
              <w:left w:val="single" w:color="000000" w:sz="6" w:space="0"/>
              <w:bottom w:val="single" w:color="000000" w:sz="6" w:space="0"/>
              <w:right w:val="single" w:color="000000" w:sz="6" w:space="0"/>
            </w:tcBorders>
            <w:vAlign w:val="top"/>
          </w:tcPr>
          <w:p w14:paraId="392641FD">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技术负责人</w:t>
            </w:r>
          </w:p>
        </w:tc>
        <w:tc>
          <w:tcPr>
            <w:tcW w:w="1134" w:type="dxa"/>
            <w:tcBorders>
              <w:top w:val="single" w:color="000000" w:sz="6" w:space="0"/>
              <w:left w:val="single" w:color="000000" w:sz="6" w:space="0"/>
              <w:bottom w:val="single" w:color="000000" w:sz="6" w:space="0"/>
              <w:right w:val="single" w:color="000000" w:sz="6" w:space="0"/>
            </w:tcBorders>
            <w:vAlign w:val="top"/>
          </w:tcPr>
          <w:p w14:paraId="5186F06A">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高级工程师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2EADAF3D">
            <w:pPr>
              <w:pStyle w:val="18"/>
              <w:spacing w:line="360" w:lineRule="auto"/>
              <w:jc w:val="center"/>
              <w:rPr>
                <w:rFonts w:hint="default" w:ascii="Times New Roman" w:eastAsiaTheme="majorEastAsia"/>
                <w:color w:val="auto"/>
                <w:sz w:val="24"/>
                <w:highlight w:val="none"/>
                <w:lang w:val="en-US" w:eastAsia="zh-CN"/>
              </w:rPr>
            </w:pPr>
            <w:r>
              <w:rPr>
                <w:rFonts w:hint="eastAsia" w:asciiTheme="majorEastAsia" w:hAnsiTheme="majorEastAsia" w:eastAsiaTheme="majorEastAsia" w:cstheme="majorEastAsia"/>
                <w:sz w:val="24"/>
                <w:szCs w:val="24"/>
                <w:highlight w:val="none"/>
                <w:lang w:val="en-US" w:eastAsia="zh-CN"/>
              </w:rPr>
              <w:t>曾担任</w:t>
            </w:r>
            <w:r>
              <w:rPr>
                <w:rFonts w:hint="eastAsia" w:asciiTheme="majorEastAsia" w:hAnsiTheme="majorEastAsia" w:eastAsiaTheme="majorEastAsia" w:cstheme="majorEastAsia"/>
                <w:sz w:val="24"/>
                <w:szCs w:val="24"/>
                <w:highlight w:val="none"/>
                <w:lang w:val="en-US" w:eastAsia="en-US"/>
              </w:rPr>
              <w:t>海康威视西安科技园建设项目施工(一标段)</w:t>
            </w:r>
            <w:r>
              <w:rPr>
                <w:rFonts w:hint="eastAsia" w:asciiTheme="majorEastAsia" w:hAnsiTheme="majorEastAsia" w:eastAsiaTheme="majorEastAsia" w:cstheme="majorEastAsia"/>
                <w:sz w:val="24"/>
                <w:szCs w:val="24"/>
                <w:highlight w:val="none"/>
                <w:lang w:val="en-US" w:eastAsia="zh-CN"/>
              </w:rPr>
              <w:t>技术负责人</w:t>
            </w:r>
          </w:p>
        </w:tc>
      </w:tr>
      <w:tr w14:paraId="29A3E8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1559ECD5">
            <w:pPr>
              <w:pStyle w:val="18"/>
              <w:spacing w:before="112" w:line="360" w:lineRule="auto"/>
              <w:ind w:left="91"/>
              <w:jc w:val="center"/>
              <w:rPr>
                <w:rFonts w:ascii="宋体" w:eastAsia="宋体"/>
                <w:color w:val="auto"/>
                <w:sz w:val="24"/>
                <w:highlight w:val="none"/>
              </w:rPr>
            </w:pPr>
            <w:r>
              <w:rPr>
                <w:rFonts w:hint="eastAsia" w:ascii="宋体" w:eastAsia="宋体"/>
                <w:color w:val="auto"/>
                <w:sz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vAlign w:val="top"/>
          </w:tcPr>
          <w:p w14:paraId="7653AB6A">
            <w:pPr>
              <w:pStyle w:val="18"/>
              <w:spacing w:line="360" w:lineRule="auto"/>
              <w:jc w:val="center"/>
              <w:rPr>
                <w:rFonts w:ascii="Times New Roman"/>
                <w:color w:val="auto"/>
                <w:sz w:val="24"/>
                <w:highlight w:val="none"/>
              </w:rPr>
            </w:pPr>
            <w:r>
              <w:rPr>
                <w:rFonts w:hint="eastAsia" w:ascii="宋体" w:hAnsi="宋体" w:eastAsia="宋体" w:cs="宋体"/>
                <w:i w:val="0"/>
                <w:iCs w:val="0"/>
                <w:snapToGrid w:val="0"/>
                <w:color w:val="000000"/>
                <w:kern w:val="0"/>
                <w:sz w:val="24"/>
                <w:szCs w:val="24"/>
                <w:u w:val="none"/>
                <w:lang w:val="en-US" w:eastAsia="zh-CN" w:bidi="ar"/>
              </w:rPr>
              <w:t>薛鹏琛</w:t>
            </w:r>
          </w:p>
        </w:tc>
        <w:tc>
          <w:tcPr>
            <w:tcW w:w="1134" w:type="dxa"/>
            <w:tcBorders>
              <w:top w:val="single" w:color="000000" w:sz="6" w:space="0"/>
              <w:left w:val="single" w:color="000000" w:sz="6" w:space="0"/>
              <w:bottom w:val="single" w:color="000000" w:sz="6" w:space="0"/>
              <w:right w:val="single" w:color="000000" w:sz="6" w:space="0"/>
            </w:tcBorders>
            <w:vAlign w:val="top"/>
          </w:tcPr>
          <w:p w14:paraId="065F7E05">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商务经理</w:t>
            </w:r>
          </w:p>
        </w:tc>
        <w:tc>
          <w:tcPr>
            <w:tcW w:w="1134" w:type="dxa"/>
            <w:tcBorders>
              <w:top w:val="single" w:color="000000" w:sz="6" w:space="0"/>
              <w:left w:val="single" w:color="000000" w:sz="6" w:space="0"/>
              <w:bottom w:val="single" w:color="000000" w:sz="6" w:space="0"/>
              <w:right w:val="single" w:color="000000" w:sz="6" w:space="0"/>
            </w:tcBorders>
            <w:vAlign w:val="top"/>
          </w:tcPr>
          <w:p w14:paraId="14180B3D">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助理工程师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7160B8C3">
            <w:pPr>
              <w:pStyle w:val="18"/>
              <w:spacing w:line="360" w:lineRule="auto"/>
              <w:jc w:val="center"/>
              <w:rPr>
                <w:rFonts w:hint="eastAsia" w:ascii="Times New Roman" w:eastAsia="新宋体"/>
                <w:color w:val="auto"/>
                <w:sz w:val="24"/>
                <w:highlight w:val="none"/>
                <w:lang w:val="en-US" w:eastAsia="zh-CN"/>
              </w:rPr>
            </w:pPr>
            <w:r>
              <w:rPr>
                <w:rFonts w:hint="eastAsia" w:ascii="新宋体" w:hAnsi="新宋体" w:eastAsia="新宋体" w:cs="新宋体"/>
                <w:snapToGrid w:val="0"/>
                <w:color w:val="000000"/>
                <w:spacing w:val="-4"/>
                <w:kern w:val="0"/>
                <w:sz w:val="24"/>
                <w:szCs w:val="24"/>
                <w:lang w:val="en-US" w:eastAsia="zh-CN" w:bidi="ar-SA"/>
              </w:rPr>
              <w:t>层担任</w:t>
            </w:r>
            <w:r>
              <w:rPr>
                <w:rFonts w:hint="eastAsia" w:ascii="新宋体" w:hAnsi="新宋体" w:eastAsia="新宋体" w:cs="新宋体"/>
                <w:snapToGrid w:val="0"/>
                <w:color w:val="000000"/>
                <w:spacing w:val="-4"/>
                <w:kern w:val="0"/>
                <w:sz w:val="24"/>
                <w:szCs w:val="24"/>
                <w:lang w:val="en-US" w:eastAsia="en-US" w:bidi="ar-SA"/>
              </w:rPr>
              <w:t>西安高新第一中学(高中部)改扩建暨社会共享停车场建设项目EPC工程总承包</w:t>
            </w:r>
            <w:r>
              <w:rPr>
                <w:rFonts w:hint="eastAsia" w:ascii="新宋体" w:hAnsi="新宋体" w:eastAsia="新宋体" w:cs="新宋体"/>
                <w:snapToGrid w:val="0"/>
                <w:color w:val="000000"/>
                <w:spacing w:val="-4"/>
                <w:kern w:val="0"/>
                <w:sz w:val="24"/>
                <w:szCs w:val="24"/>
                <w:lang w:val="en-US" w:eastAsia="zh-CN" w:bidi="ar-SA"/>
              </w:rPr>
              <w:t>商务经理</w:t>
            </w:r>
          </w:p>
        </w:tc>
      </w:tr>
      <w:tr w14:paraId="1D4741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22AF5553">
            <w:pPr>
              <w:pStyle w:val="18"/>
              <w:spacing w:before="113" w:line="360" w:lineRule="auto"/>
              <w:ind w:left="91"/>
              <w:jc w:val="center"/>
              <w:rPr>
                <w:rFonts w:ascii="宋体" w:eastAsia="宋体"/>
                <w:color w:val="auto"/>
                <w:sz w:val="24"/>
                <w:highlight w:val="none"/>
              </w:rPr>
            </w:pPr>
            <w:r>
              <w:rPr>
                <w:rFonts w:hint="eastAsia" w:ascii="宋体" w:eastAsia="宋体"/>
                <w:color w:val="auto"/>
                <w:sz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vAlign w:val="top"/>
          </w:tcPr>
          <w:p w14:paraId="7E1F3871">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周强</w:t>
            </w:r>
          </w:p>
        </w:tc>
        <w:tc>
          <w:tcPr>
            <w:tcW w:w="1134" w:type="dxa"/>
            <w:tcBorders>
              <w:top w:val="single" w:color="000000" w:sz="6" w:space="0"/>
              <w:left w:val="single" w:color="000000" w:sz="6" w:space="0"/>
              <w:bottom w:val="single" w:color="000000" w:sz="6" w:space="0"/>
              <w:right w:val="single" w:color="000000" w:sz="6" w:space="0"/>
            </w:tcBorders>
            <w:vAlign w:val="top"/>
          </w:tcPr>
          <w:p w14:paraId="76C884F1">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质量主管</w:t>
            </w:r>
          </w:p>
        </w:tc>
        <w:tc>
          <w:tcPr>
            <w:tcW w:w="1134" w:type="dxa"/>
            <w:tcBorders>
              <w:top w:val="single" w:color="000000" w:sz="6" w:space="0"/>
              <w:left w:val="single" w:color="000000" w:sz="6" w:space="0"/>
              <w:bottom w:val="single" w:color="000000" w:sz="6" w:space="0"/>
              <w:right w:val="single" w:color="000000" w:sz="6" w:space="0"/>
            </w:tcBorders>
            <w:vAlign w:val="top"/>
          </w:tcPr>
          <w:p w14:paraId="7F2ABBEA">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助理工程师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20BC252C">
            <w:pPr>
              <w:pStyle w:val="18"/>
              <w:spacing w:line="360" w:lineRule="auto"/>
              <w:jc w:val="center"/>
              <w:rPr>
                <w:rFonts w:hint="default" w:ascii="Times New Roman"/>
                <w:color w:val="auto"/>
                <w:sz w:val="24"/>
                <w:highlight w:val="none"/>
                <w:lang w:val="en-US"/>
              </w:rPr>
            </w:pPr>
            <w:r>
              <w:rPr>
                <w:rFonts w:hint="eastAsia" w:cs="宋体"/>
                <w:sz w:val="24"/>
                <w:szCs w:val="24"/>
                <w:highlight w:val="none"/>
                <w:lang w:val="en-US" w:eastAsia="zh-CN"/>
              </w:rPr>
              <w:t>曾担任</w:t>
            </w:r>
            <w:r>
              <w:rPr>
                <w:rFonts w:hint="eastAsia" w:ascii="宋体" w:hAnsi="宋体" w:eastAsia="宋体" w:cs="宋体"/>
                <w:sz w:val="24"/>
                <w:szCs w:val="24"/>
                <w:highlight w:val="none"/>
                <w:lang w:val="en-US" w:eastAsia="zh-CN"/>
              </w:rPr>
              <w:t>高新天谷雅舍项目南地块一标段工程施工</w:t>
            </w:r>
            <w:r>
              <w:rPr>
                <w:rFonts w:hint="eastAsia" w:cs="宋体"/>
                <w:sz w:val="24"/>
                <w:szCs w:val="24"/>
                <w:highlight w:val="none"/>
                <w:lang w:val="en-US" w:eastAsia="zh-CN"/>
              </w:rPr>
              <w:t>质量主管</w:t>
            </w:r>
          </w:p>
        </w:tc>
      </w:tr>
      <w:tr w14:paraId="6E022C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43B29315">
            <w:pPr>
              <w:pStyle w:val="18"/>
              <w:spacing w:before="114" w:line="360" w:lineRule="auto"/>
              <w:ind w:left="91"/>
              <w:jc w:val="center"/>
              <w:rPr>
                <w:rFonts w:ascii="宋体" w:eastAsia="宋体"/>
                <w:color w:val="auto"/>
                <w:sz w:val="24"/>
                <w:highlight w:val="none"/>
              </w:rPr>
            </w:pPr>
            <w:r>
              <w:rPr>
                <w:rFonts w:hint="eastAsia" w:ascii="宋体" w:eastAsia="宋体"/>
                <w:color w:val="auto"/>
                <w:sz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vAlign w:val="top"/>
          </w:tcPr>
          <w:p w14:paraId="1E7C78DD">
            <w:pPr>
              <w:pStyle w:val="18"/>
              <w:spacing w:line="360" w:lineRule="auto"/>
              <w:jc w:val="center"/>
              <w:rPr>
                <w:rFonts w:ascii="Times New Roman"/>
                <w:color w:val="auto"/>
                <w:sz w:val="24"/>
                <w:highlight w:val="none"/>
              </w:rPr>
            </w:pPr>
            <w:r>
              <w:rPr>
                <w:rFonts w:hint="eastAsia" w:ascii="宋体" w:hAnsi="宋体" w:eastAsia="宋体" w:cs="宋体"/>
                <w:i w:val="0"/>
                <w:iCs w:val="0"/>
                <w:snapToGrid w:val="0"/>
                <w:color w:val="000000"/>
                <w:kern w:val="0"/>
                <w:sz w:val="24"/>
                <w:szCs w:val="24"/>
                <w:u w:val="none"/>
                <w:lang w:val="en-US" w:eastAsia="zh-CN" w:bidi="ar"/>
              </w:rPr>
              <w:t>王凯园</w:t>
            </w:r>
          </w:p>
        </w:tc>
        <w:tc>
          <w:tcPr>
            <w:tcW w:w="1134" w:type="dxa"/>
            <w:tcBorders>
              <w:top w:val="single" w:color="000000" w:sz="6" w:space="0"/>
              <w:left w:val="single" w:color="000000" w:sz="6" w:space="0"/>
              <w:bottom w:val="single" w:color="000000" w:sz="6" w:space="0"/>
              <w:right w:val="single" w:color="000000" w:sz="6" w:space="0"/>
            </w:tcBorders>
            <w:vAlign w:val="top"/>
          </w:tcPr>
          <w:p w14:paraId="25F60CC8">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材料主管</w:t>
            </w:r>
          </w:p>
        </w:tc>
        <w:tc>
          <w:tcPr>
            <w:tcW w:w="1134" w:type="dxa"/>
            <w:tcBorders>
              <w:top w:val="single" w:color="000000" w:sz="6" w:space="0"/>
              <w:left w:val="single" w:color="000000" w:sz="6" w:space="0"/>
              <w:bottom w:val="single" w:color="000000" w:sz="6" w:space="0"/>
              <w:right w:val="single" w:color="000000" w:sz="6" w:space="0"/>
            </w:tcBorders>
            <w:vAlign w:val="top"/>
          </w:tcPr>
          <w:p w14:paraId="7BE7ED3B">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w:t>
            </w:r>
          </w:p>
        </w:tc>
        <w:tc>
          <w:tcPr>
            <w:tcW w:w="3564" w:type="dxa"/>
            <w:tcBorders>
              <w:top w:val="single" w:color="000000" w:sz="6" w:space="0"/>
              <w:left w:val="single" w:color="000000" w:sz="6" w:space="0"/>
              <w:bottom w:val="single" w:color="000000" w:sz="6" w:space="0"/>
              <w:right w:val="single" w:color="auto" w:sz="4" w:space="0"/>
            </w:tcBorders>
            <w:vAlign w:val="top"/>
          </w:tcPr>
          <w:p w14:paraId="269BD502">
            <w:pPr>
              <w:pStyle w:val="18"/>
              <w:spacing w:line="360" w:lineRule="auto"/>
              <w:jc w:val="center"/>
              <w:rPr>
                <w:rFonts w:hint="default" w:ascii="Times New Roman" w:eastAsia="新宋体"/>
                <w:color w:val="auto"/>
                <w:sz w:val="24"/>
                <w:highlight w:val="none"/>
                <w:lang w:val="en-US" w:eastAsia="zh-CN"/>
              </w:rPr>
            </w:pPr>
            <w:r>
              <w:rPr>
                <w:rFonts w:hint="eastAsia" w:ascii="新宋体" w:hAnsi="新宋体" w:eastAsia="新宋体" w:cs="新宋体"/>
                <w:spacing w:val="-3"/>
                <w:sz w:val="24"/>
                <w:szCs w:val="24"/>
                <w:lang w:val="en-US" w:eastAsia="zh-CN"/>
              </w:rPr>
              <w:t>曾担任</w:t>
            </w:r>
            <w:r>
              <w:rPr>
                <w:rFonts w:hint="eastAsia" w:ascii="新宋体" w:hAnsi="新宋体" w:eastAsia="新宋体" w:cs="新宋体"/>
                <w:spacing w:val="-3"/>
                <w:sz w:val="24"/>
                <w:szCs w:val="24"/>
                <w:lang w:eastAsia="zh-CN"/>
              </w:rPr>
              <w:t>咸阳</w:t>
            </w:r>
            <w:r>
              <w:rPr>
                <w:rFonts w:hint="eastAsia" w:ascii="新宋体" w:hAnsi="新宋体" w:eastAsia="新宋体" w:cs="新宋体"/>
                <w:spacing w:val="-3"/>
                <w:sz w:val="24"/>
                <w:szCs w:val="24"/>
              </w:rPr>
              <w:t>职业技术学院产教融合机电楼</w:t>
            </w:r>
            <w:r>
              <w:rPr>
                <w:rFonts w:hint="eastAsia" w:ascii="新宋体" w:hAnsi="新宋体" w:eastAsia="新宋体" w:cs="新宋体"/>
                <w:spacing w:val="-3"/>
                <w:sz w:val="24"/>
                <w:szCs w:val="24"/>
                <w:lang w:val="en-US" w:eastAsia="zh-CN"/>
              </w:rPr>
              <w:t>材料主管</w:t>
            </w:r>
          </w:p>
        </w:tc>
      </w:tr>
      <w:tr w14:paraId="7C554D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79C7C8E2">
            <w:pPr>
              <w:pStyle w:val="18"/>
              <w:spacing w:before="112" w:line="360" w:lineRule="auto"/>
              <w:ind w:left="91"/>
              <w:jc w:val="center"/>
              <w:rPr>
                <w:rFonts w:ascii="宋体" w:eastAsia="宋体"/>
                <w:color w:val="auto"/>
                <w:sz w:val="24"/>
                <w:highlight w:val="none"/>
              </w:rPr>
            </w:pPr>
            <w:r>
              <w:rPr>
                <w:rFonts w:hint="eastAsia" w:ascii="宋体" w:eastAsia="宋体"/>
                <w:color w:val="auto"/>
                <w:sz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vAlign w:val="top"/>
          </w:tcPr>
          <w:p w14:paraId="47980758">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李涛</w:t>
            </w:r>
          </w:p>
        </w:tc>
        <w:tc>
          <w:tcPr>
            <w:tcW w:w="1134" w:type="dxa"/>
            <w:tcBorders>
              <w:top w:val="single" w:color="000000" w:sz="6" w:space="0"/>
              <w:left w:val="single" w:color="000000" w:sz="6" w:space="0"/>
              <w:bottom w:val="single" w:color="000000" w:sz="6" w:space="0"/>
              <w:right w:val="single" w:color="000000" w:sz="6" w:space="0"/>
            </w:tcBorders>
            <w:vAlign w:val="top"/>
          </w:tcPr>
          <w:p w14:paraId="20E37D7F">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生产经理</w:t>
            </w:r>
          </w:p>
        </w:tc>
        <w:tc>
          <w:tcPr>
            <w:tcW w:w="1134" w:type="dxa"/>
            <w:tcBorders>
              <w:top w:val="single" w:color="000000" w:sz="6" w:space="0"/>
              <w:left w:val="single" w:color="000000" w:sz="6" w:space="0"/>
              <w:bottom w:val="single" w:color="000000" w:sz="6" w:space="0"/>
              <w:right w:val="single" w:color="000000" w:sz="6" w:space="0"/>
            </w:tcBorders>
            <w:vAlign w:val="top"/>
          </w:tcPr>
          <w:p w14:paraId="7F2CDE1C">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772ED0AB">
            <w:pPr>
              <w:pStyle w:val="18"/>
              <w:spacing w:line="360" w:lineRule="auto"/>
              <w:jc w:val="center"/>
              <w:rPr>
                <w:rFonts w:hint="default" w:ascii="Times New Roman"/>
                <w:color w:val="auto"/>
                <w:sz w:val="24"/>
                <w:highlight w:val="none"/>
                <w:lang w:val="en-US"/>
              </w:rPr>
            </w:pPr>
            <w:r>
              <w:rPr>
                <w:rFonts w:hint="eastAsia" w:cs="宋体"/>
                <w:color w:val="auto"/>
                <w:sz w:val="24"/>
                <w:szCs w:val="24"/>
                <w:highlight w:val="none"/>
                <w:lang w:val="en-US" w:eastAsia="zh-CN"/>
              </w:rPr>
              <w:t>曾担任</w:t>
            </w:r>
            <w:r>
              <w:rPr>
                <w:rFonts w:hint="eastAsia" w:ascii="宋体" w:hAnsi="宋体" w:eastAsia="宋体" w:cs="宋体"/>
                <w:color w:val="auto"/>
                <w:sz w:val="24"/>
                <w:szCs w:val="24"/>
                <w:highlight w:val="none"/>
                <w:lang w:val="en-US" w:eastAsia="zh-CN"/>
              </w:rPr>
              <w:t>自贸蓝湾一区产业园项目二期施工总承包</w:t>
            </w:r>
            <w:r>
              <w:rPr>
                <w:rFonts w:hint="eastAsia" w:cs="宋体"/>
                <w:color w:val="auto"/>
                <w:sz w:val="24"/>
                <w:szCs w:val="24"/>
                <w:highlight w:val="none"/>
                <w:lang w:val="en-US" w:eastAsia="zh-CN"/>
              </w:rPr>
              <w:t>项目生产经理</w:t>
            </w:r>
          </w:p>
        </w:tc>
      </w:tr>
      <w:tr w14:paraId="72D9FE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jc w:val="center"/>
        </w:trPr>
        <w:tc>
          <w:tcPr>
            <w:tcW w:w="1871" w:type="dxa"/>
            <w:tcBorders>
              <w:top w:val="single" w:color="000000" w:sz="6" w:space="0"/>
              <w:left w:val="single" w:color="auto" w:sz="4" w:space="0"/>
              <w:bottom w:val="single" w:color="000000" w:sz="6" w:space="0"/>
              <w:right w:val="single" w:color="000000" w:sz="6" w:space="0"/>
            </w:tcBorders>
            <w:vAlign w:val="center"/>
          </w:tcPr>
          <w:p w14:paraId="3C810859">
            <w:pPr>
              <w:pStyle w:val="18"/>
              <w:spacing w:before="113" w:line="360" w:lineRule="auto"/>
              <w:ind w:left="91"/>
              <w:jc w:val="center"/>
              <w:rPr>
                <w:rFonts w:ascii="宋体" w:eastAsia="宋体"/>
                <w:color w:val="auto"/>
                <w:sz w:val="24"/>
                <w:highlight w:val="none"/>
              </w:rPr>
            </w:pPr>
            <w:r>
              <w:rPr>
                <w:rFonts w:hint="eastAsia" w:ascii="宋体" w:eastAsia="宋体"/>
                <w:color w:val="auto"/>
                <w:sz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vAlign w:val="top"/>
          </w:tcPr>
          <w:p w14:paraId="6176AF97">
            <w:pPr>
              <w:pStyle w:val="18"/>
              <w:spacing w:line="360" w:lineRule="auto"/>
              <w:jc w:val="center"/>
              <w:rPr>
                <w:rFonts w:ascii="Times New Roman"/>
                <w:color w:val="auto"/>
                <w:sz w:val="24"/>
                <w:highlight w:val="none"/>
              </w:rPr>
            </w:pPr>
            <w:r>
              <w:rPr>
                <w:rFonts w:hint="eastAsia" w:ascii="宋体" w:hAnsi="宋体" w:eastAsia="宋体" w:cs="宋体"/>
                <w:i w:val="0"/>
                <w:iCs w:val="0"/>
                <w:snapToGrid w:val="0"/>
                <w:color w:val="000000"/>
                <w:kern w:val="0"/>
                <w:sz w:val="24"/>
                <w:szCs w:val="24"/>
                <w:u w:val="none"/>
                <w:lang w:val="en-US" w:eastAsia="zh-CN" w:bidi="ar"/>
              </w:rPr>
              <w:t>张枪枪</w:t>
            </w:r>
          </w:p>
        </w:tc>
        <w:tc>
          <w:tcPr>
            <w:tcW w:w="1134" w:type="dxa"/>
            <w:tcBorders>
              <w:top w:val="single" w:color="000000" w:sz="6" w:space="0"/>
              <w:left w:val="single" w:color="000000" w:sz="6" w:space="0"/>
              <w:bottom w:val="single" w:color="000000" w:sz="6" w:space="0"/>
              <w:right w:val="single" w:color="000000" w:sz="6" w:space="0"/>
            </w:tcBorders>
            <w:vAlign w:val="top"/>
          </w:tcPr>
          <w:p w14:paraId="0C67480A">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安全主管</w:t>
            </w:r>
          </w:p>
        </w:tc>
        <w:tc>
          <w:tcPr>
            <w:tcW w:w="1134" w:type="dxa"/>
            <w:tcBorders>
              <w:top w:val="single" w:color="000000" w:sz="6" w:space="0"/>
              <w:left w:val="single" w:color="000000" w:sz="6" w:space="0"/>
              <w:bottom w:val="single" w:color="000000" w:sz="6" w:space="0"/>
              <w:right w:val="single" w:color="000000" w:sz="6" w:space="0"/>
            </w:tcBorders>
            <w:vAlign w:val="top"/>
          </w:tcPr>
          <w:p w14:paraId="0A121098">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w:t>
            </w:r>
          </w:p>
        </w:tc>
        <w:tc>
          <w:tcPr>
            <w:tcW w:w="3564" w:type="dxa"/>
            <w:tcBorders>
              <w:top w:val="single" w:color="000000" w:sz="6" w:space="0"/>
              <w:left w:val="single" w:color="000000" w:sz="6" w:space="0"/>
              <w:bottom w:val="single" w:color="000000" w:sz="6" w:space="0"/>
              <w:right w:val="single" w:color="auto" w:sz="4" w:space="0"/>
            </w:tcBorders>
            <w:vAlign w:val="top"/>
          </w:tcPr>
          <w:p w14:paraId="3AD94505">
            <w:pPr>
              <w:pStyle w:val="18"/>
              <w:spacing w:line="360" w:lineRule="auto"/>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zh-CN"/>
              </w:rPr>
              <w:t>曾担任</w:t>
            </w:r>
            <w:r>
              <w:rPr>
                <w:rFonts w:hint="eastAsia" w:asciiTheme="majorEastAsia" w:hAnsiTheme="majorEastAsia" w:eastAsiaTheme="majorEastAsia" w:cstheme="majorEastAsia"/>
                <w:sz w:val="24"/>
                <w:szCs w:val="24"/>
                <w:highlight w:val="none"/>
                <w:lang w:val="en-US" w:eastAsia="en-US"/>
              </w:rPr>
              <w:t>海康威视西安科技园建设项目施工(一标段)</w:t>
            </w:r>
            <w:r>
              <w:rPr>
                <w:rFonts w:hint="eastAsia" w:asciiTheme="majorEastAsia" w:hAnsiTheme="majorEastAsia" w:eastAsiaTheme="majorEastAsia" w:cstheme="majorEastAsia"/>
                <w:sz w:val="24"/>
                <w:szCs w:val="24"/>
                <w:highlight w:val="none"/>
                <w:lang w:val="en-US" w:eastAsia="zh-CN"/>
              </w:rPr>
              <w:t>安全主管人</w:t>
            </w:r>
          </w:p>
        </w:tc>
      </w:tr>
      <w:tr w14:paraId="786736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jc w:val="center"/>
        </w:trPr>
        <w:tc>
          <w:tcPr>
            <w:tcW w:w="1871" w:type="dxa"/>
            <w:vMerge w:val="restart"/>
            <w:tcBorders>
              <w:top w:val="single" w:color="000000" w:sz="6" w:space="0"/>
              <w:left w:val="single" w:color="auto" w:sz="4" w:space="0"/>
              <w:right w:val="single" w:color="000000" w:sz="6" w:space="0"/>
            </w:tcBorders>
            <w:vAlign w:val="center"/>
          </w:tcPr>
          <w:p w14:paraId="72A41577">
            <w:pPr>
              <w:pStyle w:val="18"/>
              <w:spacing w:line="360" w:lineRule="auto"/>
              <w:ind w:left="91"/>
              <w:jc w:val="center"/>
              <w:rPr>
                <w:rFonts w:ascii="宋体" w:eastAsia="宋体"/>
                <w:color w:val="auto"/>
                <w:sz w:val="24"/>
                <w:highlight w:val="none"/>
              </w:rPr>
            </w:pPr>
            <w:r>
              <w:rPr>
                <w:rFonts w:hint="eastAsia" w:ascii="宋体" w:eastAsia="宋体"/>
                <w:color w:val="auto"/>
                <w:sz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12494">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周攀</w:t>
            </w:r>
          </w:p>
        </w:tc>
        <w:tc>
          <w:tcPr>
            <w:tcW w:w="1134" w:type="dxa"/>
            <w:tcBorders>
              <w:top w:val="single" w:color="000000" w:sz="6" w:space="0"/>
              <w:left w:val="single" w:color="000000" w:sz="6" w:space="0"/>
              <w:bottom w:val="single" w:color="000000" w:sz="6" w:space="0"/>
              <w:right w:val="single" w:color="000000" w:sz="6" w:space="0"/>
            </w:tcBorders>
            <w:vAlign w:val="top"/>
          </w:tcPr>
          <w:p w14:paraId="76D52CC1">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项目工程师</w:t>
            </w:r>
          </w:p>
        </w:tc>
        <w:tc>
          <w:tcPr>
            <w:tcW w:w="1134" w:type="dxa"/>
            <w:tcBorders>
              <w:top w:val="single" w:color="000000" w:sz="6" w:space="0"/>
              <w:left w:val="single" w:color="000000" w:sz="6" w:space="0"/>
              <w:bottom w:val="single" w:color="000000" w:sz="6" w:space="0"/>
              <w:right w:val="single" w:color="000000" w:sz="6" w:space="0"/>
            </w:tcBorders>
            <w:vAlign w:val="top"/>
          </w:tcPr>
          <w:p w14:paraId="1AC276B9">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助理工程师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4DB84115">
            <w:pPr>
              <w:pStyle w:val="18"/>
              <w:spacing w:line="360" w:lineRule="auto"/>
              <w:jc w:val="center"/>
              <w:rPr>
                <w:rFonts w:ascii="Times New Roman"/>
                <w:color w:val="auto"/>
                <w:sz w:val="24"/>
                <w:highlight w:val="none"/>
              </w:rPr>
            </w:pPr>
            <w:r>
              <w:rPr>
                <w:rFonts w:hint="eastAsia" w:cs="宋体"/>
                <w:color w:val="auto"/>
                <w:sz w:val="24"/>
                <w:szCs w:val="24"/>
                <w:highlight w:val="none"/>
                <w:lang w:val="en-US" w:eastAsia="zh-CN"/>
              </w:rPr>
              <w:t>曾担任</w:t>
            </w:r>
            <w:r>
              <w:rPr>
                <w:rFonts w:hint="eastAsia" w:ascii="宋体" w:hAnsi="宋体" w:eastAsia="宋体" w:cs="宋体"/>
                <w:color w:val="auto"/>
                <w:sz w:val="24"/>
                <w:szCs w:val="24"/>
                <w:highlight w:val="none"/>
                <w:lang w:val="en-US" w:eastAsia="zh-CN"/>
              </w:rPr>
              <w:t>自贸蓝湾一区产业园项目二期施工总承包</w:t>
            </w:r>
            <w:r>
              <w:rPr>
                <w:rFonts w:hint="eastAsia" w:cs="宋体"/>
                <w:color w:val="auto"/>
                <w:sz w:val="24"/>
                <w:szCs w:val="24"/>
                <w:highlight w:val="none"/>
                <w:lang w:val="en-US" w:eastAsia="zh-CN"/>
              </w:rPr>
              <w:t>项目工程师</w:t>
            </w:r>
          </w:p>
        </w:tc>
      </w:tr>
      <w:tr w14:paraId="2BB8E9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right w:val="single" w:color="000000" w:sz="6" w:space="0"/>
            </w:tcBorders>
            <w:vAlign w:val="top"/>
          </w:tcPr>
          <w:p w14:paraId="38E716EA">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1268AB">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罗智仁</w:t>
            </w:r>
          </w:p>
        </w:tc>
        <w:tc>
          <w:tcPr>
            <w:tcW w:w="1134" w:type="dxa"/>
            <w:tcBorders>
              <w:top w:val="single" w:color="000000" w:sz="6" w:space="0"/>
              <w:left w:val="single" w:color="000000" w:sz="6" w:space="0"/>
              <w:bottom w:val="single" w:color="000000" w:sz="6" w:space="0"/>
              <w:right w:val="single" w:color="000000" w:sz="6" w:space="0"/>
            </w:tcBorders>
            <w:vAlign w:val="top"/>
          </w:tcPr>
          <w:p w14:paraId="08B45D86">
            <w:pPr>
              <w:pStyle w:val="18"/>
              <w:spacing w:line="360" w:lineRule="auto"/>
              <w:jc w:val="center"/>
              <w:rPr>
                <w:rFonts w:ascii="Times New Roman"/>
                <w:color w:val="auto"/>
                <w:sz w:val="24"/>
                <w:highlight w:val="none"/>
              </w:rPr>
            </w:pPr>
            <w:r>
              <w:rPr>
                <w:rFonts w:hint="eastAsia" w:ascii="Times New Roman"/>
                <w:color w:val="auto"/>
                <w:sz w:val="24"/>
                <w:highlight w:val="none"/>
                <w:lang w:val="en-US" w:eastAsia="zh-CN"/>
              </w:rPr>
              <w:t>项目工程师</w:t>
            </w:r>
          </w:p>
        </w:tc>
        <w:tc>
          <w:tcPr>
            <w:tcW w:w="1134" w:type="dxa"/>
            <w:tcBorders>
              <w:top w:val="single" w:color="000000" w:sz="6" w:space="0"/>
              <w:left w:val="single" w:color="000000" w:sz="6" w:space="0"/>
              <w:bottom w:val="single" w:color="000000" w:sz="6" w:space="0"/>
              <w:right w:val="single" w:color="000000" w:sz="6" w:space="0"/>
            </w:tcBorders>
            <w:vAlign w:val="top"/>
          </w:tcPr>
          <w:p w14:paraId="2CFB820A">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技术员</w:t>
            </w:r>
          </w:p>
        </w:tc>
        <w:tc>
          <w:tcPr>
            <w:tcW w:w="3564" w:type="dxa"/>
            <w:tcBorders>
              <w:top w:val="single" w:color="000000" w:sz="6" w:space="0"/>
              <w:left w:val="single" w:color="000000" w:sz="6" w:space="0"/>
              <w:bottom w:val="single" w:color="000000" w:sz="6" w:space="0"/>
              <w:right w:val="single" w:color="auto" w:sz="4" w:space="0"/>
            </w:tcBorders>
            <w:vAlign w:val="top"/>
          </w:tcPr>
          <w:p w14:paraId="7472EFFF">
            <w:pPr>
              <w:pStyle w:val="18"/>
              <w:spacing w:line="360" w:lineRule="auto"/>
              <w:jc w:val="center"/>
              <w:rPr>
                <w:rFonts w:hint="default" w:ascii="Times New Roman"/>
                <w:color w:val="auto"/>
                <w:sz w:val="24"/>
                <w:highlight w:val="none"/>
                <w:lang w:val="en-US"/>
              </w:rPr>
            </w:pPr>
            <w:r>
              <w:rPr>
                <w:rFonts w:hint="eastAsia" w:cs="宋体"/>
                <w:sz w:val="24"/>
                <w:szCs w:val="24"/>
                <w:highlight w:val="none"/>
                <w:lang w:val="en-US" w:eastAsia="zh-CN"/>
              </w:rPr>
              <w:t>曾担任</w:t>
            </w:r>
            <w:r>
              <w:rPr>
                <w:rFonts w:hint="eastAsia" w:ascii="宋体" w:hAnsi="宋体" w:eastAsia="宋体" w:cs="宋体"/>
                <w:sz w:val="24"/>
                <w:szCs w:val="24"/>
                <w:highlight w:val="none"/>
                <w:lang w:val="en-US" w:eastAsia="zh-CN"/>
              </w:rPr>
              <w:t>高新天谷雅舍项目南地块一标段工程施工</w:t>
            </w:r>
            <w:r>
              <w:rPr>
                <w:rFonts w:hint="eastAsia" w:cs="宋体"/>
                <w:sz w:val="24"/>
                <w:szCs w:val="24"/>
                <w:highlight w:val="none"/>
                <w:lang w:val="en-US" w:eastAsia="zh-CN"/>
              </w:rPr>
              <w:t>项目工程师</w:t>
            </w:r>
          </w:p>
        </w:tc>
      </w:tr>
      <w:tr w14:paraId="6A83D4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right w:val="single" w:color="000000" w:sz="6" w:space="0"/>
            </w:tcBorders>
            <w:vAlign w:val="top"/>
          </w:tcPr>
          <w:p w14:paraId="63ACAC5F">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EB07B4">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王勇</w:t>
            </w:r>
          </w:p>
        </w:tc>
        <w:tc>
          <w:tcPr>
            <w:tcW w:w="1134" w:type="dxa"/>
            <w:tcBorders>
              <w:top w:val="single" w:color="000000" w:sz="6" w:space="0"/>
              <w:left w:val="single" w:color="000000" w:sz="6" w:space="0"/>
              <w:bottom w:val="single" w:color="000000" w:sz="6" w:space="0"/>
              <w:right w:val="single" w:color="000000" w:sz="6" w:space="0"/>
            </w:tcBorders>
            <w:vAlign w:val="top"/>
          </w:tcPr>
          <w:p w14:paraId="078904C9">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BIM工程师</w:t>
            </w:r>
          </w:p>
        </w:tc>
        <w:tc>
          <w:tcPr>
            <w:tcW w:w="1134" w:type="dxa"/>
            <w:tcBorders>
              <w:top w:val="single" w:color="000000" w:sz="6" w:space="0"/>
              <w:left w:val="single" w:color="000000" w:sz="6" w:space="0"/>
              <w:bottom w:val="single" w:color="000000" w:sz="6" w:space="0"/>
              <w:right w:val="single" w:color="000000" w:sz="6" w:space="0"/>
            </w:tcBorders>
            <w:vAlign w:val="top"/>
          </w:tcPr>
          <w:p w14:paraId="36B86D9C">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567ED9C0">
            <w:pPr>
              <w:pStyle w:val="18"/>
              <w:spacing w:line="360" w:lineRule="auto"/>
              <w:jc w:val="center"/>
              <w:rPr>
                <w:rFonts w:hint="default" w:ascii="Times New Roman"/>
                <w:color w:val="auto"/>
                <w:sz w:val="24"/>
                <w:highlight w:val="none"/>
                <w:lang w:val="en-US"/>
              </w:rPr>
            </w:pPr>
            <w:r>
              <w:rPr>
                <w:rFonts w:hint="eastAsia" w:ascii="新宋体" w:hAnsi="新宋体" w:eastAsia="新宋体" w:cs="新宋体"/>
                <w:snapToGrid w:val="0"/>
                <w:color w:val="000000"/>
                <w:spacing w:val="-4"/>
                <w:kern w:val="0"/>
                <w:sz w:val="24"/>
                <w:szCs w:val="24"/>
                <w:lang w:val="en-US" w:eastAsia="zh-CN" w:bidi="ar-SA"/>
              </w:rPr>
              <w:t>层担任</w:t>
            </w:r>
            <w:r>
              <w:rPr>
                <w:rFonts w:hint="eastAsia" w:ascii="新宋体" w:hAnsi="新宋体" w:eastAsia="新宋体" w:cs="新宋体"/>
                <w:snapToGrid w:val="0"/>
                <w:color w:val="000000"/>
                <w:spacing w:val="-4"/>
                <w:kern w:val="0"/>
                <w:sz w:val="24"/>
                <w:szCs w:val="24"/>
                <w:lang w:val="en-US" w:eastAsia="en-US" w:bidi="ar-SA"/>
              </w:rPr>
              <w:t>西安高新第一中学(高中部)改扩建暨社会共享停车场建设项目EPC工程总承包</w:t>
            </w:r>
            <w:r>
              <w:rPr>
                <w:rFonts w:hint="eastAsia" w:ascii="新宋体" w:hAnsi="新宋体" w:eastAsia="新宋体" w:cs="新宋体"/>
                <w:snapToGrid w:val="0"/>
                <w:color w:val="000000"/>
                <w:spacing w:val="-4"/>
                <w:kern w:val="0"/>
                <w:sz w:val="24"/>
                <w:szCs w:val="24"/>
                <w:lang w:val="en-US" w:eastAsia="zh-CN" w:bidi="ar-SA"/>
              </w:rPr>
              <w:t>BIM工程师</w:t>
            </w:r>
          </w:p>
        </w:tc>
      </w:tr>
      <w:tr w14:paraId="0CC45C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right w:val="single" w:color="000000" w:sz="6" w:space="0"/>
            </w:tcBorders>
            <w:vAlign w:val="top"/>
          </w:tcPr>
          <w:p w14:paraId="72FD54BE">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vAlign w:val="top"/>
          </w:tcPr>
          <w:p w14:paraId="11FFD58A">
            <w:pPr>
              <w:pStyle w:val="18"/>
              <w:spacing w:line="360" w:lineRule="auto"/>
              <w:jc w:val="center"/>
              <w:rPr>
                <w:rFonts w:ascii="Times New Roman"/>
                <w:color w:val="auto"/>
                <w:sz w:val="24"/>
                <w:highlight w:val="none"/>
              </w:rPr>
            </w:pPr>
            <w:r>
              <w:rPr>
                <w:rFonts w:hint="eastAsia" w:ascii="宋体" w:hAnsi="宋体" w:eastAsia="宋体" w:cs="宋体"/>
                <w:sz w:val="24"/>
                <w:szCs w:val="24"/>
                <w:lang w:val="en-US" w:eastAsia="zh-CN"/>
              </w:rPr>
              <w:t>殷炜林</w:t>
            </w:r>
          </w:p>
        </w:tc>
        <w:tc>
          <w:tcPr>
            <w:tcW w:w="1134" w:type="dxa"/>
            <w:tcBorders>
              <w:top w:val="single" w:color="000000" w:sz="6" w:space="0"/>
              <w:left w:val="single" w:color="000000" w:sz="6" w:space="0"/>
              <w:bottom w:val="single" w:color="000000" w:sz="6" w:space="0"/>
              <w:right w:val="single" w:color="000000" w:sz="6" w:space="0"/>
            </w:tcBorders>
            <w:vAlign w:val="top"/>
          </w:tcPr>
          <w:p w14:paraId="30ADEBE0">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施工员</w:t>
            </w:r>
          </w:p>
        </w:tc>
        <w:tc>
          <w:tcPr>
            <w:tcW w:w="1134" w:type="dxa"/>
            <w:tcBorders>
              <w:top w:val="single" w:color="000000" w:sz="6" w:space="0"/>
              <w:left w:val="single" w:color="000000" w:sz="6" w:space="0"/>
              <w:bottom w:val="single" w:color="000000" w:sz="6" w:space="0"/>
              <w:right w:val="single" w:color="000000" w:sz="6" w:space="0"/>
            </w:tcBorders>
            <w:vAlign w:val="top"/>
          </w:tcPr>
          <w:p w14:paraId="73F53CEC">
            <w:pPr>
              <w:pStyle w:val="18"/>
              <w:spacing w:line="360" w:lineRule="auto"/>
              <w:jc w:val="center"/>
              <w:rPr>
                <w:rFonts w:hint="default" w:ascii="Times New Roman" w:eastAsia="宋体"/>
                <w:color w:val="auto"/>
                <w:sz w:val="24"/>
                <w:highlight w:val="none"/>
                <w:lang w:val="en-US" w:eastAsia="zh-CN"/>
              </w:rPr>
            </w:pPr>
            <w:r>
              <w:rPr>
                <w:rFonts w:hint="eastAsia" w:ascii="Times New Roman"/>
                <w:color w:val="auto"/>
                <w:sz w:val="24"/>
                <w:highlight w:val="none"/>
                <w:lang w:val="en-US" w:eastAsia="zh-CN"/>
              </w:rPr>
              <w:t>助理工程师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7AF705C6">
            <w:pPr>
              <w:pStyle w:val="18"/>
              <w:spacing w:line="360" w:lineRule="auto"/>
              <w:jc w:val="center"/>
              <w:rPr>
                <w:rFonts w:ascii="Times New Roman"/>
                <w:color w:val="auto"/>
                <w:sz w:val="24"/>
                <w:highlight w:val="none"/>
              </w:rPr>
            </w:pPr>
            <w:r>
              <w:rPr>
                <w:rFonts w:hint="eastAsia" w:cs="宋体"/>
                <w:sz w:val="24"/>
                <w:szCs w:val="24"/>
                <w:highlight w:val="none"/>
                <w:lang w:val="en-US" w:eastAsia="zh-CN"/>
              </w:rPr>
              <w:t>曾担任</w:t>
            </w:r>
            <w:r>
              <w:rPr>
                <w:rFonts w:hint="eastAsia" w:ascii="宋体" w:hAnsi="宋体" w:eastAsia="宋体" w:cs="宋体"/>
                <w:sz w:val="24"/>
                <w:szCs w:val="24"/>
                <w:highlight w:val="none"/>
                <w:lang w:val="en-US" w:eastAsia="zh-CN"/>
              </w:rPr>
              <w:t>高新天谷雅舍项目南地块一标段工程施工</w:t>
            </w:r>
            <w:r>
              <w:rPr>
                <w:rFonts w:hint="eastAsia" w:cs="宋体"/>
                <w:sz w:val="24"/>
                <w:szCs w:val="24"/>
                <w:highlight w:val="none"/>
                <w:lang w:val="en-US" w:eastAsia="zh-CN"/>
              </w:rPr>
              <w:t>项目施工员</w:t>
            </w:r>
          </w:p>
        </w:tc>
      </w:tr>
      <w:tr w14:paraId="489599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right w:val="single" w:color="000000" w:sz="6" w:space="0"/>
            </w:tcBorders>
            <w:vAlign w:val="top"/>
          </w:tcPr>
          <w:p w14:paraId="3A509F09">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7A55C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齐涛</w:t>
            </w:r>
          </w:p>
        </w:tc>
        <w:tc>
          <w:tcPr>
            <w:tcW w:w="1134" w:type="dxa"/>
            <w:tcBorders>
              <w:top w:val="single" w:color="000000" w:sz="6" w:space="0"/>
              <w:left w:val="single" w:color="000000" w:sz="6" w:space="0"/>
              <w:bottom w:val="single" w:color="000000" w:sz="6" w:space="0"/>
              <w:right w:val="single" w:color="000000" w:sz="6" w:space="0"/>
            </w:tcBorders>
            <w:vAlign w:val="top"/>
          </w:tcPr>
          <w:p w14:paraId="2E19B60B">
            <w:pPr>
              <w:pStyle w:val="18"/>
              <w:spacing w:line="360" w:lineRule="auto"/>
              <w:jc w:val="center"/>
              <w:rPr>
                <w:rFonts w:ascii="Times New Roman"/>
                <w:color w:val="auto"/>
                <w:sz w:val="24"/>
                <w:highlight w:val="none"/>
              </w:rPr>
            </w:pPr>
            <w:r>
              <w:rPr>
                <w:rFonts w:hint="eastAsia" w:ascii="Times New Roman"/>
                <w:color w:val="auto"/>
                <w:sz w:val="24"/>
                <w:highlight w:val="none"/>
                <w:lang w:val="en-US" w:eastAsia="zh-CN"/>
              </w:rPr>
              <w:t>施工员</w:t>
            </w:r>
          </w:p>
        </w:tc>
        <w:tc>
          <w:tcPr>
            <w:tcW w:w="1134" w:type="dxa"/>
            <w:tcBorders>
              <w:top w:val="single" w:color="000000" w:sz="6" w:space="0"/>
              <w:left w:val="single" w:color="000000" w:sz="6" w:space="0"/>
              <w:bottom w:val="single" w:color="000000" w:sz="6" w:space="0"/>
              <w:right w:val="single" w:color="000000" w:sz="6" w:space="0"/>
            </w:tcBorders>
            <w:vAlign w:val="top"/>
          </w:tcPr>
          <w:p w14:paraId="5C0590F3">
            <w:pPr>
              <w:pStyle w:val="18"/>
              <w:spacing w:line="360" w:lineRule="auto"/>
              <w:jc w:val="center"/>
              <w:rPr>
                <w:rFonts w:ascii="Times New Roman"/>
                <w:color w:val="auto"/>
                <w:sz w:val="24"/>
                <w:highlight w:val="none"/>
              </w:rPr>
            </w:pPr>
            <w:r>
              <w:rPr>
                <w:rFonts w:hint="eastAsia" w:ascii="Times New Roman"/>
                <w:color w:val="auto"/>
                <w:sz w:val="24"/>
                <w:highlight w:val="none"/>
                <w:lang w:val="en-US" w:eastAsia="zh-CN"/>
              </w:rPr>
              <w:t>助理工程师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78CB67DA">
            <w:pPr>
              <w:pStyle w:val="18"/>
              <w:spacing w:line="360" w:lineRule="auto"/>
              <w:jc w:val="center"/>
              <w:rPr>
                <w:rFonts w:ascii="Times New Roman"/>
                <w:color w:val="auto"/>
                <w:sz w:val="24"/>
                <w:highlight w:val="none"/>
              </w:rPr>
            </w:pPr>
            <w:r>
              <w:rPr>
                <w:rFonts w:hint="eastAsia" w:cs="宋体"/>
                <w:color w:val="auto"/>
                <w:sz w:val="24"/>
                <w:szCs w:val="24"/>
                <w:highlight w:val="none"/>
                <w:lang w:val="en-US" w:eastAsia="zh-CN"/>
              </w:rPr>
              <w:t>曾担任</w:t>
            </w:r>
            <w:r>
              <w:rPr>
                <w:rFonts w:hint="eastAsia" w:ascii="宋体" w:hAnsi="宋体" w:eastAsia="宋体" w:cs="宋体"/>
                <w:color w:val="auto"/>
                <w:sz w:val="24"/>
                <w:szCs w:val="24"/>
                <w:highlight w:val="none"/>
                <w:lang w:val="en-US" w:eastAsia="zh-CN"/>
              </w:rPr>
              <w:t>自贸蓝湾一区产业园项目二期施工总承包</w:t>
            </w:r>
            <w:r>
              <w:rPr>
                <w:rFonts w:hint="eastAsia" w:cs="宋体"/>
                <w:color w:val="auto"/>
                <w:sz w:val="24"/>
                <w:szCs w:val="24"/>
                <w:highlight w:val="none"/>
                <w:lang w:val="en-US" w:eastAsia="zh-CN"/>
              </w:rPr>
              <w:t>项目施工员</w:t>
            </w:r>
          </w:p>
        </w:tc>
      </w:tr>
      <w:tr w14:paraId="75801C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right w:val="single" w:color="000000" w:sz="6" w:space="0"/>
            </w:tcBorders>
            <w:vAlign w:val="top"/>
          </w:tcPr>
          <w:p w14:paraId="6A841FE0">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CFA10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谢智</w:t>
            </w:r>
          </w:p>
        </w:tc>
        <w:tc>
          <w:tcPr>
            <w:tcW w:w="1134" w:type="dxa"/>
            <w:tcBorders>
              <w:top w:val="single" w:color="000000" w:sz="6" w:space="0"/>
              <w:left w:val="single" w:color="000000" w:sz="6" w:space="0"/>
              <w:bottom w:val="single" w:color="000000" w:sz="6" w:space="0"/>
              <w:right w:val="single" w:color="000000" w:sz="6" w:space="0"/>
            </w:tcBorders>
            <w:vAlign w:val="top"/>
          </w:tcPr>
          <w:p w14:paraId="62A02B53">
            <w:pPr>
              <w:pStyle w:val="18"/>
              <w:spacing w:line="360" w:lineRule="auto"/>
              <w:jc w:val="center"/>
              <w:rPr>
                <w:rFonts w:ascii="Times New Roman"/>
                <w:color w:val="auto"/>
                <w:sz w:val="24"/>
                <w:highlight w:val="none"/>
              </w:rPr>
            </w:pPr>
            <w:r>
              <w:rPr>
                <w:rFonts w:hint="eastAsia" w:ascii="Times New Roman"/>
                <w:color w:val="auto"/>
                <w:sz w:val="24"/>
                <w:highlight w:val="none"/>
                <w:lang w:val="en-US" w:eastAsia="zh-CN"/>
              </w:rPr>
              <w:t>施工员</w:t>
            </w:r>
          </w:p>
        </w:tc>
        <w:tc>
          <w:tcPr>
            <w:tcW w:w="1134" w:type="dxa"/>
            <w:tcBorders>
              <w:top w:val="single" w:color="000000" w:sz="6" w:space="0"/>
              <w:left w:val="single" w:color="000000" w:sz="6" w:space="0"/>
              <w:bottom w:val="single" w:color="000000" w:sz="6" w:space="0"/>
              <w:right w:val="single" w:color="000000" w:sz="6" w:space="0"/>
            </w:tcBorders>
            <w:vAlign w:val="top"/>
          </w:tcPr>
          <w:p w14:paraId="068450AB">
            <w:pPr>
              <w:pStyle w:val="18"/>
              <w:spacing w:line="360" w:lineRule="auto"/>
              <w:jc w:val="center"/>
              <w:rPr>
                <w:rFonts w:ascii="Times New Roman"/>
                <w:color w:val="auto"/>
                <w:sz w:val="24"/>
                <w:highlight w:val="none"/>
              </w:rPr>
            </w:pPr>
            <w:r>
              <w:rPr>
                <w:rFonts w:hint="eastAsia" w:ascii="Times New Roman"/>
                <w:color w:val="auto"/>
                <w:sz w:val="24"/>
                <w:highlight w:val="none"/>
                <w:lang w:val="en-US" w:eastAsia="zh-CN"/>
              </w:rPr>
              <w:t>助理工程师</w:t>
            </w:r>
          </w:p>
        </w:tc>
        <w:tc>
          <w:tcPr>
            <w:tcW w:w="3564" w:type="dxa"/>
            <w:tcBorders>
              <w:top w:val="single" w:color="000000" w:sz="6" w:space="0"/>
              <w:left w:val="single" w:color="000000" w:sz="6" w:space="0"/>
              <w:bottom w:val="single" w:color="000000" w:sz="6" w:space="0"/>
              <w:right w:val="single" w:color="auto" w:sz="4" w:space="0"/>
            </w:tcBorders>
            <w:vAlign w:val="top"/>
          </w:tcPr>
          <w:p w14:paraId="5B382E20">
            <w:pPr>
              <w:pStyle w:val="18"/>
              <w:spacing w:line="360" w:lineRule="auto"/>
              <w:jc w:val="center"/>
              <w:rPr>
                <w:rFonts w:ascii="Times New Roman"/>
                <w:color w:val="auto"/>
                <w:sz w:val="24"/>
                <w:highlight w:val="none"/>
              </w:rPr>
            </w:pPr>
            <w:r>
              <w:rPr>
                <w:rFonts w:hint="eastAsia" w:cs="宋体"/>
                <w:sz w:val="24"/>
                <w:szCs w:val="24"/>
                <w:highlight w:val="none"/>
                <w:lang w:val="en-US" w:eastAsia="zh-CN"/>
              </w:rPr>
              <w:t>曾担任</w:t>
            </w:r>
            <w:r>
              <w:rPr>
                <w:rFonts w:hint="eastAsia" w:ascii="宋体" w:hAnsi="宋体" w:eastAsia="宋体" w:cs="宋体"/>
                <w:sz w:val="24"/>
                <w:szCs w:val="24"/>
                <w:highlight w:val="none"/>
                <w:lang w:val="en-US" w:eastAsia="zh-CN"/>
              </w:rPr>
              <w:t>高新天谷雅舍项目南地块一标段工程施工</w:t>
            </w:r>
            <w:r>
              <w:rPr>
                <w:rFonts w:hint="eastAsia" w:cs="宋体"/>
                <w:sz w:val="24"/>
                <w:szCs w:val="24"/>
                <w:highlight w:val="none"/>
                <w:lang w:val="en-US" w:eastAsia="zh-CN"/>
              </w:rPr>
              <w:t>项目施工员</w:t>
            </w:r>
          </w:p>
        </w:tc>
      </w:tr>
      <w:tr w14:paraId="5CE1DF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right w:val="single" w:color="000000" w:sz="6" w:space="0"/>
            </w:tcBorders>
            <w:vAlign w:val="top"/>
          </w:tcPr>
          <w:p w14:paraId="4DE443AD">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000000" w:sz="6" w:space="0"/>
              <w:right w:val="single" w:color="000000" w:sz="6" w:space="0"/>
            </w:tcBorders>
            <w:vAlign w:val="top"/>
          </w:tcPr>
          <w:p w14:paraId="247AEACB">
            <w:pPr>
              <w:pStyle w:val="18"/>
              <w:spacing w:line="360" w:lineRule="auto"/>
              <w:jc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温兴和</w:t>
            </w:r>
          </w:p>
        </w:tc>
        <w:tc>
          <w:tcPr>
            <w:tcW w:w="1134" w:type="dxa"/>
            <w:tcBorders>
              <w:top w:val="single" w:color="000000" w:sz="6" w:space="0"/>
              <w:left w:val="single" w:color="000000" w:sz="6" w:space="0"/>
              <w:bottom w:val="single" w:color="000000" w:sz="6" w:space="0"/>
              <w:right w:val="single" w:color="000000" w:sz="6" w:space="0"/>
            </w:tcBorders>
            <w:vAlign w:val="top"/>
          </w:tcPr>
          <w:p w14:paraId="14358F30">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安全员</w:t>
            </w:r>
          </w:p>
        </w:tc>
        <w:tc>
          <w:tcPr>
            <w:tcW w:w="1134" w:type="dxa"/>
            <w:tcBorders>
              <w:top w:val="single" w:color="000000" w:sz="6" w:space="0"/>
              <w:left w:val="single" w:color="000000" w:sz="6" w:space="0"/>
              <w:bottom w:val="single" w:color="000000" w:sz="6" w:space="0"/>
              <w:right w:val="single" w:color="000000" w:sz="6" w:space="0"/>
            </w:tcBorders>
            <w:vAlign w:val="top"/>
          </w:tcPr>
          <w:p w14:paraId="62A212E9">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w:t>
            </w:r>
          </w:p>
        </w:tc>
        <w:tc>
          <w:tcPr>
            <w:tcW w:w="3564" w:type="dxa"/>
            <w:tcBorders>
              <w:top w:val="single" w:color="000000" w:sz="6" w:space="0"/>
              <w:left w:val="single" w:color="000000" w:sz="6" w:space="0"/>
              <w:bottom w:val="single" w:color="000000" w:sz="6" w:space="0"/>
              <w:right w:val="single" w:color="auto" w:sz="4" w:space="0"/>
            </w:tcBorders>
            <w:vAlign w:val="top"/>
          </w:tcPr>
          <w:p w14:paraId="2DE24DA1">
            <w:pPr>
              <w:pStyle w:val="18"/>
              <w:spacing w:line="360" w:lineRule="auto"/>
              <w:jc w:val="center"/>
              <w:rPr>
                <w:rFonts w:ascii="Times New Roman"/>
                <w:color w:val="auto"/>
                <w:sz w:val="24"/>
                <w:highlight w:val="none"/>
              </w:rPr>
            </w:pPr>
            <w:r>
              <w:rPr>
                <w:rFonts w:hint="eastAsia" w:ascii="新宋体" w:hAnsi="新宋体" w:eastAsia="新宋体" w:cs="新宋体"/>
                <w:spacing w:val="-3"/>
                <w:sz w:val="24"/>
                <w:szCs w:val="24"/>
                <w:lang w:val="en-US" w:eastAsia="zh-CN"/>
              </w:rPr>
              <w:t>曾担任</w:t>
            </w:r>
            <w:r>
              <w:rPr>
                <w:rFonts w:hint="eastAsia" w:ascii="新宋体" w:hAnsi="新宋体" w:eastAsia="新宋体" w:cs="新宋体"/>
                <w:spacing w:val="-3"/>
                <w:sz w:val="24"/>
                <w:szCs w:val="24"/>
                <w:lang w:eastAsia="zh-CN"/>
              </w:rPr>
              <w:t>咸阳</w:t>
            </w:r>
            <w:r>
              <w:rPr>
                <w:rFonts w:hint="eastAsia" w:ascii="新宋体" w:hAnsi="新宋体" w:eastAsia="新宋体" w:cs="新宋体"/>
                <w:spacing w:val="-3"/>
                <w:sz w:val="24"/>
                <w:szCs w:val="24"/>
              </w:rPr>
              <w:t>职业技术学院产教融合机电楼</w:t>
            </w:r>
            <w:r>
              <w:rPr>
                <w:rFonts w:hint="eastAsia" w:ascii="新宋体" w:hAnsi="新宋体" w:eastAsia="新宋体" w:cs="新宋体"/>
                <w:spacing w:val="-3"/>
                <w:sz w:val="24"/>
                <w:szCs w:val="24"/>
                <w:lang w:val="en-US" w:eastAsia="zh-CN"/>
              </w:rPr>
              <w:t>安全员</w:t>
            </w:r>
          </w:p>
        </w:tc>
      </w:tr>
      <w:tr w14:paraId="685A4D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5" w:hRule="atLeast"/>
          <w:jc w:val="center"/>
        </w:trPr>
        <w:tc>
          <w:tcPr>
            <w:tcW w:w="1871" w:type="dxa"/>
            <w:vMerge w:val="continue"/>
            <w:tcBorders>
              <w:left w:val="single" w:color="auto" w:sz="4" w:space="0"/>
              <w:bottom w:val="single" w:color="auto" w:sz="4" w:space="0"/>
              <w:right w:val="single" w:color="000000" w:sz="6" w:space="0"/>
            </w:tcBorders>
            <w:vAlign w:val="top"/>
          </w:tcPr>
          <w:p w14:paraId="23365AE0">
            <w:pPr>
              <w:spacing w:line="360" w:lineRule="auto"/>
              <w:jc w:val="center"/>
              <w:rPr>
                <w:color w:val="auto"/>
                <w:sz w:val="2"/>
                <w:szCs w:val="2"/>
                <w:highlight w:val="none"/>
              </w:rPr>
            </w:pPr>
          </w:p>
        </w:tc>
        <w:tc>
          <w:tcPr>
            <w:tcW w:w="1418" w:type="dxa"/>
            <w:tcBorders>
              <w:top w:val="single" w:color="000000" w:sz="6" w:space="0"/>
              <w:left w:val="single" w:color="000000" w:sz="6" w:space="0"/>
              <w:bottom w:val="single" w:color="auto" w:sz="4" w:space="0"/>
              <w:right w:val="single" w:color="000000" w:sz="6" w:space="0"/>
            </w:tcBorders>
            <w:vAlign w:val="top"/>
          </w:tcPr>
          <w:p w14:paraId="183AB3A2">
            <w:pPr>
              <w:pStyle w:val="18"/>
              <w:spacing w:line="360" w:lineRule="auto"/>
              <w:jc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张筱筱</w:t>
            </w:r>
          </w:p>
        </w:tc>
        <w:tc>
          <w:tcPr>
            <w:tcW w:w="1134" w:type="dxa"/>
            <w:tcBorders>
              <w:top w:val="single" w:color="000000" w:sz="6" w:space="0"/>
              <w:left w:val="single" w:color="000000" w:sz="6" w:space="0"/>
              <w:bottom w:val="single" w:color="auto" w:sz="4" w:space="0"/>
              <w:right w:val="single" w:color="000000" w:sz="6" w:space="0"/>
            </w:tcBorders>
            <w:vAlign w:val="top"/>
          </w:tcPr>
          <w:p w14:paraId="4B051D29">
            <w:pPr>
              <w:pStyle w:val="18"/>
              <w:spacing w:line="360" w:lineRule="auto"/>
              <w:jc w:val="center"/>
              <w:rPr>
                <w:rFonts w:hint="eastAsia" w:ascii="Times New Roman" w:eastAsia="宋体"/>
                <w:color w:val="auto"/>
                <w:sz w:val="24"/>
                <w:highlight w:val="none"/>
                <w:lang w:val="en-US" w:eastAsia="zh-CN"/>
              </w:rPr>
            </w:pPr>
            <w:r>
              <w:rPr>
                <w:rFonts w:hint="eastAsia" w:ascii="Times New Roman"/>
                <w:color w:val="auto"/>
                <w:sz w:val="24"/>
                <w:highlight w:val="none"/>
                <w:lang w:val="en-US" w:eastAsia="zh-CN"/>
              </w:rPr>
              <w:t>资料员</w:t>
            </w:r>
          </w:p>
        </w:tc>
        <w:tc>
          <w:tcPr>
            <w:tcW w:w="1134" w:type="dxa"/>
            <w:tcBorders>
              <w:top w:val="single" w:color="000000" w:sz="6" w:space="0"/>
              <w:left w:val="single" w:color="000000" w:sz="6" w:space="0"/>
              <w:bottom w:val="single" w:color="auto" w:sz="4" w:space="0"/>
              <w:right w:val="single" w:color="000000" w:sz="6" w:space="0"/>
            </w:tcBorders>
            <w:vAlign w:val="top"/>
          </w:tcPr>
          <w:p w14:paraId="3BCE0E6C">
            <w:pPr>
              <w:pStyle w:val="18"/>
              <w:spacing w:line="360" w:lineRule="auto"/>
              <w:jc w:val="center"/>
              <w:rPr>
                <w:rFonts w:ascii="Times New Roman"/>
                <w:color w:val="auto"/>
                <w:sz w:val="24"/>
                <w:highlight w:val="none"/>
              </w:rPr>
            </w:pPr>
            <w:r>
              <w:rPr>
                <w:rFonts w:hint="eastAsia" w:ascii="Times New Roman"/>
                <w:color w:val="auto"/>
                <w:sz w:val="24"/>
                <w:highlight w:val="none"/>
                <w:lang w:val="en-US" w:eastAsia="zh-CN"/>
              </w:rPr>
              <w:t>工程师</w:t>
            </w:r>
          </w:p>
        </w:tc>
        <w:tc>
          <w:tcPr>
            <w:tcW w:w="3564" w:type="dxa"/>
            <w:tcBorders>
              <w:top w:val="single" w:color="000000" w:sz="6" w:space="0"/>
              <w:left w:val="single" w:color="000000" w:sz="6" w:space="0"/>
              <w:bottom w:val="single" w:color="auto" w:sz="4" w:space="0"/>
              <w:right w:val="single" w:color="auto" w:sz="4" w:space="0"/>
            </w:tcBorders>
            <w:vAlign w:val="top"/>
          </w:tcPr>
          <w:p w14:paraId="190FCCDE">
            <w:pPr>
              <w:pStyle w:val="18"/>
              <w:spacing w:line="360" w:lineRule="auto"/>
              <w:jc w:val="center"/>
              <w:rPr>
                <w:rFonts w:ascii="Times New Roman"/>
                <w:color w:val="auto"/>
                <w:sz w:val="24"/>
                <w:highlight w:val="none"/>
              </w:rPr>
            </w:pPr>
            <w:r>
              <w:rPr>
                <w:rFonts w:hint="eastAsia" w:asciiTheme="majorEastAsia" w:hAnsiTheme="majorEastAsia" w:eastAsiaTheme="majorEastAsia" w:cstheme="majorEastAsia"/>
                <w:sz w:val="24"/>
                <w:szCs w:val="24"/>
                <w:highlight w:val="none"/>
                <w:lang w:val="en-US" w:eastAsia="zh-CN"/>
              </w:rPr>
              <w:t>曾担任</w:t>
            </w:r>
            <w:r>
              <w:rPr>
                <w:rFonts w:hint="eastAsia" w:asciiTheme="majorEastAsia" w:hAnsiTheme="majorEastAsia" w:eastAsiaTheme="majorEastAsia" w:cstheme="majorEastAsia"/>
                <w:sz w:val="24"/>
                <w:szCs w:val="24"/>
                <w:highlight w:val="none"/>
                <w:lang w:val="en-US" w:eastAsia="en-US"/>
              </w:rPr>
              <w:t>海康威视西安科技园建设项目施工(一标段)</w:t>
            </w:r>
            <w:r>
              <w:rPr>
                <w:rFonts w:hint="eastAsia" w:asciiTheme="majorEastAsia" w:hAnsiTheme="majorEastAsia" w:eastAsiaTheme="majorEastAsia" w:cstheme="majorEastAsia"/>
                <w:sz w:val="24"/>
                <w:szCs w:val="24"/>
                <w:highlight w:val="none"/>
                <w:lang w:val="en-US" w:eastAsia="zh-CN"/>
              </w:rPr>
              <w:t>资料员</w:t>
            </w:r>
          </w:p>
        </w:tc>
      </w:tr>
    </w:tbl>
    <w:p w14:paraId="2E7F18CF">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br w:type="page"/>
      </w:r>
    </w:p>
    <w:p w14:paraId="55A01600">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1"/>
        <w:rPr>
          <w:rFonts w:hint="eastAsia" w:ascii="黑体" w:hAnsi="黑体" w:eastAsia="黑体" w:cs="黑体"/>
          <w:color w:val="auto"/>
          <w:sz w:val="24"/>
          <w:szCs w:val="24"/>
          <w:highlight w:val="none"/>
        </w:rPr>
      </w:pPr>
      <w:bookmarkStart w:id="69" w:name="_Toc7424"/>
      <w:r>
        <w:rPr>
          <w:rFonts w:hint="eastAsia" w:ascii="黑体" w:hAnsi="黑体" w:eastAsia="黑体" w:cs="黑体"/>
          <w:color w:val="auto"/>
          <w:sz w:val="24"/>
          <w:szCs w:val="24"/>
          <w:highlight w:val="none"/>
        </w:rPr>
        <w:t>附件</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w:t>
      </w:r>
      <w:bookmarkEnd w:id="69"/>
    </w:p>
    <w:p w14:paraId="73F3659A">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b/>
          <w:bCs/>
          <w:color w:val="auto"/>
          <w:sz w:val="28"/>
          <w:szCs w:val="28"/>
          <w:highlight w:val="none"/>
        </w:rPr>
      </w:pPr>
      <w:r>
        <w:rPr>
          <w:b/>
          <w:bCs/>
          <w:color w:val="auto"/>
          <w:sz w:val="28"/>
          <w:szCs w:val="28"/>
          <w:highlight w:val="none"/>
        </w:rPr>
        <w:t>履约担保</w:t>
      </w:r>
    </w:p>
    <w:p w14:paraId="5D2CFD6C">
      <w:pPr>
        <w:pStyle w:val="5"/>
        <w:keepNext w:val="0"/>
        <w:keepLines w:val="0"/>
        <w:pageBreakBefore w:val="0"/>
        <w:widowControl w:val="0"/>
        <w:kinsoku/>
        <w:wordWrap/>
        <w:overflowPunct/>
        <w:topLinePunct w:val="0"/>
        <w:autoSpaceDE/>
        <w:autoSpaceDN/>
        <w:bidi w:val="0"/>
        <w:adjustRightInd/>
        <w:snapToGrid/>
        <w:spacing w:line="360" w:lineRule="auto"/>
        <w:ind w:left="0" w:right="0" w:firstLine="220" w:firstLineChars="200"/>
        <w:textAlignment w:val="auto"/>
        <w:rPr>
          <w:color w:val="auto"/>
          <w:sz w:val="11"/>
          <w:highlight w:val="none"/>
        </w:rPr>
      </w:pPr>
    </w:p>
    <w:p w14:paraId="1B4968E4">
      <w:pPr>
        <w:keepNext w:val="0"/>
        <w:keepLines w:val="0"/>
        <w:pageBreakBefore w:val="0"/>
        <w:widowControl w:val="0"/>
        <w:tabs>
          <w:tab w:val="left" w:pos="3179"/>
        </w:tabs>
        <w:kinsoku/>
        <w:wordWrap/>
        <w:overflowPunct/>
        <w:topLinePunct w:val="0"/>
        <w:autoSpaceDE/>
        <w:autoSpaceDN/>
        <w:bidi w:val="0"/>
        <w:adjustRightInd/>
        <w:snapToGrid/>
        <w:spacing w:line="360" w:lineRule="auto"/>
        <w:ind w:right="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西北妇女儿童医院（发包人名称）</w:t>
      </w:r>
    </w:p>
    <w:p w14:paraId="4D0E11D3">
      <w:pPr>
        <w:keepNext w:val="0"/>
        <w:keepLines w:val="0"/>
        <w:pageBreakBefore w:val="0"/>
        <w:widowControl w:val="0"/>
        <w:tabs>
          <w:tab w:val="left" w:pos="3179"/>
        </w:tabs>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西北妇女儿童医院 </w:t>
      </w:r>
      <w:r>
        <w:rPr>
          <w:rFonts w:hint="eastAsia" w:ascii="宋体" w:hAnsi="宋体" w:eastAsia="宋体" w:cs="宋体"/>
          <w:color w:val="auto"/>
          <w:sz w:val="24"/>
          <w:szCs w:val="24"/>
          <w:highlight w:val="none"/>
        </w:rPr>
        <w:t>（发包人名称，以下简称“发包人</w:t>
      </w:r>
      <w:r>
        <w:rPr>
          <w:rFonts w:hint="eastAsia" w:ascii="宋体" w:hAnsi="宋体" w:eastAsia="宋体" w:cs="宋体"/>
          <w:color w:val="auto"/>
          <w:spacing w:val="-120"/>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陕西建工第五建设集团有限公司 </w:t>
      </w:r>
      <w:r>
        <w:rPr>
          <w:rFonts w:hint="eastAsia" w:ascii="宋体" w:hAnsi="宋体" w:eastAsia="宋体" w:cs="宋体"/>
          <w:color w:val="auto"/>
          <w:spacing w:val="7"/>
          <w:sz w:val="24"/>
          <w:szCs w:val="24"/>
          <w:highlight w:val="none"/>
        </w:rPr>
        <w:t>（承</w:t>
      </w:r>
      <w:r>
        <w:rPr>
          <w:rFonts w:hint="eastAsia" w:ascii="宋体" w:hAnsi="宋体" w:eastAsia="宋体" w:cs="宋体"/>
          <w:color w:val="auto"/>
          <w:spacing w:val="4"/>
          <w:sz w:val="24"/>
          <w:szCs w:val="24"/>
          <w:highlight w:val="none"/>
        </w:rPr>
        <w:t>包</w:t>
      </w:r>
      <w:r>
        <w:rPr>
          <w:rFonts w:hint="eastAsia" w:ascii="宋体" w:hAnsi="宋体" w:eastAsia="宋体" w:cs="宋体"/>
          <w:color w:val="auto"/>
          <w:spacing w:val="7"/>
          <w:sz w:val="24"/>
          <w:szCs w:val="24"/>
          <w:highlight w:val="none"/>
        </w:rPr>
        <w:t>人名</w:t>
      </w:r>
      <w:r>
        <w:rPr>
          <w:rFonts w:hint="eastAsia" w:ascii="宋体" w:hAnsi="宋体" w:eastAsia="宋体" w:cs="宋体"/>
          <w:color w:val="auto"/>
          <w:spacing w:val="4"/>
          <w:sz w:val="24"/>
          <w:szCs w:val="24"/>
          <w:highlight w:val="none"/>
        </w:rPr>
        <w:t>称</w:t>
      </w:r>
      <w:r>
        <w:rPr>
          <w:rFonts w:hint="eastAsia" w:ascii="宋体" w:hAnsi="宋体" w:eastAsia="宋体" w:cs="宋体"/>
          <w:color w:val="auto"/>
          <w:spacing w:val="-113"/>
          <w:sz w:val="24"/>
          <w:szCs w:val="24"/>
          <w:highlight w:val="none"/>
        </w:rPr>
        <w:t>）</w:t>
      </w:r>
      <w:r>
        <w:rPr>
          <w:rFonts w:hint="eastAsia" w:ascii="宋体" w:hAnsi="宋体" w:eastAsia="宋体" w:cs="宋体"/>
          <w:color w:val="auto"/>
          <w:spacing w:val="7"/>
          <w:sz w:val="24"/>
          <w:szCs w:val="24"/>
          <w:highlight w:val="none"/>
        </w:rPr>
        <w:t>（以</w:t>
      </w:r>
      <w:r>
        <w:rPr>
          <w:rFonts w:hint="eastAsia" w:ascii="宋体" w:hAnsi="宋体" w:eastAsia="宋体" w:cs="宋体"/>
          <w:color w:val="auto"/>
          <w:spacing w:val="4"/>
          <w:sz w:val="24"/>
          <w:szCs w:val="24"/>
          <w:highlight w:val="none"/>
        </w:rPr>
        <w:t>下</w:t>
      </w:r>
      <w:r>
        <w:rPr>
          <w:rFonts w:hint="eastAsia" w:ascii="宋体" w:hAnsi="宋体" w:eastAsia="宋体" w:cs="宋体"/>
          <w:color w:val="auto"/>
          <w:spacing w:val="7"/>
          <w:sz w:val="24"/>
          <w:szCs w:val="24"/>
          <w:highlight w:val="none"/>
        </w:rPr>
        <w:t>称</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承包人</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6"/>
          <w:sz w:val="24"/>
          <w:szCs w:val="24"/>
          <w:highlight w:val="none"/>
          <w:u w:val="single"/>
        </w:rPr>
        <w:t xml:space="preserve"> </w:t>
      </w:r>
      <w:r>
        <w:rPr>
          <w:rFonts w:hint="eastAsia" w:ascii="宋体" w:hAnsi="宋体" w:eastAsia="宋体" w:cs="宋体"/>
          <w:color w:val="auto"/>
          <w:spacing w:val="-11"/>
          <w:sz w:val="24"/>
          <w:szCs w:val="24"/>
          <w:highlight w:val="none"/>
        </w:rPr>
        <w:t>年</w:t>
      </w:r>
      <w:r>
        <w:rPr>
          <w:rFonts w:hint="eastAsia" w:ascii="宋体" w:hAnsi="宋体" w:cs="宋体"/>
          <w:color w:val="auto"/>
          <w:spacing w:val="-11"/>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000000"/>
          <w:sz w:val="24"/>
          <w:highlight w:val="none"/>
          <w:u w:val="single"/>
        </w:rPr>
        <w:t>西北妇女儿童医院放疗中心建设项目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工程名称</w:t>
      </w:r>
      <w:r>
        <w:rPr>
          <w:rFonts w:hint="eastAsia" w:ascii="宋体" w:hAnsi="宋体" w:eastAsia="宋体" w:cs="宋体"/>
          <w:color w:val="auto"/>
          <w:spacing w:val="-46"/>
          <w:sz w:val="24"/>
          <w:szCs w:val="24"/>
          <w:highlight w:val="none"/>
        </w:rPr>
        <w:t>）</w:t>
      </w:r>
      <w:r>
        <w:rPr>
          <w:rFonts w:hint="eastAsia" w:ascii="宋体" w:hAnsi="宋体" w:eastAsia="宋体" w:cs="宋体"/>
          <w:color w:val="auto"/>
          <w:sz w:val="24"/>
          <w:szCs w:val="24"/>
          <w:highlight w:val="none"/>
        </w:rPr>
        <w:t>施工及有关事项协商一致</w:t>
      </w:r>
      <w:r>
        <w:rPr>
          <w:rFonts w:hint="eastAsia" w:ascii="宋体" w:hAnsi="宋体" w:eastAsia="宋体" w:cs="宋体"/>
          <w:color w:val="auto"/>
          <w:spacing w:val="-17"/>
          <w:sz w:val="24"/>
          <w:szCs w:val="24"/>
          <w:highlight w:val="none"/>
        </w:rPr>
        <w:t>共</w:t>
      </w:r>
      <w:r>
        <w:rPr>
          <w:rFonts w:hint="eastAsia" w:ascii="宋体" w:hAnsi="宋体" w:eastAsia="宋体" w:cs="宋体"/>
          <w:color w:val="auto"/>
          <w:sz w:val="24"/>
          <w:szCs w:val="24"/>
          <w:highlight w:val="none"/>
        </w:rPr>
        <w:t>同签订《建设工程施工合同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我方愿意无条件地、不可撤销地就承包人履行</w:t>
      </w:r>
      <w:r>
        <w:rPr>
          <w:rFonts w:hint="eastAsia" w:ascii="宋体" w:hAnsi="宋体" w:eastAsia="宋体" w:cs="宋体"/>
          <w:color w:val="auto"/>
          <w:spacing w:val="-14"/>
          <w:sz w:val="24"/>
          <w:szCs w:val="24"/>
          <w:highlight w:val="none"/>
        </w:rPr>
        <w:t>与</w:t>
      </w:r>
      <w:r>
        <w:rPr>
          <w:rFonts w:hint="eastAsia" w:ascii="宋体" w:hAnsi="宋体" w:eastAsia="宋体" w:cs="宋体"/>
          <w:color w:val="auto"/>
          <w:sz w:val="24"/>
          <w:szCs w:val="24"/>
          <w:highlight w:val="none"/>
        </w:rPr>
        <w:t>你方签订的合同，向你方提供连带责任担保。</w:t>
      </w:r>
    </w:p>
    <w:p w14:paraId="4F864ABC">
      <w:pPr>
        <w:pStyle w:val="17"/>
        <w:keepNext w:val="0"/>
        <w:keepLines w:val="0"/>
        <w:pageBreakBefore w:val="0"/>
        <w:widowControl w:val="0"/>
        <w:numPr>
          <w:ilvl w:val="0"/>
          <w:numId w:val="0"/>
        </w:numPr>
        <w:tabs>
          <w:tab w:val="left" w:pos="1920"/>
          <w:tab w:val="left" w:pos="6599"/>
          <w:tab w:val="left" w:pos="8759"/>
        </w:tabs>
        <w:kinsoku/>
        <w:wordWrap/>
        <w:overflowPunct/>
        <w:topLinePunct w:val="0"/>
        <w:autoSpaceDE/>
        <w:autoSpaceDN/>
        <w:bidi w:val="0"/>
        <w:adjustRightInd w:val="0"/>
        <w:snapToGrid/>
        <w:spacing w:line="360" w:lineRule="auto"/>
        <w:ind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担保金额人民币（大写）</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贰佰壹拾贰万壹仟零陆拾玖元捌角壹分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2121069.81元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EFE0789">
      <w:pPr>
        <w:pStyle w:val="17"/>
        <w:keepNext w:val="0"/>
        <w:keepLines w:val="0"/>
        <w:pageBreakBefore w:val="0"/>
        <w:widowControl w:val="0"/>
        <w:numPr>
          <w:ilvl w:val="0"/>
          <w:numId w:val="0"/>
        </w:numPr>
        <w:tabs>
          <w:tab w:val="left" w:pos="1920"/>
        </w:tabs>
        <w:kinsoku/>
        <w:wordWrap/>
        <w:overflowPunct/>
        <w:topLinePunct w:val="0"/>
        <w:autoSpaceDE/>
        <w:autoSpaceDN/>
        <w:bidi w:val="0"/>
        <w:adjustRightInd w:val="0"/>
        <w:snapToGrid/>
        <w:spacing w:line="360" w:lineRule="auto"/>
        <w:ind w:leftChars="0" w:right="0" w:rightChars="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担保有效期</w:t>
      </w:r>
      <w:r>
        <w:rPr>
          <w:rFonts w:hint="eastAsia" w:ascii="宋体" w:hAnsi="宋体" w:eastAsia="宋体" w:cs="宋体"/>
          <w:color w:val="auto"/>
          <w:spacing w:val="-1"/>
          <w:sz w:val="24"/>
          <w:szCs w:val="24"/>
          <w:highlight w:val="none"/>
          <w:lang w:val="en-US" w:eastAsia="zh-CN"/>
        </w:rPr>
        <w:t>自签订合同之日起至工程竣工验收合格，且按发包人要求承包人整改工作全部完成并验收合格。</w:t>
      </w:r>
      <w:r>
        <w:rPr>
          <w:rFonts w:hint="eastAsia" w:ascii="宋体" w:hAnsi="宋体" w:eastAsia="宋体" w:cs="宋体"/>
          <w:color w:val="auto"/>
          <w:sz w:val="24"/>
          <w:szCs w:val="24"/>
          <w:highlight w:val="none"/>
        </w:rPr>
        <w:t>。</w:t>
      </w:r>
    </w:p>
    <w:p w14:paraId="6282147E">
      <w:pPr>
        <w:pStyle w:val="17"/>
        <w:keepNext w:val="0"/>
        <w:keepLines w:val="0"/>
        <w:pageBreakBefore w:val="0"/>
        <w:widowControl w:val="0"/>
        <w:numPr>
          <w:ilvl w:val="0"/>
          <w:numId w:val="0"/>
        </w:numPr>
        <w:tabs>
          <w:tab w:val="left" w:pos="1920"/>
        </w:tabs>
        <w:kinsoku/>
        <w:wordWrap/>
        <w:overflowPunct/>
        <w:topLinePunct w:val="0"/>
        <w:autoSpaceDE/>
        <w:autoSpaceDN/>
        <w:bidi w:val="0"/>
        <w:adjustRightInd w:val="0"/>
        <w:snapToGrid/>
        <w:spacing w:line="360" w:lineRule="auto"/>
        <w:ind w:leftChars="0" w:right="0" w:rightChars="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在本担保有效期内，因承包人违反合同约定的义务给你方造成经济损失</w:t>
      </w:r>
      <w:r>
        <w:rPr>
          <w:rFonts w:hint="eastAsia" w:ascii="宋体" w:hAnsi="宋体" w:eastAsia="宋体" w:cs="宋体"/>
          <w:color w:val="auto"/>
          <w:spacing w:val="-11"/>
          <w:sz w:val="24"/>
          <w:szCs w:val="24"/>
          <w:highlight w:val="none"/>
        </w:rPr>
        <w:t>时，我方在收到你方以书面形式提出的在担保金额内的赔偿要求后，在</w:t>
      </w:r>
      <w:r>
        <w:rPr>
          <w:rFonts w:hint="eastAsia" w:ascii="宋体" w:hAnsi="宋体" w:eastAsia="宋体" w:cs="宋体"/>
          <w:color w:val="auto"/>
          <w:spacing w:val="-11"/>
          <w:sz w:val="24"/>
          <w:szCs w:val="24"/>
          <w:highlight w:val="none"/>
          <w:u w:val="single"/>
        </w:rPr>
        <w:t xml:space="preserve"> </w:t>
      </w:r>
      <w:r>
        <w:rPr>
          <w:rFonts w:hint="eastAsia" w:cs="宋体"/>
          <w:color w:val="auto"/>
          <w:spacing w:val="-11"/>
          <w:sz w:val="24"/>
          <w:szCs w:val="24"/>
          <w:highlight w:val="none"/>
          <w:u w:val="single"/>
          <w:lang w:val="en-US" w:eastAsia="zh-CN"/>
        </w:rPr>
        <w:t>5</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天内无</w:t>
      </w:r>
      <w:r>
        <w:rPr>
          <w:rFonts w:hint="eastAsia" w:ascii="宋体" w:hAnsi="宋体" w:eastAsia="宋体" w:cs="宋体"/>
          <w:color w:val="auto"/>
          <w:sz w:val="24"/>
          <w:szCs w:val="24"/>
          <w:highlight w:val="none"/>
        </w:rPr>
        <w:t>条件支付。</w:t>
      </w:r>
    </w:p>
    <w:p w14:paraId="1B5B421A">
      <w:pPr>
        <w:pStyle w:val="17"/>
        <w:keepNext w:val="0"/>
        <w:keepLines w:val="0"/>
        <w:pageBreakBefore w:val="0"/>
        <w:widowControl w:val="0"/>
        <w:numPr>
          <w:ilvl w:val="0"/>
          <w:numId w:val="0"/>
        </w:numPr>
        <w:tabs>
          <w:tab w:val="left" w:pos="1920"/>
        </w:tabs>
        <w:kinsoku/>
        <w:wordWrap/>
        <w:overflowPunct/>
        <w:topLinePunct w:val="0"/>
        <w:autoSpaceDE/>
        <w:autoSpaceDN/>
        <w:bidi w:val="0"/>
        <w:adjustRightInd w:val="0"/>
        <w:snapToGrid/>
        <w:spacing w:line="360" w:lineRule="auto"/>
        <w:ind w:leftChars="0" w:right="0" w:rightChars="0" w:firstLine="45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你方和承包人按合同约定变更合同时，我方承担本担保规定的义务不变。</w:t>
      </w:r>
    </w:p>
    <w:p w14:paraId="38FD5E4E">
      <w:pPr>
        <w:pStyle w:val="17"/>
        <w:keepNext w:val="0"/>
        <w:keepLines w:val="0"/>
        <w:pageBreakBefore w:val="0"/>
        <w:widowControl w:val="0"/>
        <w:numPr>
          <w:ilvl w:val="0"/>
          <w:numId w:val="0"/>
        </w:numPr>
        <w:tabs>
          <w:tab w:val="left" w:pos="1920"/>
          <w:tab w:val="left" w:pos="2519"/>
        </w:tabs>
        <w:kinsoku/>
        <w:wordWrap/>
        <w:overflowPunct/>
        <w:topLinePunct w:val="0"/>
        <w:autoSpaceDE/>
        <w:autoSpaceDN/>
        <w:bidi w:val="0"/>
        <w:adjustRightInd w:val="0"/>
        <w:snapToGrid/>
        <w:spacing w:line="360" w:lineRule="auto"/>
        <w:ind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因本保函发生的纠纷，可由双方协商解决，协商不成的，任何一方均</w:t>
      </w:r>
      <w:r>
        <w:rPr>
          <w:rFonts w:hint="eastAsia" w:ascii="宋体" w:hAnsi="宋体" w:eastAsia="宋体" w:cs="宋体"/>
          <w:color w:val="auto"/>
          <w:spacing w:val="-14"/>
          <w:sz w:val="24"/>
          <w:szCs w:val="24"/>
          <w:highlight w:val="none"/>
        </w:rPr>
        <w:t>可</w:t>
      </w:r>
      <w:r>
        <w:rPr>
          <w:rFonts w:hint="eastAsia" w:ascii="宋体" w:hAnsi="宋体" w:eastAsia="宋体" w:cs="宋体"/>
          <w:color w:val="auto"/>
          <w:sz w:val="24"/>
          <w:szCs w:val="24"/>
          <w:highlight w:val="none"/>
        </w:rPr>
        <w:t>提请仲裁委员会仲裁。</w:t>
      </w:r>
    </w:p>
    <w:p w14:paraId="371DC5B3">
      <w:pPr>
        <w:pStyle w:val="17"/>
        <w:keepNext w:val="0"/>
        <w:keepLines w:val="0"/>
        <w:pageBreakBefore w:val="0"/>
        <w:widowControl w:val="0"/>
        <w:numPr>
          <w:ilvl w:val="0"/>
          <w:numId w:val="0"/>
        </w:numPr>
        <w:tabs>
          <w:tab w:val="left" w:pos="1920"/>
        </w:tabs>
        <w:kinsoku/>
        <w:wordWrap/>
        <w:overflowPunct/>
        <w:topLinePunct w:val="0"/>
        <w:autoSpaceDE/>
        <w:autoSpaceDN/>
        <w:bidi w:val="0"/>
        <w:adjustRightInd w:val="0"/>
        <w:snapToGrid/>
        <w:spacing w:line="360" w:lineRule="auto"/>
        <w:ind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本保函自我方法定代表人（或其授权代理人）</w:t>
      </w:r>
      <w:r>
        <w:rPr>
          <w:rFonts w:hint="eastAsia" w:ascii="宋体" w:hAnsi="宋体" w:eastAsia="宋体" w:cs="宋体"/>
          <w:color w:val="auto"/>
          <w:spacing w:val="-2"/>
          <w:sz w:val="24"/>
          <w:szCs w:val="24"/>
          <w:highlight w:val="none"/>
        </w:rPr>
        <w:t>签字并加盖公章之日起生</w:t>
      </w:r>
      <w:r>
        <w:rPr>
          <w:rFonts w:hint="eastAsia" w:ascii="宋体" w:hAnsi="宋体" w:eastAsia="宋体" w:cs="宋体"/>
          <w:color w:val="auto"/>
          <w:sz w:val="24"/>
          <w:szCs w:val="24"/>
          <w:highlight w:val="none"/>
        </w:rPr>
        <w:t>效。</w:t>
      </w:r>
    </w:p>
    <w:p w14:paraId="7D54AEB6">
      <w:pPr>
        <w:pStyle w:val="5"/>
        <w:keepNext w:val="0"/>
        <w:keepLines w:val="0"/>
        <w:pageBreakBefore w:val="0"/>
        <w:widowControl w:val="0"/>
        <w:tabs>
          <w:tab w:val="left" w:pos="5519"/>
          <w:tab w:val="left" w:pos="5999"/>
          <w:tab w:val="left" w:pos="6899"/>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p>
    <w:p w14:paraId="7C245A02">
      <w:pPr>
        <w:pStyle w:val="5"/>
        <w:keepNext w:val="0"/>
        <w:keepLines w:val="0"/>
        <w:pageBreakBefore w:val="0"/>
        <w:widowControl w:val="0"/>
        <w:tabs>
          <w:tab w:val="left" w:pos="5519"/>
          <w:tab w:val="left" w:pos="5999"/>
          <w:tab w:val="left" w:pos="6899"/>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z w:val="24"/>
          <w:szCs w:val="24"/>
          <w:highlight w:val="none"/>
        </w:rPr>
        <w:t>担 保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r>
        <w:rPr>
          <w:rFonts w:hint="eastAsia" w:ascii="宋体" w:hAnsi="宋体" w:eastAsia="宋体" w:cs="宋体"/>
          <w:color w:val="auto"/>
          <w:spacing w:val="-17"/>
          <w:sz w:val="24"/>
          <w:szCs w:val="24"/>
          <w:highlight w:val="none"/>
        </w:rPr>
        <w:t xml:space="preserve">） </w:t>
      </w:r>
    </w:p>
    <w:p w14:paraId="3A8296ED">
      <w:pPr>
        <w:pStyle w:val="5"/>
        <w:keepNext w:val="0"/>
        <w:keepLines w:val="0"/>
        <w:pageBreakBefore w:val="0"/>
        <w:widowControl w:val="0"/>
        <w:tabs>
          <w:tab w:val="left" w:pos="5519"/>
          <w:tab w:val="left" w:pos="5999"/>
          <w:tab w:val="left" w:pos="6899"/>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pacing w:val="-17"/>
          <w:sz w:val="24"/>
          <w:szCs w:val="24"/>
          <w:highlight w:val="none"/>
        </w:rPr>
        <w:t xml:space="preserve">） </w:t>
      </w:r>
    </w:p>
    <w:p w14:paraId="01E51AE1">
      <w:pPr>
        <w:pStyle w:val="5"/>
        <w:keepNext w:val="0"/>
        <w:keepLines w:val="0"/>
        <w:pageBreakBefore w:val="0"/>
        <w:widowControl w:val="0"/>
        <w:tabs>
          <w:tab w:val="left" w:pos="5519"/>
          <w:tab w:val="left" w:pos="5999"/>
          <w:tab w:val="left" w:pos="6899"/>
        </w:tabs>
        <w:kinsoku/>
        <w:wordWrap/>
        <w:overflowPunct/>
        <w:topLinePunct w:val="0"/>
        <w:autoSpaceDE/>
        <w:autoSpaceDN/>
        <w:bidi w:val="0"/>
        <w:adjustRightInd/>
        <w:snapToGrid/>
        <w:spacing w:line="360" w:lineRule="auto"/>
        <w:ind w:left="0"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4E350A1">
      <w:pPr>
        <w:pStyle w:val="5"/>
        <w:keepNext w:val="0"/>
        <w:keepLines w:val="0"/>
        <w:pageBreakBefore w:val="0"/>
        <w:widowControl w:val="0"/>
        <w:tabs>
          <w:tab w:val="left" w:pos="6899"/>
        </w:tabs>
        <w:kinsoku/>
        <w:wordWrap/>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26B5BA4">
      <w:pPr>
        <w:pStyle w:val="5"/>
        <w:keepNext w:val="0"/>
        <w:keepLines w:val="0"/>
        <w:pageBreakBefore w:val="0"/>
        <w:widowControl w:val="0"/>
        <w:tabs>
          <w:tab w:val="left" w:pos="1799"/>
          <w:tab w:val="left" w:pos="6899"/>
        </w:tabs>
        <w:kinsoku/>
        <w:wordWrap/>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A49CA6B">
      <w:pPr>
        <w:pStyle w:val="5"/>
        <w:keepNext w:val="0"/>
        <w:keepLines w:val="0"/>
        <w:pageBreakBefore w:val="0"/>
        <w:widowControl w:val="0"/>
        <w:tabs>
          <w:tab w:val="left" w:pos="1799"/>
          <w:tab w:val="left" w:pos="6899"/>
        </w:tabs>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8D0903B">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rPr>
          <w:rFonts w:hint="eastAsia"/>
          <w:color w:val="auto"/>
          <w:spacing w:val="-5"/>
          <w:sz w:val="24"/>
          <w:highlight w:val="none"/>
        </w:rPr>
      </w:pPr>
      <w:r>
        <w:rPr>
          <w:rFonts w:hint="eastAsia" w:ascii="宋体" w:hAnsi="宋体" w:eastAsia="宋体" w:cs="宋体"/>
          <w:color w:val="auto"/>
          <w:spacing w:val="-5"/>
          <w:sz w:val="24"/>
          <w:szCs w:val="24"/>
          <w:highlight w:val="none"/>
          <w:u w:val="single"/>
          <w:lang w:val="en-US"/>
        </w:rPr>
        <w:t xml:space="preserve">    </w:t>
      </w:r>
      <w:r>
        <w:rPr>
          <w:rFonts w:hint="eastAsia" w:ascii="宋体" w:hAnsi="宋体" w:eastAsia="宋体" w:cs="宋体"/>
          <w:color w:val="auto"/>
          <w:spacing w:val="-5"/>
          <w:sz w:val="24"/>
          <w:szCs w:val="24"/>
          <w:highlight w:val="none"/>
        </w:rPr>
        <w:t>年</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u w:val="single"/>
          <w:lang w:val="en-US"/>
        </w:rPr>
        <w:t xml:space="preserve">  </w:t>
      </w:r>
      <w:r>
        <w:rPr>
          <w:rFonts w:hint="eastAsia"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u w:val="single"/>
          <w:lang w:val="en-US"/>
        </w:rPr>
        <w:t xml:space="preserve">   </w:t>
      </w:r>
      <w:r>
        <w:rPr>
          <w:rFonts w:hint="eastAsia" w:ascii="宋体" w:hAnsi="宋体" w:eastAsia="宋体" w:cs="宋体"/>
          <w:color w:val="auto"/>
          <w:spacing w:val="-5"/>
          <w:sz w:val="24"/>
          <w:szCs w:val="24"/>
          <w:highlight w:val="none"/>
        </w:rPr>
        <w:t>日</w:t>
      </w:r>
    </w:p>
    <w:p w14:paraId="41909492">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br w:type="page"/>
      </w:r>
    </w:p>
    <w:p w14:paraId="161E1632">
      <w:pPr>
        <w:spacing w:before="42" w:line="360" w:lineRule="auto"/>
        <w:outlineLvl w:val="1"/>
        <w:rPr>
          <w:rFonts w:hint="eastAsia" w:ascii="黑体" w:hAnsi="黑体" w:eastAsia="黑体" w:cs="黑体"/>
          <w:color w:val="auto"/>
          <w:sz w:val="24"/>
          <w:szCs w:val="24"/>
          <w:highlight w:val="none"/>
          <w:lang w:val="en-US"/>
        </w:rPr>
      </w:pPr>
      <w:bookmarkStart w:id="70" w:name="_Toc31617"/>
      <w:r>
        <w:rPr>
          <w:rFonts w:hint="eastAsia" w:ascii="黑体" w:hAnsi="黑体" w:eastAsia="黑体" w:cs="黑体"/>
          <w:color w:val="auto"/>
          <w:sz w:val="24"/>
          <w:szCs w:val="24"/>
          <w:highlight w:val="none"/>
          <w:lang w:val="en-US"/>
        </w:rPr>
        <w:t>附件</w:t>
      </w:r>
      <w:r>
        <w:rPr>
          <w:rFonts w:hint="eastAsia" w:ascii="黑体" w:hAnsi="黑体" w:eastAsia="黑体" w:cs="黑体"/>
          <w:color w:val="auto"/>
          <w:sz w:val="24"/>
          <w:szCs w:val="24"/>
          <w:highlight w:val="none"/>
          <w:lang w:val="en-US" w:eastAsia="zh-CN"/>
        </w:rPr>
        <w:t>7</w:t>
      </w:r>
      <w:r>
        <w:rPr>
          <w:rFonts w:hint="eastAsia" w:ascii="黑体" w:hAnsi="黑体" w:eastAsia="黑体" w:cs="黑体"/>
          <w:color w:val="auto"/>
          <w:sz w:val="24"/>
          <w:szCs w:val="24"/>
          <w:highlight w:val="none"/>
          <w:lang w:val="en-US"/>
        </w:rPr>
        <w:t>：</w:t>
      </w:r>
      <w:bookmarkEnd w:id="70"/>
    </w:p>
    <w:p w14:paraId="69E493E6">
      <w:pPr>
        <w:spacing w:before="52"/>
        <w:jc w:val="center"/>
        <w:rPr>
          <w:b/>
          <w:bCs/>
          <w:color w:val="auto"/>
          <w:sz w:val="28"/>
          <w:szCs w:val="22"/>
          <w:highlight w:val="none"/>
        </w:rPr>
      </w:pPr>
      <w:r>
        <w:rPr>
          <w:rFonts w:hint="eastAsia"/>
          <w:b/>
          <w:bCs/>
          <w:color w:val="auto"/>
          <w:sz w:val="28"/>
          <w:szCs w:val="22"/>
          <w:highlight w:val="none"/>
        </w:rPr>
        <w:t>专业工程暂估价一览表</w:t>
      </w:r>
    </w:p>
    <w:tbl>
      <w:tblPr>
        <w:tblStyle w:val="11"/>
        <w:tblW w:w="837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41"/>
        <w:gridCol w:w="3211"/>
        <w:gridCol w:w="2380"/>
        <w:gridCol w:w="1642"/>
      </w:tblGrid>
      <w:tr w14:paraId="3E3769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62E0D5D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宋体"/>
                <w:color w:val="auto"/>
                <w:sz w:val="24"/>
                <w:highlight w:val="none"/>
                <w:lang w:val="en-US" w:eastAsia="zh-CN"/>
              </w:rPr>
            </w:pPr>
            <w:r>
              <w:rPr>
                <w:rFonts w:hint="eastAsia"/>
                <w:color w:val="auto"/>
                <w:sz w:val="24"/>
                <w:highlight w:val="none"/>
                <w:lang w:val="en-US" w:eastAsia="zh-CN"/>
              </w:rPr>
              <w:t>序号</w:t>
            </w:r>
          </w:p>
        </w:tc>
        <w:tc>
          <w:tcPr>
            <w:tcW w:w="3211" w:type="dxa"/>
            <w:tcBorders>
              <w:top w:val="single" w:color="auto" w:sz="4" w:space="0"/>
              <w:left w:val="single" w:color="auto" w:sz="4" w:space="0"/>
              <w:bottom w:val="single" w:color="auto" w:sz="4" w:space="0"/>
              <w:right w:val="single" w:color="auto" w:sz="4" w:space="0"/>
            </w:tcBorders>
            <w:vAlign w:val="center"/>
          </w:tcPr>
          <w:p w14:paraId="04951E16">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宋体"/>
                <w:color w:val="auto"/>
                <w:sz w:val="24"/>
                <w:highlight w:val="none"/>
                <w:lang w:val="en-US" w:eastAsia="zh-CN"/>
              </w:rPr>
            </w:pPr>
            <w:r>
              <w:rPr>
                <w:rFonts w:hint="eastAsia"/>
                <w:color w:val="auto"/>
                <w:sz w:val="24"/>
                <w:highlight w:val="none"/>
                <w:lang w:val="en-US" w:eastAsia="zh-CN"/>
              </w:rPr>
              <w:t>专业工程名称</w:t>
            </w:r>
          </w:p>
        </w:tc>
        <w:tc>
          <w:tcPr>
            <w:tcW w:w="2380" w:type="dxa"/>
            <w:tcBorders>
              <w:top w:val="single" w:color="auto" w:sz="4" w:space="0"/>
              <w:left w:val="single" w:color="auto" w:sz="4" w:space="0"/>
              <w:bottom w:val="single" w:color="auto" w:sz="4" w:space="0"/>
              <w:right w:val="single" w:color="auto" w:sz="4" w:space="0"/>
            </w:tcBorders>
            <w:vAlign w:val="center"/>
          </w:tcPr>
          <w:p w14:paraId="0C768861">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4"/>
                <w:highlight w:val="none"/>
                <w:lang w:val="en-US" w:eastAsia="zh-CN"/>
              </w:rPr>
            </w:pPr>
            <w:r>
              <w:rPr>
                <w:rFonts w:hint="eastAsia"/>
                <w:color w:val="auto"/>
                <w:sz w:val="24"/>
                <w:highlight w:val="none"/>
                <w:lang w:val="en-US" w:eastAsia="zh-CN"/>
              </w:rPr>
              <w:t>工程内容</w:t>
            </w:r>
          </w:p>
        </w:tc>
        <w:tc>
          <w:tcPr>
            <w:tcW w:w="1642" w:type="dxa"/>
            <w:tcBorders>
              <w:top w:val="single" w:color="auto" w:sz="4" w:space="0"/>
              <w:left w:val="single" w:color="auto" w:sz="4" w:space="0"/>
              <w:bottom w:val="single" w:color="auto" w:sz="4" w:space="0"/>
              <w:right w:val="single" w:color="auto" w:sz="4" w:space="0"/>
            </w:tcBorders>
            <w:vAlign w:val="center"/>
          </w:tcPr>
          <w:p w14:paraId="6197E732">
            <w:pPr>
              <w:pStyle w:val="18"/>
              <w:spacing w:before="112" w:line="360" w:lineRule="auto"/>
              <w:jc w:val="center"/>
              <w:rPr>
                <w:rFonts w:hint="eastAsia" w:ascii="宋体" w:eastAsia="宋体"/>
                <w:color w:val="auto"/>
                <w:sz w:val="24"/>
                <w:highlight w:val="none"/>
                <w:lang w:val="en-US" w:eastAsia="zh-CN"/>
              </w:rPr>
            </w:pPr>
            <w:r>
              <w:rPr>
                <w:rFonts w:hint="eastAsia"/>
                <w:color w:val="auto"/>
                <w:sz w:val="24"/>
                <w:highlight w:val="none"/>
                <w:lang w:val="en-US" w:eastAsia="zh-CN"/>
              </w:rPr>
              <w:t>金额</w:t>
            </w:r>
          </w:p>
        </w:tc>
      </w:tr>
      <w:tr w14:paraId="56507D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5B3CA678">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1</w:t>
            </w:r>
          </w:p>
        </w:tc>
        <w:tc>
          <w:tcPr>
            <w:tcW w:w="3211" w:type="dxa"/>
            <w:tcBorders>
              <w:top w:val="single" w:color="auto" w:sz="4" w:space="0"/>
              <w:left w:val="single" w:color="auto" w:sz="4" w:space="0"/>
              <w:bottom w:val="single" w:color="auto" w:sz="4" w:space="0"/>
              <w:right w:val="single" w:color="auto" w:sz="4" w:space="0"/>
            </w:tcBorders>
            <w:vAlign w:val="center"/>
          </w:tcPr>
          <w:p w14:paraId="726C861E">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基坑支护及降水</w:t>
            </w:r>
          </w:p>
        </w:tc>
        <w:tc>
          <w:tcPr>
            <w:tcW w:w="2380" w:type="dxa"/>
            <w:tcBorders>
              <w:top w:val="single" w:color="auto" w:sz="4" w:space="0"/>
              <w:left w:val="single" w:color="auto" w:sz="4" w:space="0"/>
              <w:bottom w:val="single" w:color="auto" w:sz="4" w:space="0"/>
              <w:right w:val="single" w:color="auto" w:sz="4" w:space="0"/>
            </w:tcBorders>
            <w:vAlign w:val="center"/>
          </w:tcPr>
          <w:p w14:paraId="79A3ADBA">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6417B385">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2100000元</w:t>
            </w:r>
          </w:p>
        </w:tc>
      </w:tr>
      <w:tr w14:paraId="40C0F1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626F9FE7">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211" w:type="dxa"/>
            <w:tcBorders>
              <w:top w:val="single" w:color="auto" w:sz="4" w:space="0"/>
              <w:left w:val="single" w:color="auto" w:sz="4" w:space="0"/>
              <w:bottom w:val="single" w:color="auto" w:sz="4" w:space="0"/>
              <w:right w:val="single" w:color="auto" w:sz="4" w:space="0"/>
            </w:tcBorders>
            <w:vAlign w:val="center"/>
          </w:tcPr>
          <w:p w14:paraId="5BAD4709">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室外管道迁改及室外场坪拆除恢复、室外景观绿化</w:t>
            </w:r>
          </w:p>
        </w:tc>
        <w:tc>
          <w:tcPr>
            <w:tcW w:w="2380" w:type="dxa"/>
            <w:tcBorders>
              <w:top w:val="single" w:color="auto" w:sz="4" w:space="0"/>
              <w:left w:val="single" w:color="auto" w:sz="4" w:space="0"/>
              <w:bottom w:val="single" w:color="auto" w:sz="4" w:space="0"/>
              <w:right w:val="single" w:color="auto" w:sz="4" w:space="0"/>
            </w:tcBorders>
            <w:vAlign w:val="center"/>
          </w:tcPr>
          <w:p w14:paraId="5C654539">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1F6D536D">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1200000元</w:t>
            </w:r>
          </w:p>
        </w:tc>
      </w:tr>
      <w:tr w14:paraId="2458DC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4A48E75F">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211" w:type="dxa"/>
            <w:tcBorders>
              <w:top w:val="single" w:color="auto" w:sz="4" w:space="0"/>
              <w:left w:val="single" w:color="auto" w:sz="4" w:space="0"/>
              <w:bottom w:val="single" w:color="auto" w:sz="4" w:space="0"/>
              <w:right w:val="single" w:color="auto" w:sz="4" w:space="0"/>
            </w:tcBorders>
            <w:vAlign w:val="center"/>
          </w:tcPr>
          <w:p w14:paraId="4EDDA180">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外立面铝板装饰、楼梯间外围护玻璃幕墙、玻璃顶、入口玻璃门、标识标牌</w:t>
            </w:r>
          </w:p>
        </w:tc>
        <w:tc>
          <w:tcPr>
            <w:tcW w:w="2380" w:type="dxa"/>
            <w:tcBorders>
              <w:top w:val="single" w:color="auto" w:sz="4" w:space="0"/>
              <w:left w:val="single" w:color="auto" w:sz="4" w:space="0"/>
              <w:bottom w:val="single" w:color="auto" w:sz="4" w:space="0"/>
              <w:right w:val="single" w:color="auto" w:sz="4" w:space="0"/>
            </w:tcBorders>
            <w:vAlign w:val="center"/>
          </w:tcPr>
          <w:p w14:paraId="2B4C853C">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0ACB32E2">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180000元</w:t>
            </w:r>
          </w:p>
        </w:tc>
      </w:tr>
      <w:tr w14:paraId="02E482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2625B014">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211" w:type="dxa"/>
            <w:tcBorders>
              <w:top w:val="single" w:color="auto" w:sz="4" w:space="0"/>
              <w:left w:val="single" w:color="auto" w:sz="4" w:space="0"/>
              <w:bottom w:val="single" w:color="auto" w:sz="4" w:space="0"/>
              <w:right w:val="single" w:color="auto" w:sz="4" w:space="0"/>
            </w:tcBorders>
            <w:vAlign w:val="center"/>
          </w:tcPr>
          <w:p w14:paraId="0DC8562B">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光伏发电</w:t>
            </w:r>
          </w:p>
        </w:tc>
        <w:tc>
          <w:tcPr>
            <w:tcW w:w="2380" w:type="dxa"/>
            <w:tcBorders>
              <w:top w:val="single" w:color="auto" w:sz="4" w:space="0"/>
              <w:left w:val="single" w:color="auto" w:sz="4" w:space="0"/>
              <w:bottom w:val="single" w:color="auto" w:sz="4" w:space="0"/>
              <w:right w:val="single" w:color="auto" w:sz="4" w:space="0"/>
            </w:tcBorders>
            <w:vAlign w:val="center"/>
          </w:tcPr>
          <w:p w14:paraId="77C311F7">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5C7466F3">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20000元</w:t>
            </w:r>
          </w:p>
        </w:tc>
      </w:tr>
      <w:tr w14:paraId="122B90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34AB3139">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3211" w:type="dxa"/>
            <w:tcBorders>
              <w:top w:val="single" w:color="auto" w:sz="4" w:space="0"/>
              <w:left w:val="single" w:color="auto" w:sz="4" w:space="0"/>
              <w:bottom w:val="single" w:color="auto" w:sz="4" w:space="0"/>
              <w:right w:val="single" w:color="auto" w:sz="4" w:space="0"/>
            </w:tcBorders>
            <w:vAlign w:val="center"/>
          </w:tcPr>
          <w:p w14:paraId="681F8482">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vAlign w:val="center"/>
          </w:tcPr>
          <w:p w14:paraId="34089250">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76DF86A4">
            <w:pPr>
              <w:pStyle w:val="18"/>
              <w:spacing w:before="112" w:line="360" w:lineRule="auto"/>
              <w:jc w:val="center"/>
              <w:rPr>
                <w:rFonts w:hint="default" w:ascii="宋体" w:hAnsi="宋体" w:eastAsia="宋体" w:cs="宋体"/>
                <w:color w:val="auto"/>
                <w:sz w:val="24"/>
                <w:highlight w:val="none"/>
                <w:lang w:val="en-US" w:eastAsia="zh-CN"/>
              </w:rPr>
            </w:pPr>
          </w:p>
        </w:tc>
      </w:tr>
      <w:tr w14:paraId="72E617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141" w:type="dxa"/>
            <w:tcBorders>
              <w:top w:val="single" w:color="auto" w:sz="4" w:space="0"/>
              <w:left w:val="single" w:color="auto" w:sz="4" w:space="0"/>
              <w:bottom w:val="single" w:color="auto" w:sz="4" w:space="0"/>
              <w:right w:val="single" w:color="auto" w:sz="4" w:space="0"/>
            </w:tcBorders>
            <w:vAlign w:val="center"/>
          </w:tcPr>
          <w:p w14:paraId="16B6E4C5">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3211" w:type="dxa"/>
            <w:tcBorders>
              <w:top w:val="single" w:color="auto" w:sz="4" w:space="0"/>
              <w:left w:val="single" w:color="auto" w:sz="4" w:space="0"/>
              <w:bottom w:val="single" w:color="auto" w:sz="4" w:space="0"/>
              <w:right w:val="single" w:color="auto" w:sz="4" w:space="0"/>
            </w:tcBorders>
            <w:vAlign w:val="center"/>
          </w:tcPr>
          <w:p w14:paraId="3EDA0BEB">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vAlign w:val="center"/>
          </w:tcPr>
          <w:p w14:paraId="186F81DD">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14:paraId="35DE5406">
            <w:pPr>
              <w:pStyle w:val="18"/>
              <w:spacing w:before="112" w:line="360" w:lineRule="auto"/>
              <w:jc w:val="center"/>
              <w:rPr>
                <w:rFonts w:hint="default" w:ascii="宋体" w:hAnsi="宋体" w:eastAsia="宋体" w:cs="宋体"/>
                <w:color w:val="auto"/>
                <w:sz w:val="24"/>
                <w:highlight w:val="none"/>
                <w:lang w:val="en-US" w:eastAsia="zh-CN"/>
              </w:rPr>
            </w:pPr>
          </w:p>
        </w:tc>
      </w:tr>
    </w:tbl>
    <w:p w14:paraId="5A3FE6C1">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br w:type="page"/>
      </w:r>
    </w:p>
    <w:p w14:paraId="164EEE49">
      <w:pPr>
        <w:spacing w:before="42" w:line="360" w:lineRule="auto"/>
        <w:outlineLvl w:val="1"/>
        <w:rPr>
          <w:rFonts w:hint="eastAsia" w:ascii="黑体" w:hAnsi="黑体" w:eastAsia="黑体" w:cs="黑体"/>
          <w:color w:val="auto"/>
          <w:sz w:val="24"/>
          <w:szCs w:val="24"/>
          <w:highlight w:val="none"/>
          <w:lang w:val="en-US"/>
        </w:rPr>
      </w:pPr>
      <w:bookmarkStart w:id="71" w:name="_Toc30855"/>
      <w:r>
        <w:rPr>
          <w:rFonts w:hint="eastAsia" w:ascii="黑体" w:hAnsi="黑体" w:eastAsia="黑体" w:cs="黑体"/>
          <w:color w:val="auto"/>
          <w:sz w:val="24"/>
          <w:szCs w:val="24"/>
          <w:highlight w:val="none"/>
          <w:lang w:val="en-US"/>
        </w:rPr>
        <w:t>附件</w:t>
      </w:r>
      <w:r>
        <w:rPr>
          <w:rFonts w:hint="eastAsia" w:ascii="黑体" w:hAnsi="黑体" w:eastAsia="黑体" w:cs="黑体"/>
          <w:color w:val="auto"/>
          <w:sz w:val="24"/>
          <w:szCs w:val="24"/>
          <w:highlight w:val="none"/>
          <w:lang w:val="en-US" w:eastAsia="zh-CN"/>
        </w:rPr>
        <w:t>8</w:t>
      </w:r>
      <w:r>
        <w:rPr>
          <w:rFonts w:hint="eastAsia" w:ascii="黑体" w:hAnsi="黑体" w:eastAsia="黑体" w:cs="黑体"/>
          <w:color w:val="auto"/>
          <w:sz w:val="24"/>
          <w:szCs w:val="24"/>
          <w:highlight w:val="none"/>
          <w:lang w:val="en-US"/>
        </w:rPr>
        <w:t>：</w:t>
      </w:r>
      <w:bookmarkEnd w:id="71"/>
    </w:p>
    <w:p w14:paraId="00E9EB1A">
      <w:pPr>
        <w:spacing w:before="52"/>
        <w:jc w:val="center"/>
        <w:rPr>
          <w:b/>
          <w:bCs/>
          <w:color w:val="auto"/>
          <w:sz w:val="28"/>
          <w:szCs w:val="22"/>
          <w:highlight w:val="none"/>
        </w:rPr>
      </w:pPr>
      <w:r>
        <w:rPr>
          <w:rFonts w:hint="eastAsia"/>
          <w:b/>
          <w:bCs/>
          <w:color w:val="auto"/>
          <w:sz w:val="28"/>
          <w:szCs w:val="22"/>
          <w:highlight w:val="none"/>
          <w:lang w:val="en-US" w:eastAsia="zh-CN"/>
        </w:rPr>
        <w:t>设备暂定价表格</w:t>
      </w:r>
    </w:p>
    <w:tbl>
      <w:tblPr>
        <w:tblStyle w:val="11"/>
        <w:tblW w:w="934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001"/>
        <w:gridCol w:w="1230"/>
        <w:gridCol w:w="1080"/>
        <w:gridCol w:w="1320"/>
        <w:gridCol w:w="1395"/>
        <w:gridCol w:w="1380"/>
      </w:tblGrid>
      <w:tr w14:paraId="30157A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trPr>
        <w:tc>
          <w:tcPr>
            <w:tcW w:w="934" w:type="dxa"/>
            <w:tcBorders>
              <w:top w:val="single" w:color="auto" w:sz="4" w:space="0"/>
              <w:left w:val="single" w:color="auto" w:sz="4" w:space="0"/>
              <w:bottom w:val="single" w:color="auto" w:sz="4" w:space="0"/>
              <w:right w:val="single" w:color="auto" w:sz="4" w:space="0"/>
            </w:tcBorders>
            <w:vAlign w:val="center"/>
          </w:tcPr>
          <w:p w14:paraId="48F3442A">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宋体" w:eastAsia="宋体"/>
                <w:color w:val="auto"/>
                <w:sz w:val="24"/>
                <w:highlight w:val="none"/>
              </w:rPr>
            </w:pPr>
            <w:r>
              <w:rPr>
                <w:rFonts w:hint="eastAsia" w:ascii="宋体" w:eastAsia="宋体"/>
                <w:color w:val="auto"/>
                <w:sz w:val="24"/>
                <w:highlight w:val="none"/>
              </w:rPr>
              <w:t>序号</w:t>
            </w:r>
          </w:p>
        </w:tc>
        <w:tc>
          <w:tcPr>
            <w:tcW w:w="2001" w:type="dxa"/>
            <w:tcBorders>
              <w:top w:val="single" w:color="auto" w:sz="4" w:space="0"/>
              <w:left w:val="single" w:color="auto" w:sz="4" w:space="0"/>
              <w:bottom w:val="single" w:color="auto" w:sz="4" w:space="0"/>
              <w:right w:val="single" w:color="auto" w:sz="4" w:space="0"/>
            </w:tcBorders>
            <w:vAlign w:val="center"/>
          </w:tcPr>
          <w:p w14:paraId="693F1275">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宋体" w:eastAsia="宋体"/>
                <w:color w:val="auto"/>
                <w:sz w:val="24"/>
                <w:highlight w:val="none"/>
              </w:rPr>
            </w:pPr>
            <w:r>
              <w:rPr>
                <w:rFonts w:hint="eastAsia" w:ascii="宋体" w:eastAsia="宋体"/>
                <w:color w:val="auto"/>
                <w:sz w:val="24"/>
                <w:highlight w:val="none"/>
              </w:rPr>
              <w:t>名称</w:t>
            </w:r>
          </w:p>
        </w:tc>
        <w:tc>
          <w:tcPr>
            <w:tcW w:w="1230" w:type="dxa"/>
            <w:tcBorders>
              <w:top w:val="single" w:color="auto" w:sz="4" w:space="0"/>
              <w:left w:val="single" w:color="auto" w:sz="4" w:space="0"/>
              <w:bottom w:val="single" w:color="auto" w:sz="4" w:space="0"/>
              <w:right w:val="single" w:color="auto" w:sz="4" w:space="0"/>
            </w:tcBorders>
            <w:vAlign w:val="center"/>
          </w:tcPr>
          <w:p w14:paraId="498D83BD">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单位</w:t>
            </w:r>
          </w:p>
        </w:tc>
        <w:tc>
          <w:tcPr>
            <w:tcW w:w="1080" w:type="dxa"/>
            <w:tcBorders>
              <w:top w:val="single" w:color="auto" w:sz="4" w:space="0"/>
              <w:left w:val="single" w:color="auto" w:sz="4" w:space="0"/>
              <w:bottom w:val="single" w:color="auto" w:sz="4" w:space="0"/>
              <w:right w:val="single" w:color="auto" w:sz="4" w:space="0"/>
            </w:tcBorders>
            <w:vAlign w:val="center"/>
          </w:tcPr>
          <w:p w14:paraId="299DA250">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eastAsia="宋体"/>
                <w:color w:val="auto"/>
                <w:sz w:val="24"/>
                <w:highlight w:val="none"/>
                <w:lang w:eastAsia="zh-CN"/>
              </w:rPr>
            </w:pPr>
            <w:r>
              <w:rPr>
                <w:rFonts w:hint="eastAsia" w:ascii="宋体" w:eastAsia="宋体"/>
                <w:color w:val="auto"/>
                <w:sz w:val="24"/>
                <w:highlight w:val="none"/>
                <w:lang w:val="en-US" w:eastAsia="zh-CN"/>
              </w:rPr>
              <w:t>数量</w:t>
            </w:r>
          </w:p>
        </w:tc>
        <w:tc>
          <w:tcPr>
            <w:tcW w:w="1320" w:type="dxa"/>
            <w:tcBorders>
              <w:top w:val="single" w:color="auto" w:sz="4" w:space="0"/>
              <w:left w:val="single" w:color="auto" w:sz="4" w:space="0"/>
              <w:bottom w:val="single" w:color="auto" w:sz="4" w:space="0"/>
              <w:right w:val="single" w:color="auto" w:sz="4" w:space="0"/>
            </w:tcBorders>
            <w:vAlign w:val="center"/>
          </w:tcPr>
          <w:p w14:paraId="18457299">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单价</w:t>
            </w:r>
          </w:p>
          <w:p w14:paraId="3094906D">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（元）</w:t>
            </w:r>
          </w:p>
        </w:tc>
        <w:tc>
          <w:tcPr>
            <w:tcW w:w="1395" w:type="dxa"/>
            <w:tcBorders>
              <w:top w:val="single" w:color="auto" w:sz="4" w:space="0"/>
              <w:left w:val="single" w:color="auto" w:sz="4" w:space="0"/>
              <w:bottom w:val="single" w:color="auto" w:sz="4" w:space="0"/>
              <w:right w:val="single" w:color="auto" w:sz="4" w:space="0"/>
            </w:tcBorders>
            <w:vAlign w:val="center"/>
          </w:tcPr>
          <w:p w14:paraId="3CE5EBC2">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合价</w:t>
            </w:r>
          </w:p>
          <w:p w14:paraId="6E63824F">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（元）</w:t>
            </w:r>
          </w:p>
        </w:tc>
        <w:tc>
          <w:tcPr>
            <w:tcW w:w="1380" w:type="dxa"/>
            <w:tcBorders>
              <w:top w:val="single" w:color="auto" w:sz="4" w:space="0"/>
              <w:left w:val="single" w:color="auto" w:sz="4" w:space="0"/>
              <w:bottom w:val="single" w:color="auto" w:sz="4" w:space="0"/>
              <w:right w:val="single" w:color="auto" w:sz="4" w:space="0"/>
            </w:tcBorders>
            <w:vAlign w:val="center"/>
          </w:tcPr>
          <w:p w14:paraId="1437B90A">
            <w:pPr>
              <w:pStyle w:val="18"/>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备注</w:t>
            </w:r>
          </w:p>
        </w:tc>
      </w:tr>
      <w:tr w14:paraId="499FDB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5AA60121">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1</w:t>
            </w:r>
          </w:p>
        </w:tc>
        <w:tc>
          <w:tcPr>
            <w:tcW w:w="2001" w:type="dxa"/>
            <w:tcBorders>
              <w:top w:val="single" w:color="auto" w:sz="4" w:space="0"/>
              <w:left w:val="single" w:color="auto" w:sz="4" w:space="0"/>
              <w:bottom w:val="single" w:color="auto" w:sz="4" w:space="0"/>
              <w:right w:val="single" w:color="auto" w:sz="4" w:space="0"/>
            </w:tcBorders>
            <w:vAlign w:val="center"/>
          </w:tcPr>
          <w:p w14:paraId="607957E1">
            <w:pPr>
              <w:pStyle w:val="18"/>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精密空调室外机</w:t>
            </w:r>
          </w:p>
        </w:tc>
        <w:tc>
          <w:tcPr>
            <w:tcW w:w="1230" w:type="dxa"/>
            <w:tcBorders>
              <w:top w:val="single" w:color="auto" w:sz="4" w:space="0"/>
              <w:left w:val="single" w:color="auto" w:sz="4" w:space="0"/>
              <w:bottom w:val="single" w:color="auto" w:sz="4" w:space="0"/>
              <w:right w:val="single" w:color="auto" w:sz="4" w:space="0"/>
            </w:tcBorders>
            <w:vAlign w:val="center"/>
          </w:tcPr>
          <w:p w14:paraId="73B6B999">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台</w:t>
            </w:r>
          </w:p>
        </w:tc>
        <w:tc>
          <w:tcPr>
            <w:tcW w:w="1080" w:type="dxa"/>
            <w:tcBorders>
              <w:top w:val="single" w:color="auto" w:sz="4" w:space="0"/>
              <w:left w:val="single" w:color="auto" w:sz="4" w:space="0"/>
              <w:bottom w:val="single" w:color="auto" w:sz="4" w:space="0"/>
              <w:right w:val="single" w:color="auto" w:sz="4" w:space="0"/>
            </w:tcBorders>
            <w:vAlign w:val="center"/>
          </w:tcPr>
          <w:p w14:paraId="6F25F91B">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4</w:t>
            </w:r>
          </w:p>
        </w:tc>
        <w:tc>
          <w:tcPr>
            <w:tcW w:w="1320" w:type="dxa"/>
            <w:tcBorders>
              <w:top w:val="single" w:color="auto" w:sz="4" w:space="0"/>
              <w:left w:val="single" w:color="auto" w:sz="4" w:space="0"/>
              <w:bottom w:val="single" w:color="auto" w:sz="4" w:space="0"/>
              <w:right w:val="single" w:color="auto" w:sz="4" w:space="0"/>
            </w:tcBorders>
            <w:vAlign w:val="center"/>
          </w:tcPr>
          <w:p w14:paraId="57C31B18">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62000</w:t>
            </w:r>
          </w:p>
        </w:tc>
        <w:tc>
          <w:tcPr>
            <w:tcW w:w="1395" w:type="dxa"/>
            <w:tcBorders>
              <w:top w:val="single" w:color="auto" w:sz="4" w:space="0"/>
              <w:left w:val="single" w:color="auto" w:sz="4" w:space="0"/>
              <w:bottom w:val="single" w:color="auto" w:sz="4" w:space="0"/>
              <w:right w:val="single" w:color="auto" w:sz="4" w:space="0"/>
            </w:tcBorders>
            <w:vAlign w:val="center"/>
          </w:tcPr>
          <w:p w14:paraId="32BAFB13">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248000</w:t>
            </w:r>
          </w:p>
        </w:tc>
        <w:tc>
          <w:tcPr>
            <w:tcW w:w="1380" w:type="dxa"/>
            <w:tcBorders>
              <w:top w:val="single" w:color="auto" w:sz="4" w:space="0"/>
              <w:left w:val="single" w:color="auto" w:sz="4" w:space="0"/>
              <w:bottom w:val="single" w:color="auto" w:sz="4" w:space="0"/>
              <w:right w:val="single" w:color="auto" w:sz="4" w:space="0"/>
            </w:tcBorders>
            <w:vAlign w:val="center"/>
          </w:tcPr>
          <w:p w14:paraId="4BBA9E7B">
            <w:pPr>
              <w:pStyle w:val="18"/>
              <w:spacing w:before="112" w:line="360" w:lineRule="auto"/>
              <w:ind w:left="197"/>
              <w:jc w:val="center"/>
              <w:rPr>
                <w:rFonts w:hint="eastAsia" w:ascii="宋体" w:hAnsi="宋体" w:eastAsia="宋体" w:cs="宋体"/>
                <w:color w:val="auto"/>
                <w:sz w:val="24"/>
                <w:highlight w:val="none"/>
              </w:rPr>
            </w:pPr>
          </w:p>
        </w:tc>
      </w:tr>
      <w:tr w14:paraId="31EFBD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934" w:type="dxa"/>
            <w:tcBorders>
              <w:top w:val="single" w:color="auto" w:sz="4" w:space="0"/>
              <w:left w:val="single" w:color="auto" w:sz="4" w:space="0"/>
              <w:bottom w:val="single" w:color="auto" w:sz="4" w:space="0"/>
              <w:right w:val="single" w:color="auto" w:sz="4" w:space="0"/>
            </w:tcBorders>
            <w:vAlign w:val="center"/>
          </w:tcPr>
          <w:p w14:paraId="55F8FEA1">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2</w:t>
            </w:r>
          </w:p>
        </w:tc>
        <w:tc>
          <w:tcPr>
            <w:tcW w:w="2001" w:type="dxa"/>
            <w:tcBorders>
              <w:top w:val="single" w:color="auto" w:sz="4" w:space="0"/>
              <w:left w:val="single" w:color="auto" w:sz="4" w:space="0"/>
              <w:bottom w:val="single" w:color="auto" w:sz="4" w:space="0"/>
              <w:right w:val="single" w:color="auto" w:sz="4" w:space="0"/>
            </w:tcBorders>
            <w:vAlign w:val="center"/>
          </w:tcPr>
          <w:p w14:paraId="20777382">
            <w:pPr>
              <w:pStyle w:val="18"/>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精密空调室内机</w:t>
            </w:r>
          </w:p>
        </w:tc>
        <w:tc>
          <w:tcPr>
            <w:tcW w:w="1230" w:type="dxa"/>
            <w:tcBorders>
              <w:top w:val="single" w:color="auto" w:sz="4" w:space="0"/>
              <w:left w:val="single" w:color="auto" w:sz="4" w:space="0"/>
              <w:bottom w:val="single" w:color="auto" w:sz="4" w:space="0"/>
              <w:right w:val="single" w:color="auto" w:sz="4" w:space="0"/>
            </w:tcBorders>
            <w:vAlign w:val="center"/>
          </w:tcPr>
          <w:p w14:paraId="6558A48B">
            <w:pPr>
              <w:pStyle w:val="18"/>
              <w:spacing w:before="112" w:line="360" w:lineRule="auto"/>
              <w:jc w:val="center"/>
              <w:rPr>
                <w:rFonts w:hint="eastAsia" w:ascii="宋体" w:hAnsi="宋体" w:eastAsia="宋体" w:cs="宋体"/>
                <w:color w:val="auto"/>
                <w:sz w:val="24"/>
                <w:highlight w:val="none"/>
              </w:rPr>
            </w:pPr>
            <w:r>
              <w:rPr>
                <w:rFonts w:hint="eastAsia" w:cs="宋体"/>
                <w:color w:val="auto"/>
                <w:sz w:val="24"/>
                <w:highlight w:val="none"/>
                <w:lang w:val="en-US" w:eastAsia="zh-CN"/>
              </w:rPr>
              <w:t>台</w:t>
            </w:r>
          </w:p>
        </w:tc>
        <w:tc>
          <w:tcPr>
            <w:tcW w:w="1080" w:type="dxa"/>
            <w:tcBorders>
              <w:top w:val="single" w:color="auto" w:sz="4" w:space="0"/>
              <w:left w:val="single" w:color="auto" w:sz="4" w:space="0"/>
              <w:bottom w:val="single" w:color="auto" w:sz="4" w:space="0"/>
              <w:right w:val="single" w:color="auto" w:sz="4" w:space="0"/>
            </w:tcBorders>
            <w:vAlign w:val="center"/>
          </w:tcPr>
          <w:p w14:paraId="3BF7D3A1">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4</w:t>
            </w:r>
          </w:p>
        </w:tc>
        <w:tc>
          <w:tcPr>
            <w:tcW w:w="1320" w:type="dxa"/>
            <w:tcBorders>
              <w:top w:val="single" w:color="auto" w:sz="4" w:space="0"/>
              <w:left w:val="single" w:color="auto" w:sz="4" w:space="0"/>
              <w:bottom w:val="single" w:color="auto" w:sz="4" w:space="0"/>
              <w:right w:val="single" w:color="auto" w:sz="4" w:space="0"/>
            </w:tcBorders>
            <w:vAlign w:val="center"/>
          </w:tcPr>
          <w:p w14:paraId="3C63EEE7">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42000</w:t>
            </w:r>
          </w:p>
        </w:tc>
        <w:tc>
          <w:tcPr>
            <w:tcW w:w="1395" w:type="dxa"/>
            <w:tcBorders>
              <w:top w:val="single" w:color="auto" w:sz="4" w:space="0"/>
              <w:left w:val="single" w:color="auto" w:sz="4" w:space="0"/>
              <w:bottom w:val="single" w:color="auto" w:sz="4" w:space="0"/>
              <w:right w:val="single" w:color="auto" w:sz="4" w:space="0"/>
            </w:tcBorders>
            <w:vAlign w:val="center"/>
          </w:tcPr>
          <w:p w14:paraId="4238A072">
            <w:pPr>
              <w:pStyle w:val="18"/>
              <w:spacing w:before="112"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168000</w:t>
            </w:r>
          </w:p>
        </w:tc>
        <w:tc>
          <w:tcPr>
            <w:tcW w:w="1380" w:type="dxa"/>
            <w:tcBorders>
              <w:top w:val="single" w:color="auto" w:sz="4" w:space="0"/>
              <w:left w:val="single" w:color="auto" w:sz="4" w:space="0"/>
              <w:bottom w:val="single" w:color="auto" w:sz="4" w:space="0"/>
              <w:right w:val="single" w:color="auto" w:sz="4" w:space="0"/>
            </w:tcBorders>
            <w:vAlign w:val="center"/>
          </w:tcPr>
          <w:p w14:paraId="28BF0F51">
            <w:pPr>
              <w:pStyle w:val="18"/>
              <w:spacing w:before="112" w:line="360" w:lineRule="auto"/>
              <w:ind w:left="197"/>
              <w:jc w:val="center"/>
              <w:rPr>
                <w:rFonts w:hint="eastAsia" w:ascii="宋体" w:hAnsi="宋体" w:eastAsia="宋体" w:cs="宋体"/>
                <w:color w:val="auto"/>
                <w:sz w:val="24"/>
                <w:highlight w:val="none"/>
              </w:rPr>
            </w:pPr>
          </w:p>
        </w:tc>
      </w:tr>
      <w:tr w14:paraId="4EF6AF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00F92A36">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2001" w:type="dxa"/>
            <w:tcBorders>
              <w:top w:val="single" w:color="auto" w:sz="4" w:space="0"/>
              <w:left w:val="single" w:color="auto" w:sz="4" w:space="0"/>
              <w:bottom w:val="single" w:color="auto" w:sz="4" w:space="0"/>
              <w:right w:val="single" w:color="auto" w:sz="4" w:space="0"/>
            </w:tcBorders>
            <w:vAlign w:val="center"/>
          </w:tcPr>
          <w:p w14:paraId="00B43B11">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7B5EDF6F">
            <w:pPr>
              <w:pStyle w:val="18"/>
              <w:spacing w:before="112" w:line="360" w:lineRule="auto"/>
              <w:ind w:left="197"/>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01BBA82">
            <w:pPr>
              <w:pStyle w:val="18"/>
              <w:spacing w:before="112" w:line="360" w:lineRule="auto"/>
              <w:ind w:left="197"/>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19B53E54">
            <w:pPr>
              <w:pStyle w:val="18"/>
              <w:spacing w:before="112" w:line="360" w:lineRule="auto"/>
              <w:ind w:left="197"/>
              <w:jc w:val="center"/>
              <w:rPr>
                <w:rFonts w:hint="eastAsia" w:ascii="宋体" w:hAnsi="宋体" w:eastAsia="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1D641CEB">
            <w:pPr>
              <w:pStyle w:val="18"/>
              <w:spacing w:before="112" w:line="360" w:lineRule="auto"/>
              <w:ind w:left="197"/>
              <w:jc w:val="center"/>
              <w:rPr>
                <w:rFonts w:hint="eastAsia" w:ascii="宋体" w:hAnsi="宋体" w:eastAsia="宋体" w:cs="宋体"/>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7773D69">
            <w:pPr>
              <w:pStyle w:val="18"/>
              <w:spacing w:before="112" w:line="360" w:lineRule="auto"/>
              <w:ind w:left="197"/>
              <w:jc w:val="center"/>
              <w:rPr>
                <w:rFonts w:hint="eastAsia" w:ascii="宋体" w:hAnsi="宋体" w:eastAsia="宋体" w:cs="宋体"/>
                <w:color w:val="auto"/>
                <w:sz w:val="24"/>
                <w:highlight w:val="none"/>
              </w:rPr>
            </w:pPr>
          </w:p>
        </w:tc>
      </w:tr>
      <w:tr w14:paraId="19AFB6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7FFCB096">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2001" w:type="dxa"/>
            <w:tcBorders>
              <w:top w:val="single" w:color="auto" w:sz="4" w:space="0"/>
              <w:left w:val="single" w:color="auto" w:sz="4" w:space="0"/>
              <w:bottom w:val="single" w:color="auto" w:sz="4" w:space="0"/>
              <w:right w:val="single" w:color="auto" w:sz="4" w:space="0"/>
            </w:tcBorders>
            <w:vAlign w:val="center"/>
          </w:tcPr>
          <w:p w14:paraId="1D881D31">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1FAC3E13">
            <w:pPr>
              <w:pStyle w:val="18"/>
              <w:spacing w:before="112" w:line="360" w:lineRule="auto"/>
              <w:ind w:left="197"/>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49FDC92">
            <w:pPr>
              <w:pStyle w:val="18"/>
              <w:spacing w:before="112" w:line="360" w:lineRule="auto"/>
              <w:ind w:left="197"/>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BA6EEFD">
            <w:pPr>
              <w:pStyle w:val="18"/>
              <w:spacing w:before="112" w:line="360" w:lineRule="auto"/>
              <w:ind w:left="197"/>
              <w:jc w:val="center"/>
              <w:rPr>
                <w:rFonts w:hint="eastAsia" w:ascii="宋体" w:hAnsi="宋体" w:eastAsia="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4EEC38FB">
            <w:pPr>
              <w:pStyle w:val="18"/>
              <w:spacing w:before="112" w:line="360" w:lineRule="auto"/>
              <w:ind w:left="197"/>
              <w:jc w:val="center"/>
              <w:rPr>
                <w:rFonts w:hint="eastAsia" w:ascii="宋体" w:hAnsi="宋体" w:eastAsia="宋体" w:cs="宋体"/>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C403BF2">
            <w:pPr>
              <w:pStyle w:val="18"/>
              <w:spacing w:before="112" w:line="360" w:lineRule="auto"/>
              <w:ind w:left="197"/>
              <w:jc w:val="center"/>
              <w:rPr>
                <w:rFonts w:hint="eastAsia" w:ascii="宋体" w:hAnsi="宋体" w:eastAsia="宋体" w:cs="宋体"/>
                <w:color w:val="auto"/>
                <w:sz w:val="24"/>
                <w:highlight w:val="none"/>
              </w:rPr>
            </w:pPr>
          </w:p>
        </w:tc>
      </w:tr>
      <w:tr w14:paraId="01998E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28D82CBB">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2001" w:type="dxa"/>
            <w:tcBorders>
              <w:top w:val="single" w:color="auto" w:sz="4" w:space="0"/>
              <w:left w:val="single" w:color="auto" w:sz="4" w:space="0"/>
              <w:bottom w:val="single" w:color="auto" w:sz="4" w:space="0"/>
              <w:right w:val="single" w:color="auto" w:sz="4" w:space="0"/>
            </w:tcBorders>
            <w:vAlign w:val="center"/>
          </w:tcPr>
          <w:p w14:paraId="6C328899">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1DDF6681">
            <w:pPr>
              <w:pStyle w:val="18"/>
              <w:spacing w:before="112" w:line="360" w:lineRule="auto"/>
              <w:ind w:left="197"/>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4E99FF9">
            <w:pPr>
              <w:pStyle w:val="18"/>
              <w:spacing w:before="112" w:line="360" w:lineRule="auto"/>
              <w:ind w:left="197"/>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79E5F71">
            <w:pPr>
              <w:pStyle w:val="18"/>
              <w:spacing w:before="112" w:line="360" w:lineRule="auto"/>
              <w:ind w:left="197"/>
              <w:jc w:val="center"/>
              <w:rPr>
                <w:rFonts w:hint="eastAsia" w:ascii="宋体" w:hAnsi="宋体" w:eastAsia="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62D4A9F4">
            <w:pPr>
              <w:pStyle w:val="18"/>
              <w:spacing w:before="112" w:line="360" w:lineRule="auto"/>
              <w:ind w:left="197"/>
              <w:jc w:val="center"/>
              <w:rPr>
                <w:rFonts w:hint="eastAsia" w:ascii="宋体" w:hAnsi="宋体" w:eastAsia="宋体" w:cs="宋体"/>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7FAA23A">
            <w:pPr>
              <w:pStyle w:val="18"/>
              <w:spacing w:before="112" w:line="360" w:lineRule="auto"/>
              <w:ind w:left="197"/>
              <w:jc w:val="center"/>
              <w:rPr>
                <w:rFonts w:hint="eastAsia" w:ascii="宋体" w:hAnsi="宋体" w:eastAsia="宋体" w:cs="宋体"/>
                <w:color w:val="auto"/>
                <w:sz w:val="24"/>
                <w:highlight w:val="none"/>
              </w:rPr>
            </w:pPr>
          </w:p>
        </w:tc>
      </w:tr>
      <w:tr w14:paraId="76465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trPr>
        <w:tc>
          <w:tcPr>
            <w:tcW w:w="934" w:type="dxa"/>
            <w:tcBorders>
              <w:top w:val="single" w:color="auto" w:sz="4" w:space="0"/>
              <w:left w:val="single" w:color="auto" w:sz="4" w:space="0"/>
              <w:bottom w:val="single" w:color="auto" w:sz="4" w:space="0"/>
              <w:right w:val="single" w:color="auto" w:sz="4" w:space="0"/>
            </w:tcBorders>
            <w:vAlign w:val="center"/>
          </w:tcPr>
          <w:p w14:paraId="72A884E8">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2001" w:type="dxa"/>
            <w:tcBorders>
              <w:top w:val="single" w:color="auto" w:sz="4" w:space="0"/>
              <w:left w:val="single" w:color="auto" w:sz="4" w:space="0"/>
              <w:bottom w:val="single" w:color="auto" w:sz="4" w:space="0"/>
              <w:right w:val="single" w:color="auto" w:sz="4" w:space="0"/>
            </w:tcBorders>
            <w:vAlign w:val="center"/>
          </w:tcPr>
          <w:p w14:paraId="4210D931">
            <w:pPr>
              <w:pStyle w:val="18"/>
              <w:spacing w:before="112" w:line="360" w:lineRule="auto"/>
              <w:ind w:left="197"/>
              <w:jc w:val="center"/>
              <w:rPr>
                <w:rFonts w:hint="eastAsia" w:ascii="宋体" w:hAnsi="宋体" w:eastAsia="宋体" w:cs="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D6CEE7B">
            <w:pPr>
              <w:pStyle w:val="18"/>
              <w:spacing w:before="112" w:line="360" w:lineRule="auto"/>
              <w:ind w:left="197"/>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8B37D02">
            <w:pPr>
              <w:pStyle w:val="18"/>
              <w:spacing w:before="112" w:line="360" w:lineRule="auto"/>
              <w:ind w:left="197"/>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ABFF784">
            <w:pPr>
              <w:pStyle w:val="18"/>
              <w:spacing w:before="112" w:line="360" w:lineRule="auto"/>
              <w:ind w:left="197"/>
              <w:jc w:val="center"/>
              <w:rPr>
                <w:rFonts w:hint="eastAsia" w:ascii="宋体" w:hAnsi="宋体" w:eastAsia="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73D34E3A">
            <w:pPr>
              <w:pStyle w:val="18"/>
              <w:spacing w:before="112" w:line="360" w:lineRule="auto"/>
              <w:ind w:left="197"/>
              <w:jc w:val="center"/>
              <w:rPr>
                <w:rFonts w:hint="eastAsia" w:ascii="宋体" w:hAnsi="宋体" w:eastAsia="宋体" w:cs="宋体"/>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CB41573">
            <w:pPr>
              <w:pStyle w:val="18"/>
              <w:spacing w:before="112" w:line="360" w:lineRule="auto"/>
              <w:ind w:left="197"/>
              <w:jc w:val="center"/>
              <w:rPr>
                <w:rFonts w:hint="eastAsia" w:ascii="宋体" w:hAnsi="宋体" w:eastAsia="宋体" w:cs="宋体"/>
                <w:color w:val="auto"/>
                <w:sz w:val="24"/>
                <w:highlight w:val="none"/>
              </w:rPr>
            </w:pPr>
          </w:p>
        </w:tc>
      </w:tr>
      <w:tr w14:paraId="06F737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0924096C">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lang w:val="en-US" w:eastAsia="zh-CN"/>
              </w:rPr>
            </w:pPr>
          </w:p>
        </w:tc>
        <w:tc>
          <w:tcPr>
            <w:tcW w:w="2001" w:type="dxa"/>
            <w:tcBorders>
              <w:top w:val="single" w:color="auto" w:sz="4" w:space="0"/>
              <w:left w:val="single" w:color="auto" w:sz="4" w:space="0"/>
              <w:bottom w:val="single" w:color="auto" w:sz="4" w:space="0"/>
              <w:right w:val="single" w:color="auto" w:sz="4" w:space="0"/>
            </w:tcBorders>
            <w:vAlign w:val="center"/>
          </w:tcPr>
          <w:p w14:paraId="69B79751">
            <w:pPr>
              <w:pStyle w:val="1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535C514F">
            <w:pPr>
              <w:pStyle w:val="18"/>
              <w:spacing w:before="112" w:line="360" w:lineRule="auto"/>
              <w:ind w:left="197"/>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5740C0D">
            <w:pPr>
              <w:pStyle w:val="18"/>
              <w:spacing w:before="112" w:line="360" w:lineRule="auto"/>
              <w:ind w:left="197"/>
              <w:jc w:val="center"/>
              <w:rPr>
                <w:rFonts w:hint="eastAsia" w:ascii="宋体" w:hAnsi="宋体" w:eastAsia="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1109749">
            <w:pPr>
              <w:pStyle w:val="18"/>
              <w:spacing w:before="112" w:line="360" w:lineRule="auto"/>
              <w:ind w:left="197"/>
              <w:jc w:val="center"/>
              <w:rPr>
                <w:rFonts w:hint="eastAsia" w:ascii="宋体" w:hAnsi="宋体" w:eastAsia="宋体" w:cs="宋体"/>
                <w:color w:val="auto"/>
                <w:sz w:val="24"/>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0FC81802">
            <w:pPr>
              <w:pStyle w:val="18"/>
              <w:spacing w:before="112" w:line="360" w:lineRule="auto"/>
              <w:ind w:left="197"/>
              <w:jc w:val="center"/>
              <w:rPr>
                <w:rFonts w:hint="eastAsia" w:ascii="宋体" w:hAnsi="宋体" w:eastAsia="宋体" w:cs="宋体"/>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AE0A659">
            <w:pPr>
              <w:pStyle w:val="18"/>
              <w:spacing w:before="112" w:line="360" w:lineRule="auto"/>
              <w:ind w:left="197"/>
              <w:jc w:val="center"/>
              <w:rPr>
                <w:rFonts w:hint="eastAsia" w:ascii="宋体" w:hAnsi="宋体" w:eastAsia="宋体" w:cs="宋体"/>
                <w:color w:val="auto"/>
                <w:sz w:val="24"/>
                <w:highlight w:val="none"/>
              </w:rPr>
            </w:pPr>
          </w:p>
        </w:tc>
      </w:tr>
      <w:tr w14:paraId="3FEC19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2D4FAE09">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3CFBECCF">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FC37257">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08E8BD6">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D25DFCB">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75CB32AF">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C0BAF0">
            <w:pPr>
              <w:pStyle w:val="18"/>
              <w:spacing w:line="360" w:lineRule="auto"/>
              <w:jc w:val="center"/>
              <w:rPr>
                <w:rFonts w:ascii="Times New Roman"/>
                <w:color w:val="auto"/>
                <w:sz w:val="26"/>
                <w:highlight w:val="none"/>
              </w:rPr>
            </w:pPr>
          </w:p>
        </w:tc>
      </w:tr>
      <w:tr w14:paraId="466001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7EED0FD8">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59C00D20">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842B912">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5AF081">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ED882E8">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10033EF4">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1DB31FF">
            <w:pPr>
              <w:pStyle w:val="18"/>
              <w:spacing w:line="360" w:lineRule="auto"/>
              <w:jc w:val="center"/>
              <w:rPr>
                <w:rFonts w:ascii="Times New Roman"/>
                <w:color w:val="auto"/>
                <w:sz w:val="26"/>
                <w:highlight w:val="none"/>
              </w:rPr>
            </w:pPr>
          </w:p>
        </w:tc>
      </w:tr>
      <w:tr w14:paraId="558667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0B1E52B6">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05E64D35">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9D2F5A4">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C16E966">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B1AFAD6">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670226CA">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0DFED34">
            <w:pPr>
              <w:pStyle w:val="18"/>
              <w:spacing w:line="360" w:lineRule="auto"/>
              <w:jc w:val="center"/>
              <w:rPr>
                <w:rFonts w:ascii="Times New Roman"/>
                <w:color w:val="auto"/>
                <w:sz w:val="26"/>
                <w:highlight w:val="none"/>
              </w:rPr>
            </w:pPr>
          </w:p>
        </w:tc>
      </w:tr>
      <w:tr w14:paraId="0953F9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1573D416">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2CFB8551">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0B079C0E">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08CDF41">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B9425D0">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2DF5DCF2">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C51E2BB">
            <w:pPr>
              <w:pStyle w:val="18"/>
              <w:spacing w:line="360" w:lineRule="auto"/>
              <w:jc w:val="center"/>
              <w:rPr>
                <w:rFonts w:ascii="Times New Roman"/>
                <w:color w:val="auto"/>
                <w:sz w:val="26"/>
                <w:highlight w:val="none"/>
              </w:rPr>
            </w:pPr>
          </w:p>
        </w:tc>
      </w:tr>
      <w:tr w14:paraId="537ABC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6C53F23C">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7D761A6C">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66F6BDA5">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82A43A8">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07D9E47">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0BBDC31A">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21B2AED">
            <w:pPr>
              <w:pStyle w:val="18"/>
              <w:spacing w:line="360" w:lineRule="auto"/>
              <w:jc w:val="center"/>
              <w:rPr>
                <w:rFonts w:ascii="Times New Roman"/>
                <w:color w:val="auto"/>
                <w:sz w:val="26"/>
                <w:highlight w:val="none"/>
              </w:rPr>
            </w:pPr>
          </w:p>
        </w:tc>
      </w:tr>
      <w:tr w14:paraId="7417F1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422ECA1C">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28AAFBD5">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6D3DE5B7">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4C4CBF">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95AEF16">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4C9B844E">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7395B98">
            <w:pPr>
              <w:pStyle w:val="18"/>
              <w:spacing w:line="360" w:lineRule="auto"/>
              <w:jc w:val="center"/>
              <w:rPr>
                <w:rFonts w:ascii="Times New Roman"/>
                <w:color w:val="auto"/>
                <w:sz w:val="26"/>
                <w:highlight w:val="none"/>
              </w:rPr>
            </w:pPr>
          </w:p>
        </w:tc>
      </w:tr>
      <w:tr w14:paraId="5095B5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934" w:type="dxa"/>
            <w:tcBorders>
              <w:top w:val="single" w:color="auto" w:sz="4" w:space="0"/>
              <w:left w:val="single" w:color="auto" w:sz="4" w:space="0"/>
              <w:bottom w:val="single" w:color="auto" w:sz="4" w:space="0"/>
              <w:right w:val="single" w:color="auto" w:sz="4" w:space="0"/>
            </w:tcBorders>
            <w:vAlign w:val="center"/>
          </w:tcPr>
          <w:p w14:paraId="261EB6F8">
            <w:pPr>
              <w:pStyle w:val="18"/>
              <w:spacing w:line="360" w:lineRule="auto"/>
              <w:jc w:val="center"/>
              <w:rPr>
                <w:rFonts w:ascii="Times New Roman"/>
                <w:color w:val="auto"/>
                <w:sz w:val="26"/>
                <w:highlight w:val="none"/>
              </w:rPr>
            </w:pPr>
          </w:p>
        </w:tc>
        <w:tc>
          <w:tcPr>
            <w:tcW w:w="2001" w:type="dxa"/>
            <w:tcBorders>
              <w:top w:val="single" w:color="auto" w:sz="4" w:space="0"/>
              <w:left w:val="single" w:color="auto" w:sz="4" w:space="0"/>
              <w:bottom w:val="single" w:color="auto" w:sz="4" w:space="0"/>
              <w:right w:val="single" w:color="auto" w:sz="4" w:space="0"/>
            </w:tcBorders>
            <w:vAlign w:val="center"/>
          </w:tcPr>
          <w:p w14:paraId="61D3C45E">
            <w:pPr>
              <w:pStyle w:val="18"/>
              <w:spacing w:line="360" w:lineRule="auto"/>
              <w:jc w:val="center"/>
              <w:rPr>
                <w:rFonts w:ascii="Times New Roman"/>
                <w:color w:val="auto"/>
                <w:sz w:val="26"/>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8758F9E">
            <w:pPr>
              <w:pStyle w:val="18"/>
              <w:spacing w:line="360" w:lineRule="auto"/>
              <w:jc w:val="center"/>
              <w:rPr>
                <w:rFonts w:ascii="Times New Roman"/>
                <w:color w:val="auto"/>
                <w:sz w:val="26"/>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7AD06E9">
            <w:pPr>
              <w:pStyle w:val="18"/>
              <w:spacing w:line="360" w:lineRule="auto"/>
              <w:jc w:val="center"/>
              <w:rPr>
                <w:rFonts w:ascii="Times New Roman"/>
                <w:color w:val="auto"/>
                <w:sz w:val="26"/>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64849A1">
            <w:pPr>
              <w:pStyle w:val="18"/>
              <w:spacing w:line="360" w:lineRule="auto"/>
              <w:jc w:val="center"/>
              <w:rPr>
                <w:rFonts w:ascii="Times New Roman"/>
                <w:color w:val="auto"/>
                <w:sz w:val="26"/>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6B165BFE">
            <w:pPr>
              <w:pStyle w:val="18"/>
              <w:spacing w:line="360" w:lineRule="auto"/>
              <w:jc w:val="center"/>
              <w:rPr>
                <w:rFonts w:ascii="Times New Roman"/>
                <w:color w:val="auto"/>
                <w:sz w:val="26"/>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674E3D1">
            <w:pPr>
              <w:pStyle w:val="18"/>
              <w:spacing w:line="360" w:lineRule="auto"/>
              <w:jc w:val="center"/>
              <w:rPr>
                <w:rFonts w:ascii="Times New Roman"/>
                <w:color w:val="auto"/>
                <w:sz w:val="26"/>
                <w:highlight w:val="none"/>
              </w:rPr>
            </w:pPr>
          </w:p>
        </w:tc>
      </w:tr>
    </w:tbl>
    <w:p w14:paraId="3DD3D5DA">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p>
    <w:p w14:paraId="412F74EC">
      <w:pPr>
        <w:rPr>
          <w:rFonts w:hint="eastAsia" w:ascii="宋体" w:hAnsi="宋体" w:eastAsia="宋体" w:cs="宋体"/>
          <w:b/>
          <w:snapToGrid w:val="0"/>
          <w:color w:val="000000" w:themeColor="text1"/>
          <w:kern w:val="0"/>
          <w:sz w:val="32"/>
          <w:szCs w:val="32"/>
          <w:highlight w:val="none"/>
          <w14:textFill>
            <w14:solidFill>
              <w14:schemeClr w14:val="tx1"/>
            </w14:solidFill>
          </w14:textFill>
        </w:rPr>
      </w:pPr>
      <w:r>
        <w:rPr>
          <w:rFonts w:hint="eastAsia" w:ascii="宋体" w:hAnsi="宋体" w:eastAsia="宋体" w:cs="宋体"/>
          <w:b/>
          <w:snapToGrid w:val="0"/>
          <w:color w:val="000000" w:themeColor="text1"/>
          <w:kern w:val="0"/>
          <w:sz w:val="32"/>
          <w:szCs w:val="32"/>
          <w:highlight w:val="none"/>
          <w14:textFill>
            <w14:solidFill>
              <w14:schemeClr w14:val="tx1"/>
            </w14:solidFill>
          </w14:textFill>
        </w:rPr>
        <w:br w:type="page"/>
      </w:r>
    </w:p>
    <w:p w14:paraId="6EDAFBDD">
      <w:pPr>
        <w:keepNext w:val="0"/>
        <w:keepLines w:val="0"/>
        <w:pageBreakBefore w:val="0"/>
        <w:kinsoku/>
        <w:wordWrap/>
        <w:overflowPunct/>
        <w:topLinePunct w:val="0"/>
        <w:bidi w:val="0"/>
        <w:spacing w:line="360" w:lineRule="auto"/>
        <w:ind w:right="0"/>
        <w:textAlignment w:val="auto"/>
        <w:outlineLvl w:val="1"/>
        <w:rPr>
          <w:rFonts w:hint="eastAsia" w:ascii="黑体" w:hAnsi="黑体" w:eastAsia="黑体" w:cs="黑体"/>
          <w:color w:val="auto"/>
          <w:sz w:val="24"/>
          <w:szCs w:val="24"/>
          <w:highlight w:val="none"/>
          <w:lang w:val="en-US" w:eastAsia="zh-CN"/>
        </w:rPr>
      </w:pPr>
      <w:bookmarkStart w:id="72" w:name="_Toc5129"/>
      <w:r>
        <w:rPr>
          <w:rFonts w:hint="eastAsia" w:ascii="黑体" w:hAnsi="黑体" w:eastAsia="黑体" w:cs="黑体"/>
          <w:color w:val="auto"/>
          <w:sz w:val="24"/>
          <w:szCs w:val="24"/>
          <w:highlight w:val="none"/>
          <w:lang w:val="en-US" w:eastAsia="zh-CN"/>
        </w:rPr>
        <w:t>附件 9：</w:t>
      </w:r>
      <w:bookmarkEnd w:id="72"/>
    </w:p>
    <w:p w14:paraId="0ED7FD9D">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8"/>
          <w:szCs w:val="28"/>
          <w:highlight w:val="none"/>
        </w:rPr>
        <w:t>陕西省工程建设领域农民工工资专用账户资金管理协议</w:t>
      </w:r>
    </w:p>
    <w:p w14:paraId="5F6A98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82F0B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甲方（建设单位）：西北妇女儿童医院</w:t>
      </w:r>
    </w:p>
    <w:p w14:paraId="21C35BD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乙方（施工单位）：陕西建工第五建设集团有限公司</w:t>
      </w:r>
    </w:p>
    <w:p w14:paraId="5EE320D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丙方（银行业金融机构）：</w:t>
      </w:r>
    </w:p>
    <w:p w14:paraId="316765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sz w:val="24"/>
          <w:szCs w:val="24"/>
          <w:highlight w:val="none"/>
        </w:rPr>
        <w:t>工程项目名称：西北妇女儿童医院放疗中心建设项目</w:t>
      </w:r>
    </w:p>
    <w:p w14:paraId="3B14B1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根据《保障农民工工资支付条例》《人民币银行结算账户管理办法》《工程建设领域农民工工资支付专用账户管理暂行办法》等有关法规规定，甲、乙、丙三方共同设置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项目建筑工程农民工工资专用账户（账户名：</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975C44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保证建筑工程领域农民工工资专用账户（以下简称专用账户）资金专款专用及农民工工资按月支付，甲、乙双方委托丙方为本项目专用账户资金监管人，为项目专用账户资金提供监督管理，并按照本协议约定履行相关信息披露等服务。甲、乙、丙三方经友好协商，达成以下协议，并共同遵守。</w:t>
      </w:r>
    </w:p>
    <w:p w14:paraId="68E30CC2">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第一章  账户设置及管理</w:t>
      </w:r>
    </w:p>
    <w:p w14:paraId="65938A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第一条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专用账户的设立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由乙方在丙方处开设专用账户，用于</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highlight w:val="none"/>
          <w:u w:val="single"/>
        </w:rPr>
        <w:t>西北妇女儿童医院放疗中心建设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项目农民工工资的发放，专用账户内资金不得擅自挪用，不得办理现金提取业务，不得开通网银等电子支付渠道，银行机构可通过网银等电子渠道为客户提供业务查询功能。</w:t>
      </w:r>
    </w:p>
    <w:p w14:paraId="0E793D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第二条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专用账户的管理</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rPr>
        <w:t>项目建设期间，丙方负责对专用账户进行监督管理。丙方需根据本协议约定的条件办理资金划拨手续。</w:t>
      </w:r>
    </w:p>
    <w:p w14:paraId="164B0C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第三条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u w:val="none"/>
        </w:rPr>
        <w:t>甲方的监督</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甲方</w:t>
      </w:r>
      <w:r>
        <w:rPr>
          <w:rFonts w:hint="eastAsia" w:ascii="宋体" w:hAnsi="宋体" w:eastAsia="宋体" w:cs="宋体"/>
          <w:sz w:val="24"/>
          <w:szCs w:val="24"/>
          <w:highlight w:val="none"/>
        </w:rPr>
        <w:t>监督发现专用账户资金有不符合本协议规定要求的，应及时将监督结果书面反馈给丙方，并书面明确丙方应中止办理支付；满足重新办理工资支付情形的，需经各方协商一致，丙方收到协商一致的处理意见书后按规定办理。</w:t>
      </w:r>
    </w:p>
    <w:p w14:paraId="7D1CD7F8">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第二章  职责期限</w:t>
      </w:r>
    </w:p>
    <w:p w14:paraId="0D5F147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第四条  丙方作为监管银行，应履行以下职责：</w:t>
      </w:r>
    </w:p>
    <w:p w14:paraId="5DA5272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（一）设立专用账户，保管托管资金，确保资金安全和账户专用属性。</w:t>
      </w:r>
    </w:p>
    <w:p w14:paraId="12279C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（二）乙方提供每月工资清单审核表后，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5 </w:t>
      </w:r>
      <w:r>
        <w:rPr>
          <w:rFonts w:hint="eastAsia" w:ascii="宋体" w:hAnsi="宋体" w:eastAsia="宋体" w:cs="宋体"/>
          <w:sz w:val="24"/>
          <w:szCs w:val="24"/>
          <w:highlight w:val="none"/>
        </w:rPr>
        <w:t>日内完成工资发放。</w:t>
      </w:r>
    </w:p>
    <w:p w14:paraId="54E626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（三）及时向甲方、乙方披露受托资金的相关信息，每月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5 </w:t>
      </w:r>
      <w:r>
        <w:rPr>
          <w:rFonts w:hint="eastAsia" w:ascii="宋体" w:hAnsi="宋体" w:eastAsia="宋体" w:cs="宋体"/>
          <w:sz w:val="24"/>
          <w:szCs w:val="24"/>
          <w:highlight w:val="none"/>
        </w:rPr>
        <w:t>日前，将专用账户拨款对账单报甲、乙方备查。</w:t>
      </w:r>
    </w:p>
    <w:p w14:paraId="728CA09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（四）甲方有权监督专用账户资金支付情况，乙方应按要求向甲方提供专用账户支付明细记录，丙方应配合乙方做好相关工作。</w:t>
      </w:r>
    </w:p>
    <w:p w14:paraId="394BE1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第五条  协议期限  丙方对专用账户内资金履行监督管理职责的期限自资金划入专用账户之日起至收到建设项目所在地人力资源社会保障行政部门出具的《农民工工资专用账户销户通知书》并完成农民工工资专用账户销户手续后为止。</w:t>
      </w:r>
    </w:p>
    <w:p w14:paraId="57094AE7">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第三章  专用账户资金的收付</w:t>
      </w:r>
    </w:p>
    <w:p w14:paraId="0D8670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第六条  专用账户资金存入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根据工程进度，甲方每月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25 </w:t>
      </w:r>
      <w:r>
        <w:rPr>
          <w:rFonts w:hint="eastAsia" w:ascii="宋体" w:hAnsi="宋体" w:eastAsia="宋体" w:cs="宋体"/>
          <w:sz w:val="24"/>
          <w:szCs w:val="24"/>
          <w:highlight w:val="none"/>
        </w:rPr>
        <w:t>日前将建设项目工程在本月产生的工程进度款中的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10 </w:t>
      </w:r>
      <w:r>
        <w:rPr>
          <w:rFonts w:hint="eastAsia" w:ascii="宋体" w:hAnsi="宋体" w:eastAsia="宋体" w:cs="宋体"/>
          <w:sz w:val="24"/>
          <w:szCs w:val="24"/>
          <w:highlight w:val="none"/>
        </w:rPr>
        <w:t>%（不低于完成工程量产生的工程款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10 </w:t>
      </w:r>
      <w:r>
        <w:rPr>
          <w:rFonts w:hint="eastAsia" w:ascii="宋体" w:hAnsi="宋体" w:eastAsia="宋体" w:cs="宋体"/>
          <w:sz w:val="24"/>
          <w:szCs w:val="24"/>
          <w:highlight w:val="none"/>
        </w:rPr>
        <w:t>%）作为工人人工费用拨入约定的专用账户，丙方确认资金到账后对账户资金履行监督管理职责。</w:t>
      </w:r>
    </w:p>
    <w:p w14:paraId="721F04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第七条  专用账户资金拨付</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rPr>
        <w:t>每月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25  </w:t>
      </w:r>
      <w:r>
        <w:rPr>
          <w:rFonts w:hint="eastAsia" w:ascii="宋体" w:hAnsi="宋体" w:eastAsia="宋体" w:cs="宋体"/>
          <w:sz w:val="24"/>
          <w:szCs w:val="24"/>
          <w:highlight w:val="none"/>
        </w:rPr>
        <w:t>日前乙方负责将加盖公章或预留印签的工资清单报丙方，由丙方从专用账户（在人工费用拨付累计额度内）直接划拨至农民工个人银行账户上。农民工个人银行账户信息和工资清单的真实性及准确性由乙方负责。</w:t>
      </w:r>
    </w:p>
    <w:p w14:paraId="40E39CA3">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第四章  协议生效与终止</w:t>
      </w:r>
    </w:p>
    <w:p w14:paraId="784634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第八条  本协议经甲、乙、丙三方法定代表人或其授权代理人签字或签章并加盖公章之日起生效。</w:t>
      </w:r>
    </w:p>
    <w:p w14:paraId="7016A46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第九条  本协议所述建设项目竣工验收且结清农民工工资后，乙方需注销账户的，经甲方书面同意并经建设项目所在地人力资源社会保障部门核实后，丙方以人力资源社会保障行政部门盖章同意的《农民工工资专用账户销户通知书》为依据，为其办理账户注销手续，账户内余额归乙方所有。如建设项目因不可抗力原因未能竣工验收的，在本建设项目从业工人工资全部足额支付完毕后，可由甲、乙双方向建设项目所在地人力资源社会保障行政部门及相关行业工程建设主管部门提出申请，办理注销专用账户手续。</w:t>
      </w:r>
    </w:p>
    <w:p w14:paraId="2C7C4BEE">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第五章  违约责任和免责条件</w:t>
      </w:r>
    </w:p>
    <w:p w14:paraId="3FA16F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第十条  在项目建设过程中，甲方未及时拨付人工费用，乙方提供虚假资料挪用、套用资金的，视为违约，按相关规定追究违约责任。</w:t>
      </w:r>
    </w:p>
    <w:p w14:paraId="5CF88D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在项目建设过程中，甲方未按照前款约定及时足额将资金划入约定的托管账户，丙方应当在</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3 </w:t>
      </w:r>
      <w:r>
        <w:rPr>
          <w:rFonts w:hint="eastAsia" w:ascii="宋体" w:hAnsi="宋体" w:eastAsia="宋体" w:cs="宋体"/>
          <w:sz w:val="24"/>
          <w:szCs w:val="24"/>
          <w:highlight w:val="none"/>
        </w:rPr>
        <w:t>个工作日内通知乙方，乙方在</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3 </w:t>
      </w:r>
      <w:r>
        <w:rPr>
          <w:rFonts w:hint="eastAsia" w:ascii="宋体" w:hAnsi="宋体" w:eastAsia="宋体" w:cs="宋体"/>
          <w:sz w:val="24"/>
          <w:szCs w:val="24"/>
          <w:highlight w:val="none"/>
        </w:rPr>
        <w:t>个工作日内报告项目所在地人力资源社会保障行政部门和相关行业工程建设主管部门。</w:t>
      </w:r>
    </w:p>
    <w:p w14:paraId="6FE648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甲方已按照第六条规定足额向约定的托管账户划拨资金，乙方未按照本条前款规定发放农民工工资，甲方应及时报告项目所在地人力资源社会保障行政部门。</w:t>
      </w:r>
    </w:p>
    <w:p w14:paraId="5EA8106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乙方提供虚假工资清单，挪用、套用资金，造成丙方无法履行第七条相关规定，丙方有权向项目所在地人力资源社会保障部门报告。</w:t>
      </w:r>
    </w:p>
    <w:p w14:paraId="4F87F4B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第十一条  丙方未按照合同约定的支付条件办理资金支付而造成的直接损失，丙方应承担赔偿责任。</w:t>
      </w:r>
    </w:p>
    <w:p w14:paraId="2F60D9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第十二条  如果本协议任何一方因不可抗力不能履行本协议的，可根据不可抗力的影响，部分或全部免除该方的责任。任何一方遭到不可抗力时，应及时通知其他方并在合理期限内提供不可抗力的书面有效证明，并采取适当措施防止其他方损失的扩大和保护资金的完整。</w:t>
      </w:r>
    </w:p>
    <w:p w14:paraId="33364483">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第六章  其  他</w:t>
      </w:r>
    </w:p>
    <w:p w14:paraId="64DBB0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第十三条  除法律、法规规定，以及因本建设项目专用账户监督管理的需要和三方特别约定外，未经三方同意，协议任何一方不得向外提供涉及甲、乙、丙方商业秘密的资料。</w:t>
      </w:r>
    </w:p>
    <w:p w14:paraId="4A226C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第十四条  协议的变更。本协议生效后，甲、乙、丙三方中任何一方需要变更协议条款时，应经三方协商一致，并签订补充协议，补充协议与本协议具有同等法律效力。</w:t>
      </w:r>
    </w:p>
    <w:p w14:paraId="65E3F4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第十五条  本协议一式五份，甲、乙、丙方各执壹份，送相关行业工程建设主管部门、项目所在地人力资源社会保障行政部门备案各壹份，每份具有同等法律效力。</w:t>
      </w:r>
    </w:p>
    <w:p w14:paraId="272AC6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642CB92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甲方（签章）：</w:t>
      </w:r>
    </w:p>
    <w:p w14:paraId="2F7605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cs="宋体"/>
          <w:color w:val="auto"/>
          <w:sz w:val="24"/>
          <w:szCs w:val="24"/>
          <w:highlight w:val="none"/>
          <w:lang w:val="en-US" w:eastAsia="zh-CN"/>
        </w:rPr>
        <w:t>或盖章</w:t>
      </w:r>
      <w:r>
        <w:rPr>
          <w:rFonts w:hint="eastAsia" w:ascii="宋体" w:hAnsi="宋体" w:eastAsia="宋体" w:cs="宋体"/>
          <w:sz w:val="24"/>
          <w:szCs w:val="24"/>
          <w:highlight w:val="none"/>
        </w:rPr>
        <w:t>）：</w:t>
      </w:r>
    </w:p>
    <w:p w14:paraId="21D308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签订日期：    年   月   日</w:t>
      </w:r>
    </w:p>
    <w:p w14:paraId="4C5F597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C3F31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乙方（签章）：          </w:t>
      </w:r>
    </w:p>
    <w:p w14:paraId="5645E9D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cs="宋体"/>
          <w:color w:val="auto"/>
          <w:sz w:val="24"/>
          <w:szCs w:val="24"/>
          <w:highlight w:val="none"/>
          <w:lang w:val="en-US" w:eastAsia="zh-CN"/>
        </w:rPr>
        <w:t>或盖章</w:t>
      </w:r>
      <w:r>
        <w:rPr>
          <w:rFonts w:hint="eastAsia" w:ascii="宋体" w:hAnsi="宋体" w:eastAsia="宋体" w:cs="宋体"/>
          <w:sz w:val="24"/>
          <w:szCs w:val="24"/>
          <w:highlight w:val="none"/>
        </w:rPr>
        <w:t>）：</w:t>
      </w:r>
    </w:p>
    <w:p w14:paraId="73DC0A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签订日期：     年   月   日</w:t>
      </w:r>
    </w:p>
    <w:p w14:paraId="56284B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D00EB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丙方（签章）：          </w:t>
      </w:r>
    </w:p>
    <w:p w14:paraId="13546F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cs="宋体"/>
          <w:color w:val="auto"/>
          <w:sz w:val="24"/>
          <w:szCs w:val="24"/>
          <w:highlight w:val="none"/>
          <w:lang w:val="en-US" w:eastAsia="zh-CN"/>
        </w:rPr>
        <w:t>或盖章</w:t>
      </w:r>
      <w:r>
        <w:rPr>
          <w:rFonts w:hint="eastAsia" w:ascii="宋体" w:hAnsi="宋体" w:eastAsia="宋体" w:cs="宋体"/>
          <w:sz w:val="24"/>
          <w:szCs w:val="24"/>
          <w:highlight w:val="none"/>
        </w:rPr>
        <w:t>）：</w:t>
      </w:r>
    </w:p>
    <w:p w14:paraId="08BEBD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rPr>
        <w:t>签订日期：     年   月   日</w:t>
      </w:r>
    </w:p>
    <w:p w14:paraId="2B5B2CF6">
      <w:pPr>
        <w:rPr>
          <w:rStyle w:val="20"/>
          <w:rFonts w:hint="eastAsia" w:ascii="宋体" w:hAnsi="宋体" w:eastAsia="宋体" w:cs="宋体"/>
          <w:color w:val="000000"/>
          <w:sz w:val="24"/>
          <w:szCs w:val="24"/>
          <w:highlight w:val="none"/>
        </w:rPr>
      </w:pPr>
    </w:p>
    <w:p w14:paraId="7B10F9EE">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20"/>
          <w:rFonts w:hint="eastAsia" w:ascii="宋体" w:hAnsi="宋体" w:eastAsia="宋体" w:cs="宋体"/>
          <w:b/>
          <w:bCs/>
          <w:color w:val="000000"/>
          <w:spacing w:val="-12"/>
          <w:sz w:val="28"/>
          <w:szCs w:val="28"/>
          <w:highlight w:val="none"/>
          <w:u w:val="none" w:color="auto"/>
        </w:rPr>
      </w:pPr>
    </w:p>
    <w:p w14:paraId="228840EB">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20"/>
          <w:rFonts w:hint="eastAsia" w:ascii="宋体" w:hAnsi="宋体" w:eastAsia="宋体" w:cs="宋体"/>
          <w:b/>
          <w:bCs/>
          <w:color w:val="000000"/>
          <w:spacing w:val="-12"/>
          <w:sz w:val="28"/>
          <w:szCs w:val="28"/>
          <w:highlight w:val="none"/>
          <w:u w:val="none" w:color="auto"/>
        </w:rPr>
      </w:pPr>
    </w:p>
    <w:p w14:paraId="07B5B87C">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20"/>
          <w:rFonts w:hint="eastAsia" w:ascii="宋体" w:hAnsi="宋体" w:eastAsia="宋体" w:cs="宋体"/>
          <w:b/>
          <w:bCs/>
          <w:color w:val="000000"/>
          <w:spacing w:val="-12"/>
          <w:sz w:val="28"/>
          <w:szCs w:val="28"/>
          <w:highlight w:val="none"/>
          <w:u w:val="none" w:color="auto"/>
        </w:rPr>
      </w:pPr>
      <w:r>
        <w:rPr>
          <w:rStyle w:val="20"/>
          <w:rFonts w:hint="eastAsia" w:ascii="宋体" w:hAnsi="宋体" w:eastAsia="宋体" w:cs="宋体"/>
          <w:b/>
          <w:bCs/>
          <w:color w:val="000000"/>
          <w:spacing w:val="-12"/>
          <w:sz w:val="28"/>
          <w:szCs w:val="28"/>
          <w:highlight w:val="none"/>
          <w:u w:val="none" w:color="auto"/>
        </w:rPr>
        <w:t>陕西省工程建设领域农民工工资专用账户设立证明</w:t>
      </w:r>
    </w:p>
    <w:p w14:paraId="27A465B8">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32" w:firstLineChars="200"/>
        <w:jc w:val="both"/>
        <w:textAlignment w:val="auto"/>
        <w:rPr>
          <w:rStyle w:val="20"/>
          <w:rFonts w:hint="eastAsia" w:ascii="宋体" w:hAnsi="宋体" w:eastAsia="宋体" w:cs="宋体"/>
          <w:color w:val="000000"/>
          <w:spacing w:val="-12"/>
          <w:sz w:val="24"/>
          <w:szCs w:val="24"/>
          <w:highlight w:val="none"/>
          <w:u w:val="single" w:color="000000"/>
        </w:rPr>
      </w:pPr>
    </w:p>
    <w:p w14:paraId="3C912F20">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Style w:val="20"/>
          <w:rFonts w:hint="eastAsia" w:ascii="宋体" w:hAnsi="宋体" w:eastAsia="宋体" w:cs="宋体"/>
          <w:color w:val="000000"/>
          <w:spacing w:val="-12"/>
          <w:sz w:val="24"/>
          <w:szCs w:val="24"/>
          <w:highlight w:val="none"/>
        </w:rPr>
      </w:pPr>
      <w:r>
        <w:rPr>
          <w:rStyle w:val="20"/>
          <w:rFonts w:hint="eastAsia" w:ascii="宋体" w:hAnsi="宋体" w:eastAsia="宋体" w:cs="宋体"/>
          <w:color w:val="000000"/>
          <w:spacing w:val="-12"/>
          <w:sz w:val="24"/>
          <w:szCs w:val="24"/>
          <w:highlight w:val="none"/>
          <w:u w:val="single" w:color="000000"/>
          <w:lang w:val="en-US" w:eastAsia="zh-CN"/>
        </w:rPr>
        <w:t xml:space="preserve">     </w:t>
      </w:r>
      <w:r>
        <w:rPr>
          <w:rStyle w:val="20"/>
          <w:rFonts w:hint="eastAsia" w:ascii="宋体" w:hAnsi="宋体" w:eastAsia="宋体" w:cs="宋体"/>
          <w:color w:val="000000"/>
          <w:spacing w:val="-12"/>
          <w:sz w:val="24"/>
          <w:szCs w:val="24"/>
          <w:highlight w:val="none"/>
          <w:u w:val="single" w:color="000000"/>
        </w:rPr>
        <w:t>市（县、区）人力资源社会保障部门/行业工程建设主管部门：</w:t>
      </w:r>
    </w:p>
    <w:p w14:paraId="513285C5">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兹有企业单位</w:t>
      </w:r>
      <w:r>
        <w:rPr>
          <w:rStyle w:val="20"/>
          <w:rFonts w:hint="eastAsia" w:ascii="宋体" w:hAnsi="宋体" w:eastAsia="宋体" w:cs="宋体"/>
          <w:color w:val="000000"/>
          <w:sz w:val="24"/>
          <w:szCs w:val="24"/>
          <w:highlight w:val="none"/>
          <w:u w:val="single" w:color="000000"/>
          <w:lang w:val="en-US" w:eastAsia="zh-CN"/>
        </w:rPr>
        <w:t xml:space="preserve"> 陕西建工第五建设集团有限公司  </w:t>
      </w:r>
      <w:r>
        <w:rPr>
          <w:rStyle w:val="20"/>
          <w:rFonts w:hint="eastAsia" w:ascii="宋体" w:hAnsi="宋体" w:eastAsia="宋体" w:cs="宋体"/>
          <w:color w:val="000000"/>
          <w:sz w:val="24"/>
          <w:szCs w:val="24"/>
          <w:highlight w:val="none"/>
        </w:rPr>
        <w:t>，统一社会信用代码证：</w:t>
      </w:r>
      <w:r>
        <w:rPr>
          <w:rStyle w:val="20"/>
          <w:rFonts w:hint="eastAsia" w:ascii="宋体" w:hAnsi="宋体" w:eastAsia="宋体" w:cs="宋体"/>
          <w:color w:val="000000"/>
          <w:sz w:val="24"/>
          <w:szCs w:val="24"/>
          <w:highlight w:val="none"/>
          <w:u w:val="single" w:color="000000"/>
          <w:lang w:val="en-US" w:eastAsia="zh-CN"/>
        </w:rPr>
        <w:t xml:space="preserve"> 91610000220522759E </w:t>
      </w:r>
      <w:r>
        <w:rPr>
          <w:rStyle w:val="20"/>
          <w:rFonts w:hint="eastAsia" w:ascii="宋体" w:hAnsi="宋体" w:eastAsia="宋体" w:cs="宋体"/>
          <w:color w:val="000000"/>
          <w:sz w:val="24"/>
          <w:szCs w:val="24"/>
          <w:highlight w:val="none"/>
        </w:rPr>
        <w:t>，于</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年</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月</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日在我行设立</w:t>
      </w:r>
      <w:r>
        <w:rPr>
          <w:rStyle w:val="20"/>
          <w:rFonts w:hint="eastAsia" w:ascii="宋体" w:hAnsi="宋体" w:eastAsia="宋体" w:cs="宋体"/>
          <w:color w:val="000000"/>
          <w:spacing w:val="-12"/>
          <w:sz w:val="24"/>
          <w:szCs w:val="24"/>
          <w:highlight w:val="none"/>
          <w:lang w:val="en-US" w:eastAsia="zh-CN"/>
        </w:rPr>
        <w:t xml:space="preserve"> </w:t>
      </w:r>
      <w:r>
        <w:rPr>
          <w:rStyle w:val="20"/>
          <w:rFonts w:hint="eastAsia" w:ascii="宋体" w:hAnsi="宋体" w:eastAsia="宋体" w:cs="宋体"/>
          <w:color w:val="000000"/>
          <w:sz w:val="24"/>
          <w:szCs w:val="24"/>
          <w:highlight w:val="none"/>
          <w:u w:val="single" w:color="000000"/>
        </w:rPr>
        <w:t xml:space="preserve">  </w:t>
      </w:r>
      <w:r>
        <w:rPr>
          <w:rFonts w:hint="eastAsia" w:ascii="宋体" w:hAnsi="宋体" w:eastAsia="宋体" w:cs="宋体"/>
          <w:color w:val="000000"/>
          <w:sz w:val="24"/>
          <w:highlight w:val="none"/>
          <w:u w:val="single"/>
        </w:rPr>
        <w:t>西北妇女儿童医院放疗中心建设项目</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项目农民工工资专用账户，账户名称为</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，账号为</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，开户行为</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u w:val="single" w:color="000000"/>
          <w:lang w:val="en-US" w:eastAsia="zh-CN"/>
        </w:rPr>
        <w:t xml:space="preserve">  </w:t>
      </w:r>
      <w:r>
        <w:rPr>
          <w:rStyle w:val="20"/>
          <w:rFonts w:hint="eastAsia" w:ascii="宋体" w:hAnsi="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rPr>
        <w:t>。</w:t>
      </w:r>
    </w:p>
    <w:p w14:paraId="471F3FE5">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lang w:val="en-US" w:eastAsia="zh-CN"/>
        </w:rPr>
      </w:pPr>
      <w:r>
        <w:rPr>
          <w:rStyle w:val="20"/>
          <w:rFonts w:hint="eastAsia" w:ascii="宋体" w:hAnsi="宋体" w:eastAsia="宋体" w:cs="宋体"/>
          <w:color w:val="000000"/>
          <w:sz w:val="24"/>
          <w:szCs w:val="24"/>
          <w:highlight w:val="none"/>
          <w:lang w:val="en-US" w:eastAsia="zh-CN"/>
        </w:rPr>
        <w:t xml:space="preserve"> </w:t>
      </w:r>
    </w:p>
    <w:p w14:paraId="22067A3C">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特此证明。</w:t>
      </w:r>
    </w:p>
    <w:p w14:paraId="0BEDA659">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5422A510">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1227A89A">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lang w:val="en-US" w:eastAsia="zh-CN"/>
        </w:rPr>
        <w:t xml:space="preserve">                                         </w:t>
      </w:r>
      <w:r>
        <w:rPr>
          <w:rStyle w:val="20"/>
          <w:rFonts w:hint="eastAsia" w:ascii="宋体" w:hAnsi="宋体" w:eastAsia="宋体" w:cs="宋体"/>
          <w:color w:val="000000"/>
          <w:sz w:val="24"/>
          <w:szCs w:val="24"/>
          <w:highlight w:val="none"/>
        </w:rPr>
        <w:t>（银行业务专用章）</w:t>
      </w:r>
    </w:p>
    <w:p w14:paraId="5F1BDBD0">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960" w:firstLineChars="400"/>
        <w:jc w:val="right"/>
        <w:textAlignment w:val="auto"/>
        <w:rPr>
          <w:rStyle w:val="20"/>
          <w:rFonts w:hint="eastAsia" w:ascii="宋体" w:hAnsi="宋体" w:eastAsia="宋体" w:cs="宋体"/>
          <w:color w:val="000000"/>
          <w:sz w:val="24"/>
          <w:szCs w:val="24"/>
          <w:highlight w:val="none"/>
        </w:rPr>
      </w:pPr>
    </w:p>
    <w:p w14:paraId="5FC02455">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960" w:firstLineChars="400"/>
        <w:jc w:val="center"/>
        <w:textAlignment w:val="auto"/>
        <w:rPr>
          <w:rStyle w:val="20"/>
          <w:rFonts w:hint="default" w:ascii="宋体" w:hAnsi="宋体" w:eastAsia="宋体" w:cs="宋体"/>
          <w:color w:val="000000"/>
          <w:sz w:val="24"/>
          <w:szCs w:val="24"/>
          <w:highlight w:val="none"/>
          <w:lang w:val="en-US" w:eastAsia="zh-CN"/>
        </w:rPr>
      </w:pPr>
      <w:r>
        <w:rPr>
          <w:rStyle w:val="20"/>
          <w:rFonts w:hint="eastAsia" w:ascii="宋体" w:hAnsi="宋体" w:eastAsia="宋体" w:cs="宋体"/>
          <w:color w:val="000000"/>
          <w:sz w:val="24"/>
          <w:szCs w:val="24"/>
          <w:highlight w:val="none"/>
          <w:lang w:val="en-US" w:eastAsia="zh-CN"/>
        </w:rPr>
        <w:t xml:space="preserve">                                       </w:t>
      </w:r>
      <w:r>
        <w:rPr>
          <w:rStyle w:val="20"/>
          <w:rFonts w:hint="eastAsia" w:ascii="宋体" w:hAnsi="宋体" w:eastAsia="宋体" w:cs="宋体"/>
          <w:color w:val="000000"/>
          <w:sz w:val="24"/>
          <w:szCs w:val="24"/>
          <w:highlight w:val="none"/>
        </w:rPr>
        <w:t>年</w:t>
      </w:r>
      <w:r>
        <w:rPr>
          <w:rStyle w:val="20"/>
          <w:rFonts w:hint="eastAsia" w:ascii="宋体" w:hAnsi="宋体" w:eastAsia="宋体" w:cs="宋体"/>
          <w:color w:val="000000"/>
          <w:sz w:val="24"/>
          <w:szCs w:val="24"/>
          <w:highlight w:val="none"/>
          <w:lang w:val="en-US" w:eastAsia="zh-CN"/>
        </w:rPr>
        <w:t xml:space="preserve">    </w:t>
      </w:r>
      <w:r>
        <w:rPr>
          <w:rStyle w:val="20"/>
          <w:rFonts w:hint="eastAsia" w:ascii="宋体" w:hAnsi="宋体" w:eastAsia="宋体" w:cs="宋体"/>
          <w:color w:val="000000"/>
          <w:sz w:val="24"/>
          <w:szCs w:val="24"/>
          <w:highlight w:val="none"/>
        </w:rPr>
        <w:t>月</w:t>
      </w:r>
      <w:r>
        <w:rPr>
          <w:rStyle w:val="20"/>
          <w:rFonts w:hint="eastAsia" w:ascii="宋体" w:hAnsi="宋体" w:eastAsia="宋体" w:cs="宋体"/>
          <w:color w:val="000000"/>
          <w:sz w:val="24"/>
          <w:szCs w:val="24"/>
          <w:highlight w:val="none"/>
          <w:lang w:val="en-US" w:eastAsia="zh-CN"/>
        </w:rPr>
        <w:t xml:space="preserve">    </w:t>
      </w:r>
      <w:r>
        <w:rPr>
          <w:rStyle w:val="20"/>
          <w:rFonts w:hint="eastAsia" w:ascii="宋体" w:hAnsi="宋体" w:eastAsia="宋体" w:cs="宋体"/>
          <w:color w:val="000000"/>
          <w:sz w:val="24"/>
          <w:szCs w:val="24"/>
          <w:highlight w:val="none"/>
        </w:rPr>
        <w:t>日</w:t>
      </w:r>
    </w:p>
    <w:p w14:paraId="744841E8">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960" w:firstLineChars="400"/>
        <w:jc w:val="right"/>
        <w:textAlignment w:val="auto"/>
        <w:rPr>
          <w:rStyle w:val="20"/>
          <w:rFonts w:hint="default" w:ascii="宋体" w:hAnsi="宋体" w:eastAsia="宋体" w:cs="宋体"/>
          <w:color w:val="000000"/>
          <w:sz w:val="24"/>
          <w:szCs w:val="24"/>
          <w:highlight w:val="none"/>
          <w:lang w:val="en-US" w:eastAsia="zh-CN"/>
        </w:rPr>
      </w:pPr>
    </w:p>
    <w:p w14:paraId="3C744A43">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29DD9114">
      <w:pPr>
        <w:widowControl w:val="0"/>
        <w:spacing w:line="480" w:lineRule="exact"/>
        <w:jc w:val="center"/>
        <w:rPr>
          <w:rStyle w:val="20"/>
          <w:rFonts w:ascii="方正小标宋简体" w:eastAsia="方正小标宋简体"/>
          <w:color w:val="000000"/>
          <w:sz w:val="36"/>
          <w:szCs w:val="36"/>
          <w:highlight w:val="none"/>
        </w:rPr>
      </w:pPr>
    </w:p>
    <w:p w14:paraId="67EFB077">
      <w:pPr>
        <w:widowControl w:val="0"/>
        <w:spacing w:line="480" w:lineRule="exact"/>
        <w:jc w:val="center"/>
        <w:rPr>
          <w:rStyle w:val="20"/>
          <w:rFonts w:hint="eastAsia" w:ascii="宋体" w:hAnsi="宋体" w:eastAsia="宋体" w:cs="宋体"/>
          <w:b/>
          <w:bCs/>
          <w:color w:val="000000"/>
          <w:sz w:val="28"/>
          <w:szCs w:val="28"/>
          <w:highlight w:val="none"/>
        </w:rPr>
      </w:pPr>
      <w:r>
        <w:rPr>
          <w:rStyle w:val="20"/>
          <w:rFonts w:hint="eastAsia" w:ascii="宋体" w:hAnsi="宋体" w:eastAsia="宋体" w:cs="宋体"/>
          <w:b/>
          <w:bCs/>
          <w:color w:val="000000"/>
          <w:sz w:val="28"/>
          <w:szCs w:val="28"/>
          <w:highlight w:val="none"/>
        </w:rPr>
        <w:t>陕西省工程建设领域农民工工资专用账户销户通知书</w:t>
      </w:r>
    </w:p>
    <w:p w14:paraId="18AF386C">
      <w:pPr>
        <w:pStyle w:val="4"/>
        <w:rPr>
          <w:rFonts w:hint="eastAsia" w:ascii="宋体" w:hAnsi="宋体" w:eastAsia="宋体" w:cs="宋体"/>
          <w:highlight w:val="none"/>
        </w:rPr>
      </w:pPr>
    </w:p>
    <w:tbl>
      <w:tblPr>
        <w:tblStyle w:val="11"/>
        <w:tblW w:w="903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2433"/>
        <w:gridCol w:w="2159"/>
        <w:gridCol w:w="2627"/>
      </w:tblGrid>
      <w:tr w14:paraId="778716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1813" w:type="dxa"/>
            <w:noWrap w:val="0"/>
            <w:vAlign w:val="center"/>
          </w:tcPr>
          <w:p w14:paraId="5F4E88AC">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账户名称</w:t>
            </w:r>
          </w:p>
        </w:tc>
        <w:tc>
          <w:tcPr>
            <w:tcW w:w="7219" w:type="dxa"/>
            <w:gridSpan w:val="3"/>
            <w:noWrap w:val="0"/>
            <w:vAlign w:val="center"/>
          </w:tcPr>
          <w:p w14:paraId="1DDEAD7D">
            <w:pPr>
              <w:widowControl w:val="0"/>
              <w:spacing w:line="320" w:lineRule="exact"/>
              <w:rPr>
                <w:rStyle w:val="20"/>
                <w:rFonts w:hint="eastAsia" w:ascii="宋体" w:hAnsi="宋体" w:eastAsia="宋体" w:cs="宋体"/>
                <w:b w:val="0"/>
                <w:bCs w:val="0"/>
                <w:color w:val="000000"/>
                <w:sz w:val="24"/>
                <w:szCs w:val="24"/>
                <w:highlight w:val="none"/>
              </w:rPr>
            </w:pPr>
          </w:p>
        </w:tc>
      </w:tr>
      <w:tr w14:paraId="0AEB0E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1813" w:type="dxa"/>
            <w:noWrap w:val="0"/>
            <w:vAlign w:val="center"/>
          </w:tcPr>
          <w:p w14:paraId="42C80145">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账户账号</w:t>
            </w:r>
          </w:p>
        </w:tc>
        <w:tc>
          <w:tcPr>
            <w:tcW w:w="2433" w:type="dxa"/>
            <w:noWrap w:val="0"/>
            <w:vAlign w:val="center"/>
          </w:tcPr>
          <w:p w14:paraId="5FCA78D7">
            <w:pPr>
              <w:widowControl w:val="0"/>
              <w:spacing w:line="320" w:lineRule="exact"/>
              <w:rPr>
                <w:rStyle w:val="20"/>
                <w:rFonts w:hint="eastAsia" w:ascii="宋体" w:hAnsi="宋体" w:eastAsia="宋体" w:cs="宋体"/>
                <w:b w:val="0"/>
                <w:bCs w:val="0"/>
                <w:color w:val="000000"/>
                <w:sz w:val="24"/>
                <w:szCs w:val="24"/>
                <w:highlight w:val="none"/>
              </w:rPr>
            </w:pPr>
          </w:p>
        </w:tc>
        <w:tc>
          <w:tcPr>
            <w:tcW w:w="2159" w:type="dxa"/>
            <w:noWrap w:val="0"/>
            <w:vAlign w:val="center"/>
          </w:tcPr>
          <w:p w14:paraId="6F716554">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开户银行</w:t>
            </w:r>
          </w:p>
        </w:tc>
        <w:tc>
          <w:tcPr>
            <w:tcW w:w="2627" w:type="dxa"/>
            <w:noWrap w:val="0"/>
            <w:vAlign w:val="center"/>
          </w:tcPr>
          <w:p w14:paraId="1977F3BE">
            <w:pPr>
              <w:widowControl w:val="0"/>
              <w:spacing w:line="320" w:lineRule="exact"/>
              <w:rPr>
                <w:rStyle w:val="20"/>
                <w:rFonts w:hint="eastAsia" w:ascii="宋体" w:hAnsi="宋体" w:eastAsia="宋体" w:cs="宋体"/>
                <w:b w:val="0"/>
                <w:bCs w:val="0"/>
                <w:color w:val="000000"/>
                <w:sz w:val="24"/>
                <w:szCs w:val="24"/>
                <w:highlight w:val="none"/>
              </w:rPr>
            </w:pPr>
          </w:p>
        </w:tc>
      </w:tr>
      <w:tr w14:paraId="26CA17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1813" w:type="dxa"/>
            <w:noWrap w:val="0"/>
            <w:vAlign w:val="center"/>
          </w:tcPr>
          <w:p w14:paraId="391D151E">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建设项目名称</w:t>
            </w:r>
          </w:p>
        </w:tc>
        <w:tc>
          <w:tcPr>
            <w:tcW w:w="7219" w:type="dxa"/>
            <w:gridSpan w:val="3"/>
            <w:noWrap w:val="0"/>
            <w:vAlign w:val="center"/>
          </w:tcPr>
          <w:p w14:paraId="66BF7875">
            <w:pPr>
              <w:widowControl w:val="0"/>
              <w:spacing w:line="320" w:lineRule="exact"/>
              <w:rPr>
                <w:rStyle w:val="20"/>
                <w:rFonts w:hint="eastAsia" w:ascii="宋体" w:hAnsi="宋体" w:eastAsia="宋体" w:cs="宋体"/>
                <w:b w:val="0"/>
                <w:bCs w:val="0"/>
                <w:color w:val="000000"/>
                <w:sz w:val="24"/>
                <w:szCs w:val="24"/>
                <w:highlight w:val="none"/>
              </w:rPr>
            </w:pPr>
          </w:p>
        </w:tc>
      </w:tr>
      <w:tr w14:paraId="1E00B7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1813" w:type="dxa"/>
            <w:noWrap w:val="0"/>
            <w:vAlign w:val="center"/>
          </w:tcPr>
          <w:p w14:paraId="6DCA1B3E">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建设单位</w:t>
            </w:r>
          </w:p>
        </w:tc>
        <w:tc>
          <w:tcPr>
            <w:tcW w:w="7219" w:type="dxa"/>
            <w:gridSpan w:val="3"/>
            <w:noWrap w:val="0"/>
            <w:vAlign w:val="center"/>
          </w:tcPr>
          <w:p w14:paraId="480D07C8">
            <w:pPr>
              <w:widowControl w:val="0"/>
              <w:spacing w:line="320" w:lineRule="exact"/>
              <w:rPr>
                <w:rStyle w:val="20"/>
                <w:rFonts w:hint="eastAsia" w:ascii="宋体" w:hAnsi="宋体" w:eastAsia="宋体" w:cs="宋体"/>
                <w:b w:val="0"/>
                <w:bCs w:val="0"/>
                <w:color w:val="000000"/>
                <w:sz w:val="24"/>
                <w:szCs w:val="24"/>
                <w:highlight w:val="none"/>
              </w:rPr>
            </w:pPr>
          </w:p>
        </w:tc>
      </w:tr>
      <w:tr w14:paraId="548519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6" w:hRule="atLeast"/>
          <w:jc w:val="center"/>
        </w:trPr>
        <w:tc>
          <w:tcPr>
            <w:tcW w:w="1813" w:type="dxa"/>
            <w:noWrap w:val="0"/>
            <w:vAlign w:val="center"/>
          </w:tcPr>
          <w:p w14:paraId="77FE19DC">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总包单位</w:t>
            </w:r>
          </w:p>
        </w:tc>
        <w:tc>
          <w:tcPr>
            <w:tcW w:w="7219" w:type="dxa"/>
            <w:gridSpan w:val="3"/>
            <w:noWrap w:val="0"/>
            <w:vAlign w:val="center"/>
          </w:tcPr>
          <w:p w14:paraId="4FDF6D5D">
            <w:pPr>
              <w:widowControl w:val="0"/>
              <w:spacing w:line="320" w:lineRule="exact"/>
              <w:rPr>
                <w:rStyle w:val="20"/>
                <w:rFonts w:hint="eastAsia" w:ascii="宋体" w:hAnsi="宋体" w:eastAsia="宋体" w:cs="宋体"/>
                <w:b w:val="0"/>
                <w:bCs w:val="0"/>
                <w:color w:val="000000"/>
                <w:sz w:val="24"/>
                <w:szCs w:val="24"/>
                <w:highlight w:val="none"/>
              </w:rPr>
            </w:pPr>
          </w:p>
        </w:tc>
      </w:tr>
      <w:tr w14:paraId="0B1FE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1813" w:type="dxa"/>
            <w:noWrap w:val="0"/>
            <w:vAlign w:val="center"/>
          </w:tcPr>
          <w:p w14:paraId="7051E588">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施工合同金额</w:t>
            </w:r>
          </w:p>
        </w:tc>
        <w:tc>
          <w:tcPr>
            <w:tcW w:w="7219" w:type="dxa"/>
            <w:gridSpan w:val="3"/>
            <w:noWrap w:val="0"/>
            <w:vAlign w:val="center"/>
          </w:tcPr>
          <w:p w14:paraId="4B705A8B">
            <w:pPr>
              <w:widowControl w:val="0"/>
              <w:spacing w:line="320" w:lineRule="exact"/>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 xml:space="preserve">                                    万元</w:t>
            </w:r>
          </w:p>
        </w:tc>
      </w:tr>
      <w:tr w14:paraId="17C0A4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813" w:type="dxa"/>
            <w:noWrap w:val="0"/>
            <w:vAlign w:val="center"/>
          </w:tcPr>
          <w:p w14:paraId="603673A4">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应发工资</w:t>
            </w:r>
          </w:p>
        </w:tc>
        <w:tc>
          <w:tcPr>
            <w:tcW w:w="2433" w:type="dxa"/>
            <w:noWrap w:val="0"/>
            <w:vAlign w:val="center"/>
          </w:tcPr>
          <w:p w14:paraId="718E1C33">
            <w:pPr>
              <w:widowControl w:val="0"/>
              <w:spacing w:line="320" w:lineRule="exact"/>
              <w:rPr>
                <w:rStyle w:val="20"/>
                <w:rFonts w:hint="eastAsia" w:ascii="宋体" w:hAnsi="宋体" w:eastAsia="宋体" w:cs="宋体"/>
                <w:b w:val="0"/>
                <w:bCs w:val="0"/>
                <w:color w:val="000000"/>
                <w:sz w:val="24"/>
                <w:szCs w:val="24"/>
                <w:highlight w:val="none"/>
              </w:rPr>
            </w:pPr>
          </w:p>
        </w:tc>
        <w:tc>
          <w:tcPr>
            <w:tcW w:w="2159" w:type="dxa"/>
            <w:noWrap w:val="0"/>
            <w:vAlign w:val="center"/>
          </w:tcPr>
          <w:p w14:paraId="6E64E821">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占工程款的比例</w:t>
            </w:r>
          </w:p>
        </w:tc>
        <w:tc>
          <w:tcPr>
            <w:tcW w:w="2627" w:type="dxa"/>
            <w:noWrap w:val="0"/>
            <w:vAlign w:val="center"/>
          </w:tcPr>
          <w:p w14:paraId="25A3BE53">
            <w:pPr>
              <w:widowControl w:val="0"/>
              <w:spacing w:line="320" w:lineRule="exact"/>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 xml:space="preserve">          %</w:t>
            </w:r>
          </w:p>
        </w:tc>
      </w:tr>
      <w:tr w14:paraId="5A990B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5" w:hRule="atLeast"/>
          <w:jc w:val="center"/>
        </w:trPr>
        <w:tc>
          <w:tcPr>
            <w:tcW w:w="1813" w:type="dxa"/>
            <w:noWrap w:val="0"/>
            <w:vAlign w:val="center"/>
          </w:tcPr>
          <w:p w14:paraId="007B7198">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总包单位经办人</w:t>
            </w:r>
          </w:p>
        </w:tc>
        <w:tc>
          <w:tcPr>
            <w:tcW w:w="2433" w:type="dxa"/>
            <w:noWrap w:val="0"/>
            <w:vAlign w:val="center"/>
          </w:tcPr>
          <w:p w14:paraId="02DC38D6">
            <w:pPr>
              <w:widowControl w:val="0"/>
              <w:spacing w:line="320" w:lineRule="exact"/>
              <w:rPr>
                <w:rStyle w:val="20"/>
                <w:rFonts w:hint="eastAsia" w:ascii="宋体" w:hAnsi="宋体" w:eastAsia="宋体" w:cs="宋体"/>
                <w:b w:val="0"/>
                <w:bCs w:val="0"/>
                <w:color w:val="000000"/>
                <w:sz w:val="24"/>
                <w:szCs w:val="24"/>
                <w:highlight w:val="none"/>
              </w:rPr>
            </w:pPr>
          </w:p>
        </w:tc>
        <w:tc>
          <w:tcPr>
            <w:tcW w:w="2159" w:type="dxa"/>
            <w:noWrap w:val="0"/>
            <w:vAlign w:val="center"/>
          </w:tcPr>
          <w:p w14:paraId="0F7FE043">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联系电话</w:t>
            </w:r>
          </w:p>
        </w:tc>
        <w:tc>
          <w:tcPr>
            <w:tcW w:w="2627" w:type="dxa"/>
            <w:noWrap w:val="0"/>
            <w:vAlign w:val="center"/>
          </w:tcPr>
          <w:p w14:paraId="16B5451A">
            <w:pPr>
              <w:widowControl w:val="0"/>
              <w:spacing w:line="320" w:lineRule="exact"/>
              <w:rPr>
                <w:rStyle w:val="20"/>
                <w:rFonts w:hint="eastAsia" w:ascii="宋体" w:hAnsi="宋体" w:eastAsia="宋体" w:cs="宋体"/>
                <w:b w:val="0"/>
                <w:bCs w:val="0"/>
                <w:color w:val="000000"/>
                <w:sz w:val="24"/>
                <w:szCs w:val="24"/>
                <w:highlight w:val="none"/>
              </w:rPr>
            </w:pPr>
          </w:p>
        </w:tc>
      </w:tr>
      <w:tr w14:paraId="676EE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477" w:hRule="atLeast"/>
          <w:jc w:val="center"/>
        </w:trPr>
        <w:tc>
          <w:tcPr>
            <w:tcW w:w="1813" w:type="dxa"/>
            <w:noWrap w:val="0"/>
            <w:vAlign w:val="center"/>
          </w:tcPr>
          <w:p w14:paraId="52A4CF14">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总包单位填写</w:t>
            </w:r>
          </w:p>
        </w:tc>
        <w:tc>
          <w:tcPr>
            <w:tcW w:w="7219" w:type="dxa"/>
            <w:gridSpan w:val="3"/>
            <w:noWrap w:val="0"/>
            <w:vAlign w:val="top"/>
          </w:tcPr>
          <w:p w14:paraId="64CC36FC">
            <w:pPr>
              <w:widowControl w:val="0"/>
              <w:spacing w:line="320" w:lineRule="exact"/>
              <w:rPr>
                <w:rStyle w:val="20"/>
                <w:rFonts w:hint="eastAsia" w:ascii="宋体" w:hAnsi="宋体" w:eastAsia="宋体" w:cs="宋体"/>
                <w:b w:val="0"/>
                <w:bCs w:val="0"/>
                <w:color w:val="000000"/>
                <w:sz w:val="24"/>
                <w:szCs w:val="24"/>
                <w:highlight w:val="none"/>
              </w:rPr>
            </w:pPr>
          </w:p>
          <w:p w14:paraId="23E8DF9E">
            <w:pPr>
              <w:widowControl w:val="0"/>
              <w:spacing w:line="320" w:lineRule="exact"/>
              <w:ind w:firstLine="480" w:firstLineChars="200"/>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本项目农民工工资已按时足额发放，根据规定已符合专用账户销户条件，需办理专用账户注销手续。专用账户注销后，如有发生拖欠工资情况的，由我单位承担清偿责任。</w:t>
            </w:r>
          </w:p>
          <w:p w14:paraId="000DE625">
            <w:pPr>
              <w:widowControl w:val="0"/>
              <w:spacing w:line="320" w:lineRule="exact"/>
              <w:ind w:firstLine="480" w:firstLineChars="200"/>
              <w:rPr>
                <w:rStyle w:val="20"/>
                <w:rFonts w:hint="eastAsia" w:ascii="宋体" w:hAnsi="宋体" w:eastAsia="宋体" w:cs="宋体"/>
                <w:b w:val="0"/>
                <w:bCs w:val="0"/>
                <w:color w:val="000000"/>
                <w:sz w:val="24"/>
                <w:szCs w:val="24"/>
                <w:highlight w:val="none"/>
              </w:rPr>
            </w:pPr>
          </w:p>
          <w:p w14:paraId="6A2FF4F6">
            <w:pPr>
              <w:widowControl w:val="0"/>
              <w:spacing w:line="320" w:lineRule="exact"/>
              <w:ind w:firstLine="480" w:firstLineChars="200"/>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法定代表人（公章）：</w:t>
            </w:r>
          </w:p>
          <w:p w14:paraId="0F7AFEB0">
            <w:pPr>
              <w:widowControl w:val="0"/>
              <w:spacing w:line="320" w:lineRule="exact"/>
              <w:ind w:firstLine="3741" w:firstLineChars="1559"/>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 xml:space="preserve">         年  月  日</w:t>
            </w:r>
          </w:p>
        </w:tc>
      </w:tr>
      <w:tr w14:paraId="1104D9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029" w:hRule="atLeast"/>
          <w:jc w:val="center"/>
        </w:trPr>
        <w:tc>
          <w:tcPr>
            <w:tcW w:w="1813" w:type="dxa"/>
            <w:noWrap w:val="0"/>
            <w:vAlign w:val="center"/>
          </w:tcPr>
          <w:p w14:paraId="41215A17">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建设单位意见</w:t>
            </w:r>
          </w:p>
        </w:tc>
        <w:tc>
          <w:tcPr>
            <w:tcW w:w="7219" w:type="dxa"/>
            <w:gridSpan w:val="3"/>
            <w:noWrap w:val="0"/>
            <w:vAlign w:val="center"/>
          </w:tcPr>
          <w:p w14:paraId="0A8D5A6C">
            <w:pPr>
              <w:widowControl w:val="0"/>
              <w:spacing w:line="320" w:lineRule="exact"/>
              <w:ind w:firstLine="424" w:firstLineChars="177"/>
              <w:rPr>
                <w:rStyle w:val="20"/>
                <w:rFonts w:hint="eastAsia" w:ascii="宋体" w:hAnsi="宋体" w:eastAsia="宋体" w:cs="宋体"/>
                <w:b w:val="0"/>
                <w:bCs w:val="0"/>
                <w:color w:val="000000"/>
                <w:sz w:val="24"/>
                <w:szCs w:val="24"/>
                <w:highlight w:val="none"/>
              </w:rPr>
            </w:pPr>
          </w:p>
          <w:p w14:paraId="202B72EA">
            <w:pPr>
              <w:widowControl w:val="0"/>
              <w:spacing w:line="320" w:lineRule="exact"/>
              <w:ind w:firstLine="424" w:firstLineChars="177"/>
              <w:rPr>
                <w:rStyle w:val="20"/>
                <w:rFonts w:hint="eastAsia" w:ascii="宋体" w:hAnsi="宋体" w:eastAsia="宋体" w:cs="宋体"/>
                <w:b w:val="0"/>
                <w:bCs w:val="0"/>
                <w:color w:val="000000"/>
                <w:sz w:val="24"/>
                <w:szCs w:val="24"/>
                <w:highlight w:val="none"/>
              </w:rPr>
            </w:pPr>
          </w:p>
          <w:p w14:paraId="7CC97212">
            <w:pPr>
              <w:widowControl w:val="0"/>
              <w:spacing w:line="320" w:lineRule="exact"/>
              <w:ind w:firstLine="424" w:firstLineChars="177"/>
              <w:rPr>
                <w:rStyle w:val="20"/>
                <w:rFonts w:hint="eastAsia" w:ascii="宋体" w:hAnsi="宋体" w:eastAsia="宋体" w:cs="宋体"/>
                <w:b w:val="0"/>
                <w:bCs w:val="0"/>
                <w:color w:val="000000"/>
                <w:sz w:val="24"/>
                <w:szCs w:val="24"/>
                <w:highlight w:val="none"/>
              </w:rPr>
            </w:pPr>
          </w:p>
          <w:p w14:paraId="3637C157">
            <w:pPr>
              <w:widowControl w:val="0"/>
              <w:spacing w:line="320" w:lineRule="exact"/>
              <w:ind w:firstLine="424" w:firstLineChars="177"/>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法定代表人（公章）：</w:t>
            </w:r>
          </w:p>
          <w:p w14:paraId="021747E3">
            <w:pPr>
              <w:widowControl w:val="0"/>
              <w:spacing w:line="320" w:lineRule="exact"/>
              <w:ind w:firstLine="424" w:firstLineChars="177"/>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 xml:space="preserve">                                     年  月  日</w:t>
            </w:r>
          </w:p>
        </w:tc>
      </w:tr>
      <w:tr w14:paraId="25CBF6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79" w:hRule="atLeast"/>
          <w:jc w:val="center"/>
        </w:trPr>
        <w:tc>
          <w:tcPr>
            <w:tcW w:w="1813" w:type="dxa"/>
            <w:noWrap w:val="0"/>
            <w:vAlign w:val="center"/>
          </w:tcPr>
          <w:p w14:paraId="13DD7ABA">
            <w:pPr>
              <w:widowControl w:val="0"/>
              <w:spacing w:line="320" w:lineRule="exact"/>
              <w:jc w:val="center"/>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人力资源社会保障行政部门意见</w:t>
            </w:r>
          </w:p>
        </w:tc>
        <w:tc>
          <w:tcPr>
            <w:tcW w:w="7219" w:type="dxa"/>
            <w:gridSpan w:val="3"/>
            <w:noWrap w:val="0"/>
            <w:vAlign w:val="center"/>
          </w:tcPr>
          <w:p w14:paraId="401B44F7">
            <w:pPr>
              <w:widowControl w:val="0"/>
              <w:spacing w:line="320" w:lineRule="exact"/>
              <w:ind w:firstLine="1080" w:firstLineChars="450"/>
              <w:rPr>
                <w:rStyle w:val="20"/>
                <w:rFonts w:hint="eastAsia" w:ascii="宋体" w:hAnsi="宋体" w:eastAsia="宋体" w:cs="宋体"/>
                <w:b w:val="0"/>
                <w:bCs w:val="0"/>
                <w:color w:val="000000"/>
                <w:sz w:val="24"/>
                <w:szCs w:val="24"/>
                <w:highlight w:val="none"/>
              </w:rPr>
            </w:pPr>
          </w:p>
          <w:p w14:paraId="56A6C2F8">
            <w:pPr>
              <w:widowControl w:val="0"/>
              <w:spacing w:line="320" w:lineRule="exact"/>
              <w:ind w:firstLine="1080" w:firstLineChars="450"/>
              <w:rPr>
                <w:rStyle w:val="20"/>
                <w:rFonts w:hint="eastAsia" w:ascii="宋体" w:hAnsi="宋体" w:eastAsia="宋体" w:cs="宋体"/>
                <w:b w:val="0"/>
                <w:bCs w:val="0"/>
                <w:color w:val="000000"/>
                <w:sz w:val="24"/>
                <w:szCs w:val="24"/>
                <w:highlight w:val="none"/>
              </w:rPr>
            </w:pPr>
          </w:p>
          <w:p w14:paraId="05A2BD39">
            <w:pPr>
              <w:widowControl w:val="0"/>
              <w:spacing w:line="320" w:lineRule="exact"/>
              <w:ind w:firstLine="1080" w:firstLineChars="450"/>
              <w:rPr>
                <w:rStyle w:val="20"/>
                <w:rFonts w:hint="eastAsia" w:ascii="宋体" w:hAnsi="宋体" w:eastAsia="宋体" w:cs="宋体"/>
                <w:b w:val="0"/>
                <w:bCs w:val="0"/>
                <w:color w:val="000000"/>
                <w:sz w:val="24"/>
                <w:szCs w:val="24"/>
                <w:highlight w:val="none"/>
              </w:rPr>
            </w:pPr>
          </w:p>
          <w:p w14:paraId="61F4DC9B">
            <w:pPr>
              <w:widowControl w:val="0"/>
              <w:spacing w:line="320" w:lineRule="exact"/>
              <w:ind w:firstLine="1080" w:firstLineChars="450"/>
              <w:rPr>
                <w:rStyle w:val="20"/>
                <w:rFonts w:hint="eastAsia" w:ascii="宋体" w:hAnsi="宋体" w:eastAsia="宋体" w:cs="宋体"/>
                <w:b w:val="0"/>
                <w:bCs w:val="0"/>
                <w:color w:val="000000"/>
                <w:sz w:val="24"/>
                <w:szCs w:val="24"/>
                <w:highlight w:val="none"/>
              </w:rPr>
            </w:pPr>
          </w:p>
          <w:p w14:paraId="08EE74A4">
            <w:pPr>
              <w:widowControl w:val="0"/>
              <w:spacing w:line="320" w:lineRule="exact"/>
              <w:ind w:firstLine="1080" w:firstLineChars="450"/>
              <w:rPr>
                <w:rStyle w:val="20"/>
                <w:rFonts w:hint="eastAsia" w:ascii="宋体" w:hAnsi="宋体" w:eastAsia="宋体" w:cs="宋体"/>
                <w:b w:val="0"/>
                <w:bCs w:val="0"/>
                <w:color w:val="000000"/>
                <w:sz w:val="24"/>
                <w:szCs w:val="24"/>
                <w:highlight w:val="none"/>
              </w:rPr>
            </w:pPr>
          </w:p>
          <w:p w14:paraId="18EDE583">
            <w:pPr>
              <w:widowControl w:val="0"/>
              <w:spacing w:line="320" w:lineRule="exact"/>
              <w:ind w:firstLine="1903" w:firstLineChars="793"/>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负责人签名：</w:t>
            </w:r>
          </w:p>
          <w:p w14:paraId="769DB885">
            <w:pPr>
              <w:widowControl w:val="0"/>
              <w:spacing w:line="320" w:lineRule="exact"/>
              <w:ind w:firstLine="2027" w:firstLineChars="845"/>
              <w:rPr>
                <w:rStyle w:val="20"/>
                <w:rFonts w:hint="eastAsia" w:ascii="宋体" w:hAnsi="宋体" w:eastAsia="宋体" w:cs="宋体"/>
                <w:b w:val="0"/>
                <w:bCs w:val="0"/>
                <w:color w:val="000000"/>
                <w:sz w:val="24"/>
                <w:szCs w:val="24"/>
                <w:highlight w:val="none"/>
              </w:rPr>
            </w:pPr>
            <w:r>
              <w:rPr>
                <w:rStyle w:val="20"/>
                <w:rFonts w:hint="eastAsia" w:ascii="宋体" w:hAnsi="宋体" w:eastAsia="宋体" w:cs="宋体"/>
                <w:b w:val="0"/>
                <w:bCs w:val="0"/>
                <w:color w:val="000000"/>
                <w:sz w:val="24"/>
                <w:szCs w:val="24"/>
                <w:highlight w:val="none"/>
              </w:rPr>
              <w:t>（盖章）               年  月  日</w:t>
            </w:r>
          </w:p>
        </w:tc>
      </w:tr>
    </w:tbl>
    <w:p w14:paraId="00A7080D">
      <w:pPr>
        <w:pStyle w:val="4"/>
        <w:rPr>
          <w:rFonts w:hint="eastAsia"/>
          <w:highlight w:val="none"/>
          <w:lang w:val="en-US" w:eastAsia="zh-CN"/>
        </w:rPr>
      </w:pPr>
    </w:p>
    <w:p w14:paraId="05004812">
      <w:pPr>
        <w:rPr>
          <w:rStyle w:val="20"/>
          <w:rFonts w:hint="eastAsia" w:ascii="宋体" w:hAnsi="宋体" w:eastAsia="宋体" w:cs="宋体"/>
          <w:color w:val="000000"/>
          <w:sz w:val="24"/>
          <w:szCs w:val="24"/>
          <w:highlight w:val="none"/>
        </w:rPr>
      </w:pPr>
      <w:r>
        <w:rPr>
          <w:rFonts w:hint="eastAsia" w:ascii="宋体" w:hAnsi="宋体" w:cs="宋体"/>
          <w:color w:val="auto"/>
          <w:sz w:val="24"/>
          <w:szCs w:val="24"/>
          <w:highlight w:val="none"/>
          <w:lang w:val="en-US" w:eastAsia="zh-CN"/>
        </w:rPr>
        <w:br w:type="page"/>
      </w:r>
    </w:p>
    <w:p w14:paraId="48E3BA02">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2" w:firstLineChars="200"/>
        <w:jc w:val="center"/>
        <w:textAlignment w:val="auto"/>
        <w:rPr>
          <w:rStyle w:val="20"/>
          <w:rFonts w:hint="eastAsia" w:ascii="宋体" w:hAnsi="宋体" w:eastAsia="宋体" w:cs="宋体"/>
          <w:b/>
          <w:bCs/>
          <w:color w:val="000000"/>
          <w:sz w:val="28"/>
          <w:szCs w:val="28"/>
          <w:highlight w:val="none"/>
        </w:rPr>
      </w:pPr>
      <w:r>
        <w:rPr>
          <w:rStyle w:val="20"/>
          <w:rFonts w:hint="eastAsia" w:ascii="宋体" w:hAnsi="宋体" w:eastAsia="宋体" w:cs="宋体"/>
          <w:b/>
          <w:bCs/>
          <w:color w:val="000000"/>
          <w:sz w:val="28"/>
          <w:szCs w:val="28"/>
          <w:highlight w:val="none"/>
        </w:rPr>
        <w:t>陕西省工程建设领域农民工工资委托支付协议</w:t>
      </w:r>
    </w:p>
    <w:p w14:paraId="00F3417F">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bookmarkStart w:id="73" w:name="_Toc13622"/>
      <w:r>
        <w:rPr>
          <w:rStyle w:val="20"/>
          <w:rFonts w:hint="eastAsia" w:ascii="宋体" w:hAnsi="宋体" w:eastAsia="宋体" w:cs="宋体"/>
          <w:color w:val="000000"/>
          <w:sz w:val="24"/>
          <w:szCs w:val="24"/>
          <w:highlight w:val="none"/>
        </w:rPr>
        <w:t>甲方（施工总承包单位）：</w:t>
      </w:r>
    </w:p>
    <w:p w14:paraId="7F525281">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乙方（劳务分包企业或专业分包企业）：</w:t>
      </w:r>
    </w:p>
    <w:p w14:paraId="2D142D99">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根据《中华人民共和国劳动合同法》规定和相关行业工程建设主管部门关于改进和加强工程建设领域农民工工资支付管理的相关要求，经双方友好协商，现就</w:t>
      </w:r>
      <w:r>
        <w:rPr>
          <w:rFonts w:hint="eastAsia" w:ascii="宋体" w:hAnsi="宋体" w:eastAsia="宋体" w:cs="宋体"/>
          <w:color w:val="000000"/>
          <w:sz w:val="24"/>
          <w:highlight w:val="none"/>
          <w:u w:val="single"/>
        </w:rPr>
        <w:t>西北妇女儿童医院放疗中心建设</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rPr>
        <w:t>项目农民工工资委托支付事宜协议如下：</w:t>
      </w:r>
    </w:p>
    <w:p w14:paraId="0A948112">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一、双方责任义务</w:t>
      </w:r>
    </w:p>
    <w:p w14:paraId="21014A6A">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1.甲方承诺按分包合同约定按时支付分包工程项目的农民工工资，将乙方的工资纳入</w:t>
      </w:r>
      <w:r>
        <w:rPr>
          <w:rStyle w:val="20"/>
          <w:rFonts w:hint="eastAsia" w:ascii="宋体" w:hAnsi="宋体" w:eastAsia="宋体" w:cs="宋体"/>
          <w:color w:val="000000"/>
          <w:sz w:val="24"/>
          <w:szCs w:val="24"/>
          <w:highlight w:val="none"/>
          <w:u w:val="single" w:color="000000"/>
        </w:rPr>
        <w:t> </w:t>
      </w:r>
      <w:r>
        <w:rPr>
          <w:rFonts w:hint="eastAsia" w:ascii="宋体" w:hAnsi="宋体" w:eastAsia="宋体" w:cs="宋体"/>
          <w:color w:val="000000"/>
          <w:sz w:val="24"/>
          <w:highlight w:val="none"/>
          <w:u w:val="single"/>
        </w:rPr>
        <w:t>西北妇女儿童医院放疗中心建设</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rPr>
        <w:t>项目农民工工资专用账户管理。</w:t>
      </w:r>
    </w:p>
    <w:p w14:paraId="64DA5B5E">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2.乙方委托甲方代发农民工工资，同意将农民工工资纳入</w:t>
      </w:r>
      <w:r>
        <w:rPr>
          <w:rStyle w:val="20"/>
          <w:rFonts w:hint="eastAsia" w:ascii="宋体" w:hAnsi="宋体" w:eastAsia="宋体" w:cs="宋体"/>
          <w:color w:val="000000"/>
          <w:sz w:val="24"/>
          <w:szCs w:val="24"/>
          <w:highlight w:val="none"/>
          <w:u w:val="single" w:color="000000"/>
        </w:rPr>
        <w:t> </w:t>
      </w:r>
      <w:r>
        <w:rPr>
          <w:rFonts w:hint="eastAsia" w:ascii="宋体" w:hAnsi="宋体" w:eastAsia="宋体" w:cs="宋体"/>
          <w:color w:val="000000"/>
          <w:sz w:val="24"/>
          <w:highlight w:val="none"/>
          <w:u w:val="single"/>
        </w:rPr>
        <w:t>西北妇女儿童医院放疗中心建设</w:t>
      </w:r>
      <w:r>
        <w:rPr>
          <w:rStyle w:val="20"/>
          <w:rFonts w:hint="eastAsia" w:ascii="宋体" w:hAnsi="宋体" w:eastAsia="宋体" w:cs="宋体"/>
          <w:color w:val="000000"/>
          <w:sz w:val="24"/>
          <w:szCs w:val="24"/>
          <w:highlight w:val="none"/>
          <w:u w:val="single" w:color="000000"/>
        </w:rPr>
        <w:t xml:space="preserve"> 　</w:t>
      </w:r>
      <w:r>
        <w:rPr>
          <w:rStyle w:val="20"/>
          <w:rFonts w:hint="eastAsia" w:ascii="宋体" w:hAnsi="宋体" w:eastAsia="宋体" w:cs="宋体"/>
          <w:color w:val="000000"/>
          <w:sz w:val="24"/>
          <w:szCs w:val="24"/>
          <w:highlight w:val="none"/>
        </w:rPr>
        <w:t>项目农民工工资专用账户管理；承诺每月及时核算各班组农民工工资，每月</w:t>
      </w:r>
      <w:r>
        <w:rPr>
          <w:rStyle w:val="20"/>
          <w:rFonts w:hint="eastAsia" w:ascii="宋体" w:hAnsi="宋体" w:eastAsia="宋体" w:cs="宋体"/>
          <w:color w:val="000000"/>
          <w:sz w:val="24"/>
          <w:szCs w:val="24"/>
          <w:highlight w:val="none"/>
          <w:u w:val="single" w:color="000000"/>
        </w:rPr>
        <w:t> </w:t>
      </w:r>
      <w:r>
        <w:rPr>
          <w:rStyle w:val="20"/>
          <w:rFonts w:hint="eastAsia" w:ascii="宋体" w:hAnsi="宋体" w:cs="宋体"/>
          <w:color w:val="000000"/>
          <w:sz w:val="24"/>
          <w:szCs w:val="24"/>
          <w:highlight w:val="none"/>
          <w:u w:val="single" w:color="000000"/>
          <w:lang w:val="en-US" w:eastAsia="zh-CN"/>
        </w:rPr>
        <w:t>25</w:t>
      </w:r>
      <w:r>
        <w:rPr>
          <w:rStyle w:val="20"/>
          <w:rFonts w:hint="eastAsia" w:ascii="宋体" w:hAnsi="宋体" w:eastAsia="宋体" w:cs="宋体"/>
          <w:color w:val="000000"/>
          <w:sz w:val="24"/>
          <w:szCs w:val="24"/>
          <w:highlight w:val="none"/>
          <w:u w:val="single" w:color="000000"/>
        </w:rPr>
        <w:t> </w:t>
      </w:r>
      <w:r>
        <w:rPr>
          <w:rStyle w:val="20"/>
          <w:rFonts w:hint="eastAsia" w:ascii="宋体" w:hAnsi="宋体" w:eastAsia="宋体" w:cs="宋体"/>
          <w:color w:val="000000"/>
          <w:sz w:val="24"/>
          <w:szCs w:val="24"/>
          <w:highlight w:val="none"/>
        </w:rPr>
        <w:t>日前，将核算确认的各施工班组的农民工工资清单上报甲方审核。</w:t>
      </w:r>
    </w:p>
    <w:p w14:paraId="4858CF76">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3.甲方保障农民工工资按月支付，按月委托代发工资金额作为甲方为乙方拨付分包工程进度款的依据，并从中扣除，由乙方为甲方统一出具分包款发票。</w:t>
      </w:r>
    </w:p>
    <w:p w14:paraId="3337F491">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二、现场用工管理和工资核算</w:t>
      </w:r>
    </w:p>
    <w:p w14:paraId="06C737F4">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1.农民工进入施工现场，乙方应将进驻人员信息（包括与农民工签订的劳动合同、农民工身份证复印件等）上报甲方，甲方应及时核对，并留存录入实名制管理系统备查，没有上报的视为未进入施工现场。</w:t>
      </w:r>
    </w:p>
    <w:p w14:paraId="12FC864B">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2.乙方要对进入项目施工现场的农民工进行登记造册，注明工种、所在班组、工资标准等，并及时报甲方审核，甲方应留存备查。农民工实名登记、工资金额、农民工个人银行卡申请资料等信息真实性由乙方负责。</w:t>
      </w:r>
    </w:p>
    <w:p w14:paraId="1265589A">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3.甲方委派劳资专管员每天进行农民工出勤统计，并会同乙方劳资负责人签字认可，乙方授权</w:t>
      </w:r>
      <w:r>
        <w:rPr>
          <w:rStyle w:val="20"/>
          <w:rFonts w:hint="eastAsia" w:ascii="宋体" w:hAnsi="宋体" w:eastAsia="宋体" w:cs="宋体"/>
          <w:color w:val="000000"/>
          <w:sz w:val="24"/>
          <w:szCs w:val="24"/>
          <w:highlight w:val="none"/>
          <w:u w:val="single" w:color="000000"/>
        </w:rPr>
        <w:t> </w:t>
      </w:r>
      <w:r>
        <w:rPr>
          <w:rStyle w:val="20"/>
          <w:rFonts w:hint="eastAsia" w:ascii="宋体" w:hAnsi="宋体" w:cs="宋体"/>
          <w:color w:val="000000"/>
          <w:sz w:val="24"/>
          <w:szCs w:val="24"/>
          <w:highlight w:val="none"/>
          <w:u w:val="single" w:color="000000"/>
          <w:lang w:val="en-US" w:eastAsia="zh-CN"/>
        </w:rPr>
        <w:t xml:space="preserve">   </w:t>
      </w:r>
      <w:r>
        <w:rPr>
          <w:rStyle w:val="20"/>
          <w:rFonts w:hint="eastAsia" w:ascii="宋体" w:hAnsi="宋体" w:eastAsia="宋体" w:cs="宋体"/>
          <w:color w:val="000000"/>
          <w:sz w:val="24"/>
          <w:szCs w:val="24"/>
          <w:highlight w:val="none"/>
          <w:u w:val="single" w:color="000000"/>
        </w:rPr>
        <w:t> </w:t>
      </w:r>
      <w:r>
        <w:rPr>
          <w:rStyle w:val="20"/>
          <w:rFonts w:hint="eastAsia" w:ascii="宋体" w:hAnsi="宋体" w:eastAsia="宋体" w:cs="宋体"/>
          <w:color w:val="000000"/>
          <w:sz w:val="24"/>
          <w:szCs w:val="24"/>
          <w:highlight w:val="none"/>
        </w:rPr>
        <w:t>为施工现场负责人代表其签字。出勤统计单未经甲、乙双方会签的，视为当日无农民工出勤。</w:t>
      </w:r>
    </w:p>
    <w:p w14:paraId="3E4ADA5D">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三、违约责任</w:t>
      </w:r>
    </w:p>
    <w:p w14:paraId="2E302B08">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施工期间，如发生农民工工资拖欠，按下列方式处理：</w:t>
      </w:r>
    </w:p>
    <w:p w14:paraId="67E587E3">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1.甲方未按月足额支付农民工工资的，由其无条件支付所欠农民工工资，并承担相应的违约责任；因乙方未按时上报农</w:t>
      </w:r>
      <w:r>
        <w:rPr>
          <w:rStyle w:val="20"/>
          <w:rFonts w:hint="eastAsia" w:ascii="宋体" w:hAnsi="宋体" w:eastAsia="宋体" w:cs="宋体"/>
          <w:color w:val="000000"/>
          <w:spacing w:val="-10"/>
          <w:sz w:val="24"/>
          <w:szCs w:val="24"/>
          <w:highlight w:val="none"/>
        </w:rPr>
        <w:t>民工工资清单引发农民工工资拖欠，由乙方承担相应的违约责任。</w:t>
      </w:r>
    </w:p>
    <w:p w14:paraId="70661385">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2.乙方伪造出勤信息、提供虚假身份信息套取、高估冒算农民工工资的，一经查实，高估冒算超出费用，甲方可依法向乙方索赔，从剩余分包工程款中直接扣除。</w:t>
      </w:r>
    </w:p>
    <w:p w14:paraId="17C1EAF8">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3.任何一方未履行承诺，对方有权追究其法律责任。</w:t>
      </w:r>
    </w:p>
    <w:p w14:paraId="0100DFFF">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本协议一式二份，双方签字盖章后生效。</w:t>
      </w:r>
    </w:p>
    <w:p w14:paraId="68057A66">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7B9FD7BA">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65D03C56">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甲方（公章）：</w:t>
      </w:r>
    </w:p>
    <w:p w14:paraId="3E974862">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法定代表</w:t>
      </w:r>
      <w:r>
        <w:rPr>
          <w:rStyle w:val="20"/>
          <w:rFonts w:hint="eastAsia" w:ascii="宋体" w:hAnsi="宋体" w:cs="宋体"/>
          <w:color w:val="000000"/>
          <w:sz w:val="24"/>
          <w:szCs w:val="24"/>
          <w:highlight w:val="none"/>
          <w:lang w:val="en-US" w:eastAsia="zh-CN"/>
        </w:rPr>
        <w:t>人</w:t>
      </w:r>
      <w:r>
        <w:rPr>
          <w:rStyle w:val="20"/>
          <w:rFonts w:hint="eastAsia" w:ascii="宋体" w:hAnsi="宋体" w:eastAsia="宋体" w:cs="宋体"/>
          <w:color w:val="000000"/>
          <w:sz w:val="24"/>
          <w:szCs w:val="24"/>
          <w:highlight w:val="none"/>
        </w:rPr>
        <w:t>（签字</w:t>
      </w:r>
      <w:r>
        <w:rPr>
          <w:rFonts w:hint="eastAsia" w:ascii="宋体" w:hAnsi="宋体" w:cs="宋体"/>
          <w:color w:val="auto"/>
          <w:sz w:val="24"/>
          <w:szCs w:val="24"/>
          <w:highlight w:val="none"/>
          <w:lang w:val="en-US" w:eastAsia="zh-CN"/>
        </w:rPr>
        <w:t>或盖章</w:t>
      </w:r>
      <w:r>
        <w:rPr>
          <w:rStyle w:val="20"/>
          <w:rFonts w:hint="eastAsia" w:ascii="宋体" w:hAnsi="宋体" w:eastAsia="宋体" w:cs="宋体"/>
          <w:color w:val="000000"/>
          <w:sz w:val="24"/>
          <w:szCs w:val="24"/>
          <w:highlight w:val="none"/>
        </w:rPr>
        <w:t>）：</w:t>
      </w:r>
    </w:p>
    <w:p w14:paraId="10E3EF42">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46D994BD">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乙方（公章）：</w:t>
      </w:r>
    </w:p>
    <w:p w14:paraId="6F10A657">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r>
        <w:rPr>
          <w:rStyle w:val="20"/>
          <w:rFonts w:hint="eastAsia" w:ascii="宋体" w:hAnsi="宋体" w:eastAsia="宋体" w:cs="宋体"/>
          <w:color w:val="000000"/>
          <w:sz w:val="24"/>
          <w:szCs w:val="24"/>
          <w:highlight w:val="none"/>
        </w:rPr>
        <w:t>法定代表</w:t>
      </w:r>
      <w:r>
        <w:rPr>
          <w:rStyle w:val="20"/>
          <w:rFonts w:hint="eastAsia" w:ascii="宋体" w:hAnsi="宋体" w:cs="宋体"/>
          <w:color w:val="000000"/>
          <w:sz w:val="24"/>
          <w:szCs w:val="24"/>
          <w:highlight w:val="none"/>
          <w:lang w:val="en-US" w:eastAsia="zh-CN"/>
        </w:rPr>
        <w:t>人</w:t>
      </w:r>
      <w:r>
        <w:rPr>
          <w:rStyle w:val="20"/>
          <w:rFonts w:hint="eastAsia" w:ascii="宋体" w:hAnsi="宋体" w:eastAsia="宋体" w:cs="宋体"/>
          <w:color w:val="000000"/>
          <w:sz w:val="24"/>
          <w:szCs w:val="24"/>
          <w:highlight w:val="none"/>
        </w:rPr>
        <w:t>（签字</w:t>
      </w:r>
      <w:r>
        <w:rPr>
          <w:rFonts w:hint="eastAsia" w:ascii="宋体" w:hAnsi="宋体" w:cs="宋体"/>
          <w:color w:val="auto"/>
          <w:sz w:val="24"/>
          <w:szCs w:val="24"/>
          <w:highlight w:val="none"/>
          <w:lang w:val="en-US" w:eastAsia="zh-CN"/>
        </w:rPr>
        <w:t>或盖章</w:t>
      </w:r>
      <w:r>
        <w:rPr>
          <w:rStyle w:val="20"/>
          <w:rFonts w:hint="eastAsia" w:ascii="宋体" w:hAnsi="宋体" w:eastAsia="宋体" w:cs="宋体"/>
          <w:color w:val="000000"/>
          <w:sz w:val="24"/>
          <w:szCs w:val="24"/>
          <w:highlight w:val="none"/>
        </w:rPr>
        <w:t>）：</w:t>
      </w:r>
    </w:p>
    <w:p w14:paraId="5D9E8171">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Style w:val="20"/>
          <w:rFonts w:hint="eastAsia" w:ascii="宋体" w:hAnsi="宋体" w:eastAsia="宋体" w:cs="宋体"/>
          <w:color w:val="000000"/>
          <w:sz w:val="24"/>
          <w:szCs w:val="24"/>
          <w:highlight w:val="none"/>
        </w:rPr>
      </w:pPr>
    </w:p>
    <w:p w14:paraId="37E29AF1">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50373655">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Style w:val="20"/>
          <w:rFonts w:hint="eastAsia" w:ascii="宋体" w:hAnsi="宋体" w:eastAsia="宋体" w:cs="宋体"/>
          <w:color w:val="000000"/>
          <w:sz w:val="24"/>
          <w:szCs w:val="24"/>
          <w:highlight w:val="none"/>
        </w:rPr>
      </w:pPr>
    </w:p>
    <w:p w14:paraId="7D1A7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Style w:val="20"/>
          <w:rFonts w:hint="eastAsia" w:ascii="宋体" w:hAnsi="宋体" w:eastAsia="宋体" w:cs="宋体"/>
          <w:color w:val="000000"/>
          <w:sz w:val="24"/>
          <w:szCs w:val="24"/>
          <w:highlight w:val="none"/>
        </w:rPr>
        <w:t>签订时间：</w:t>
      </w:r>
      <w:r>
        <w:rPr>
          <w:rStyle w:val="20"/>
          <w:rFonts w:hint="eastAsia" w:ascii="宋体" w:hAnsi="宋体" w:eastAsia="宋体" w:cs="宋体"/>
          <w:color w:val="000000"/>
          <w:sz w:val="24"/>
          <w:szCs w:val="24"/>
          <w:highlight w:val="none"/>
          <w:lang w:val="en-US" w:eastAsia="zh-CN"/>
        </w:rPr>
        <w:t xml:space="preserve">    </w:t>
      </w:r>
      <w:r>
        <w:rPr>
          <w:rStyle w:val="20"/>
          <w:rFonts w:hint="eastAsia" w:ascii="宋体" w:hAnsi="宋体" w:eastAsia="宋体" w:cs="宋体"/>
          <w:color w:val="000000"/>
          <w:sz w:val="24"/>
          <w:szCs w:val="24"/>
          <w:highlight w:val="none"/>
        </w:rPr>
        <w:t>年   月   日</w:t>
      </w:r>
    </w:p>
    <w:p w14:paraId="05FDB906">
      <w:pPr>
        <w:outlineLvl w:val="1"/>
        <w:rPr>
          <w:rFonts w:hint="eastAsia" w:ascii="宋体" w:hAnsi="宋体" w:cs="宋体"/>
          <w:color w:val="auto"/>
          <w:sz w:val="24"/>
          <w:szCs w:val="24"/>
          <w:highlight w:val="none"/>
          <w:lang w:val="en-US" w:eastAsia="zh-CN"/>
        </w:rPr>
      </w:pPr>
    </w:p>
    <w:p w14:paraId="17ACCBD8">
      <w:pPr>
        <w:outlineLvl w:val="1"/>
        <w:rPr>
          <w:rFonts w:hint="eastAsia" w:ascii="宋体" w:hAnsi="宋体" w:cs="宋体"/>
          <w:color w:val="auto"/>
          <w:sz w:val="24"/>
          <w:szCs w:val="24"/>
          <w:highlight w:val="none"/>
          <w:lang w:val="en-US" w:eastAsia="zh-CN"/>
        </w:rPr>
      </w:pPr>
    </w:p>
    <w:p w14:paraId="4685B9F7">
      <w:pPr>
        <w:outlineLvl w:val="1"/>
        <w:rPr>
          <w:rFonts w:hint="eastAsia" w:ascii="宋体" w:hAnsi="宋体" w:cs="宋体"/>
          <w:color w:val="auto"/>
          <w:sz w:val="24"/>
          <w:szCs w:val="24"/>
          <w:highlight w:val="none"/>
          <w:lang w:val="en-US" w:eastAsia="zh-CN"/>
        </w:rPr>
      </w:pPr>
    </w:p>
    <w:p w14:paraId="26829369">
      <w:pPr>
        <w:outlineLvl w:val="1"/>
        <w:rPr>
          <w:rFonts w:hint="eastAsia" w:ascii="宋体" w:hAnsi="宋体" w:cs="宋体"/>
          <w:color w:val="auto"/>
          <w:sz w:val="24"/>
          <w:szCs w:val="24"/>
          <w:highlight w:val="none"/>
          <w:lang w:val="en-US" w:eastAsia="zh-CN"/>
        </w:rPr>
      </w:pPr>
    </w:p>
    <w:p w14:paraId="2EDE6161">
      <w:pPr>
        <w:outlineLvl w:val="1"/>
        <w:rPr>
          <w:rFonts w:hint="eastAsia" w:ascii="宋体" w:hAnsi="宋体" w:cs="宋体"/>
          <w:color w:val="auto"/>
          <w:sz w:val="24"/>
          <w:szCs w:val="24"/>
          <w:highlight w:val="none"/>
          <w:lang w:val="en-US" w:eastAsia="zh-CN"/>
        </w:rPr>
      </w:pPr>
    </w:p>
    <w:p w14:paraId="329C6998">
      <w:pPr>
        <w:outlineLvl w:val="1"/>
        <w:rPr>
          <w:rFonts w:hint="eastAsia" w:ascii="宋体" w:hAnsi="宋体" w:cs="宋体"/>
          <w:color w:val="auto"/>
          <w:sz w:val="24"/>
          <w:szCs w:val="24"/>
          <w:highlight w:val="none"/>
          <w:lang w:val="en-US" w:eastAsia="zh-CN"/>
        </w:rPr>
      </w:pPr>
    </w:p>
    <w:p w14:paraId="1D4B5C03">
      <w:pPr>
        <w:outlineLvl w:val="1"/>
        <w:rPr>
          <w:rFonts w:hint="eastAsia" w:ascii="宋体" w:hAnsi="宋体" w:cs="宋体"/>
          <w:color w:val="auto"/>
          <w:sz w:val="24"/>
          <w:szCs w:val="24"/>
          <w:highlight w:val="none"/>
          <w:lang w:val="en-US" w:eastAsia="zh-CN"/>
        </w:rPr>
      </w:pPr>
    </w:p>
    <w:p w14:paraId="24471269">
      <w:pPr>
        <w:outlineLvl w:val="1"/>
        <w:rPr>
          <w:rFonts w:hint="eastAsia" w:ascii="宋体" w:hAnsi="宋体" w:cs="宋体"/>
          <w:color w:val="auto"/>
          <w:sz w:val="24"/>
          <w:szCs w:val="24"/>
          <w:highlight w:val="none"/>
          <w:lang w:val="en-US" w:eastAsia="zh-CN"/>
        </w:rPr>
      </w:pPr>
    </w:p>
    <w:p w14:paraId="309B8DC4">
      <w:pPr>
        <w:outlineLvl w:val="1"/>
        <w:rPr>
          <w:rFonts w:hint="eastAsia" w:ascii="宋体" w:hAnsi="宋体" w:cs="宋体"/>
          <w:color w:val="auto"/>
          <w:sz w:val="24"/>
          <w:szCs w:val="24"/>
          <w:highlight w:val="none"/>
          <w:lang w:val="en-US" w:eastAsia="zh-CN"/>
        </w:rPr>
      </w:pPr>
    </w:p>
    <w:p w14:paraId="049956F9">
      <w:pPr>
        <w:outlineLvl w:val="1"/>
        <w:rPr>
          <w:rFonts w:hint="eastAsia" w:ascii="宋体" w:hAnsi="宋体" w:cs="宋体"/>
          <w:color w:val="auto"/>
          <w:sz w:val="24"/>
          <w:szCs w:val="24"/>
          <w:highlight w:val="none"/>
          <w:lang w:val="en-US" w:eastAsia="zh-CN"/>
        </w:rPr>
      </w:pPr>
    </w:p>
    <w:p w14:paraId="63412BA1">
      <w:pPr>
        <w:outlineLvl w:val="1"/>
        <w:rPr>
          <w:rFonts w:hint="eastAsia" w:ascii="宋体" w:hAnsi="宋体" w:cs="宋体"/>
          <w:color w:val="auto"/>
          <w:sz w:val="24"/>
          <w:szCs w:val="24"/>
          <w:highlight w:val="none"/>
          <w:lang w:val="en-US" w:eastAsia="zh-CN"/>
        </w:rPr>
      </w:pPr>
    </w:p>
    <w:p w14:paraId="567DA9D0">
      <w:pPr>
        <w:outlineLvl w:val="1"/>
        <w:rPr>
          <w:rFonts w:hint="eastAsia" w:ascii="宋体" w:hAnsi="宋体" w:cs="宋体"/>
          <w:color w:val="auto"/>
          <w:sz w:val="24"/>
          <w:szCs w:val="24"/>
          <w:highlight w:val="none"/>
          <w:lang w:val="en-US" w:eastAsia="zh-CN"/>
        </w:rPr>
      </w:pPr>
    </w:p>
    <w:p w14:paraId="2C245389">
      <w:pPr>
        <w:outlineLvl w:val="1"/>
        <w:rPr>
          <w:rFonts w:hint="eastAsia" w:ascii="宋体" w:hAnsi="宋体" w:cs="宋体"/>
          <w:color w:val="auto"/>
          <w:sz w:val="24"/>
          <w:szCs w:val="24"/>
          <w:highlight w:val="none"/>
          <w:lang w:val="en-US" w:eastAsia="zh-CN"/>
        </w:rPr>
      </w:pPr>
    </w:p>
    <w:p w14:paraId="57255D6E">
      <w:pPr>
        <w:outlineLvl w:val="1"/>
        <w:rPr>
          <w:rFonts w:hint="eastAsia" w:ascii="宋体" w:hAnsi="宋体" w:cs="宋体"/>
          <w:color w:val="auto"/>
          <w:sz w:val="24"/>
          <w:szCs w:val="24"/>
          <w:highlight w:val="none"/>
          <w:lang w:val="en-US" w:eastAsia="zh-CN"/>
        </w:rPr>
      </w:pPr>
    </w:p>
    <w:p w14:paraId="1371AF36">
      <w:pPr>
        <w:outlineLvl w:val="1"/>
        <w:rPr>
          <w:rFonts w:hint="eastAsia" w:ascii="宋体" w:hAnsi="宋体" w:cs="宋体"/>
          <w:color w:val="auto"/>
          <w:sz w:val="24"/>
          <w:szCs w:val="24"/>
          <w:highlight w:val="none"/>
          <w:lang w:val="en-US" w:eastAsia="zh-CN"/>
        </w:rPr>
      </w:pPr>
    </w:p>
    <w:p w14:paraId="08E87AB9">
      <w:pPr>
        <w:outlineLvl w:val="1"/>
        <w:rPr>
          <w:rFonts w:hint="eastAsia" w:ascii="宋体" w:hAnsi="宋体" w:cs="宋体"/>
          <w:color w:val="auto"/>
          <w:sz w:val="24"/>
          <w:szCs w:val="24"/>
          <w:highlight w:val="none"/>
          <w:lang w:val="en-US" w:eastAsia="zh-CN"/>
        </w:rPr>
      </w:pPr>
    </w:p>
    <w:p w14:paraId="6969C26C">
      <w:pPr>
        <w:outlineLvl w:val="1"/>
        <w:rPr>
          <w:rFonts w:hint="eastAsia" w:ascii="宋体" w:hAnsi="宋体" w:cs="宋体"/>
          <w:color w:val="auto"/>
          <w:sz w:val="24"/>
          <w:szCs w:val="24"/>
          <w:highlight w:val="none"/>
          <w:lang w:val="en-US" w:eastAsia="zh-CN"/>
        </w:rPr>
      </w:pPr>
    </w:p>
    <w:p w14:paraId="69C4A286">
      <w:pPr>
        <w:outlineLvl w:val="1"/>
        <w:rPr>
          <w:rFonts w:hint="eastAsia" w:ascii="宋体" w:hAnsi="宋体" w:cs="宋体"/>
          <w:color w:val="auto"/>
          <w:sz w:val="24"/>
          <w:szCs w:val="24"/>
          <w:highlight w:val="none"/>
          <w:lang w:val="en-US" w:eastAsia="zh-CN"/>
        </w:rPr>
      </w:pPr>
    </w:p>
    <w:p w14:paraId="30E6B5DC">
      <w:pPr>
        <w:outlineLvl w:val="1"/>
        <w:rPr>
          <w:rFonts w:hint="eastAsia" w:ascii="宋体" w:hAnsi="宋体" w:cs="宋体"/>
          <w:color w:val="auto"/>
          <w:sz w:val="24"/>
          <w:szCs w:val="24"/>
          <w:highlight w:val="none"/>
          <w:lang w:val="en-US" w:eastAsia="zh-CN"/>
        </w:rPr>
      </w:pPr>
    </w:p>
    <w:p w14:paraId="3BDACF59">
      <w:pPr>
        <w:outlineLvl w:val="1"/>
        <w:rPr>
          <w:rFonts w:hint="eastAsia" w:ascii="宋体" w:hAnsi="宋体" w:cs="宋体"/>
          <w:color w:val="auto"/>
          <w:sz w:val="24"/>
          <w:szCs w:val="24"/>
          <w:highlight w:val="none"/>
          <w:lang w:val="en-US" w:eastAsia="zh-CN"/>
        </w:rPr>
      </w:pPr>
    </w:p>
    <w:p w14:paraId="3F4B3B34">
      <w:pPr>
        <w:outlineLvl w:val="1"/>
        <w:rPr>
          <w:rFonts w:hint="eastAsia" w:ascii="宋体" w:hAnsi="宋体" w:cs="宋体"/>
          <w:color w:val="auto"/>
          <w:sz w:val="24"/>
          <w:szCs w:val="24"/>
          <w:highlight w:val="none"/>
          <w:lang w:val="en-US" w:eastAsia="zh-CN"/>
        </w:rPr>
      </w:pPr>
    </w:p>
    <w:p w14:paraId="77F064EF">
      <w:pPr>
        <w:outlineLvl w:val="1"/>
        <w:rPr>
          <w:rFonts w:hint="eastAsia" w:ascii="宋体" w:hAnsi="宋体" w:cs="宋体"/>
          <w:color w:val="auto"/>
          <w:sz w:val="24"/>
          <w:szCs w:val="24"/>
          <w:highlight w:val="none"/>
          <w:lang w:val="en-US" w:eastAsia="zh-CN"/>
        </w:rPr>
      </w:pPr>
    </w:p>
    <w:p w14:paraId="2A0F2598">
      <w:pPr>
        <w:outlineLvl w:val="1"/>
        <w:rPr>
          <w:rFonts w:hint="eastAsia" w:ascii="宋体" w:hAnsi="宋体" w:cs="宋体"/>
          <w:color w:val="auto"/>
          <w:sz w:val="24"/>
          <w:szCs w:val="24"/>
          <w:highlight w:val="none"/>
          <w:lang w:val="en-US" w:eastAsia="zh-CN"/>
        </w:rPr>
      </w:pPr>
    </w:p>
    <w:p w14:paraId="5A75CA2C">
      <w:pPr>
        <w:outlineLvl w:val="1"/>
        <w:rPr>
          <w:rFonts w:hint="eastAsia" w:ascii="宋体" w:hAnsi="宋体" w:cs="宋体"/>
          <w:color w:val="auto"/>
          <w:sz w:val="24"/>
          <w:szCs w:val="24"/>
          <w:highlight w:val="none"/>
          <w:lang w:val="en-US" w:eastAsia="zh-CN"/>
        </w:rPr>
      </w:pPr>
    </w:p>
    <w:p w14:paraId="11E1F6D9">
      <w:pPr>
        <w:outlineLvl w:val="1"/>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 10：</w:t>
      </w:r>
      <w:bookmarkEnd w:id="73"/>
    </w:p>
    <w:p w14:paraId="3BEE501D">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t>承包人</w:t>
      </w:r>
      <w:r>
        <w:rPr>
          <w:rFonts w:hint="eastAsia" w:ascii="宋体" w:hAnsi="宋体" w:cs="宋体"/>
          <w:b/>
          <w:bCs/>
          <w:sz w:val="28"/>
          <w:szCs w:val="28"/>
          <w:highlight w:val="none"/>
          <w:lang w:val="en-US" w:eastAsia="zh-CN"/>
        </w:rPr>
        <w:t>杜绝转包、违法分包和拖欠民工工资行为</w:t>
      </w:r>
      <w:r>
        <w:rPr>
          <w:rFonts w:hint="eastAsia" w:ascii="宋体" w:hAnsi="宋体" w:eastAsia="宋体" w:cs="宋体"/>
          <w:b/>
          <w:bCs/>
          <w:sz w:val="28"/>
          <w:szCs w:val="28"/>
          <w:highlight w:val="none"/>
        </w:rPr>
        <w:t>承诺书</w:t>
      </w:r>
    </w:p>
    <w:p w14:paraId="475759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p>
    <w:p w14:paraId="60B63C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鉴于(以下简称发包人)拟与(以下简称承包人)签订的合同协议书，承包人一旦签订合同协议书，承包人将承担合同规定的全部责任和义务。在此的法人代表以合法地位郑重做出如下承诺：</w:t>
      </w:r>
    </w:p>
    <w:p w14:paraId="3FE48E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一，承包人在工程施工过程中，承诺严格遵照国家有关规定，不将工程转包或将主体工程违法分包，或以劳务协作名义将工程违法分包给不具备相应资质的施工队伍或个体承包者：</w:t>
      </w:r>
    </w:p>
    <w:p w14:paraId="61BD5F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二，承包人承诺出现工程转包，违法分包和拖欠民工工资的情况后，承包人接受发包人对我们所采取的如下任何处理措施：</w:t>
      </w:r>
    </w:p>
    <w:p w14:paraId="7745DC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发包人有权终止承包人在本合同段的承包，或将本合同段工程中部分工作交由其他承包人或特殊承包人完成，无条件按照发包人规定的期限退场或接受调遣。在不解除本合同规定的承包人责任和义务的同时，由此引起的责任及相关费用均由承包人承担。</w:t>
      </w:r>
    </w:p>
    <w:p w14:paraId="15316F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2，同意发包人从正常支付中扣除相应款项，直接支付所欠工程款和劳务费用；</w:t>
      </w:r>
    </w:p>
    <w:p w14:paraId="3D1110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3，同意承担合同段清场而引起的材料，供货，设备租用，民工工资和其他相关损失费用。</w:t>
      </w:r>
    </w:p>
    <w:p w14:paraId="29452F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4，承包人还承诺，愿意承担与之相应的连带法律责任和西安市采取的任何规范建设市场管理的行政措施。</w:t>
      </w:r>
    </w:p>
    <w:p w14:paraId="358FC9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三，关于保证不拖欠农民工工资的承诺</w:t>
      </w:r>
    </w:p>
    <w:p w14:paraId="4C6BB2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1，承包人应对农民工劳动用工实名制管理，与招用的农民工书面约定或者通过依法制定的规章制度规定工资支付标准，支付时间，支付方式等内容。</w:t>
      </w:r>
    </w:p>
    <w:p w14:paraId="63DC1E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承包人招聘的农民工的工资，发包人有权监督承包人在发包人支付的当期进度款中发放农民工工资。如承包人未按时发放农民工工资，则发包人有权在工程进度款或质保金中扣除承包人欠付农民工工资，并将该工资直接发放给农民工。承包人应按发包人向农民工发放工资金额的50%向发包人支付违约金，发包人有权在工程进度款或质保金中一并扣除该项违约金。如出现因承包人引起的任何劳务纠纷或诉讼，由承包人承担相应的法律和经济责任。</w:t>
      </w:r>
    </w:p>
    <w:p w14:paraId="6EB97A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本承诺自合同签订之日起生效，在发包人向承包人颁发交工证书之日起失效。</w:t>
      </w:r>
    </w:p>
    <w:p w14:paraId="3CA351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14:paraId="150FBA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14:paraId="154254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承包人：(盖单位章)</w:t>
      </w:r>
    </w:p>
    <w:p w14:paraId="71F0C4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14:paraId="10752F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cs="宋体"/>
          <w:color w:val="auto"/>
          <w:sz w:val="24"/>
          <w:szCs w:val="24"/>
          <w:highlight w:val="none"/>
          <w:lang w:val="en-US" w:eastAsia="zh-CN"/>
        </w:rPr>
        <w:t>或盖章</w:t>
      </w:r>
      <w:r>
        <w:rPr>
          <w:rFonts w:hint="eastAsia" w:ascii="宋体" w:hAnsi="宋体" w:eastAsia="宋体" w:cs="宋体"/>
          <w:sz w:val="24"/>
          <w:szCs w:val="24"/>
          <w:highlight w:val="none"/>
        </w:rPr>
        <w:t>)</w:t>
      </w:r>
    </w:p>
    <w:p w14:paraId="0510DE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14:paraId="5E8D9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14:paraId="075243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p>
    <w:p w14:paraId="075B26E1">
      <w:pPr>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0A3D2212">
      <w:pPr>
        <w:outlineLvl w:val="1"/>
        <w:rPr>
          <w:rFonts w:hint="eastAsia" w:ascii="黑体" w:hAnsi="黑体" w:eastAsia="黑体" w:cs="黑体"/>
          <w:color w:val="auto"/>
          <w:sz w:val="24"/>
          <w:szCs w:val="24"/>
          <w:highlight w:val="none"/>
          <w:lang w:val="en-US" w:eastAsia="zh-CN"/>
        </w:rPr>
      </w:pPr>
      <w:bookmarkStart w:id="74" w:name="_Toc13379"/>
      <w:r>
        <w:rPr>
          <w:rFonts w:hint="eastAsia" w:ascii="黑体" w:hAnsi="黑体" w:eastAsia="黑体" w:cs="黑体"/>
          <w:color w:val="auto"/>
          <w:sz w:val="24"/>
          <w:szCs w:val="24"/>
          <w:highlight w:val="none"/>
          <w:lang w:val="en-US" w:eastAsia="zh-CN"/>
        </w:rPr>
        <w:t>附件 11：</w:t>
      </w:r>
      <w:bookmarkEnd w:id="74"/>
    </w:p>
    <w:p w14:paraId="173785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b/>
          <w:bCs/>
          <w:sz w:val="28"/>
          <w:szCs w:val="28"/>
          <w:highlight w:val="none"/>
        </w:rPr>
      </w:pPr>
      <w:r>
        <w:rPr>
          <w:rFonts w:hint="eastAsia" w:ascii="宋体" w:hAnsi="宋体" w:eastAsia="宋体" w:cs="宋体"/>
          <w:b/>
          <w:bCs/>
          <w:color w:val="000000"/>
          <w:kern w:val="0"/>
          <w:sz w:val="28"/>
          <w:szCs w:val="28"/>
          <w:highlight w:val="none"/>
          <w:lang w:val="en-US" w:eastAsia="zh-CN" w:bidi="ar"/>
        </w:rPr>
        <w:t>现场施工环境综合整治及扬尘污染治理承诺书</w:t>
      </w:r>
    </w:p>
    <w:p w14:paraId="5E6C3E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为了更好地贯彻落实西安市人民政府《西安市关于控制扬尘污染的实施方案》，营造一个良好的生活、工作环境，我公司对所辖范围内的实际情况进行查看后，就施工现场环境卫生综合整治及扬尘污染治理工作郑重作出以下承诺：</w:t>
      </w:r>
    </w:p>
    <w:p w14:paraId="31D2D0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一、我公司自进场施工之日起，将在施工现场积极开展以“整顿、整理、清扫、清洁和素养”为主题的“5S”活动；积极行动，组织有关人员对施工场地及责任区的环境卫生、扬尘污染进行综合整治，完善和加强各项清洁、保洁及扬尘污染治理措施，落实责任人，建立相关管理制度。</w:t>
      </w:r>
    </w:p>
    <w:p w14:paraId="340796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二、对施工场地的大门、临时围墙等进行清洁、加固并采取相应的美化措施，做到整洁美观。按照建筑工地门前及责任区“三保”的要求，清扫和保持工地现场、道路及责任区卫生。硬化工地出入口道路，建立并完善车辆冲洗设施。</w:t>
      </w:r>
    </w:p>
    <w:p w14:paraId="005C99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三、全面及时清理工地内的建筑垃圾和废弃物；合理、整齐地摆放各类建筑材料和设备；确保排水系统畅通，杜绝场内积水和废水横流的现象发生。 </w:t>
      </w:r>
    </w:p>
    <w:p w14:paraId="2037FF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四、加强各类车辆管理，车辆驶出工地及责任区前对车轮、车厢侧帮进行清扫冲洗除尘，严密封闭拉运渣土的车辆，各类运输车辆场内行驶速度不得超过每小时20公里。</w:t>
      </w:r>
    </w:p>
    <w:p w14:paraId="3B07A2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五、对产生扬尘污染的渣土、煤堆、沙堆、灰土、粉煤灰等易飞颗粒物料，我们将用高效防尘网进行覆盖并安排专人看管，严格控制施工过程中土、灰等的飞扬。</w:t>
      </w:r>
    </w:p>
    <w:p w14:paraId="4FBECD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六、对行车行人道路、施工现场及责任区等进行定时清扫、洒水，清除地面浮土避免二次扬尘。 </w:t>
      </w:r>
    </w:p>
    <w:p w14:paraId="4C850A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七、我们将对施工现场环境整治和扬尘污染治理工作常抓不懈；自觉接受贵方及贵方委托的监理工程师的检查管理，对查出的问题及时进行整改。经贵方及监理工程师指正未及时进行有效整改，并按贵方要求承担其他违约责任。</w:t>
      </w:r>
    </w:p>
    <w:p w14:paraId="4858D7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八、在施工过程中我们若被质监站、规划局、市防治扬尘污染联合检查办公室等单位点名批评、通报或评比位于倒数三名之内时，接受相关部门的处理，并按贵方要求承担其它违约责任。</w:t>
      </w:r>
    </w:p>
    <w:p w14:paraId="75DDE4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特此承诺</w:t>
      </w:r>
    </w:p>
    <w:p w14:paraId="005036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承包人：</w:t>
      </w:r>
      <w:r>
        <w:rPr>
          <w:rFonts w:hint="eastAsia" w:ascii="宋体" w:hAnsi="宋体" w:eastAsia="宋体" w:cs="宋体"/>
          <w:color w:val="000000"/>
          <w:kern w:val="0"/>
          <w:sz w:val="24"/>
          <w:szCs w:val="24"/>
          <w:highlight w:val="none"/>
          <w:u w:val="single"/>
          <w:lang w:val="en-US" w:eastAsia="zh-CN" w:bidi="ar"/>
        </w:rPr>
        <w:t xml:space="preserve">      (盖章)      </w:t>
      </w:r>
    </w:p>
    <w:p w14:paraId="692DEC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法定代表人：</w:t>
      </w:r>
      <w:r>
        <w:rPr>
          <w:rFonts w:hint="eastAsia" w:ascii="宋体" w:hAnsi="宋体" w:eastAsia="宋体" w:cs="宋体"/>
          <w:color w:val="000000"/>
          <w:kern w:val="0"/>
          <w:sz w:val="24"/>
          <w:szCs w:val="24"/>
          <w:highlight w:val="none"/>
          <w:u w:val="single"/>
          <w:lang w:val="en-US" w:eastAsia="zh-CN" w:bidi="ar"/>
        </w:rPr>
        <w:t xml:space="preserve">      (签字或盖章)      </w:t>
      </w:r>
    </w:p>
    <w:p w14:paraId="29797F1F">
      <w:pPr>
        <w:ind w:firstLine="480" w:firstLineChars="200"/>
      </w:pP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sectPr>
      <w:pgSz w:w="11906" w:h="16838"/>
      <w:pgMar w:top="1270" w:right="1293" w:bottom="127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297A5C-75FA-4D52-A2F3-318DA090CE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3DF23F4-0CCE-4C7D-AE84-3638EDA445FF}"/>
  </w:font>
  <w:font w:name="新宋体">
    <w:panose1 w:val="02010609030101010101"/>
    <w:charset w:val="86"/>
    <w:family w:val="auto"/>
    <w:pitch w:val="default"/>
    <w:sig w:usb0="00000203" w:usb1="288F0000" w:usb2="00000006" w:usb3="00000000" w:csb0="00040001" w:csb1="00000000"/>
    <w:embedRegular r:id="rId3" w:fontKey="{0588A9AD-8F2C-4E75-A686-FCF5D6E180D0}"/>
  </w:font>
  <w:font w:name="方正小标宋简体">
    <w:panose1 w:val="03000509000000000000"/>
    <w:charset w:val="86"/>
    <w:family w:val="script"/>
    <w:pitch w:val="default"/>
    <w:sig w:usb0="00000001" w:usb1="080E0000" w:usb2="00000000" w:usb3="00000000" w:csb0="00040000" w:csb1="00000000"/>
    <w:embedRegular r:id="rId4" w:fontKey="{4D0CA43F-BD86-44E5-A2A3-EB5BE341A223}"/>
  </w:font>
  <w:font w:name="WPSEMBED1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044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73C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43A9A">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343A9A">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108</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DF490"/>
    <w:multiLevelType w:val="singleLevel"/>
    <w:tmpl w:val="5A2DF490"/>
    <w:lvl w:ilvl="0" w:tentative="0">
      <w:start w:val="1"/>
      <w:numFmt w:val="decimal"/>
      <w:suff w:val="nothing"/>
      <w:lvlText w:val="（%1）"/>
      <w:lvlJc w:val="left"/>
    </w:lvl>
  </w:abstractNum>
  <w:abstractNum w:abstractNumId="1">
    <w:nsid w:val="5D59DE2E"/>
    <w:multiLevelType w:val="singleLevel"/>
    <w:tmpl w:val="5D59DE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33C80"/>
    <w:rsid w:val="02805847"/>
    <w:rsid w:val="039021CF"/>
    <w:rsid w:val="04B22B90"/>
    <w:rsid w:val="065A4606"/>
    <w:rsid w:val="084F5179"/>
    <w:rsid w:val="08AA2B6A"/>
    <w:rsid w:val="0C0B7609"/>
    <w:rsid w:val="0CFD6C5C"/>
    <w:rsid w:val="0F9C6EF5"/>
    <w:rsid w:val="14B14FFE"/>
    <w:rsid w:val="18BF3C55"/>
    <w:rsid w:val="19AD4C96"/>
    <w:rsid w:val="19D619A5"/>
    <w:rsid w:val="1C0A3439"/>
    <w:rsid w:val="1DB05DDE"/>
    <w:rsid w:val="200F7270"/>
    <w:rsid w:val="203A2E7A"/>
    <w:rsid w:val="233E1F2A"/>
    <w:rsid w:val="255D7776"/>
    <w:rsid w:val="26327C9A"/>
    <w:rsid w:val="27532138"/>
    <w:rsid w:val="28540F99"/>
    <w:rsid w:val="294C14BE"/>
    <w:rsid w:val="2A6B226C"/>
    <w:rsid w:val="2AAE24A7"/>
    <w:rsid w:val="2E894691"/>
    <w:rsid w:val="2EA25753"/>
    <w:rsid w:val="2F866DAF"/>
    <w:rsid w:val="303E37C3"/>
    <w:rsid w:val="30795D91"/>
    <w:rsid w:val="314C26DC"/>
    <w:rsid w:val="320970CD"/>
    <w:rsid w:val="321C788B"/>
    <w:rsid w:val="32D61E6F"/>
    <w:rsid w:val="34BF3A8D"/>
    <w:rsid w:val="3A4A17F8"/>
    <w:rsid w:val="3C484E59"/>
    <w:rsid w:val="3C4D1536"/>
    <w:rsid w:val="3D8E5820"/>
    <w:rsid w:val="3EA51073"/>
    <w:rsid w:val="3F12422F"/>
    <w:rsid w:val="40BC08F6"/>
    <w:rsid w:val="446B68BB"/>
    <w:rsid w:val="47133C80"/>
    <w:rsid w:val="484D0086"/>
    <w:rsid w:val="49FC7FB5"/>
    <w:rsid w:val="4AE2447F"/>
    <w:rsid w:val="4B652F82"/>
    <w:rsid w:val="4C170382"/>
    <w:rsid w:val="4CA010CC"/>
    <w:rsid w:val="4E180C7D"/>
    <w:rsid w:val="4F2558B8"/>
    <w:rsid w:val="4FF84D7B"/>
    <w:rsid w:val="51AD440F"/>
    <w:rsid w:val="538C1421"/>
    <w:rsid w:val="56AF6ADB"/>
    <w:rsid w:val="5BC00E43"/>
    <w:rsid w:val="5D404C94"/>
    <w:rsid w:val="5EA82F3E"/>
    <w:rsid w:val="630A5099"/>
    <w:rsid w:val="631F0B45"/>
    <w:rsid w:val="69AE3CF0"/>
    <w:rsid w:val="6D7E3377"/>
    <w:rsid w:val="6D90533F"/>
    <w:rsid w:val="6DC25538"/>
    <w:rsid w:val="6E0031F1"/>
    <w:rsid w:val="6E052F3B"/>
    <w:rsid w:val="6E435BA3"/>
    <w:rsid w:val="6E9E5E06"/>
    <w:rsid w:val="72883C25"/>
    <w:rsid w:val="75461F79"/>
    <w:rsid w:val="75AD0232"/>
    <w:rsid w:val="75E16420"/>
    <w:rsid w:val="75E60552"/>
    <w:rsid w:val="77012338"/>
    <w:rsid w:val="78306EF8"/>
    <w:rsid w:val="79170428"/>
    <w:rsid w:val="799E680F"/>
    <w:rsid w:val="79D6215D"/>
    <w:rsid w:val="7A5944E4"/>
    <w:rsid w:val="7B4069C5"/>
    <w:rsid w:val="7D8A0E59"/>
    <w:rsid w:val="7F4503A4"/>
    <w:rsid w:val="7F6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qFormat/>
    <w:uiPriority w:val="0"/>
    <w:pPr>
      <w:spacing w:after="120" w:afterLines="0" w:afterAutospacing="0"/>
    </w:pPr>
    <w:rPr>
      <w:sz w:val="16"/>
    </w:rPr>
  </w:style>
  <w:style w:type="paragraph" w:styleId="5">
    <w:name w:val="Body Text"/>
    <w:basedOn w:val="1"/>
    <w:qFormat/>
    <w:uiPriority w:val="1"/>
    <w:rPr>
      <w:rFonts w:ascii="宋体" w:hAnsi="宋体" w:cs="宋体"/>
      <w:szCs w:val="21"/>
      <w:lang w:val="zh-CN" w:bidi="zh-CN"/>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customStyle="1" w:styleId="13">
    <w:name w:val="_Style 2"/>
    <w:basedOn w:val="2"/>
    <w:next w:val="1"/>
    <w:qFormat/>
    <w:uiPriority w:val="0"/>
    <w:pPr>
      <w:outlineLvl w:val="9"/>
    </w:pPr>
  </w:style>
  <w:style w:type="paragraph" w:customStyle="1" w:styleId="14">
    <w:name w:val="Blockquote"/>
    <w:basedOn w:val="1"/>
    <w:qFormat/>
    <w:uiPriority w:val="0"/>
    <w:pPr>
      <w:autoSpaceDE w:val="0"/>
      <w:autoSpaceDN w:val="0"/>
      <w:adjustRightInd w:val="0"/>
      <w:spacing w:before="100" w:after="100"/>
      <w:ind w:left="360" w:right="360"/>
      <w:jc w:val="left"/>
    </w:pPr>
    <w:rPr>
      <w:rFonts w:ascii="Calibri" w:hAnsi="Calibri" w:cs="Times New Roman"/>
      <w:sz w:val="24"/>
      <w:szCs w:val="22"/>
    </w:rPr>
  </w:style>
  <w:style w:type="paragraph" w:customStyle="1" w:styleId="15">
    <w:name w:val="首行缩进"/>
    <w:basedOn w:val="1"/>
    <w:qFormat/>
    <w:uiPriority w:val="0"/>
    <w:pPr>
      <w:ind w:firstLine="480" w:firstLineChars="200"/>
    </w:pPr>
    <w:rPr>
      <w:rFonts w:ascii="Times New Roman" w:hAnsi="Times New Roman" w:eastAsia="宋体" w:cs="Times New Roman"/>
      <w:lang w:val="zh-CN"/>
    </w:rPr>
  </w:style>
  <w:style w:type="paragraph" w:customStyle="1" w:styleId="16">
    <w:name w:val="正文 + 宋体"/>
    <w:basedOn w:val="1"/>
    <w:qFormat/>
    <w:uiPriority w:val="0"/>
    <w:pPr>
      <w:spacing w:line="360" w:lineRule="auto"/>
      <w:ind w:firstLine="525"/>
    </w:pPr>
    <w:rPr>
      <w:rFonts w:ascii="宋体" w:hAnsi="宋体"/>
      <w:color w:val="FF0000"/>
      <w:sz w:val="24"/>
    </w:rPr>
  </w:style>
  <w:style w:type="paragraph" w:customStyle="1" w:styleId="17">
    <w:name w:val="List Paragraph"/>
    <w:basedOn w:val="1"/>
    <w:qFormat/>
    <w:uiPriority w:val="1"/>
    <w:pPr>
      <w:ind w:left="1230" w:hanging="527"/>
    </w:pPr>
    <w:rPr>
      <w:rFonts w:ascii="宋体" w:hAnsi="宋体" w:cs="宋体"/>
      <w:lang w:val="zh-CN" w:bidi="zh-CN"/>
    </w:rPr>
  </w:style>
  <w:style w:type="paragraph" w:customStyle="1" w:styleId="18">
    <w:name w:val="Table Paragraph"/>
    <w:basedOn w:val="1"/>
    <w:qFormat/>
    <w:uiPriority w:val="1"/>
    <w:rPr>
      <w:rFonts w:ascii="宋体" w:hAnsi="宋体" w:cs="宋体"/>
      <w:lang w:val="zh-CN" w:bidi="zh-CN"/>
    </w:rPr>
  </w:style>
  <w:style w:type="paragraph" w:customStyle="1" w:styleId="19">
    <w:name w:val="HtmlNormal"/>
    <w:basedOn w:val="1"/>
    <w:qFormat/>
    <w:uiPriority w:val="0"/>
    <w:pPr>
      <w:spacing w:beforeAutospacing="1" w:afterAutospacing="1"/>
      <w:jc w:val="left"/>
    </w:pPr>
    <w:rPr>
      <w:rFonts w:ascii="Calibri" w:hAnsi="Calibri"/>
      <w:kern w:val="0"/>
      <w:sz w:val="24"/>
      <w:szCs w:val="24"/>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53567</Words>
  <Characters>56208</Characters>
  <Lines>0</Lines>
  <Paragraphs>0</Paragraphs>
  <TotalTime>173</TotalTime>
  <ScaleCrop>false</ScaleCrop>
  <LinksUpToDate>false</LinksUpToDate>
  <CharactersWithSpaces>57439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2026-04-13T05:36:00Z</dcterms:created>
  <dc:creator>连杰</dc:creator>
  <cp:lastModifiedBy>Admin</cp:lastModifiedBy>
  <dcterms:modified xsi:type="dcterms:W3CDTF">2026-05-11T03:06:24Z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D3B33660ECEF468589958CC3A6993446_13</vt:lpwstr>
  </property>
  <property fmtid="{D5CDD505-2E9C-101B-9397-08002B2CF9AE}" pid="4" name="KSOTemplateDocerSaveRecord">
    <vt:lpwstr>eyJoZGlkIjoiMTMxMjM1YTdjYTJmZDQ3ODdlZWJkYTA2YTNlYjYyNTQiLCJ1c2VySWQiOiIyNDMxNTA4MzMifQ==</vt:lpwstr>
  </property>
</Properties>
</file>