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53567">
      <w:pPr>
        <w:jc w:val="center"/>
        <w:rPr>
          <w:rFonts w:hint="eastAsia" w:hAnsi="宋体"/>
          <w:b/>
          <w:color w:val="auto"/>
          <w:sz w:val="52"/>
          <w:szCs w:val="52"/>
          <w:highlight w:val="none"/>
        </w:rPr>
      </w:pPr>
      <w:bookmarkStart w:id="0" w:name="_Toc3457"/>
      <w:bookmarkStart w:id="1" w:name="_Toc13681"/>
      <w:bookmarkStart w:id="2" w:name="_Toc31170"/>
      <w:bookmarkStart w:id="3" w:name="_Toc22873"/>
    </w:p>
    <w:p w14:paraId="0DEFAC56">
      <w:pPr>
        <w:jc w:val="center"/>
        <w:rPr>
          <w:rFonts w:hAnsi="宋体"/>
          <w:b/>
          <w:color w:val="auto"/>
          <w:sz w:val="52"/>
          <w:szCs w:val="52"/>
          <w:highlight w:val="none"/>
        </w:rPr>
      </w:pPr>
    </w:p>
    <w:p w14:paraId="2DEA8CD9">
      <w:pPr>
        <w:jc w:val="center"/>
        <w:rPr>
          <w:rFonts w:hAnsi="宋体"/>
          <w:b/>
          <w:color w:val="auto"/>
          <w:sz w:val="52"/>
          <w:szCs w:val="52"/>
          <w:highlight w:val="none"/>
        </w:rPr>
      </w:pPr>
      <w:r>
        <w:rPr>
          <w:rFonts w:hAnsi="宋体"/>
          <w:b/>
          <w:color w:val="auto"/>
          <w:sz w:val="72"/>
          <w:szCs w:val="52"/>
          <w:highlight w:val="none"/>
        </w:rPr>
        <w:t>建设工程施工合同</w:t>
      </w:r>
      <w:r>
        <w:rPr>
          <w:rFonts w:hAnsi="宋体"/>
          <w:b/>
          <w:color w:val="auto"/>
          <w:sz w:val="52"/>
          <w:szCs w:val="52"/>
          <w:highlight w:val="none"/>
        </w:rPr>
        <w:br w:type="textWrapping"/>
      </w:r>
      <w:r>
        <w:rPr>
          <w:rFonts w:hAnsi="宋体"/>
          <w:b/>
          <w:color w:val="auto"/>
          <w:sz w:val="52"/>
          <w:szCs w:val="52"/>
          <w:highlight w:val="none"/>
        </w:rPr>
        <w:t>（示范文本）</w:t>
      </w:r>
    </w:p>
    <w:p w14:paraId="154E0D4E">
      <w:pPr>
        <w:jc w:val="center"/>
        <w:rPr>
          <w:rFonts w:hAnsi="宋体"/>
          <w:b/>
          <w:color w:val="auto"/>
          <w:sz w:val="52"/>
          <w:szCs w:val="52"/>
          <w:highlight w:val="none"/>
        </w:rPr>
      </w:pPr>
    </w:p>
    <w:p w14:paraId="24C82E38">
      <w:pPr>
        <w:pStyle w:val="2"/>
      </w:pPr>
    </w:p>
    <w:p w14:paraId="3AAB2A9D">
      <w:pPr>
        <w:pStyle w:val="2"/>
        <w:rPr>
          <w:rFonts w:hAnsi="宋体"/>
          <w:b/>
          <w:color w:val="auto"/>
          <w:sz w:val="52"/>
          <w:szCs w:val="52"/>
          <w:highlight w:val="none"/>
        </w:rPr>
      </w:pPr>
    </w:p>
    <w:p w14:paraId="3FFEBDC1">
      <w:pPr>
        <w:rPr>
          <w:rFonts w:hAnsi="宋体"/>
          <w:b/>
          <w:color w:val="auto"/>
          <w:sz w:val="52"/>
          <w:szCs w:val="52"/>
          <w:highlight w:val="none"/>
        </w:rPr>
      </w:pPr>
    </w:p>
    <w:p w14:paraId="7C9BC1AB">
      <w:pPr>
        <w:pStyle w:val="2"/>
      </w:pPr>
    </w:p>
    <w:p w14:paraId="1280751F">
      <w:pPr>
        <w:spacing w:line="360" w:lineRule="auto"/>
        <w:rPr>
          <w:rFonts w:hint="eastAsia" w:ascii="宋体" w:hAnsi="宋体"/>
          <w:color w:val="auto"/>
          <w:sz w:val="28"/>
          <w:szCs w:val="28"/>
          <w:highlight w:val="none"/>
        </w:rPr>
      </w:pPr>
    </w:p>
    <w:p w14:paraId="57BC3A76">
      <w:pPr>
        <w:spacing w:line="360" w:lineRule="auto"/>
        <w:rPr>
          <w:rFonts w:hint="eastAsia" w:ascii="宋体" w:hAnsi="宋体"/>
          <w:color w:val="auto"/>
          <w:sz w:val="28"/>
          <w:szCs w:val="28"/>
          <w:highlight w:val="none"/>
        </w:rPr>
      </w:pPr>
    </w:p>
    <w:p w14:paraId="1807F889">
      <w:pPr>
        <w:spacing w:line="360" w:lineRule="auto"/>
        <w:rPr>
          <w:rFonts w:hint="eastAsia" w:ascii="宋体" w:hAnsi="宋体"/>
          <w:color w:val="auto"/>
          <w:sz w:val="28"/>
          <w:szCs w:val="28"/>
          <w:highlight w:val="none"/>
        </w:rPr>
      </w:pPr>
    </w:p>
    <w:p w14:paraId="0A627E47">
      <w:pPr>
        <w:pStyle w:val="2"/>
        <w:rPr>
          <w:rFonts w:hint="eastAsia" w:ascii="宋体" w:hAnsi="宋体"/>
          <w:color w:val="auto"/>
          <w:sz w:val="28"/>
          <w:szCs w:val="28"/>
          <w:highlight w:val="none"/>
        </w:rPr>
      </w:pPr>
    </w:p>
    <w:p w14:paraId="7A0E25E0">
      <w:pPr>
        <w:rPr>
          <w:rFonts w:hint="eastAsia" w:ascii="宋体" w:hAnsi="宋体"/>
          <w:color w:val="auto"/>
          <w:sz w:val="28"/>
          <w:szCs w:val="28"/>
          <w:highlight w:val="none"/>
        </w:rPr>
      </w:pPr>
    </w:p>
    <w:p w14:paraId="42A7A09B">
      <w:pPr>
        <w:pStyle w:val="2"/>
        <w:rPr>
          <w:rFonts w:hint="eastAsia" w:ascii="宋体" w:hAnsi="宋体"/>
          <w:color w:val="auto"/>
          <w:sz w:val="28"/>
          <w:szCs w:val="28"/>
          <w:highlight w:val="none"/>
        </w:rPr>
      </w:pPr>
    </w:p>
    <w:p w14:paraId="66A0402C">
      <w:pPr>
        <w:rPr>
          <w:rFonts w:hint="eastAsia" w:ascii="宋体" w:hAnsi="宋体"/>
          <w:color w:val="auto"/>
          <w:sz w:val="28"/>
          <w:szCs w:val="28"/>
          <w:highlight w:val="none"/>
        </w:rPr>
      </w:pPr>
    </w:p>
    <w:p w14:paraId="0BD1A539">
      <w:pPr>
        <w:pStyle w:val="2"/>
        <w:rPr>
          <w:rFonts w:hint="eastAsia"/>
        </w:rPr>
      </w:pPr>
    </w:p>
    <w:p w14:paraId="7D82322F">
      <w:pPr>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ascii="宋体" w:hAnsi="宋体" w:eastAsia="宋体"/>
          <w:color w:val="auto"/>
          <w:sz w:val="32"/>
          <w:szCs w:val="32"/>
          <w:highlight w:val="none"/>
          <w:lang w:val="en-US" w:eastAsia="zh-CN"/>
        </w:rPr>
      </w:pPr>
      <w:r>
        <w:rPr>
          <w:rFonts w:hint="eastAsia" w:ascii="宋体" w:hAnsi="宋体"/>
          <w:color w:val="auto"/>
          <w:sz w:val="32"/>
          <w:szCs w:val="32"/>
          <w:highlight w:val="none"/>
        </w:rPr>
        <w:t>工程名称：</w:t>
      </w:r>
      <w:r>
        <w:rPr>
          <w:rFonts w:hint="eastAsia" w:ascii="宋体" w:hAnsi="宋体"/>
          <w:color w:val="auto"/>
          <w:sz w:val="32"/>
          <w:szCs w:val="32"/>
          <w:highlight w:val="none"/>
          <w:u w:val="single"/>
          <w:lang w:val="en-US" w:eastAsia="zh-CN"/>
        </w:rPr>
        <w:t>2026年长安区城乡基础设施建设工程施工</w:t>
      </w:r>
    </w:p>
    <w:p w14:paraId="7A603596">
      <w:pPr>
        <w:keepNext w:val="0"/>
        <w:keepLines w:val="0"/>
        <w:pageBreakBefore w:val="0"/>
        <w:widowControl w:val="0"/>
        <w:kinsoku/>
        <w:wordWrap/>
        <w:overflowPunct/>
        <w:topLinePunct w:val="0"/>
        <w:autoSpaceDE/>
        <w:autoSpaceDN/>
        <w:bidi w:val="0"/>
        <w:adjustRightInd/>
        <w:snapToGrid/>
        <w:spacing w:line="800" w:lineRule="exact"/>
        <w:textAlignment w:val="auto"/>
        <w:rPr>
          <w:rFonts w:ascii="宋体" w:hAnsi="宋体"/>
          <w:color w:val="auto"/>
          <w:sz w:val="32"/>
          <w:szCs w:val="32"/>
          <w:highlight w:val="none"/>
        </w:rPr>
      </w:pPr>
      <w:r>
        <w:rPr>
          <w:rFonts w:hint="eastAsia" w:ascii="宋体" w:hAnsi="宋体"/>
          <w:color w:val="auto"/>
          <w:sz w:val="32"/>
          <w:szCs w:val="32"/>
          <w:highlight w:val="none"/>
        </w:rPr>
        <w:t>发包人（全称）：</w:t>
      </w:r>
      <w:r>
        <w:rPr>
          <w:rFonts w:hint="eastAsia" w:ascii="宋体" w:hAnsi="宋体"/>
          <w:color w:val="auto"/>
          <w:sz w:val="32"/>
          <w:szCs w:val="32"/>
          <w:highlight w:val="none"/>
          <w:u w:val="single"/>
        </w:rPr>
        <w:t>西安</w:t>
      </w:r>
      <w:r>
        <w:rPr>
          <w:rFonts w:hint="eastAsia" w:ascii="宋体" w:hAnsi="宋体"/>
          <w:color w:val="auto"/>
          <w:sz w:val="32"/>
          <w:szCs w:val="32"/>
          <w:highlight w:val="none"/>
          <w:u w:val="single"/>
          <w:lang w:eastAsia="zh-CN"/>
        </w:rPr>
        <w:t>市长安区住房和城乡建设局</w:t>
      </w:r>
    </w:p>
    <w:p w14:paraId="3339EE65">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Ansi="宋体"/>
          <w:b/>
          <w:color w:val="auto"/>
          <w:sz w:val="32"/>
          <w:szCs w:val="32"/>
          <w:highlight w:val="none"/>
        </w:rPr>
      </w:pPr>
      <w:r>
        <w:rPr>
          <w:rFonts w:hint="eastAsia" w:ascii="宋体" w:hAnsi="宋体"/>
          <w:color w:val="auto"/>
          <w:sz w:val="32"/>
          <w:szCs w:val="32"/>
          <w:highlight w:val="none"/>
        </w:rPr>
        <w:t>承包人（全称）：</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u w:val="single"/>
          <w:lang w:val="en-US" w:eastAsia="zh-CN"/>
        </w:rPr>
        <w:t>西安市长安区建筑工程公司</w:t>
      </w:r>
      <w:r>
        <w:rPr>
          <w:rFonts w:hint="eastAsia" w:ascii="宋体" w:hAnsi="宋体"/>
          <w:color w:val="auto"/>
          <w:sz w:val="32"/>
          <w:szCs w:val="32"/>
          <w:highlight w:val="none"/>
          <w:u w:val="single"/>
        </w:rPr>
        <w:t xml:space="preserve"> </w:t>
      </w:r>
    </w:p>
    <w:p w14:paraId="0E2875E5">
      <w:pPr>
        <w:rPr>
          <w:rFonts w:hAnsi="宋体"/>
          <w:b/>
          <w:color w:val="auto"/>
          <w:sz w:val="28"/>
          <w:szCs w:val="28"/>
          <w:highlight w:val="none"/>
        </w:rPr>
      </w:pPr>
    </w:p>
    <w:p w14:paraId="6331325C">
      <w:pPr>
        <w:rPr>
          <w:rFonts w:hAnsi="宋体"/>
          <w:b/>
          <w:color w:val="auto"/>
          <w:sz w:val="28"/>
          <w:szCs w:val="28"/>
          <w:highlight w:val="none"/>
        </w:rPr>
      </w:pPr>
    </w:p>
    <w:p w14:paraId="6C760976">
      <w:pPr>
        <w:rPr>
          <w:rFonts w:hAnsi="宋体"/>
          <w:b/>
          <w:color w:val="auto"/>
          <w:sz w:val="28"/>
          <w:szCs w:val="28"/>
          <w:highlight w:val="none"/>
        </w:rPr>
      </w:pPr>
    </w:p>
    <w:p w14:paraId="07E086D3">
      <w:pPr>
        <w:rPr>
          <w:rFonts w:hAnsi="宋体"/>
          <w:b/>
          <w:color w:val="auto"/>
          <w:sz w:val="28"/>
          <w:szCs w:val="28"/>
          <w:highlight w:val="none"/>
        </w:rPr>
      </w:pPr>
    </w:p>
    <w:p w14:paraId="23B00F72">
      <w:pPr>
        <w:rPr>
          <w:rFonts w:hAnsi="宋体"/>
          <w:b/>
          <w:color w:val="auto"/>
          <w:sz w:val="28"/>
          <w:szCs w:val="28"/>
          <w:highlight w:val="none"/>
        </w:rPr>
      </w:pPr>
    </w:p>
    <w:p w14:paraId="482E5074">
      <w:pPr>
        <w:ind w:right="2719" w:rightChars="1295"/>
        <w:rPr>
          <w:rFonts w:hint="eastAsia" w:hAnsi="宋体"/>
          <w:b/>
          <w:color w:val="auto"/>
          <w:sz w:val="28"/>
          <w:szCs w:val="28"/>
          <w:highlight w:val="none"/>
        </w:rPr>
      </w:pPr>
      <w:bookmarkStart w:id="4" w:name="_Toc296890982"/>
      <w:bookmarkStart w:id="5" w:name="_Toc296503025"/>
    </w:p>
    <w:p w14:paraId="6399DE8D">
      <w:pPr>
        <w:ind w:right="2331" w:rightChars="1110"/>
        <w:jc w:val="center"/>
        <w:rPr>
          <w:rFonts w:hAnsi="宋体"/>
          <w:b/>
          <w:color w:val="auto"/>
          <w:sz w:val="32"/>
          <w:szCs w:val="28"/>
          <w:highlight w:val="none"/>
        </w:rPr>
      </w:pPr>
      <w:r>
        <w:rPr>
          <w:rFonts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3778250</wp:posOffset>
                </wp:positionH>
                <wp:positionV relativeFrom="paragraph">
                  <wp:posOffset>100330</wp:posOffset>
                </wp:positionV>
                <wp:extent cx="797560" cy="457835"/>
                <wp:effectExtent l="4445" t="5080" r="10795" b="6985"/>
                <wp:wrapNone/>
                <wp:docPr id="1" name="文本框 1"/>
                <wp:cNvGraphicFramePr/>
                <a:graphic xmlns:a="http://schemas.openxmlformats.org/drawingml/2006/main">
                  <a:graphicData uri="http://schemas.microsoft.com/office/word/2010/wordprocessingShape">
                    <wps:wsp>
                      <wps:cNvSpPr txBox="1"/>
                      <wps:spPr>
                        <a:xfrm>
                          <a:off x="0" y="0"/>
                          <a:ext cx="797560" cy="457835"/>
                        </a:xfrm>
                        <a:prstGeom prst="rect">
                          <a:avLst/>
                        </a:prstGeom>
                        <a:noFill/>
                        <a:ln w="9525" cap="flat" cmpd="sng">
                          <a:solidFill>
                            <a:srgbClr val="FFFFFF"/>
                          </a:solidFill>
                          <a:prstDash val="solid"/>
                          <a:miter/>
                          <a:headEnd type="none" w="med" len="med"/>
                          <a:tailEnd type="none" w="med" len="med"/>
                        </a:ln>
                      </wps:spPr>
                      <wps:txbx>
                        <w:txbxContent>
                          <w:p w14:paraId="3AB5B8FA">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297.5pt;margin-top:7.9pt;height:36.05pt;width:62.8pt;z-index:251659264;mso-width-relative:page;mso-height-relative:page;" filled="f" stroked="t" coordsize="21600,21600" o:gfxdata="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&#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dmtYHYAAAACQEAAA8AAAAAAAAAAQAgAAAAIgAAAGRy&#10;cy9kb3ducmV2LnhtbFBLAQIUABQAAAAIAIdO4kA+5ecwBQIAAAwEAAAOAAAAAAAAAAEAIAAAACcB&#10;AABkcnMvZTJvRG9jLnhtbFBLBQYAAAAABgAGAFkBAACeBQAAAAA=&#10;">
                <v:fill on="f" focussize="0,0"/>
                <v:stroke color="#FFFFFF" joinstyle="miter"/>
                <v:imagedata o:title=""/>
                <o:lock v:ext="edit" aspectratio="f"/>
                <v:textbox>
                  <w:txbxContent>
                    <w:p w14:paraId="3AB5B8FA">
                      <w:pPr>
                        <w:rPr>
                          <w:rFonts w:hint="eastAsia"/>
                          <w:b/>
                          <w:bCs/>
                          <w:sz w:val="32"/>
                        </w:rPr>
                      </w:pPr>
                      <w:r>
                        <w:rPr>
                          <w:rFonts w:hint="eastAsia"/>
                          <w:b/>
                          <w:bCs/>
                          <w:sz w:val="32"/>
                        </w:rPr>
                        <w:t>制定</w:t>
                      </w:r>
                    </w:p>
                  </w:txbxContent>
                </v:textbox>
              </v:shape>
            </w:pict>
          </mc:Fallback>
        </mc:AlternateContent>
      </w:r>
      <w:r>
        <w:rPr>
          <w:rFonts w:hint="eastAsia" w:hAnsi="宋体"/>
          <w:b/>
          <w:color w:val="auto"/>
          <w:sz w:val="28"/>
          <w:szCs w:val="28"/>
          <w:highlight w:val="none"/>
        </w:rPr>
        <w:t xml:space="preserve">          </w:t>
      </w:r>
      <w:r>
        <w:rPr>
          <w:rFonts w:hAnsi="宋体"/>
          <w:b/>
          <w:color w:val="auto"/>
          <w:sz w:val="32"/>
          <w:szCs w:val="28"/>
          <w:highlight w:val="none"/>
        </w:rPr>
        <w:t>住房和城乡建设部</w:t>
      </w:r>
    </w:p>
    <w:p w14:paraId="55AE6511">
      <w:pPr>
        <w:wordWrap w:val="0"/>
        <w:ind w:right="2554" w:rightChars="1216"/>
        <w:jc w:val="center"/>
        <w:rPr>
          <w:rFonts w:hAnsi="宋体"/>
          <w:b/>
          <w:color w:val="auto"/>
          <w:sz w:val="32"/>
          <w:szCs w:val="28"/>
          <w:highlight w:val="none"/>
        </w:rPr>
      </w:pPr>
      <w:r>
        <w:rPr>
          <w:rFonts w:hint="eastAsia" w:hAnsi="宋体"/>
          <w:b/>
          <w:color w:val="auto"/>
          <w:sz w:val="32"/>
          <w:szCs w:val="28"/>
          <w:highlight w:val="none"/>
        </w:rPr>
        <w:t xml:space="preserve">          </w:t>
      </w:r>
      <w:r>
        <w:rPr>
          <w:rFonts w:hAnsi="宋体"/>
          <w:b/>
          <w:color w:val="auto"/>
          <w:sz w:val="32"/>
          <w:szCs w:val="28"/>
          <w:highlight w:val="none"/>
        </w:rPr>
        <w:t>国家工商行政管理总局</w:t>
      </w:r>
    </w:p>
    <w:p w14:paraId="14DD7CBA">
      <w:pPr>
        <w:ind w:right="2719" w:rightChars="1295"/>
        <w:jc w:val="right"/>
        <w:rPr>
          <w:rFonts w:hint="eastAsia" w:hAnsi="宋体"/>
          <w:b/>
          <w:color w:val="auto"/>
          <w:sz w:val="32"/>
          <w:szCs w:val="28"/>
          <w:highlight w:val="none"/>
        </w:rPr>
      </w:pPr>
    </w:p>
    <w:p w14:paraId="2F0CF150">
      <w:pPr>
        <w:pStyle w:val="4"/>
        <w:pageBreakBefore w:val="0"/>
        <w:tabs>
          <w:tab w:val="left" w:pos="720"/>
        </w:tabs>
        <w:kinsoku/>
        <w:wordWrap/>
        <w:overflowPunct/>
        <w:topLinePunct w:val="0"/>
        <w:bidi w:val="0"/>
        <w:spacing w:line="360" w:lineRule="auto"/>
        <w:jc w:val="center"/>
        <w:textAlignment w:val="auto"/>
        <w:outlineLvl w:val="1"/>
        <w:rPr>
          <w:rFonts w:hint="eastAsia" w:ascii="宋体" w:hAnsi="宋体" w:eastAsia="宋体" w:cs="宋体"/>
          <w:b w:val="0"/>
          <w:color w:val="auto"/>
          <w:sz w:val="30"/>
          <w:szCs w:val="30"/>
          <w:highlight w:val="none"/>
        </w:rPr>
      </w:pPr>
      <w:bookmarkStart w:id="6" w:name="_Toc351203480"/>
      <w:r>
        <w:rPr>
          <w:rFonts w:hint="eastAsia" w:ascii="宋体" w:hAnsi="宋体" w:eastAsia="宋体" w:cs="宋体"/>
          <w:color w:val="auto"/>
          <w:sz w:val="30"/>
          <w:szCs w:val="30"/>
          <w:highlight w:val="none"/>
        </w:rPr>
        <w:t>第一部分 合同协议书</w:t>
      </w:r>
      <w:bookmarkEnd w:id="4"/>
      <w:bookmarkEnd w:id="5"/>
      <w:bookmarkEnd w:id="6"/>
    </w:p>
    <w:p w14:paraId="66CF1B5C">
      <w:pPr>
        <w:keepNext w:val="0"/>
        <w:keepLines w:val="0"/>
        <w:pageBreakBefore w:val="0"/>
        <w:widowControl w:val="0"/>
        <w:kinsoku/>
        <w:wordWrap/>
        <w:overflowPunct/>
        <w:topLinePunct w:val="0"/>
        <w:bidi w:val="0"/>
        <w:spacing w:line="360" w:lineRule="auto"/>
        <w:textAlignment w:val="auto"/>
        <w:outlineLvl w:val="9"/>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发包人（全称）：</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lang w:val="en-US" w:eastAsia="zh-CN"/>
        </w:rPr>
        <w:t>西安市长安区住房和城乡建设局</w:t>
      </w:r>
    </w:p>
    <w:p w14:paraId="7DC31423">
      <w:pPr>
        <w:keepNext w:val="0"/>
        <w:keepLines w:val="0"/>
        <w:pageBreakBefore w:val="0"/>
        <w:widowControl w:val="0"/>
        <w:kinsoku/>
        <w:wordWrap/>
        <w:overflowPunct/>
        <w:topLinePunct w:val="0"/>
        <w:bidi w:val="0"/>
        <w:spacing w:line="360" w:lineRule="auto"/>
        <w:textAlignment w:val="auto"/>
        <w:outlineLvl w:val="9"/>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承包人（全称）：</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lang w:val="en-US" w:eastAsia="zh-CN"/>
        </w:rPr>
        <w:t xml:space="preserve">西安市长安区建筑工程公司 </w:t>
      </w:r>
    </w:p>
    <w:p w14:paraId="32271FD4">
      <w:pPr>
        <w:keepNext w:val="0"/>
        <w:keepLines w:val="0"/>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西安市长安区住房和城乡建设局</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lang w:val="en-US" w:eastAsia="zh-CN"/>
        </w:rPr>
        <w:t>2026年长安区城乡基础设施建设工程施工</w:t>
      </w:r>
      <w:r>
        <w:rPr>
          <w:rFonts w:hint="eastAsia" w:ascii="宋体" w:hAnsi="宋体" w:cs="宋体"/>
          <w:color w:val="auto"/>
          <w:sz w:val="24"/>
          <w:szCs w:val="24"/>
          <w:highlight w:val="none"/>
          <w:u w:val="none"/>
          <w:lang w:val="en-US" w:eastAsia="zh-CN"/>
        </w:rPr>
        <w:t>的</w:t>
      </w:r>
      <w:r>
        <w:rPr>
          <w:rFonts w:hint="eastAsia" w:ascii="宋体" w:hAnsi="宋体" w:eastAsia="宋体" w:cs="宋体"/>
          <w:color w:val="auto"/>
          <w:sz w:val="24"/>
          <w:szCs w:val="24"/>
          <w:highlight w:val="none"/>
        </w:rPr>
        <w:t>建设主体。依照《中华人民共和国民法典》、《中华人民共和国建筑法》及其他有关法律、行政法规，三方遵循平等、自愿、公平和诚实信用的原则，经友好协商一致，就</w:t>
      </w:r>
      <w:r>
        <w:rPr>
          <w:rFonts w:hint="eastAsia" w:ascii="宋体" w:hAnsi="宋体" w:eastAsia="宋体" w:cs="宋体"/>
          <w:color w:val="auto"/>
          <w:sz w:val="24"/>
          <w:szCs w:val="24"/>
          <w:highlight w:val="none"/>
          <w:u w:val="single"/>
          <w:lang w:val="en-US" w:eastAsia="zh-CN"/>
        </w:rPr>
        <w:t>2026年长安区城乡基础设施建设工程施工</w:t>
      </w:r>
      <w:r>
        <w:rPr>
          <w:rFonts w:hint="eastAsia" w:ascii="宋体" w:hAnsi="宋体" w:eastAsia="宋体" w:cs="宋体"/>
          <w:color w:val="auto"/>
          <w:sz w:val="24"/>
          <w:szCs w:val="24"/>
          <w:highlight w:val="none"/>
        </w:rPr>
        <w:t>相关事宜，订立如下合同，以兹共同遵守。</w:t>
      </w:r>
    </w:p>
    <w:p w14:paraId="4FFAE4FA">
      <w:pPr>
        <w:keepNext w:val="0"/>
        <w:keepLines w:val="0"/>
        <w:pageBreakBefore w:val="0"/>
        <w:widowControl w:val="0"/>
        <w:kinsoku/>
        <w:wordWrap/>
        <w:overflowPunct/>
        <w:topLinePunct w:val="0"/>
        <w:bidi w:val="0"/>
        <w:spacing w:line="360" w:lineRule="auto"/>
        <w:textAlignment w:val="auto"/>
        <w:outlineLvl w:val="9"/>
        <w:rPr>
          <w:rFonts w:hint="eastAsia" w:ascii="宋体" w:hAnsi="宋体" w:eastAsia="宋体" w:cs="宋体"/>
          <w:color w:val="auto"/>
          <w:sz w:val="24"/>
          <w:szCs w:val="24"/>
          <w:highlight w:val="none"/>
        </w:rPr>
      </w:pPr>
      <w:bookmarkStart w:id="7" w:name="_Toc351203481"/>
      <w:r>
        <w:rPr>
          <w:rFonts w:hint="eastAsia" w:ascii="宋体" w:hAnsi="宋体" w:eastAsia="宋体" w:cs="宋体"/>
          <w:color w:val="auto"/>
          <w:sz w:val="24"/>
          <w:szCs w:val="24"/>
          <w:highlight w:val="none"/>
        </w:rPr>
        <w:t>一、工程概况</w:t>
      </w:r>
      <w:bookmarkEnd w:id="7"/>
    </w:p>
    <w:p w14:paraId="5E379463">
      <w:pPr>
        <w:keepNext w:val="0"/>
        <w:keepLines w:val="0"/>
        <w:pageBreakBefore w:val="0"/>
        <w:widowControl w:val="0"/>
        <w:kinsoku/>
        <w:wordWrap/>
        <w:overflowPunct/>
        <w:topLinePunct w:val="0"/>
        <w:bidi w:val="0"/>
        <w:spacing w:line="360" w:lineRule="auto"/>
        <w:ind w:firstLine="470" w:firstLineChars="196"/>
        <w:textAlignment w:val="auto"/>
        <w:outlineLvl w:val="9"/>
        <w:rPr>
          <w:rFonts w:hint="eastAsia" w:ascii="宋体" w:hAnsi="宋体" w:eastAsia="宋体" w:cs="宋体"/>
          <w:color w:val="auto"/>
          <w:w w:val="90"/>
          <w:sz w:val="24"/>
          <w:szCs w:val="24"/>
          <w:highlight w:val="none"/>
          <w:u w:val="single"/>
        </w:rPr>
      </w:pPr>
      <w:r>
        <w:rPr>
          <w:rFonts w:hint="eastAsia" w:ascii="宋体" w:hAnsi="宋体" w:eastAsia="宋体" w:cs="宋体"/>
          <w:bCs/>
          <w:color w:val="auto"/>
          <w:sz w:val="24"/>
          <w:szCs w:val="24"/>
          <w:highlight w:val="none"/>
        </w:rPr>
        <w:t>1.工程名称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2026年长安区城乡基础设施建设工程施工</w:t>
      </w:r>
      <w:r>
        <w:rPr>
          <w:rFonts w:hint="eastAsia" w:ascii="宋体" w:hAnsi="宋体" w:eastAsia="宋体" w:cs="宋体"/>
          <w:b/>
          <w:bCs/>
          <w:color w:val="auto"/>
          <w:w w:val="90"/>
          <w:sz w:val="24"/>
          <w:szCs w:val="24"/>
          <w:highlight w:val="none"/>
          <w:u w:val="single"/>
        </w:rPr>
        <w:t xml:space="preserve"> </w:t>
      </w:r>
    </w:p>
    <w:p w14:paraId="4488C9F4">
      <w:pPr>
        <w:keepNext w:val="0"/>
        <w:keepLines w:val="0"/>
        <w:pageBreakBefore w:val="0"/>
        <w:widowControl w:val="0"/>
        <w:kinsoku/>
        <w:wordWrap/>
        <w:overflowPunct/>
        <w:topLinePunct w:val="0"/>
        <w:bidi w:val="0"/>
        <w:spacing w:line="360" w:lineRule="auto"/>
        <w:ind w:firstLine="470" w:firstLineChars="196"/>
        <w:textAlignment w:val="auto"/>
        <w:outlineLvl w:val="9"/>
        <w:rPr>
          <w:rFonts w:hint="eastAsia" w:ascii="宋体" w:hAnsi="宋体" w:eastAsia="宋体" w:cs="宋体"/>
          <w:b/>
          <w:bCs/>
          <w:color w:val="auto"/>
          <w:w w:val="90"/>
          <w:sz w:val="24"/>
          <w:szCs w:val="24"/>
          <w:highlight w:val="none"/>
          <w:u w:val="single"/>
        </w:rPr>
      </w:pPr>
      <w:r>
        <w:rPr>
          <w:rFonts w:hint="eastAsia" w:ascii="宋体" w:hAnsi="宋体" w:eastAsia="宋体" w:cs="宋体"/>
          <w:bCs/>
          <w:color w:val="auto"/>
          <w:sz w:val="24"/>
          <w:szCs w:val="24"/>
          <w:highlight w:val="none"/>
        </w:rPr>
        <w:t>2.工程地点：</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西安市长安区</w:t>
      </w:r>
      <w:r>
        <w:rPr>
          <w:rFonts w:hint="eastAsia" w:ascii="宋体" w:hAnsi="宋体" w:eastAsia="宋体" w:cs="宋体"/>
          <w:b/>
          <w:bCs/>
          <w:color w:val="auto"/>
          <w:w w:val="90"/>
          <w:sz w:val="24"/>
          <w:szCs w:val="24"/>
          <w:highlight w:val="none"/>
          <w:u w:val="single"/>
        </w:rPr>
        <w:t xml:space="preserve"> </w:t>
      </w:r>
    </w:p>
    <w:p w14:paraId="32F939CF">
      <w:pPr>
        <w:keepNext w:val="0"/>
        <w:keepLines w:val="0"/>
        <w:pageBreakBefore w:val="0"/>
        <w:widowControl w:val="0"/>
        <w:kinsoku/>
        <w:wordWrap/>
        <w:overflowPunct/>
        <w:topLinePunct w:val="0"/>
        <w:bidi w:val="0"/>
        <w:spacing w:line="360" w:lineRule="auto"/>
        <w:ind w:firstLine="470" w:firstLineChars="196"/>
        <w:textAlignment w:val="auto"/>
        <w:outlineLvl w:val="9"/>
        <w:rPr>
          <w:rFonts w:hint="eastAsia" w:ascii="宋体" w:hAnsi="宋体" w:eastAsia="宋体" w:cs="宋体"/>
          <w:b/>
          <w:bCs/>
          <w:color w:val="auto"/>
          <w:w w:val="90"/>
          <w:sz w:val="24"/>
          <w:szCs w:val="24"/>
          <w:highlight w:val="none"/>
          <w:u w:val="single"/>
        </w:rPr>
      </w:pPr>
      <w:r>
        <w:rPr>
          <w:rFonts w:hint="eastAsia" w:ascii="宋体" w:hAnsi="宋体" w:eastAsia="宋体" w:cs="宋体"/>
          <w:bCs/>
          <w:color w:val="auto"/>
          <w:sz w:val="24"/>
          <w:szCs w:val="24"/>
          <w:highlight w:val="none"/>
        </w:rPr>
        <w:t>3.工程立项批准文号：</w:t>
      </w:r>
      <w:r>
        <w:rPr>
          <w:rFonts w:hint="eastAsia" w:ascii="宋体" w:hAnsi="宋体" w:eastAsia="宋体" w:cs="宋体"/>
          <w:b/>
          <w:bCs/>
          <w:color w:val="auto"/>
          <w:w w:val="90"/>
          <w:sz w:val="24"/>
          <w:szCs w:val="24"/>
          <w:highlight w:val="none"/>
          <w:u w:val="single"/>
        </w:rPr>
        <w:t xml:space="preserve">      </w:t>
      </w:r>
      <w:r>
        <w:rPr>
          <w:rFonts w:hint="eastAsia" w:ascii="宋体" w:hAnsi="宋体" w:cs="宋体"/>
          <w:b/>
          <w:bCs/>
          <w:color w:val="auto"/>
          <w:w w:val="90"/>
          <w:sz w:val="24"/>
          <w:szCs w:val="24"/>
          <w:highlight w:val="none"/>
          <w:u w:val="single"/>
          <w:lang w:val="en-US" w:eastAsia="zh-CN"/>
        </w:rPr>
        <w:t>/</w:t>
      </w:r>
      <w:r>
        <w:rPr>
          <w:rFonts w:hint="eastAsia" w:ascii="宋体" w:hAnsi="宋体" w:eastAsia="宋体" w:cs="宋体"/>
          <w:b/>
          <w:bCs/>
          <w:color w:val="auto"/>
          <w:w w:val="90"/>
          <w:sz w:val="24"/>
          <w:szCs w:val="24"/>
          <w:highlight w:val="none"/>
          <w:u w:val="single"/>
        </w:rPr>
        <w:t xml:space="preserve">        </w:t>
      </w:r>
    </w:p>
    <w:p w14:paraId="4CBFF1EE">
      <w:pPr>
        <w:keepNext w:val="0"/>
        <w:keepLines w:val="0"/>
        <w:pageBreakBefore w:val="0"/>
        <w:widowControl w:val="0"/>
        <w:kinsoku/>
        <w:wordWrap/>
        <w:overflowPunct/>
        <w:topLinePunct w:val="0"/>
        <w:bidi w:val="0"/>
        <w:spacing w:line="360" w:lineRule="auto"/>
        <w:ind w:firstLine="470" w:firstLineChars="196"/>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4.资金来源：</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财政资金</w:t>
      </w:r>
      <w:r>
        <w:rPr>
          <w:rFonts w:hint="eastAsia" w:ascii="宋体" w:hAnsi="宋体" w:eastAsia="宋体" w:cs="宋体"/>
          <w:color w:val="auto"/>
          <w:sz w:val="24"/>
          <w:szCs w:val="24"/>
          <w:highlight w:val="none"/>
          <w:u w:val="single"/>
        </w:rPr>
        <w:t xml:space="preserve"> </w:t>
      </w:r>
    </w:p>
    <w:p w14:paraId="28A776EF">
      <w:pPr>
        <w:keepNext w:val="0"/>
        <w:keepLines w:val="0"/>
        <w:pageBreakBefore w:val="0"/>
        <w:widowControl w:val="0"/>
        <w:kinsoku/>
        <w:wordWrap/>
        <w:overflowPunct/>
        <w:topLinePunct w:val="0"/>
        <w:bidi w:val="0"/>
        <w:spacing w:line="360" w:lineRule="auto"/>
        <w:ind w:right="97" w:rightChars="46"/>
        <w:textAlignment w:val="auto"/>
        <w:outlineLvl w:val="9"/>
        <w:rPr>
          <w:rFonts w:hint="eastAsia" w:ascii="宋体" w:hAnsi="宋体" w:eastAsia="宋体" w:cs="宋体"/>
          <w:b/>
          <w:bCs/>
          <w:color w:val="auto"/>
          <w:w w:val="90"/>
          <w:sz w:val="24"/>
          <w:szCs w:val="24"/>
          <w:highlight w:val="none"/>
          <w:u w:val="single"/>
        </w:rPr>
      </w:pPr>
      <w:r>
        <w:rPr>
          <w:rFonts w:hint="eastAsia" w:ascii="宋体" w:hAnsi="宋体" w:eastAsia="宋体" w:cs="宋体"/>
          <w:bCs/>
          <w:color w:val="auto"/>
          <w:sz w:val="24"/>
          <w:szCs w:val="24"/>
          <w:highlight w:val="none"/>
        </w:rPr>
        <w:t xml:space="preserve">    5.工程内容：</w:t>
      </w:r>
      <w:r>
        <w:rPr>
          <w:rFonts w:hint="eastAsia" w:ascii="宋体" w:hAnsi="宋体" w:eastAsia="宋体" w:cs="宋体"/>
          <w:bCs/>
          <w:color w:val="auto"/>
          <w:sz w:val="24"/>
          <w:szCs w:val="24"/>
          <w:highlight w:val="none"/>
          <w:u w:val="single"/>
          <w:lang w:val="en-US" w:eastAsia="zh-CN"/>
        </w:rPr>
        <w:t>2026年长安区城乡基础设施建设工程包括：(一)2026年长安区市政线缆更换、照明提升改造工程：1、西安市长安区市政变压器提升改造工程：香积大街西段、文苑南路南段路灯箱变老旧，本次新建该区域路灯箱变。2、西安市长安区市政照明提升改造工程：将韦曲南街(广场南路-南长安街)、樱花二路(茅坡路-子午大道)、樱花二路(高阳二路-文苑北路)、茅坡路(樱花二路-西长安街)、郭杜南街(西沣路-郭杜东街)、郭杜北街(郭杜东街一西沣路)、顺兴路(学府大街-建业一路)等路段的钠灯更换为LED灯头。 (二)2026年长安区各街道基础设施补短板工程：1、滦镇街道：镇区入口处、滦镇小学门前人行道提升改造，面积7200㎡；镇区主街道路灯维修100套。 2、黄良街道：镇区主街道路面修复，道路长520m,宽6m，总面积3300㎡(含路口顺接)；镇区主街道敷设排水管道，管径d300-400mm，长度1300m；镇区主街道路灯更换70套(旧路灯拆除更换)；北三街、黄一路、黄二路安装护栏，长1500米。 3、王莽街道：镇区主街道新建人行道4000㎡。 4、魏寨街道：镇区人行道维修，面积约500㎡；镇区新建人行道，面积360㎡；镇区主要交叉口绿化提升，共3处；镇区路灯线缆更换，长度1200m。5、杨庄街道：镇区主街道维修，人行道修复面积700㎡；车行道修复面积300㎡及其他附属设施；杨庄村道路提升，长度800m,宽5m；杨庄街道-库峪河村段安装路灯80套。 6、子午街道：镇区主街道新建污水管道350m,管径d500mm；完善主街道沿线接户管道管径d500mm,长度1100m,共110户；镇区新建路灯13套(5套更换，8套新建)。 7、鸣犊街道：鸣犊北街拓宽改造，长度650m,道路两侧各拓宽2m。 8、王曲街道：王曲街道周边道路修复，面积3500㎡。建设内容包含:道路工程、排水工程、照明工程、交通工程、绿化工程等。</w:t>
      </w:r>
    </w:p>
    <w:p w14:paraId="63F3BAD7">
      <w:pPr>
        <w:keepNext w:val="0"/>
        <w:keepLines w:val="0"/>
        <w:pageBreakBefore w:val="0"/>
        <w:widowControl w:val="0"/>
        <w:kinsoku/>
        <w:wordWrap/>
        <w:overflowPunct/>
        <w:topLinePunct w:val="0"/>
        <w:bidi w:val="0"/>
        <w:spacing w:line="360" w:lineRule="auto"/>
        <w:ind w:firstLine="470" w:firstLineChars="196"/>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6.工程承包范围：</w:t>
      </w:r>
      <w:r>
        <w:rPr>
          <w:rFonts w:hint="eastAsia" w:ascii="宋体" w:hAnsi="宋体" w:eastAsia="宋体" w:cs="宋体"/>
          <w:color w:val="auto"/>
          <w:sz w:val="24"/>
          <w:szCs w:val="24"/>
          <w:highlight w:val="none"/>
          <w:u w:val="single"/>
          <w:lang w:val="en-US" w:eastAsia="zh-CN"/>
        </w:rPr>
        <w:t>2026年长安区城乡基础设施建设工程施工，本项目施工图纸、工程量清单及招标文件规定的所有内容。</w:t>
      </w:r>
    </w:p>
    <w:p w14:paraId="6BD7E167">
      <w:pPr>
        <w:keepNext w:val="0"/>
        <w:keepLines w:val="0"/>
        <w:pageBreakBefore w:val="0"/>
        <w:widowControl w:val="0"/>
        <w:kinsoku/>
        <w:wordWrap/>
        <w:overflowPunct/>
        <w:topLinePunct w:val="0"/>
        <w:bidi w:val="0"/>
        <w:spacing w:line="360" w:lineRule="auto"/>
        <w:textAlignment w:val="auto"/>
        <w:outlineLvl w:val="9"/>
        <w:rPr>
          <w:rFonts w:hint="eastAsia" w:ascii="宋体" w:hAnsi="宋体" w:eastAsia="宋体" w:cs="宋体"/>
          <w:color w:val="auto"/>
          <w:sz w:val="24"/>
          <w:szCs w:val="24"/>
          <w:highlight w:val="none"/>
        </w:rPr>
      </w:pPr>
      <w:bookmarkStart w:id="8" w:name="_Toc351203482"/>
      <w:r>
        <w:rPr>
          <w:rFonts w:hint="eastAsia" w:ascii="宋体" w:hAnsi="宋体" w:eastAsia="宋体" w:cs="宋体"/>
          <w:color w:val="auto"/>
          <w:sz w:val="24"/>
          <w:szCs w:val="24"/>
          <w:highlight w:val="none"/>
        </w:rPr>
        <w:t>二、合同工期</w:t>
      </w:r>
      <w:bookmarkEnd w:id="8"/>
    </w:p>
    <w:p w14:paraId="712A320E">
      <w:pPr>
        <w:keepNext w:val="0"/>
        <w:keepLines w:val="0"/>
        <w:pageBreakBefore w:val="0"/>
        <w:widowControl w:val="0"/>
        <w:kinsoku/>
        <w:wordWrap/>
        <w:overflowPunct/>
        <w:topLinePunct w:val="0"/>
        <w:bidi w:val="0"/>
        <w:spacing w:line="360" w:lineRule="auto"/>
        <w:ind w:firstLine="459"/>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计划开工日期：</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eastAsia="zh-CN"/>
        </w:rPr>
        <w:t>；</w:t>
      </w:r>
    </w:p>
    <w:p w14:paraId="1557F02F">
      <w:pPr>
        <w:keepNext w:val="0"/>
        <w:keepLines w:val="0"/>
        <w:pageBreakBefore w:val="0"/>
        <w:widowControl w:val="0"/>
        <w:kinsoku/>
        <w:wordWrap/>
        <w:overflowPunct/>
        <w:topLinePunct w:val="0"/>
        <w:bidi w:val="0"/>
        <w:spacing w:line="360" w:lineRule="auto"/>
        <w:ind w:firstLine="459"/>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计划竣工日期：</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eastAsia="zh-CN"/>
        </w:rPr>
        <w:t>；</w:t>
      </w:r>
    </w:p>
    <w:p w14:paraId="6A48F0A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工期总日历天数：</w:t>
      </w:r>
      <w:r>
        <w:rPr>
          <w:rFonts w:hint="eastAsia" w:ascii="宋体" w:hAnsi="宋体" w:cs="宋体"/>
          <w:color w:val="auto"/>
          <w:sz w:val="24"/>
          <w:szCs w:val="24"/>
          <w:highlight w:val="none"/>
          <w:u w:val="single"/>
          <w:lang w:val="en-US" w:eastAsia="zh-CN"/>
        </w:rPr>
        <w:t xml:space="preserve"> 360日历 </w:t>
      </w:r>
      <w:r>
        <w:rPr>
          <w:rFonts w:hint="eastAsia" w:ascii="宋体" w:hAnsi="宋体" w:eastAsia="宋体" w:cs="宋体"/>
          <w:color w:val="auto"/>
          <w:sz w:val="24"/>
          <w:szCs w:val="24"/>
          <w:highlight w:val="none"/>
        </w:rPr>
        <w:t>天。</w:t>
      </w:r>
      <w:r>
        <w:rPr>
          <w:rFonts w:hint="eastAsia" w:ascii="宋体" w:hAnsi="宋体" w:eastAsia="宋体" w:cs="宋体"/>
          <w:b w:val="0"/>
          <w:bCs/>
          <w:snapToGrid w:val="0"/>
          <w:color w:val="auto"/>
          <w:kern w:val="0"/>
          <w:sz w:val="24"/>
          <w:szCs w:val="24"/>
          <w:highlight w:val="none"/>
        </w:rPr>
        <w:t>（实际开、竣工日期以发包人和监理人审批的开竣工报告为准。）</w:t>
      </w:r>
    </w:p>
    <w:p w14:paraId="14DC33C5">
      <w:pPr>
        <w:keepNext w:val="0"/>
        <w:keepLines w:val="0"/>
        <w:pageBreakBefore w:val="0"/>
        <w:widowControl w:val="0"/>
        <w:kinsoku/>
        <w:wordWrap/>
        <w:overflowPunct/>
        <w:topLinePunct w:val="0"/>
        <w:bidi w:val="0"/>
        <w:spacing w:line="360" w:lineRule="auto"/>
        <w:textAlignment w:val="auto"/>
        <w:outlineLvl w:val="9"/>
        <w:rPr>
          <w:rFonts w:hint="eastAsia" w:ascii="宋体" w:hAnsi="宋体" w:eastAsia="宋体" w:cs="宋体"/>
          <w:color w:val="auto"/>
          <w:sz w:val="24"/>
          <w:szCs w:val="24"/>
          <w:highlight w:val="none"/>
        </w:rPr>
      </w:pPr>
      <w:bookmarkStart w:id="9" w:name="_Toc351203483"/>
      <w:r>
        <w:rPr>
          <w:rFonts w:hint="eastAsia" w:ascii="宋体" w:hAnsi="宋体" w:eastAsia="宋体" w:cs="宋体"/>
          <w:color w:val="auto"/>
          <w:sz w:val="24"/>
          <w:szCs w:val="24"/>
          <w:highlight w:val="none"/>
        </w:rPr>
        <w:t>三、质量标准</w:t>
      </w:r>
      <w:bookmarkEnd w:id="9"/>
    </w:p>
    <w:p w14:paraId="1C72D31F">
      <w:pPr>
        <w:keepNext w:val="0"/>
        <w:keepLines w:val="0"/>
        <w:pageBreakBefore w:val="0"/>
        <w:widowControl w:val="0"/>
        <w:kinsoku/>
        <w:wordWrap/>
        <w:overflowPunct/>
        <w:topLinePunct w:val="0"/>
        <w:bidi w:val="0"/>
        <w:spacing w:line="360" w:lineRule="auto"/>
        <w:ind w:firstLine="459"/>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w:t>
      </w:r>
      <w:r>
        <w:rPr>
          <w:rFonts w:hint="eastAsia" w:ascii="宋体" w:hAnsi="宋体" w:cs="宋体"/>
          <w:color w:val="auto"/>
          <w:sz w:val="24"/>
          <w:szCs w:val="24"/>
          <w:highlight w:val="none"/>
          <w:lang w:eastAsia="zh-CN"/>
        </w:rPr>
        <w:t>达到</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eastAsia="zh-CN"/>
        </w:rPr>
        <w:t>国家现行施工验收规范“合格”</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标准</w:t>
      </w:r>
    </w:p>
    <w:p w14:paraId="675F9BB1">
      <w:pPr>
        <w:keepNext w:val="0"/>
        <w:keepLines w:val="0"/>
        <w:pageBreakBefore w:val="0"/>
        <w:widowControl w:val="0"/>
        <w:kinsoku/>
        <w:wordWrap/>
        <w:overflowPunct/>
        <w:topLinePunct w:val="0"/>
        <w:bidi w:val="0"/>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10" w:name="_Toc351203484"/>
      <w:r>
        <w:rPr>
          <w:rFonts w:hint="eastAsia" w:ascii="宋体" w:hAnsi="宋体" w:eastAsia="宋体" w:cs="宋体"/>
          <w:color w:val="auto"/>
          <w:sz w:val="24"/>
          <w:szCs w:val="24"/>
          <w:highlight w:val="none"/>
        </w:rPr>
        <w:t>四、签约合同价与合同价格形式</w:t>
      </w:r>
      <w:bookmarkEnd w:id="10"/>
      <w:r>
        <w:rPr>
          <w:rFonts w:hint="eastAsia" w:ascii="宋体" w:hAnsi="宋体" w:eastAsia="宋体" w:cs="宋体"/>
          <w:color w:val="auto"/>
          <w:sz w:val="24"/>
          <w:szCs w:val="24"/>
          <w:highlight w:val="none"/>
        </w:rPr>
        <w:tab/>
      </w:r>
    </w:p>
    <w:p w14:paraId="6A60ADEC">
      <w:pPr>
        <w:keepNext w:val="0"/>
        <w:keepLines w:val="0"/>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1.签约合同价为：</w:t>
      </w:r>
    </w:p>
    <w:p w14:paraId="01C7A149">
      <w:pPr>
        <w:keepNext w:val="0"/>
        <w:keepLines w:val="0"/>
        <w:pageBreakBefore w:val="0"/>
        <w:widowControl w:val="0"/>
        <w:kinsoku/>
        <w:wordWrap/>
        <w:overflowPunct/>
        <w:topLinePunct w:val="0"/>
        <w:bidi w:val="0"/>
        <w:spacing w:line="360" w:lineRule="auto"/>
        <w:ind w:firstLine="600" w:firstLineChars="25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贰仟壹佰零叁万肆仟玖佰玖拾伍元壹角陆分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ascii="微软雅黑" w:hAnsi="微软雅黑" w:eastAsia="微软雅黑" w:cs="微软雅黑"/>
          <w:color w:val="auto"/>
          <w:sz w:val="21"/>
          <w:szCs w:val="21"/>
          <w:highlight w:val="none"/>
          <w:u w:val="single"/>
        </w:rPr>
        <w:t>21034995.16</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75381855">
      <w:pPr>
        <w:keepNext w:val="0"/>
        <w:keepLines w:val="0"/>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p w14:paraId="4A9488DB">
      <w:pPr>
        <w:keepNext w:val="0"/>
        <w:keepLines w:val="0"/>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（1）安全文明施工费：</w:t>
      </w:r>
    </w:p>
    <w:p w14:paraId="7B24856A">
      <w:pPr>
        <w:keepNext w:val="0"/>
        <w:keepLines w:val="0"/>
        <w:pageBreakBefore w:val="0"/>
        <w:widowControl w:val="0"/>
        <w:kinsoku/>
        <w:wordWrap/>
        <w:overflowPunct/>
        <w:topLinePunct w:val="0"/>
        <w:bidi w:val="0"/>
        <w:spacing w:line="360" w:lineRule="auto"/>
        <w:ind w:firstLine="1080" w:firstLineChars="45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伍拾柒万陆仟柒佰壹拾陆元陆角柒分</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576716.67</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11CBAA6A">
      <w:pPr>
        <w:keepNext w:val="0"/>
        <w:keepLines w:val="0"/>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（2）材料和工程设备暂定价金额：</w:t>
      </w:r>
    </w:p>
    <w:p w14:paraId="116543FD">
      <w:pPr>
        <w:keepNext w:val="0"/>
        <w:keepLines w:val="0"/>
        <w:pageBreakBefore w:val="0"/>
        <w:widowControl w:val="0"/>
        <w:kinsoku/>
        <w:wordWrap/>
        <w:overflowPunct/>
        <w:topLinePunct w:val="0"/>
        <w:bidi w:val="0"/>
        <w:adjustRightInd w:val="0"/>
        <w:snapToGrid w:val="0"/>
        <w:spacing w:line="360" w:lineRule="auto"/>
        <w:ind w:right="-6" w:rightChars="-3" w:firstLine="1036" w:firstLineChars="43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暂定价：人民币（大写）</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壹拾柒万肆仟陆佰陆拾肆元叁角</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174664.3</w:t>
      </w:r>
      <w:r>
        <w:rPr>
          <w:rFonts w:hint="eastAsia" w:ascii="宋体" w:hAnsi="宋体" w:eastAsia="宋体" w:cs="宋体"/>
          <w:color w:val="auto"/>
          <w:sz w:val="24"/>
          <w:szCs w:val="24"/>
          <w:highlight w:val="none"/>
          <w:u w:val="single"/>
        </w:rPr>
        <w:t>元</w:t>
      </w:r>
      <w:r>
        <w:rPr>
          <w:rFonts w:hint="eastAsia" w:ascii="宋体" w:hAnsi="宋体" w:eastAsia="宋体" w:cs="宋体"/>
          <w:color w:val="auto"/>
          <w:sz w:val="24"/>
          <w:szCs w:val="24"/>
          <w:highlight w:val="none"/>
        </w:rPr>
        <w:t>)；</w:t>
      </w:r>
    </w:p>
    <w:p w14:paraId="4D782C46">
      <w:pPr>
        <w:keepNext w:val="0"/>
        <w:keepLines w:val="0"/>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（3）专业工程暂估价金额：</w:t>
      </w:r>
    </w:p>
    <w:p w14:paraId="44997AD7">
      <w:pPr>
        <w:keepNext w:val="0"/>
        <w:keepLines w:val="0"/>
        <w:pageBreakBefore w:val="0"/>
        <w:widowControl w:val="0"/>
        <w:kinsoku/>
        <w:wordWrap/>
        <w:overflowPunct/>
        <w:topLinePunct w:val="0"/>
        <w:bidi w:val="0"/>
        <w:spacing w:line="360" w:lineRule="auto"/>
        <w:ind w:firstLine="1080" w:firstLineChars="45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1BFB9A13">
      <w:pPr>
        <w:keepNext w:val="0"/>
        <w:keepLines w:val="0"/>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（4）暂列金额：</w:t>
      </w:r>
    </w:p>
    <w:p w14:paraId="0B224046">
      <w:pPr>
        <w:keepNext w:val="0"/>
        <w:keepLines w:val="0"/>
        <w:pageBreakBefore w:val="0"/>
        <w:widowControl w:val="0"/>
        <w:kinsoku/>
        <w:wordWrap/>
        <w:overflowPunct/>
        <w:topLinePunct w:val="0"/>
        <w:bidi w:val="0"/>
        <w:spacing w:line="360" w:lineRule="auto"/>
        <w:ind w:firstLine="1080" w:firstLineChars="45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cs="宋体"/>
          <w:color w:val="auto"/>
          <w:sz w:val="24"/>
          <w:szCs w:val="24"/>
          <w:highlight w:val="none"/>
          <w:u w:val="single"/>
          <w:lang w:val="en-US" w:eastAsia="zh-CN"/>
        </w:rPr>
        <w:t>玖拾叁万柒仟肆佰元整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937400.00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7256474B">
      <w:pPr>
        <w:keepNext w:val="0"/>
        <w:keepLines w:val="0"/>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2.合同价格形式：</w:t>
      </w:r>
      <w:r>
        <w:rPr>
          <w:rFonts w:hint="eastAsia" w:ascii="宋体" w:hAnsi="宋体" w:eastAsia="宋体" w:cs="宋体"/>
          <w:color w:val="auto"/>
          <w:sz w:val="24"/>
          <w:szCs w:val="24"/>
          <w:highlight w:val="none"/>
          <w:u w:val="single"/>
        </w:rPr>
        <w:t>固定综合单价</w:t>
      </w:r>
      <w:r>
        <w:rPr>
          <w:rFonts w:hint="eastAsia" w:ascii="宋体" w:hAnsi="宋体" w:eastAsia="宋体" w:cs="宋体"/>
          <w:color w:val="auto"/>
          <w:sz w:val="24"/>
          <w:szCs w:val="24"/>
          <w:highlight w:val="none"/>
        </w:rPr>
        <w:t>。综合单价：详见承包人的报价书。</w:t>
      </w:r>
    </w:p>
    <w:p w14:paraId="2AA8719E">
      <w:pPr>
        <w:keepNext w:val="0"/>
        <w:keepLines w:val="0"/>
        <w:pageBreakBefore w:val="0"/>
        <w:widowControl w:val="0"/>
        <w:kinsoku/>
        <w:wordWrap/>
        <w:overflowPunct/>
        <w:topLinePunct w:val="0"/>
        <w:bidi w:val="0"/>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11" w:name="_Toc351203485"/>
      <w:r>
        <w:rPr>
          <w:rFonts w:hint="eastAsia" w:ascii="宋体" w:hAnsi="宋体" w:eastAsia="宋体" w:cs="宋体"/>
          <w:color w:val="auto"/>
          <w:sz w:val="24"/>
          <w:szCs w:val="24"/>
          <w:highlight w:val="none"/>
        </w:rPr>
        <w:t>五、</w:t>
      </w:r>
      <w:bookmarkEnd w:id="11"/>
      <w:r>
        <w:rPr>
          <w:rFonts w:hint="eastAsia" w:ascii="宋体" w:hAnsi="宋体" w:eastAsia="宋体" w:cs="宋体"/>
          <w:color w:val="auto"/>
          <w:sz w:val="24"/>
          <w:szCs w:val="24"/>
          <w:highlight w:val="none"/>
        </w:rPr>
        <w:t>项目经理</w:t>
      </w:r>
    </w:p>
    <w:p w14:paraId="2E51C866">
      <w:pPr>
        <w:keepNext w:val="0"/>
        <w:keepLines w:val="0"/>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承包人项目经理：</w:t>
      </w:r>
      <w:r>
        <w:rPr>
          <w:rFonts w:hint="eastAsia" w:ascii="宋体" w:hAnsi="宋体" w:eastAsia="宋体" w:cs="宋体"/>
          <w:color w:val="auto"/>
          <w:sz w:val="24"/>
          <w:szCs w:val="24"/>
          <w:highlight w:val="none"/>
          <w:u w:val="single"/>
        </w:rPr>
        <w:t xml:space="preserve"> 何育宁 </w:t>
      </w:r>
      <w:r>
        <w:rPr>
          <w:rFonts w:hint="eastAsia" w:ascii="宋体" w:hAnsi="宋体" w:eastAsia="宋体" w:cs="宋体"/>
          <w:color w:val="auto"/>
          <w:sz w:val="24"/>
          <w:szCs w:val="24"/>
          <w:highlight w:val="none"/>
        </w:rPr>
        <w:t>。</w:t>
      </w:r>
    </w:p>
    <w:p w14:paraId="7E90FCF8">
      <w:pPr>
        <w:keepNext w:val="0"/>
        <w:keepLines w:val="0"/>
        <w:pageBreakBefore w:val="0"/>
        <w:widowControl w:val="0"/>
        <w:kinsoku/>
        <w:wordWrap/>
        <w:overflowPunct/>
        <w:topLinePunct w:val="0"/>
        <w:bidi w:val="0"/>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12" w:name="_Toc351203486"/>
      <w:r>
        <w:rPr>
          <w:rFonts w:hint="eastAsia" w:ascii="宋体" w:hAnsi="宋体" w:eastAsia="宋体" w:cs="宋体"/>
          <w:color w:val="auto"/>
          <w:sz w:val="24"/>
          <w:szCs w:val="24"/>
          <w:highlight w:val="none"/>
        </w:rPr>
        <w:t>六、合同文件构成</w:t>
      </w:r>
      <w:bookmarkEnd w:id="12"/>
    </w:p>
    <w:p w14:paraId="5EF467EE">
      <w:pPr>
        <w:keepNext w:val="0"/>
        <w:keepLines w:val="0"/>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本协议书与下列文件一起构成合同文件：</w:t>
      </w:r>
    </w:p>
    <w:p w14:paraId="57266C10">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（1）中标通知书（如果有）；</w:t>
      </w:r>
    </w:p>
    <w:p w14:paraId="5E8D04B1">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（2）投标函及其附录（如果有）； </w:t>
      </w:r>
    </w:p>
    <w:p w14:paraId="3A3448D9">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（3）专用合同条款及其附件；</w:t>
      </w:r>
    </w:p>
    <w:p w14:paraId="4FD53711">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（4）通用合同条款；</w:t>
      </w:r>
    </w:p>
    <w:p w14:paraId="540E4B99">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（5）技术标准和要求；</w:t>
      </w:r>
    </w:p>
    <w:p w14:paraId="3FE7DA26">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（6）图纸；</w:t>
      </w:r>
    </w:p>
    <w:p w14:paraId="5517CD52">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（7）已标价工程量清单或预算书；</w:t>
      </w:r>
    </w:p>
    <w:p w14:paraId="7F9B951C">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（8）其他合同文件。</w:t>
      </w:r>
    </w:p>
    <w:p w14:paraId="369C2700">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4C1C3954">
      <w:pPr>
        <w:keepNext w:val="0"/>
        <w:keepLines w:val="0"/>
        <w:pageBreakBefore w:val="0"/>
        <w:widowControl w:val="0"/>
        <w:kinsoku/>
        <w:wordWrap/>
        <w:overflowPunct/>
        <w:topLinePunct w:val="0"/>
        <w:bidi w:val="0"/>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13" w:name="_Toc351203487"/>
      <w:r>
        <w:rPr>
          <w:rFonts w:hint="eastAsia" w:ascii="宋体" w:hAnsi="宋体" w:eastAsia="宋体" w:cs="宋体"/>
          <w:color w:val="auto"/>
          <w:sz w:val="24"/>
          <w:szCs w:val="24"/>
          <w:highlight w:val="none"/>
        </w:rPr>
        <w:t>七、承诺</w:t>
      </w:r>
      <w:bookmarkEnd w:id="13"/>
    </w:p>
    <w:p w14:paraId="5074987A">
      <w:pPr>
        <w:keepNext w:val="0"/>
        <w:keepLines w:val="0"/>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1.发包人承诺按照法律规定履行项目审批手续并按照合同约定的期限和方式支付合同价款。</w:t>
      </w:r>
    </w:p>
    <w:p w14:paraId="08DB2D1D">
      <w:pPr>
        <w:keepNext w:val="0"/>
        <w:keepLines w:val="0"/>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42DE0FDF">
      <w:pPr>
        <w:keepNext w:val="0"/>
        <w:keepLines w:val="0"/>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3.发包人和承包人通过招投标形式签订合同的，双方理解并承诺不再就同一工程另行签订与合同实质性内容相背离的协议。</w:t>
      </w:r>
    </w:p>
    <w:p w14:paraId="43C17CDF">
      <w:pPr>
        <w:keepNext w:val="0"/>
        <w:keepLines w:val="0"/>
        <w:pageBreakBefore w:val="0"/>
        <w:widowControl w:val="0"/>
        <w:kinsoku/>
        <w:wordWrap/>
        <w:overflowPunct/>
        <w:topLinePunct w:val="0"/>
        <w:bidi w:val="0"/>
        <w:spacing w:line="360" w:lineRule="auto"/>
        <w:textAlignment w:val="auto"/>
        <w:outlineLvl w:val="9"/>
        <w:rPr>
          <w:rFonts w:hint="eastAsia" w:ascii="宋体" w:hAnsi="宋体" w:eastAsia="宋体" w:cs="宋体"/>
          <w:bCs/>
          <w:color w:val="auto"/>
          <w:sz w:val="24"/>
          <w:szCs w:val="24"/>
          <w:highlight w:val="none"/>
        </w:rPr>
      </w:pPr>
      <w:bookmarkStart w:id="14" w:name="_Toc351203488"/>
      <w:r>
        <w:rPr>
          <w:rFonts w:hint="eastAsia" w:ascii="宋体" w:hAnsi="宋体" w:eastAsia="宋体" w:cs="宋体"/>
          <w:b/>
          <w:color w:val="auto"/>
          <w:sz w:val="24"/>
          <w:szCs w:val="24"/>
          <w:highlight w:val="none"/>
        </w:rPr>
        <w:t xml:space="preserve">    八、词语含义</w:t>
      </w:r>
      <w:bookmarkEnd w:id="14"/>
    </w:p>
    <w:p w14:paraId="49B7AD28">
      <w:pPr>
        <w:keepNext w:val="0"/>
        <w:keepLines w:val="0"/>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本协议书中词语含义与第二部分通用合同条款中赋予的含义相同。</w:t>
      </w:r>
    </w:p>
    <w:p w14:paraId="1C807889">
      <w:pPr>
        <w:keepNext w:val="0"/>
        <w:keepLines w:val="0"/>
        <w:pageBreakBefore w:val="0"/>
        <w:widowControl w:val="0"/>
        <w:kinsoku/>
        <w:wordWrap/>
        <w:overflowPunct/>
        <w:topLinePunct w:val="0"/>
        <w:bidi w:val="0"/>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15" w:name="_Toc351203489"/>
      <w:r>
        <w:rPr>
          <w:rFonts w:hint="eastAsia" w:ascii="宋体" w:hAnsi="宋体" w:eastAsia="宋体" w:cs="宋体"/>
          <w:color w:val="auto"/>
          <w:sz w:val="24"/>
          <w:szCs w:val="24"/>
          <w:highlight w:val="none"/>
        </w:rPr>
        <w:t>九、签订时间</w:t>
      </w:r>
      <w:bookmarkEnd w:id="15"/>
    </w:p>
    <w:p w14:paraId="1F367496">
      <w:pPr>
        <w:keepNext w:val="0"/>
        <w:keepLines w:val="0"/>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本合同于</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2026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06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日签订。</w:t>
      </w:r>
    </w:p>
    <w:p w14:paraId="281EC3A7">
      <w:pPr>
        <w:keepNext w:val="0"/>
        <w:keepLines w:val="0"/>
        <w:pageBreakBefore w:val="0"/>
        <w:widowControl w:val="0"/>
        <w:kinsoku/>
        <w:wordWrap/>
        <w:overflowPunct/>
        <w:topLinePunct w:val="0"/>
        <w:bidi w:val="0"/>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16" w:name="_Toc351203490"/>
      <w:r>
        <w:rPr>
          <w:rFonts w:hint="eastAsia" w:ascii="宋体" w:hAnsi="宋体" w:eastAsia="宋体" w:cs="宋体"/>
          <w:color w:val="auto"/>
          <w:sz w:val="24"/>
          <w:szCs w:val="24"/>
          <w:highlight w:val="none"/>
        </w:rPr>
        <w:t>十、签订地点</w:t>
      </w:r>
      <w:bookmarkEnd w:id="16"/>
    </w:p>
    <w:p w14:paraId="1C47B585">
      <w:pPr>
        <w:keepNext w:val="0"/>
        <w:keepLines w:val="0"/>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西安市长安区住房和城乡建设局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签订。</w:t>
      </w:r>
    </w:p>
    <w:p w14:paraId="6A9FA188">
      <w:pPr>
        <w:keepNext w:val="0"/>
        <w:keepLines w:val="0"/>
        <w:pageBreakBefore w:val="0"/>
        <w:widowControl w:val="0"/>
        <w:kinsoku/>
        <w:wordWrap/>
        <w:overflowPunct/>
        <w:topLinePunct w:val="0"/>
        <w:bidi w:val="0"/>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17" w:name="_Toc351203491"/>
      <w:r>
        <w:rPr>
          <w:rFonts w:hint="eastAsia" w:ascii="宋体" w:hAnsi="宋体" w:eastAsia="宋体" w:cs="宋体"/>
          <w:color w:val="auto"/>
          <w:sz w:val="24"/>
          <w:szCs w:val="24"/>
          <w:highlight w:val="none"/>
        </w:rPr>
        <w:t>十一、补充协议</w:t>
      </w:r>
      <w:bookmarkEnd w:id="17"/>
    </w:p>
    <w:p w14:paraId="5C73CD2F">
      <w:pPr>
        <w:keepNext w:val="0"/>
        <w:keepLines w:val="0"/>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合同未尽事宜，合同当事人另行签订补充协议，补充协议是合同的组成部分。</w:t>
      </w:r>
    </w:p>
    <w:p w14:paraId="6E550D2F">
      <w:pPr>
        <w:keepNext w:val="0"/>
        <w:keepLines w:val="0"/>
        <w:pageBreakBefore w:val="0"/>
        <w:widowControl w:val="0"/>
        <w:kinsoku/>
        <w:wordWrap/>
        <w:overflowPunct/>
        <w:topLinePunct w:val="0"/>
        <w:bidi w:val="0"/>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val="0"/>
          <w:color w:val="auto"/>
          <w:sz w:val="24"/>
          <w:szCs w:val="24"/>
          <w:highlight w:val="none"/>
        </w:rPr>
        <w:t xml:space="preserve"> </w:t>
      </w:r>
      <w:r>
        <w:rPr>
          <w:rFonts w:hint="eastAsia" w:ascii="宋体" w:hAnsi="宋体" w:eastAsia="宋体" w:cs="宋体"/>
          <w:color w:val="auto"/>
          <w:sz w:val="24"/>
          <w:szCs w:val="24"/>
          <w:highlight w:val="none"/>
        </w:rPr>
        <w:t xml:space="preserve"> </w:t>
      </w:r>
      <w:bookmarkStart w:id="18" w:name="_Toc351203492"/>
      <w:r>
        <w:rPr>
          <w:rFonts w:hint="eastAsia" w:ascii="宋体" w:hAnsi="宋体" w:eastAsia="宋体" w:cs="宋体"/>
          <w:color w:val="auto"/>
          <w:sz w:val="24"/>
          <w:szCs w:val="24"/>
          <w:highlight w:val="none"/>
        </w:rPr>
        <w:t>十二、合同生效</w:t>
      </w:r>
      <w:bookmarkEnd w:id="18"/>
    </w:p>
    <w:p w14:paraId="073EB4A5">
      <w:pPr>
        <w:keepNext w:val="0"/>
        <w:keepLines w:val="0"/>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本合同自</w:t>
      </w:r>
      <w:r>
        <w:rPr>
          <w:rFonts w:hint="eastAsia" w:ascii="宋体" w:hAnsi="宋体" w:eastAsia="宋体" w:cs="宋体"/>
          <w:bCs/>
          <w:color w:val="auto"/>
          <w:sz w:val="24"/>
          <w:szCs w:val="24"/>
          <w:highlight w:val="none"/>
          <w:u w:val="single"/>
        </w:rPr>
        <w:t xml:space="preserve">    双方签字盖章   </w:t>
      </w:r>
      <w:r>
        <w:rPr>
          <w:rFonts w:hint="eastAsia" w:ascii="宋体" w:hAnsi="宋体" w:eastAsia="宋体" w:cs="宋体"/>
          <w:bCs/>
          <w:color w:val="auto"/>
          <w:sz w:val="24"/>
          <w:szCs w:val="24"/>
          <w:highlight w:val="none"/>
        </w:rPr>
        <w:t>生效。</w:t>
      </w:r>
    </w:p>
    <w:p w14:paraId="6701EF06">
      <w:pPr>
        <w:keepNext w:val="0"/>
        <w:keepLines w:val="0"/>
        <w:pageBreakBefore w:val="0"/>
        <w:widowControl w:val="0"/>
        <w:kinsoku/>
        <w:wordWrap/>
        <w:overflowPunct/>
        <w:topLinePunct w:val="0"/>
        <w:bidi w:val="0"/>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FF0000"/>
          <w:sz w:val="24"/>
          <w:szCs w:val="24"/>
          <w:highlight w:val="none"/>
        </w:rPr>
        <w:t xml:space="preserve"> </w:t>
      </w:r>
      <w:r>
        <w:rPr>
          <w:rFonts w:hint="eastAsia" w:ascii="宋体" w:hAnsi="宋体" w:eastAsia="宋体" w:cs="宋体"/>
          <w:color w:val="auto"/>
          <w:sz w:val="24"/>
          <w:szCs w:val="24"/>
          <w:highlight w:val="none"/>
        </w:rPr>
        <w:t xml:space="preserve">  </w:t>
      </w:r>
      <w:bookmarkStart w:id="19" w:name="_Toc351203493"/>
      <w:r>
        <w:rPr>
          <w:rFonts w:hint="eastAsia" w:ascii="宋体" w:hAnsi="宋体" w:eastAsia="宋体" w:cs="宋体"/>
          <w:color w:val="auto"/>
          <w:sz w:val="24"/>
          <w:szCs w:val="24"/>
          <w:highlight w:val="none"/>
        </w:rPr>
        <w:t>十三、合同份数</w:t>
      </w:r>
      <w:bookmarkEnd w:id="19"/>
    </w:p>
    <w:p w14:paraId="6394F5DF">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none"/>
        </w:rPr>
        <w:t>本合同正本</w:t>
      </w:r>
      <w:r>
        <w:rPr>
          <w:rFonts w:hint="eastAsia" w:ascii="宋体" w:hAnsi="宋体" w:cs="宋体"/>
          <w:b w:val="0"/>
          <w:bCs/>
          <w:color w:val="auto"/>
          <w:sz w:val="24"/>
          <w:szCs w:val="24"/>
          <w:highlight w:val="none"/>
          <w:u w:val="single"/>
          <w:lang w:val="en-US" w:eastAsia="zh-CN"/>
        </w:rPr>
        <w:t xml:space="preserve"> 贰 </w:t>
      </w:r>
      <w:r>
        <w:rPr>
          <w:rFonts w:hint="eastAsia" w:ascii="宋体" w:hAnsi="宋体" w:eastAsia="宋体" w:cs="宋体"/>
          <w:b w:val="0"/>
          <w:bCs/>
          <w:color w:val="auto"/>
          <w:sz w:val="24"/>
          <w:szCs w:val="24"/>
          <w:highlight w:val="none"/>
          <w:u w:val="none"/>
        </w:rPr>
        <w:t>份，发包人执</w:t>
      </w:r>
      <w:r>
        <w:rPr>
          <w:rFonts w:hint="eastAsia" w:ascii="宋体" w:hAnsi="宋体" w:cs="宋体"/>
          <w:b w:val="0"/>
          <w:bCs/>
          <w:color w:val="auto"/>
          <w:sz w:val="24"/>
          <w:szCs w:val="24"/>
          <w:highlight w:val="none"/>
          <w:u w:val="single"/>
          <w:lang w:val="en-US" w:eastAsia="zh-CN"/>
        </w:rPr>
        <w:t xml:space="preserve"> 壹  </w:t>
      </w:r>
      <w:r>
        <w:rPr>
          <w:rFonts w:hint="eastAsia" w:ascii="宋体" w:hAnsi="宋体" w:eastAsia="宋体" w:cs="宋体"/>
          <w:b w:val="0"/>
          <w:bCs/>
          <w:color w:val="auto"/>
          <w:sz w:val="24"/>
          <w:szCs w:val="24"/>
          <w:highlight w:val="none"/>
          <w:u w:val="none"/>
        </w:rPr>
        <w:t>份，承包人执</w:t>
      </w:r>
      <w:r>
        <w:rPr>
          <w:rFonts w:hint="eastAsia" w:ascii="宋体" w:hAnsi="宋体" w:cs="宋体"/>
          <w:b w:val="0"/>
          <w:bCs/>
          <w:color w:val="auto"/>
          <w:sz w:val="24"/>
          <w:szCs w:val="24"/>
          <w:highlight w:val="none"/>
          <w:u w:val="single"/>
          <w:lang w:val="en-US" w:eastAsia="zh-CN"/>
        </w:rPr>
        <w:t xml:space="preserve">  壹 </w:t>
      </w:r>
      <w:r>
        <w:rPr>
          <w:rFonts w:hint="eastAsia" w:ascii="宋体" w:hAnsi="宋体" w:eastAsia="宋体" w:cs="宋体"/>
          <w:b w:val="0"/>
          <w:bCs/>
          <w:color w:val="auto"/>
          <w:sz w:val="24"/>
          <w:szCs w:val="24"/>
          <w:highlight w:val="none"/>
          <w:u w:val="none"/>
        </w:rPr>
        <w:t>份；副本</w:t>
      </w:r>
      <w:r>
        <w:rPr>
          <w:rFonts w:hint="eastAsia" w:ascii="宋体" w:hAnsi="宋体" w:cs="宋体"/>
          <w:b w:val="0"/>
          <w:bCs/>
          <w:color w:val="auto"/>
          <w:sz w:val="24"/>
          <w:szCs w:val="24"/>
          <w:highlight w:val="none"/>
          <w:u w:val="single"/>
          <w:lang w:val="en-US" w:eastAsia="zh-CN"/>
        </w:rPr>
        <w:t xml:space="preserve">  陆 </w:t>
      </w:r>
      <w:r>
        <w:rPr>
          <w:rFonts w:hint="eastAsia" w:ascii="宋体" w:hAnsi="宋体" w:eastAsia="宋体" w:cs="宋体"/>
          <w:b w:val="0"/>
          <w:bCs/>
          <w:color w:val="auto"/>
          <w:sz w:val="24"/>
          <w:szCs w:val="24"/>
          <w:highlight w:val="none"/>
          <w:u w:val="none"/>
        </w:rPr>
        <w:t>份，发包人执</w:t>
      </w:r>
      <w:r>
        <w:rPr>
          <w:rFonts w:hint="eastAsia" w:ascii="宋体" w:hAnsi="宋体" w:cs="宋体"/>
          <w:b w:val="0"/>
          <w:bCs/>
          <w:color w:val="auto"/>
          <w:sz w:val="24"/>
          <w:szCs w:val="24"/>
          <w:highlight w:val="none"/>
          <w:u w:val="single"/>
          <w:lang w:val="en-US" w:eastAsia="zh-CN"/>
        </w:rPr>
        <w:t xml:space="preserve"> 叁  </w:t>
      </w:r>
      <w:r>
        <w:rPr>
          <w:rFonts w:hint="eastAsia" w:ascii="宋体" w:hAnsi="宋体" w:eastAsia="宋体" w:cs="宋体"/>
          <w:b w:val="0"/>
          <w:bCs/>
          <w:color w:val="auto"/>
          <w:sz w:val="24"/>
          <w:szCs w:val="24"/>
          <w:highlight w:val="none"/>
          <w:u w:val="none"/>
        </w:rPr>
        <w:t>份，承包人执</w:t>
      </w:r>
      <w:r>
        <w:rPr>
          <w:rFonts w:hint="eastAsia" w:ascii="宋体" w:hAnsi="宋体" w:cs="宋体"/>
          <w:b w:val="0"/>
          <w:bCs/>
          <w:color w:val="auto"/>
          <w:sz w:val="24"/>
          <w:szCs w:val="24"/>
          <w:highlight w:val="none"/>
          <w:u w:val="single"/>
          <w:lang w:val="en-US" w:eastAsia="zh-CN"/>
        </w:rPr>
        <w:t xml:space="preserve"> 叁  </w:t>
      </w:r>
      <w:r>
        <w:rPr>
          <w:rFonts w:hint="eastAsia" w:ascii="宋体" w:hAnsi="宋体" w:eastAsia="宋体" w:cs="宋体"/>
          <w:b w:val="0"/>
          <w:bCs/>
          <w:color w:val="auto"/>
          <w:sz w:val="24"/>
          <w:szCs w:val="24"/>
          <w:highlight w:val="none"/>
          <w:u w:val="none"/>
        </w:rPr>
        <w:t>份，正副本不一致的以正本为准。</w:t>
      </w:r>
    </w:p>
    <w:p w14:paraId="1862FBDA">
      <w:pPr>
        <w:keepNext w:val="0"/>
        <w:keepLines w:val="0"/>
        <w:pageBreakBefore w:val="0"/>
        <w:widowControl w:val="0"/>
        <w:kinsoku/>
        <w:wordWrap/>
        <w:overflowPunct/>
        <w:topLinePunct w:val="0"/>
        <w:bidi w:val="0"/>
        <w:spacing w:line="360" w:lineRule="auto"/>
        <w:ind w:firstLine="460" w:firstLineChars="192"/>
        <w:textAlignment w:val="auto"/>
        <w:outlineLvl w:val="9"/>
        <w:rPr>
          <w:rFonts w:hint="eastAsia" w:ascii="宋体" w:hAnsi="宋体" w:eastAsia="宋体" w:cs="宋体"/>
          <w:color w:val="auto"/>
          <w:sz w:val="24"/>
          <w:szCs w:val="24"/>
          <w:highlight w:val="none"/>
          <w:u w:val="single"/>
        </w:rPr>
      </w:pPr>
    </w:p>
    <w:p w14:paraId="6BC481D5">
      <w:pPr>
        <w:pStyle w:val="10"/>
        <w:rPr>
          <w:rFonts w:hint="eastAsia" w:ascii="宋体" w:hAnsi="宋体" w:eastAsia="宋体" w:cs="宋体"/>
          <w:color w:val="auto"/>
          <w:sz w:val="24"/>
          <w:szCs w:val="24"/>
          <w:highlight w:val="none"/>
          <w:u w:val="single"/>
        </w:rPr>
      </w:pPr>
    </w:p>
    <w:p w14:paraId="64CDEC21">
      <w:pPr>
        <w:pStyle w:val="10"/>
        <w:rPr>
          <w:rFonts w:hint="eastAsia" w:ascii="宋体" w:hAnsi="宋体" w:eastAsia="宋体" w:cs="宋体"/>
          <w:color w:val="auto"/>
          <w:sz w:val="24"/>
          <w:szCs w:val="24"/>
          <w:highlight w:val="none"/>
          <w:u w:val="single"/>
        </w:rPr>
      </w:pPr>
    </w:p>
    <w:p w14:paraId="40BE035F">
      <w:pPr>
        <w:pStyle w:val="10"/>
        <w:rPr>
          <w:rFonts w:hint="eastAsia" w:ascii="宋体" w:hAnsi="宋体" w:eastAsia="宋体" w:cs="宋体"/>
          <w:color w:val="auto"/>
          <w:sz w:val="24"/>
          <w:szCs w:val="24"/>
          <w:highlight w:val="none"/>
          <w:u w:val="single"/>
        </w:rPr>
      </w:pPr>
    </w:p>
    <w:p w14:paraId="70439712">
      <w:pPr>
        <w:pStyle w:val="10"/>
        <w:rPr>
          <w:rFonts w:hint="eastAsia" w:ascii="宋体" w:hAnsi="宋体" w:eastAsia="宋体" w:cs="宋体"/>
          <w:color w:val="auto"/>
          <w:sz w:val="24"/>
          <w:szCs w:val="24"/>
          <w:highlight w:val="none"/>
          <w:u w:val="single"/>
        </w:rPr>
      </w:pPr>
    </w:p>
    <w:p w14:paraId="4DC0FE54">
      <w:pPr>
        <w:pStyle w:val="10"/>
        <w:rPr>
          <w:rFonts w:hint="eastAsia" w:ascii="宋体" w:hAnsi="宋体" w:eastAsia="宋体" w:cs="宋体"/>
          <w:color w:val="auto"/>
          <w:sz w:val="24"/>
          <w:szCs w:val="24"/>
          <w:highlight w:val="none"/>
          <w:u w:val="single"/>
        </w:rPr>
      </w:pPr>
    </w:p>
    <w:tbl>
      <w:tblPr>
        <w:tblStyle w:val="23"/>
        <w:tblW w:w="88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629"/>
      </w:tblGrid>
      <w:tr w14:paraId="4D5B1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5" w:hRule="atLeast"/>
        </w:trPr>
        <w:tc>
          <w:tcPr>
            <w:tcW w:w="4261" w:type="dxa"/>
            <w:tcBorders>
              <w:tl2br w:val="nil"/>
              <w:tr2bl w:val="nil"/>
            </w:tcBorders>
            <w:vAlign w:val="top"/>
          </w:tcPr>
          <w:p w14:paraId="44E67007">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snapToGrid w:val="0"/>
                <w:color w:val="auto"/>
                <w:kern w:val="0"/>
                <w:sz w:val="24"/>
                <w:szCs w:val="24"/>
                <w:highlight w:val="none"/>
              </w:rPr>
            </w:pPr>
          </w:p>
          <w:p w14:paraId="72D127F5">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snapToGrid w:val="0"/>
                <w:color w:val="auto"/>
                <w:kern w:val="0"/>
                <w:sz w:val="24"/>
                <w:szCs w:val="24"/>
                <w:highlight w:val="none"/>
                <w:vertAlign w:val="baseline"/>
              </w:rPr>
            </w:pPr>
            <w:r>
              <w:rPr>
                <w:rFonts w:hint="eastAsia" w:ascii="宋体" w:hAnsi="宋体" w:eastAsia="宋体" w:cs="宋体"/>
                <w:b w:val="0"/>
                <w:bCs/>
                <w:snapToGrid w:val="0"/>
                <w:color w:val="auto"/>
                <w:kern w:val="0"/>
                <w:sz w:val="24"/>
                <w:szCs w:val="24"/>
                <w:highlight w:val="none"/>
              </w:rPr>
              <w:t>发包人（</w:t>
            </w:r>
            <w:r>
              <w:rPr>
                <w:rFonts w:hint="eastAsia" w:ascii="宋体" w:hAnsi="宋体" w:eastAsia="宋体" w:cs="宋体"/>
                <w:b w:val="0"/>
                <w:bCs/>
                <w:snapToGrid w:val="0"/>
                <w:color w:val="auto"/>
                <w:kern w:val="0"/>
                <w:sz w:val="24"/>
                <w:szCs w:val="24"/>
                <w:highlight w:val="none"/>
                <w:lang w:val="en-US" w:eastAsia="zh-CN"/>
              </w:rPr>
              <w:t>盖</w:t>
            </w:r>
            <w:r>
              <w:rPr>
                <w:rFonts w:hint="eastAsia" w:ascii="宋体" w:hAnsi="宋体" w:eastAsia="宋体" w:cs="宋体"/>
                <w:b w:val="0"/>
                <w:bCs/>
                <w:snapToGrid w:val="0"/>
                <w:color w:val="auto"/>
                <w:kern w:val="0"/>
                <w:sz w:val="24"/>
                <w:szCs w:val="24"/>
                <w:highlight w:val="none"/>
              </w:rPr>
              <w:t>章）：</w:t>
            </w:r>
            <w:r>
              <w:rPr>
                <w:rFonts w:hint="eastAsia" w:ascii="宋体" w:hAnsi="宋体" w:eastAsia="宋体" w:cs="宋体"/>
                <w:b w:val="0"/>
                <w:bCs/>
                <w:snapToGrid w:val="0"/>
                <w:color w:val="auto"/>
                <w:kern w:val="0"/>
                <w:sz w:val="24"/>
                <w:szCs w:val="24"/>
                <w:highlight w:val="none"/>
                <w:u w:val="single"/>
              </w:rPr>
              <w:t>西安市长</w:t>
            </w:r>
            <w:r>
              <w:rPr>
                <w:rFonts w:hint="eastAsia" w:ascii="宋体" w:hAnsi="宋体" w:cs="宋体"/>
                <w:b w:val="0"/>
                <w:bCs/>
                <w:snapToGrid w:val="0"/>
                <w:color w:val="auto"/>
                <w:kern w:val="0"/>
                <w:sz w:val="24"/>
                <w:szCs w:val="24"/>
                <w:highlight w:val="none"/>
                <w:u w:val="single"/>
                <w:lang w:val="en-US" w:eastAsia="zh-CN"/>
              </w:rPr>
              <w:t>安区住房和城乡建设局</w:t>
            </w:r>
          </w:p>
        </w:tc>
        <w:tc>
          <w:tcPr>
            <w:tcW w:w="4629" w:type="dxa"/>
            <w:tcBorders>
              <w:tl2br w:val="nil"/>
              <w:tr2bl w:val="nil"/>
            </w:tcBorders>
            <w:vAlign w:val="top"/>
          </w:tcPr>
          <w:p w14:paraId="437684D2">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snapToGrid w:val="0"/>
                <w:color w:val="auto"/>
                <w:kern w:val="0"/>
                <w:sz w:val="24"/>
                <w:szCs w:val="24"/>
                <w:highlight w:val="none"/>
              </w:rPr>
            </w:pPr>
          </w:p>
          <w:p w14:paraId="384EDFAE">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snapToGrid w:val="0"/>
                <w:color w:val="auto"/>
                <w:kern w:val="0"/>
                <w:sz w:val="24"/>
                <w:szCs w:val="24"/>
                <w:highlight w:val="none"/>
                <w:vertAlign w:val="baseline"/>
              </w:rPr>
            </w:pPr>
            <w:r>
              <w:rPr>
                <w:rFonts w:hint="eastAsia" w:ascii="宋体" w:hAnsi="宋体" w:eastAsia="宋体" w:cs="宋体"/>
                <w:b w:val="0"/>
                <w:bCs/>
                <w:snapToGrid w:val="0"/>
                <w:color w:val="auto"/>
                <w:kern w:val="0"/>
                <w:sz w:val="24"/>
                <w:szCs w:val="24"/>
                <w:highlight w:val="none"/>
              </w:rPr>
              <w:t>承包人（</w:t>
            </w:r>
            <w:r>
              <w:rPr>
                <w:rFonts w:hint="eastAsia" w:ascii="宋体" w:hAnsi="宋体" w:eastAsia="宋体" w:cs="宋体"/>
                <w:b w:val="0"/>
                <w:bCs/>
                <w:snapToGrid w:val="0"/>
                <w:color w:val="auto"/>
                <w:kern w:val="0"/>
                <w:sz w:val="24"/>
                <w:szCs w:val="24"/>
                <w:highlight w:val="none"/>
                <w:lang w:val="en-US" w:eastAsia="zh-CN"/>
              </w:rPr>
              <w:t>盖</w:t>
            </w:r>
            <w:r>
              <w:rPr>
                <w:rFonts w:hint="eastAsia" w:ascii="宋体" w:hAnsi="宋体" w:eastAsia="宋体" w:cs="宋体"/>
                <w:b w:val="0"/>
                <w:bCs/>
                <w:snapToGrid w:val="0"/>
                <w:color w:val="auto"/>
                <w:kern w:val="0"/>
                <w:sz w:val="24"/>
                <w:szCs w:val="24"/>
                <w:highlight w:val="none"/>
              </w:rPr>
              <w:t>章）：</w:t>
            </w:r>
            <w:r>
              <w:rPr>
                <w:rFonts w:hint="eastAsia" w:ascii="宋体" w:hAnsi="宋体" w:eastAsia="宋体" w:cs="宋体"/>
                <w:b w:val="0"/>
                <w:bCs/>
                <w:snapToGrid w:val="0"/>
                <w:color w:val="auto"/>
                <w:kern w:val="0"/>
                <w:sz w:val="24"/>
                <w:szCs w:val="24"/>
                <w:highlight w:val="none"/>
                <w:u w:val="single"/>
              </w:rPr>
              <w:t>西安市长安建筑工程公司</w:t>
            </w:r>
          </w:p>
        </w:tc>
      </w:tr>
      <w:tr w14:paraId="31502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vAlign w:val="top"/>
          </w:tcPr>
          <w:p w14:paraId="5522637E">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rPr>
              <w:t>地址：</w:t>
            </w:r>
            <w:r>
              <w:rPr>
                <w:rFonts w:hint="eastAsia" w:ascii="宋体" w:hAnsi="宋体" w:cs="宋体"/>
                <w:b w:val="0"/>
                <w:bCs/>
                <w:snapToGrid w:val="0"/>
                <w:color w:val="auto"/>
                <w:kern w:val="0"/>
                <w:sz w:val="24"/>
                <w:szCs w:val="24"/>
                <w:highlight w:val="none"/>
                <w:lang w:val="en-US" w:eastAsia="zh-CN"/>
              </w:rPr>
              <w:t>西安市长安区西部大道999号</w:t>
            </w:r>
          </w:p>
        </w:tc>
        <w:tc>
          <w:tcPr>
            <w:tcW w:w="4629" w:type="dxa"/>
            <w:tcBorders>
              <w:tl2br w:val="nil"/>
              <w:tr2bl w:val="nil"/>
            </w:tcBorders>
            <w:vAlign w:val="top"/>
          </w:tcPr>
          <w:p w14:paraId="10515E5A">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snapToGrid w:val="0"/>
                <w:color w:val="auto"/>
                <w:kern w:val="0"/>
                <w:sz w:val="24"/>
                <w:szCs w:val="24"/>
                <w:highlight w:val="none"/>
              </w:rPr>
            </w:pPr>
            <w:r>
              <w:rPr>
                <w:rFonts w:hint="eastAsia" w:ascii="宋体" w:hAnsi="宋体" w:eastAsia="宋体" w:cs="宋体"/>
                <w:b w:val="0"/>
                <w:bCs/>
                <w:snapToGrid w:val="0"/>
                <w:color w:val="auto"/>
                <w:kern w:val="0"/>
                <w:sz w:val="24"/>
                <w:szCs w:val="24"/>
                <w:highlight w:val="none"/>
                <w:u w:val="none"/>
              </w:rPr>
              <w:t>地址：</w:t>
            </w:r>
            <w:r>
              <w:rPr>
                <w:rFonts w:hint="eastAsia" w:ascii="宋体" w:hAnsi="宋体" w:eastAsia="宋体" w:cs="宋体"/>
                <w:b w:val="0"/>
                <w:bCs/>
                <w:snapToGrid w:val="0"/>
                <w:color w:val="auto"/>
                <w:kern w:val="0"/>
                <w:sz w:val="24"/>
                <w:szCs w:val="24"/>
                <w:highlight w:val="none"/>
                <w:u w:val="single"/>
              </w:rPr>
              <w:t xml:space="preserve">西安市长安区韦曲樊川路46号 </w:t>
            </w:r>
          </w:p>
        </w:tc>
      </w:tr>
      <w:tr w14:paraId="30E4E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vAlign w:val="top"/>
          </w:tcPr>
          <w:p w14:paraId="51730B42">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default" w:ascii="宋体" w:hAnsi="宋体" w:eastAsia="宋体" w:cs="宋体"/>
                <w:b w:val="0"/>
                <w:bCs/>
                <w:snapToGrid w:val="0"/>
                <w:color w:val="auto"/>
                <w:kern w:val="0"/>
                <w:sz w:val="24"/>
                <w:szCs w:val="24"/>
                <w:highlight w:val="none"/>
                <w:u w:val="single"/>
                <w:lang w:val="en-US" w:eastAsia="zh-CN"/>
              </w:rPr>
            </w:pPr>
            <w:r>
              <w:rPr>
                <w:rFonts w:hint="eastAsia" w:ascii="宋体" w:hAnsi="宋体" w:eastAsia="宋体" w:cs="宋体"/>
                <w:b w:val="0"/>
                <w:bCs/>
                <w:snapToGrid w:val="0"/>
                <w:color w:val="auto"/>
                <w:kern w:val="0"/>
                <w:sz w:val="24"/>
                <w:szCs w:val="24"/>
                <w:highlight w:val="none"/>
              </w:rPr>
              <w:t>邮政编码：</w:t>
            </w:r>
            <w:r>
              <w:rPr>
                <w:rFonts w:hint="eastAsia" w:ascii="宋体" w:hAnsi="宋体" w:cs="宋体"/>
                <w:b w:val="0"/>
                <w:bCs/>
                <w:snapToGrid w:val="0"/>
                <w:color w:val="auto"/>
                <w:kern w:val="0"/>
                <w:sz w:val="24"/>
                <w:szCs w:val="24"/>
                <w:highlight w:val="none"/>
                <w:u w:val="single"/>
                <w:lang w:val="en-US" w:eastAsia="zh-CN"/>
              </w:rPr>
              <w:t xml:space="preserve">  710100   </w:t>
            </w:r>
          </w:p>
        </w:tc>
        <w:tc>
          <w:tcPr>
            <w:tcW w:w="4629" w:type="dxa"/>
            <w:tcBorders>
              <w:tl2br w:val="nil"/>
              <w:tr2bl w:val="nil"/>
            </w:tcBorders>
            <w:vAlign w:val="top"/>
          </w:tcPr>
          <w:p w14:paraId="46233640">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snapToGrid w:val="0"/>
                <w:color w:val="auto"/>
                <w:kern w:val="0"/>
                <w:sz w:val="24"/>
                <w:szCs w:val="24"/>
                <w:highlight w:val="none"/>
              </w:rPr>
            </w:pPr>
            <w:r>
              <w:rPr>
                <w:rFonts w:hint="eastAsia" w:ascii="宋体" w:hAnsi="宋体" w:eastAsia="宋体" w:cs="宋体"/>
                <w:b w:val="0"/>
                <w:bCs/>
                <w:snapToGrid w:val="0"/>
                <w:color w:val="auto"/>
                <w:kern w:val="0"/>
                <w:sz w:val="24"/>
                <w:szCs w:val="24"/>
                <w:highlight w:val="none"/>
              </w:rPr>
              <w:t>邮政编码：</w:t>
            </w:r>
            <w:r>
              <w:rPr>
                <w:rFonts w:hint="eastAsia" w:ascii="宋体" w:hAnsi="宋体" w:eastAsia="宋体" w:cs="宋体"/>
                <w:b w:val="0"/>
                <w:bCs/>
                <w:snapToGrid w:val="0"/>
                <w:color w:val="auto"/>
                <w:kern w:val="0"/>
                <w:sz w:val="24"/>
                <w:szCs w:val="24"/>
                <w:highlight w:val="none"/>
                <w:u w:val="single"/>
              </w:rPr>
              <w:t xml:space="preserve"> 710100 </w:t>
            </w:r>
          </w:p>
        </w:tc>
      </w:tr>
      <w:tr w14:paraId="13745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vAlign w:val="top"/>
          </w:tcPr>
          <w:p w14:paraId="05196791">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default" w:ascii="宋体" w:hAnsi="宋体" w:eastAsia="宋体" w:cs="宋体"/>
                <w:b w:val="0"/>
                <w:bCs/>
                <w:snapToGrid w:val="0"/>
                <w:color w:val="auto"/>
                <w:kern w:val="0"/>
                <w:sz w:val="24"/>
                <w:szCs w:val="24"/>
                <w:highlight w:val="none"/>
                <w:u w:val="single"/>
                <w:lang w:val="en-US" w:eastAsia="zh-CN"/>
              </w:rPr>
            </w:pPr>
            <w:r>
              <w:rPr>
                <w:rFonts w:hint="eastAsia" w:ascii="宋体" w:hAnsi="宋体" w:eastAsia="宋体" w:cs="宋体"/>
                <w:b w:val="0"/>
                <w:bCs/>
                <w:snapToGrid w:val="0"/>
                <w:color w:val="auto"/>
                <w:kern w:val="0"/>
                <w:sz w:val="24"/>
                <w:szCs w:val="24"/>
                <w:highlight w:val="none"/>
              </w:rPr>
              <w:t>法定代表人：</w:t>
            </w:r>
            <w:r>
              <w:rPr>
                <w:rFonts w:hint="eastAsia" w:ascii="宋体" w:hAnsi="宋体" w:cs="宋体"/>
                <w:b w:val="0"/>
                <w:bCs/>
                <w:snapToGrid w:val="0"/>
                <w:color w:val="auto"/>
                <w:kern w:val="0"/>
                <w:sz w:val="24"/>
                <w:szCs w:val="24"/>
                <w:highlight w:val="none"/>
                <w:u w:val="single"/>
                <w:lang w:val="en-US" w:eastAsia="zh-CN"/>
              </w:rPr>
              <w:t xml:space="preserve">           </w:t>
            </w:r>
            <w:r>
              <w:rPr>
                <w:rFonts w:hint="eastAsia" w:ascii="宋体" w:hAnsi="宋体" w:cs="宋体"/>
                <w:b w:val="0"/>
                <w:bCs/>
                <w:snapToGrid w:val="0"/>
                <w:color w:val="auto"/>
                <w:kern w:val="0"/>
                <w:sz w:val="24"/>
                <w:szCs w:val="24"/>
                <w:highlight w:val="none"/>
                <w:u w:val="none"/>
                <w:lang w:val="en-US" w:eastAsia="zh-CN"/>
              </w:rPr>
              <w:t>(签字或盖章）</w:t>
            </w:r>
          </w:p>
        </w:tc>
        <w:tc>
          <w:tcPr>
            <w:tcW w:w="4629" w:type="dxa"/>
            <w:tcBorders>
              <w:tl2br w:val="nil"/>
              <w:tr2bl w:val="nil"/>
            </w:tcBorders>
            <w:vAlign w:val="top"/>
          </w:tcPr>
          <w:p w14:paraId="7F884746">
            <w:pPr>
              <w:keepNext w:val="0"/>
              <w:keepLines w:val="0"/>
              <w:widowControl w:val="0"/>
              <w:suppressLineNumbers w:val="0"/>
              <w:spacing w:before="0" w:beforeAutospacing="0" w:after="0" w:afterAutospacing="0"/>
              <w:ind w:left="0" w:right="0"/>
              <w:jc w:val="left"/>
            </w:pPr>
            <w:r>
              <w:rPr>
                <w:rFonts w:hint="eastAsia" w:ascii="宋体" w:hAnsi="宋体" w:eastAsia="宋体" w:cs="宋体"/>
                <w:b w:val="0"/>
                <w:bCs/>
                <w:snapToGrid w:val="0"/>
                <w:color w:val="auto"/>
                <w:kern w:val="0"/>
                <w:sz w:val="24"/>
                <w:szCs w:val="24"/>
                <w:highlight w:val="none"/>
                <w:lang w:val="en-US" w:eastAsia="zh-CN"/>
              </w:rPr>
              <w:t>法定代表人：</w:t>
            </w:r>
            <w:r>
              <w:rPr>
                <w:rFonts w:hint="eastAsia" w:ascii="宋体" w:hAnsi="宋体" w:eastAsia="宋体" w:cs="宋体"/>
                <w:b w:val="0"/>
                <w:bCs/>
                <w:snapToGrid w:val="0"/>
                <w:color w:val="auto"/>
                <w:kern w:val="0"/>
                <w:sz w:val="24"/>
                <w:szCs w:val="24"/>
                <w:highlight w:val="none"/>
                <w:u w:val="single"/>
                <w:lang w:val="en-US" w:eastAsia="zh-CN"/>
              </w:rPr>
              <w:t xml:space="preserve">  </w:t>
            </w:r>
            <w:r>
              <w:rPr>
                <w:rFonts w:hint="eastAsia" w:ascii="宋体" w:hAnsi="宋体" w:cs="宋体"/>
                <w:b w:val="0"/>
                <w:bCs/>
                <w:snapToGrid w:val="0"/>
                <w:color w:val="auto"/>
                <w:kern w:val="0"/>
                <w:sz w:val="24"/>
                <w:szCs w:val="24"/>
                <w:highlight w:val="none"/>
                <w:u w:val="single"/>
                <w:lang w:val="en-US" w:eastAsia="zh-CN"/>
              </w:rPr>
              <w:t xml:space="preserve">          </w:t>
            </w:r>
            <w:r>
              <w:rPr>
                <w:rFonts w:hint="eastAsia" w:ascii="宋体" w:hAnsi="宋体" w:eastAsia="宋体" w:cs="宋体"/>
                <w:b w:val="0"/>
                <w:bCs/>
                <w:snapToGrid w:val="0"/>
                <w:color w:val="auto"/>
                <w:kern w:val="0"/>
                <w:sz w:val="24"/>
                <w:szCs w:val="24"/>
                <w:highlight w:val="none"/>
                <w:u w:val="single"/>
                <w:lang w:val="en-US" w:eastAsia="zh-CN"/>
              </w:rPr>
              <w:t xml:space="preserve">  </w:t>
            </w:r>
            <w:r>
              <w:rPr>
                <w:rFonts w:hint="eastAsia" w:ascii="宋体" w:hAnsi="宋体" w:eastAsia="宋体" w:cs="宋体"/>
                <w:b w:val="0"/>
                <w:bCs/>
                <w:kern w:val="0"/>
                <w:sz w:val="24"/>
                <w:szCs w:val="24"/>
                <w:lang w:val="en-US" w:eastAsia="zh-CN" w:bidi="ar"/>
              </w:rPr>
              <w:t>(签字或盖章）</w:t>
            </w:r>
          </w:p>
          <w:p w14:paraId="118A6CEC">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snapToGrid w:val="0"/>
                <w:color w:val="auto"/>
                <w:kern w:val="0"/>
                <w:sz w:val="24"/>
                <w:szCs w:val="24"/>
                <w:highlight w:val="none"/>
              </w:rPr>
            </w:pPr>
          </w:p>
        </w:tc>
      </w:tr>
      <w:tr w14:paraId="19311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vAlign w:val="top"/>
          </w:tcPr>
          <w:p w14:paraId="0F93A42A">
            <w:pPr>
              <w:keepNext w:val="0"/>
              <w:keepLines w:val="0"/>
              <w:widowControl w:val="0"/>
              <w:suppressLineNumbers w:val="0"/>
              <w:spacing w:before="0" w:beforeAutospacing="0" w:after="0" w:afterAutospacing="0"/>
              <w:ind w:left="0" w:right="0"/>
              <w:jc w:val="left"/>
            </w:pPr>
            <w:r>
              <w:rPr>
                <w:rFonts w:hint="eastAsia" w:ascii="宋体" w:hAnsi="宋体" w:eastAsia="宋体" w:cs="宋体"/>
                <w:b w:val="0"/>
                <w:bCs/>
                <w:snapToGrid w:val="0"/>
                <w:color w:val="auto"/>
                <w:kern w:val="0"/>
                <w:sz w:val="24"/>
                <w:szCs w:val="24"/>
                <w:highlight w:val="none"/>
              </w:rPr>
              <w:t>委托代理人：</w:t>
            </w:r>
            <w:r>
              <w:rPr>
                <w:rFonts w:hint="eastAsia" w:ascii="宋体" w:hAnsi="宋体" w:cs="宋体"/>
                <w:b w:val="0"/>
                <w:bCs/>
                <w:snapToGrid w:val="0"/>
                <w:color w:val="auto"/>
                <w:kern w:val="0"/>
                <w:sz w:val="24"/>
                <w:szCs w:val="24"/>
                <w:highlight w:val="none"/>
                <w:u w:val="single"/>
                <w:lang w:val="en-US" w:eastAsia="zh-CN"/>
              </w:rPr>
              <w:t xml:space="preserve">          </w:t>
            </w:r>
            <w:r>
              <w:rPr>
                <w:rFonts w:hint="eastAsia" w:ascii="宋体" w:hAnsi="宋体" w:eastAsia="宋体" w:cs="宋体"/>
                <w:b w:val="0"/>
                <w:bCs/>
                <w:kern w:val="0"/>
                <w:sz w:val="24"/>
                <w:szCs w:val="24"/>
                <w:lang w:val="en-US" w:eastAsia="zh-CN" w:bidi="ar"/>
              </w:rPr>
              <w:t>(签字或盖章）</w:t>
            </w:r>
          </w:p>
          <w:p w14:paraId="60EB959C">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default" w:ascii="宋体" w:hAnsi="宋体" w:eastAsia="宋体" w:cs="宋体"/>
                <w:b w:val="0"/>
                <w:bCs/>
                <w:snapToGrid w:val="0"/>
                <w:color w:val="auto"/>
                <w:kern w:val="0"/>
                <w:sz w:val="24"/>
                <w:szCs w:val="24"/>
                <w:highlight w:val="none"/>
                <w:u w:val="single"/>
                <w:lang w:val="en-US" w:eastAsia="zh-CN"/>
              </w:rPr>
            </w:pPr>
          </w:p>
        </w:tc>
        <w:tc>
          <w:tcPr>
            <w:tcW w:w="4629" w:type="dxa"/>
            <w:tcBorders>
              <w:tl2br w:val="nil"/>
              <w:tr2bl w:val="nil"/>
            </w:tcBorders>
            <w:vAlign w:val="top"/>
          </w:tcPr>
          <w:p w14:paraId="10DAB13C">
            <w:pPr>
              <w:keepNext w:val="0"/>
              <w:keepLines w:val="0"/>
              <w:widowControl w:val="0"/>
              <w:suppressLineNumbers w:val="0"/>
              <w:spacing w:before="0" w:beforeAutospacing="0" w:after="0" w:afterAutospacing="0"/>
              <w:ind w:left="0" w:right="0"/>
              <w:jc w:val="left"/>
            </w:pPr>
            <w:r>
              <w:rPr>
                <w:rFonts w:hint="eastAsia" w:ascii="宋体" w:hAnsi="宋体" w:eastAsia="宋体" w:cs="宋体"/>
                <w:b w:val="0"/>
                <w:bCs/>
                <w:snapToGrid w:val="0"/>
                <w:color w:val="auto"/>
                <w:kern w:val="0"/>
                <w:sz w:val="24"/>
                <w:szCs w:val="24"/>
                <w:highlight w:val="none"/>
              </w:rPr>
              <w:t>委托代理人：</w:t>
            </w:r>
            <w:r>
              <w:rPr>
                <w:rFonts w:hint="eastAsia" w:ascii="宋体" w:hAnsi="宋体" w:eastAsia="宋体" w:cs="宋体"/>
                <w:b w:val="0"/>
                <w:bCs/>
                <w:snapToGrid w:val="0"/>
                <w:color w:val="auto"/>
                <w:kern w:val="0"/>
                <w:sz w:val="24"/>
                <w:szCs w:val="24"/>
                <w:highlight w:val="none"/>
                <w:u w:val="single"/>
              </w:rPr>
              <w:t xml:space="preserve">    </w:t>
            </w:r>
            <w:r>
              <w:rPr>
                <w:rFonts w:hint="eastAsia" w:ascii="宋体" w:hAnsi="宋体" w:cs="宋体"/>
                <w:b w:val="0"/>
                <w:bCs/>
                <w:snapToGrid w:val="0"/>
                <w:color w:val="auto"/>
                <w:kern w:val="0"/>
                <w:sz w:val="24"/>
                <w:szCs w:val="24"/>
                <w:highlight w:val="none"/>
                <w:u w:val="single"/>
                <w:lang w:val="en-US" w:eastAsia="zh-CN"/>
              </w:rPr>
              <w:t xml:space="preserve">     </w:t>
            </w:r>
            <w:r>
              <w:rPr>
                <w:rFonts w:hint="eastAsia" w:ascii="宋体" w:hAnsi="宋体" w:eastAsia="宋体" w:cs="宋体"/>
                <w:b w:val="0"/>
                <w:bCs/>
                <w:snapToGrid w:val="0"/>
                <w:color w:val="auto"/>
                <w:kern w:val="0"/>
                <w:sz w:val="24"/>
                <w:szCs w:val="24"/>
                <w:highlight w:val="none"/>
                <w:u w:val="single"/>
              </w:rPr>
              <w:t xml:space="preserve">     </w:t>
            </w:r>
            <w:r>
              <w:rPr>
                <w:rFonts w:hint="eastAsia" w:ascii="宋体" w:hAnsi="宋体" w:eastAsia="宋体" w:cs="宋体"/>
                <w:b w:val="0"/>
                <w:bCs/>
                <w:kern w:val="0"/>
                <w:sz w:val="24"/>
                <w:szCs w:val="24"/>
                <w:lang w:val="en-US" w:eastAsia="zh-CN" w:bidi="ar"/>
              </w:rPr>
              <w:t>(签字或盖章）</w:t>
            </w:r>
          </w:p>
          <w:p w14:paraId="3F247E80">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snapToGrid w:val="0"/>
                <w:color w:val="auto"/>
                <w:kern w:val="0"/>
                <w:sz w:val="24"/>
                <w:szCs w:val="24"/>
                <w:highlight w:val="none"/>
              </w:rPr>
            </w:pPr>
          </w:p>
        </w:tc>
      </w:tr>
      <w:tr w14:paraId="441F2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vAlign w:val="top"/>
          </w:tcPr>
          <w:p w14:paraId="513232F6">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rPr>
              <w:t>电话：</w:t>
            </w:r>
            <w:r>
              <w:rPr>
                <w:rFonts w:hint="eastAsia" w:ascii="宋体" w:hAnsi="宋体" w:cs="宋体"/>
                <w:b w:val="0"/>
                <w:bCs/>
                <w:snapToGrid w:val="0"/>
                <w:color w:val="auto"/>
                <w:kern w:val="0"/>
                <w:sz w:val="24"/>
                <w:szCs w:val="24"/>
                <w:highlight w:val="none"/>
                <w:u w:val="single"/>
                <w:lang w:val="en-US" w:eastAsia="zh-CN"/>
              </w:rPr>
              <w:t>029-85292464</w:t>
            </w:r>
          </w:p>
        </w:tc>
        <w:tc>
          <w:tcPr>
            <w:tcW w:w="4629" w:type="dxa"/>
            <w:tcBorders>
              <w:tl2br w:val="nil"/>
              <w:tr2bl w:val="nil"/>
            </w:tcBorders>
            <w:vAlign w:val="top"/>
          </w:tcPr>
          <w:p w14:paraId="16A8743D">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snapToGrid w:val="0"/>
                <w:color w:val="auto"/>
                <w:kern w:val="0"/>
                <w:sz w:val="24"/>
                <w:szCs w:val="24"/>
                <w:highlight w:val="none"/>
              </w:rPr>
            </w:pPr>
            <w:r>
              <w:rPr>
                <w:rFonts w:hint="eastAsia" w:ascii="宋体" w:hAnsi="宋体" w:eastAsia="宋体" w:cs="宋体"/>
                <w:b w:val="0"/>
                <w:bCs/>
                <w:snapToGrid w:val="0"/>
                <w:color w:val="auto"/>
                <w:kern w:val="0"/>
                <w:sz w:val="24"/>
                <w:szCs w:val="24"/>
                <w:highlight w:val="none"/>
              </w:rPr>
              <w:t xml:space="preserve">电话： </w:t>
            </w:r>
            <w:r>
              <w:rPr>
                <w:rFonts w:hint="eastAsia" w:ascii="宋体" w:hAnsi="宋体" w:eastAsia="宋体" w:cs="宋体"/>
                <w:b w:val="0"/>
                <w:bCs/>
                <w:snapToGrid w:val="0"/>
                <w:color w:val="auto"/>
                <w:kern w:val="0"/>
                <w:sz w:val="24"/>
                <w:szCs w:val="24"/>
                <w:highlight w:val="none"/>
                <w:u w:val="single"/>
              </w:rPr>
              <w:t xml:space="preserve">029-85292574 </w:t>
            </w:r>
            <w:r>
              <w:rPr>
                <w:rFonts w:hint="eastAsia" w:ascii="宋体" w:hAnsi="宋体" w:eastAsia="宋体" w:cs="宋体"/>
                <w:b w:val="0"/>
                <w:bCs/>
                <w:snapToGrid w:val="0"/>
                <w:color w:val="auto"/>
                <w:kern w:val="0"/>
                <w:sz w:val="24"/>
                <w:szCs w:val="24"/>
                <w:highlight w:val="none"/>
              </w:rPr>
              <w:t xml:space="preserve"> </w:t>
            </w:r>
          </w:p>
        </w:tc>
      </w:tr>
      <w:tr w14:paraId="05182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vAlign w:val="top"/>
          </w:tcPr>
          <w:p w14:paraId="256CC4F2">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rPr>
              <w:t>传真：</w:t>
            </w:r>
            <w:r>
              <w:rPr>
                <w:rFonts w:hint="eastAsia" w:ascii="宋体" w:hAnsi="宋体" w:cs="宋体"/>
                <w:b w:val="0"/>
                <w:bCs/>
                <w:snapToGrid w:val="0"/>
                <w:color w:val="auto"/>
                <w:kern w:val="0"/>
                <w:sz w:val="24"/>
                <w:szCs w:val="24"/>
                <w:highlight w:val="none"/>
                <w:u w:val="single"/>
                <w:lang w:val="en-US" w:eastAsia="zh-CN"/>
              </w:rPr>
              <w:t>029-85285520</w:t>
            </w:r>
          </w:p>
        </w:tc>
        <w:tc>
          <w:tcPr>
            <w:tcW w:w="4629" w:type="dxa"/>
            <w:tcBorders>
              <w:tl2br w:val="nil"/>
              <w:tr2bl w:val="nil"/>
            </w:tcBorders>
            <w:vAlign w:val="top"/>
          </w:tcPr>
          <w:p w14:paraId="70E39A74">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snapToGrid w:val="0"/>
                <w:color w:val="auto"/>
                <w:kern w:val="0"/>
                <w:sz w:val="24"/>
                <w:szCs w:val="24"/>
                <w:highlight w:val="none"/>
              </w:rPr>
            </w:pPr>
            <w:r>
              <w:rPr>
                <w:rFonts w:hint="eastAsia" w:ascii="宋体" w:hAnsi="宋体" w:eastAsia="宋体" w:cs="宋体"/>
                <w:b w:val="0"/>
                <w:bCs/>
                <w:snapToGrid w:val="0"/>
                <w:color w:val="auto"/>
                <w:kern w:val="0"/>
                <w:sz w:val="24"/>
                <w:szCs w:val="24"/>
                <w:highlight w:val="none"/>
              </w:rPr>
              <w:t xml:space="preserve">传真： </w:t>
            </w:r>
            <w:r>
              <w:rPr>
                <w:rFonts w:hint="eastAsia" w:ascii="宋体" w:hAnsi="宋体" w:eastAsia="宋体" w:cs="宋体"/>
                <w:b w:val="0"/>
                <w:bCs/>
                <w:snapToGrid w:val="0"/>
                <w:color w:val="auto"/>
                <w:kern w:val="0"/>
                <w:sz w:val="24"/>
                <w:szCs w:val="24"/>
                <w:highlight w:val="none"/>
                <w:u w:val="single"/>
              </w:rPr>
              <w:t></w:t>
            </w:r>
            <w:r>
              <w:rPr>
                <w:rFonts w:hint="eastAsia" w:ascii="宋体" w:hAnsi="宋体" w:cs="宋体"/>
                <w:b w:val="0"/>
                <w:bCs/>
                <w:snapToGrid w:val="0"/>
                <w:color w:val="auto"/>
                <w:kern w:val="0"/>
                <w:sz w:val="24"/>
                <w:szCs w:val="24"/>
                <w:highlight w:val="none"/>
                <w:u w:val="single"/>
                <w:lang w:val="en-US" w:eastAsia="zh-CN"/>
              </w:rPr>
              <w:t xml:space="preserve">      /     </w:t>
            </w:r>
            <w:r>
              <w:rPr>
                <w:rFonts w:hint="eastAsia" w:ascii="宋体" w:hAnsi="宋体" w:eastAsia="宋体" w:cs="宋体"/>
                <w:b w:val="0"/>
                <w:bCs/>
                <w:snapToGrid w:val="0"/>
                <w:color w:val="auto"/>
                <w:kern w:val="0"/>
                <w:sz w:val="24"/>
                <w:szCs w:val="24"/>
                <w:highlight w:val="none"/>
                <w:u w:val="single"/>
              </w:rPr>
              <w:t xml:space="preserve"> </w:t>
            </w:r>
            <w:r>
              <w:rPr>
                <w:rFonts w:hint="eastAsia" w:ascii="宋体" w:hAnsi="宋体" w:eastAsia="宋体" w:cs="宋体"/>
                <w:b w:val="0"/>
                <w:bCs/>
                <w:snapToGrid w:val="0"/>
                <w:color w:val="auto"/>
                <w:kern w:val="0"/>
                <w:sz w:val="24"/>
                <w:szCs w:val="24"/>
                <w:highlight w:val="none"/>
              </w:rPr>
              <w:t xml:space="preserve"> </w:t>
            </w:r>
          </w:p>
        </w:tc>
      </w:tr>
      <w:tr w14:paraId="20B32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vAlign w:val="top"/>
          </w:tcPr>
          <w:p w14:paraId="0601A6D7">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rPr>
              <w:t>开户银行：</w:t>
            </w:r>
            <w:r>
              <w:rPr>
                <w:rFonts w:hint="eastAsia" w:ascii="宋体" w:hAnsi="宋体" w:cs="宋体"/>
                <w:b w:val="0"/>
                <w:bCs/>
                <w:snapToGrid w:val="0"/>
                <w:color w:val="auto"/>
                <w:kern w:val="0"/>
                <w:sz w:val="24"/>
                <w:szCs w:val="24"/>
                <w:highlight w:val="none"/>
                <w:u w:val="single"/>
                <w:lang w:eastAsia="zh-CN"/>
              </w:rPr>
              <w:t>建行长安区支行</w:t>
            </w:r>
          </w:p>
        </w:tc>
        <w:tc>
          <w:tcPr>
            <w:tcW w:w="4629" w:type="dxa"/>
            <w:tcBorders>
              <w:tl2br w:val="nil"/>
              <w:tr2bl w:val="nil"/>
            </w:tcBorders>
            <w:vAlign w:val="top"/>
          </w:tcPr>
          <w:p w14:paraId="0296C300">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snapToGrid w:val="0"/>
                <w:color w:val="auto"/>
                <w:kern w:val="0"/>
                <w:sz w:val="24"/>
                <w:szCs w:val="24"/>
                <w:highlight w:val="none"/>
              </w:rPr>
            </w:pPr>
            <w:r>
              <w:rPr>
                <w:rFonts w:hint="eastAsia" w:ascii="宋体" w:hAnsi="宋体" w:eastAsia="宋体" w:cs="宋体"/>
                <w:b w:val="0"/>
                <w:bCs/>
                <w:snapToGrid w:val="0"/>
                <w:color w:val="auto"/>
                <w:kern w:val="0"/>
                <w:sz w:val="24"/>
                <w:szCs w:val="24"/>
                <w:highlight w:val="none"/>
              </w:rPr>
              <w:t>开户银行：</w:t>
            </w:r>
            <w:r>
              <w:rPr>
                <w:rFonts w:hint="eastAsia" w:ascii="宋体" w:hAnsi="宋体" w:eastAsia="宋体" w:cs="宋体"/>
                <w:b w:val="0"/>
                <w:bCs/>
                <w:snapToGrid w:val="0"/>
                <w:color w:val="auto"/>
                <w:kern w:val="0"/>
                <w:sz w:val="24"/>
                <w:szCs w:val="24"/>
                <w:highlight w:val="none"/>
                <w:u w:val="single"/>
                <w:lang w:eastAsia="zh-CN"/>
              </w:rPr>
              <w:t>中国工商银行西安长安支行</w:t>
            </w:r>
            <w:r>
              <w:rPr>
                <w:rFonts w:hint="eastAsia" w:ascii="宋体" w:hAnsi="宋体" w:eastAsia="宋体" w:cs="宋体"/>
                <w:b w:val="0"/>
                <w:bCs/>
                <w:snapToGrid w:val="0"/>
                <w:color w:val="auto"/>
                <w:kern w:val="0"/>
                <w:sz w:val="24"/>
                <w:szCs w:val="24"/>
                <w:highlight w:val="none"/>
                <w:u w:val="single"/>
              </w:rPr>
              <w:t xml:space="preserve"> </w:t>
            </w:r>
          </w:p>
        </w:tc>
      </w:tr>
      <w:tr w14:paraId="09C50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vAlign w:val="top"/>
          </w:tcPr>
          <w:p w14:paraId="1E4FA38A">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snapToGrid w:val="0"/>
                <w:color w:val="auto"/>
                <w:kern w:val="0"/>
                <w:sz w:val="24"/>
                <w:szCs w:val="24"/>
                <w:highlight w:val="none"/>
              </w:rPr>
            </w:pPr>
            <w:r>
              <w:rPr>
                <w:rFonts w:hint="eastAsia" w:ascii="宋体" w:hAnsi="宋体" w:eastAsia="宋体" w:cs="宋体"/>
                <w:b w:val="0"/>
                <w:bCs/>
                <w:snapToGrid w:val="0"/>
                <w:color w:val="auto"/>
                <w:kern w:val="0"/>
                <w:sz w:val="24"/>
                <w:szCs w:val="24"/>
                <w:highlight w:val="none"/>
              </w:rPr>
              <w:t>帐号：</w:t>
            </w:r>
            <w:r>
              <w:rPr>
                <w:rFonts w:hint="eastAsia" w:ascii="宋体" w:hAnsi="宋体" w:cs="宋体"/>
                <w:b w:val="0"/>
                <w:bCs/>
                <w:snapToGrid w:val="0"/>
                <w:color w:val="auto"/>
                <w:kern w:val="0"/>
                <w:sz w:val="24"/>
                <w:szCs w:val="24"/>
                <w:highlight w:val="none"/>
                <w:u w:val="single"/>
                <w:lang w:val="en-US" w:eastAsia="zh-CN"/>
              </w:rPr>
              <w:t>610017 0000 9058 000007</w:t>
            </w:r>
          </w:p>
        </w:tc>
        <w:tc>
          <w:tcPr>
            <w:tcW w:w="4629" w:type="dxa"/>
            <w:tcBorders>
              <w:tl2br w:val="nil"/>
              <w:tr2bl w:val="nil"/>
            </w:tcBorders>
            <w:vAlign w:val="top"/>
          </w:tcPr>
          <w:p w14:paraId="0A08B52B">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snapToGrid w:val="0"/>
                <w:color w:val="auto"/>
                <w:kern w:val="0"/>
                <w:sz w:val="24"/>
                <w:szCs w:val="24"/>
                <w:highlight w:val="none"/>
              </w:rPr>
            </w:pPr>
            <w:r>
              <w:rPr>
                <w:rFonts w:hint="eastAsia" w:ascii="宋体" w:hAnsi="宋体" w:eastAsia="宋体" w:cs="宋体"/>
                <w:b w:val="0"/>
                <w:bCs/>
                <w:snapToGrid w:val="0"/>
                <w:color w:val="auto"/>
                <w:kern w:val="0"/>
                <w:sz w:val="24"/>
                <w:szCs w:val="24"/>
                <w:highlight w:val="none"/>
              </w:rPr>
              <w:t>帐号：</w:t>
            </w:r>
            <w:r>
              <w:rPr>
                <w:rFonts w:hint="eastAsia" w:ascii="宋体" w:hAnsi="宋体" w:eastAsia="宋体" w:cs="宋体"/>
                <w:b w:val="0"/>
                <w:bCs/>
                <w:snapToGrid w:val="0"/>
                <w:color w:val="auto"/>
                <w:kern w:val="0"/>
                <w:sz w:val="24"/>
                <w:szCs w:val="24"/>
                <w:highlight w:val="none"/>
                <w:u w:val="single"/>
              </w:rPr>
              <w:t xml:space="preserve"> </w:t>
            </w:r>
            <w:r>
              <w:rPr>
                <w:rFonts w:hint="eastAsia" w:ascii="宋体" w:hAnsi="宋体" w:eastAsia="宋体" w:cs="宋体"/>
                <w:b w:val="0"/>
                <w:bCs/>
                <w:snapToGrid w:val="0"/>
                <w:color w:val="auto"/>
                <w:kern w:val="0"/>
                <w:sz w:val="24"/>
                <w:szCs w:val="24"/>
                <w:highlight w:val="none"/>
                <w:u w:val="single"/>
                <w:lang w:eastAsia="zh-CN"/>
              </w:rPr>
              <w:t>3700020909006738070</w:t>
            </w:r>
            <w:r>
              <w:rPr>
                <w:rFonts w:hint="eastAsia" w:ascii="宋体" w:hAnsi="宋体" w:eastAsia="宋体" w:cs="宋体"/>
                <w:b w:val="0"/>
                <w:bCs/>
                <w:snapToGrid w:val="0"/>
                <w:color w:val="auto"/>
                <w:kern w:val="0"/>
                <w:sz w:val="24"/>
                <w:szCs w:val="24"/>
                <w:highlight w:val="none"/>
                <w:u w:val="single"/>
              </w:rPr>
              <w:t xml:space="preserve"> </w:t>
            </w:r>
            <w:r>
              <w:rPr>
                <w:rFonts w:hint="eastAsia" w:ascii="宋体" w:hAnsi="宋体" w:eastAsia="宋体" w:cs="宋体"/>
                <w:b w:val="0"/>
                <w:bCs/>
                <w:snapToGrid w:val="0"/>
                <w:color w:val="auto"/>
                <w:kern w:val="0"/>
                <w:sz w:val="24"/>
                <w:szCs w:val="24"/>
                <w:highlight w:val="none"/>
              </w:rPr>
              <w:t xml:space="preserve"> </w:t>
            </w:r>
          </w:p>
        </w:tc>
      </w:tr>
    </w:tbl>
    <w:p w14:paraId="6B104B14">
      <w:pPr>
        <w:keepNext w:val="0"/>
        <w:keepLines w:val="0"/>
        <w:pageBreakBefore w:val="0"/>
        <w:widowControl w:val="0"/>
        <w:kinsoku/>
        <w:wordWrap/>
        <w:overflowPunct/>
        <w:topLinePunct w:val="0"/>
        <w:autoSpaceDE w:val="0"/>
        <w:autoSpaceDN w:val="0"/>
        <w:bidi w:val="0"/>
        <w:adjustRightInd w:val="0"/>
        <w:spacing w:line="360" w:lineRule="auto"/>
        <w:ind w:left="6960" w:hanging="6960" w:hangingChars="2900"/>
        <w:jc w:val="left"/>
        <w:textAlignment w:val="auto"/>
        <w:rPr>
          <w:rFonts w:hint="eastAsia" w:ascii="宋体" w:hAnsi="宋体" w:eastAsia="宋体" w:cs="宋体"/>
          <w:color w:val="FF0000"/>
          <w:sz w:val="24"/>
          <w:szCs w:val="24"/>
          <w:highlight w:val="none"/>
        </w:rPr>
      </w:pPr>
      <w:r>
        <w:rPr>
          <w:rFonts w:hint="eastAsia" w:ascii="宋体" w:hAnsi="宋体" w:eastAsia="宋体" w:cs="宋体"/>
          <w:b w:val="0"/>
          <w:bCs/>
          <w:snapToGrid w:val="0"/>
          <w:color w:val="FF0000"/>
          <w:kern w:val="0"/>
          <w:sz w:val="24"/>
          <w:szCs w:val="24"/>
          <w:highlight w:val="none"/>
        </w:rPr>
        <w:t xml:space="preserve">       </w:t>
      </w:r>
    </w:p>
    <w:p w14:paraId="409DB395">
      <w:pPr>
        <w:keepNext w:val="0"/>
        <w:keepLines w:val="0"/>
        <w:pageBreakBefore w:val="0"/>
        <w:widowControl w:val="0"/>
        <w:kinsoku/>
        <w:wordWrap/>
        <w:overflowPunct/>
        <w:topLinePunct w:val="0"/>
        <w:autoSpaceDE w:val="0"/>
        <w:autoSpaceDN w:val="0"/>
        <w:bidi w:val="0"/>
        <w:adjustRightInd w:val="0"/>
        <w:spacing w:line="360" w:lineRule="auto"/>
        <w:ind w:left="4560" w:hanging="4560" w:hangingChars="1900"/>
        <w:jc w:val="left"/>
        <w:textAlignment w:val="auto"/>
        <w:rPr>
          <w:rFonts w:hint="eastAsia" w:ascii="宋体" w:hAnsi="宋体" w:eastAsia="宋体" w:cs="宋体"/>
          <w:b w:val="0"/>
          <w:bCs/>
          <w:snapToGrid w:val="0"/>
          <w:color w:val="FF0000"/>
          <w:kern w:val="0"/>
          <w:sz w:val="24"/>
          <w:szCs w:val="24"/>
          <w:highlight w:val="none"/>
        </w:rPr>
        <w:sectPr>
          <w:headerReference r:id="rId3" w:type="default"/>
          <w:footerReference r:id="rId4" w:type="default"/>
          <w:pgSz w:w="11906" w:h="16838"/>
          <w:pgMar w:top="1440" w:right="1800" w:bottom="1440" w:left="1800" w:header="720" w:footer="720" w:gutter="0"/>
          <w:pgBorders>
            <w:top w:val="none" w:sz="0" w:space="0"/>
            <w:left w:val="none" w:sz="0" w:space="0"/>
            <w:bottom w:val="none" w:sz="0" w:space="0"/>
            <w:right w:val="none" w:sz="0" w:space="0"/>
          </w:pgBorders>
          <w:pgNumType w:fmt="decimal"/>
          <w:cols w:space="0" w:num="1"/>
          <w:docGrid w:linePitch="312" w:charSpace="0"/>
        </w:sectPr>
      </w:pPr>
      <w:r>
        <w:rPr>
          <w:rFonts w:hint="eastAsia" w:ascii="宋体" w:hAnsi="宋体" w:eastAsia="宋体" w:cs="宋体"/>
          <w:b w:val="0"/>
          <w:bCs/>
          <w:snapToGrid w:val="0"/>
          <w:color w:val="FF0000"/>
          <w:kern w:val="0"/>
          <w:sz w:val="24"/>
          <w:szCs w:val="24"/>
          <w:highlight w:val="none"/>
        </w:rPr>
        <w:t xml:space="preserve">            </w:t>
      </w:r>
    </w:p>
    <w:p w14:paraId="6B7B7D70">
      <w:pPr>
        <w:pStyle w:val="4"/>
        <w:pageBreakBefore w:val="0"/>
        <w:tabs>
          <w:tab w:val="left" w:pos="720"/>
        </w:tabs>
        <w:kinsoku/>
        <w:wordWrap/>
        <w:overflowPunct/>
        <w:topLinePunct w:val="0"/>
        <w:bidi w:val="0"/>
        <w:spacing w:line="360" w:lineRule="auto"/>
        <w:jc w:val="center"/>
        <w:textAlignment w:val="auto"/>
        <w:outlineLvl w:val="1"/>
        <w:rPr>
          <w:rFonts w:hint="eastAsia" w:ascii="宋体" w:hAnsi="宋体" w:eastAsia="宋体" w:cs="宋体"/>
          <w:color w:val="auto"/>
          <w:sz w:val="30"/>
          <w:szCs w:val="30"/>
          <w:highlight w:val="none"/>
        </w:rPr>
      </w:pPr>
      <w:bookmarkStart w:id="20" w:name="_Toc351203494"/>
      <w:r>
        <w:rPr>
          <w:rFonts w:hint="eastAsia" w:ascii="宋体" w:hAnsi="宋体" w:eastAsia="宋体" w:cs="宋体"/>
          <w:color w:val="auto"/>
          <w:sz w:val="30"/>
          <w:szCs w:val="30"/>
          <w:highlight w:val="none"/>
          <w:lang w:val="en-US" w:eastAsia="zh-CN"/>
        </w:rPr>
        <w:t>第二部分 通用合同条款</w:t>
      </w:r>
      <w:bookmarkStart w:id="21" w:name="_Toc337558727"/>
    </w:p>
    <w:p w14:paraId="3C21A32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 一般约定</w:t>
      </w:r>
    </w:p>
    <w:p w14:paraId="26B3B4C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1.1词语定义与解释</w:t>
      </w:r>
    </w:p>
    <w:p w14:paraId="37451DA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合同协议书、通用合同条款、专用合同条款中的下列词语具有本款所赋予的含义：</w:t>
      </w:r>
    </w:p>
    <w:p w14:paraId="4E49942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1.1.1 合同</w:t>
      </w:r>
    </w:p>
    <w:p w14:paraId="4429087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090C94B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1.1.1.2 合同协议书：是指构成合同的由发包人和承包人共同签署的称为“合同协议书”的书面文件。</w:t>
      </w:r>
    </w:p>
    <w:p w14:paraId="2EFA7A0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1.1.1.3 中标通知书：是指构成合同的由发包人通知承包人中标的书面文件。</w:t>
      </w:r>
    </w:p>
    <w:p w14:paraId="58278A7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1.1.1.4 投标函：是指构成合同的由承包人填写并签署的用于投标的称为“投标函”的文件。</w:t>
      </w:r>
    </w:p>
    <w:p w14:paraId="57EC7F0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1.1.1.5 投标函附录：是指构成合同的附在投标函后的称为“投标函附录”的文件。</w:t>
      </w:r>
    </w:p>
    <w:p w14:paraId="46B1A18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1.1.1.6 技术标准和要求：是指构成合同的施工应当遵守的或指导施工的国家、行业或地方的技术标准和要求，以及合同约定的技术标准和要求。</w:t>
      </w:r>
    </w:p>
    <w:p w14:paraId="11BA5C3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110B02F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1.1.1.8 已标价工程量清单：是指构成合同的由承包人按照规定的格式和要求填写并标明价格的工程量清单，包括说明和表格。</w:t>
      </w:r>
    </w:p>
    <w:p w14:paraId="3E5B389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1.1.1.9 预算书：是指构成合同的由承包人按照发包人规定的格式和要求编制的工程预算文件。</w:t>
      </w:r>
    </w:p>
    <w:p w14:paraId="76F2BEA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1.1.1.10 其他合同文件：是指经合同当事人约定的与工程施工有关的具有合同约束力的文件或书面协议。合同当事人可以在专用合同条款中进行约定。</w:t>
      </w:r>
    </w:p>
    <w:p w14:paraId="4775711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1.1.2 合同当事人及其他相关方</w:t>
      </w:r>
    </w:p>
    <w:p w14:paraId="47BBB0D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1.1.2.1 合同当事人：是指发包人和（或）承包人。</w:t>
      </w:r>
    </w:p>
    <w:p w14:paraId="4CEB0EB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1.1.2.2 发包人：是指与承包人签订合同协议书的当事人及取得该当事人资格的合法继承人。</w:t>
      </w:r>
    </w:p>
    <w:p w14:paraId="1ED12C4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1.1.2.3 承包人：是指与发包人签订合同协议书的，具有相应工程施工承包资质的当事人及取得该当事人资格的合法继承人。</w:t>
      </w:r>
    </w:p>
    <w:p w14:paraId="4040DC9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1.1.2.4 监理人：是指在专用合同条款中指明的，受发包人委托按照法律规定进行工程监督管理的法人或其他组织。</w:t>
      </w:r>
    </w:p>
    <w:p w14:paraId="2670E25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1.1.2.5 设计人：是指在专用合同条款中指明的，受发包人委托负责工程设计并具备相应工程设计资质的法人或其他组织。</w:t>
      </w:r>
    </w:p>
    <w:p w14:paraId="0F4036D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1.1.2.6 分包人：是指按照法律规定和合同约定，分包部分工程或工作，并与承包人签订分包合同的具有相应资质的法人。</w:t>
      </w:r>
    </w:p>
    <w:p w14:paraId="687C70B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1.1.2.7 发包人代表：是指由发包人任命并派驻施工现场在发包人授权范围内行使发包人权利的人。</w:t>
      </w:r>
    </w:p>
    <w:p w14:paraId="4E4EC9E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1.1.2.8 项目经理：是指由承包人任命并派驻施工现场，在承包人授权范围内负责合同履行，且按照法律规定具有相应资格的项目负责人。</w:t>
      </w:r>
    </w:p>
    <w:p w14:paraId="0E1BE1A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1.1.2.9 总监理工程师：是指由监理人任命并派驻施工现场进行工程监理的总负责人。</w:t>
      </w:r>
    </w:p>
    <w:p w14:paraId="02FD173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1.1.3 工程和设备</w:t>
      </w:r>
    </w:p>
    <w:p w14:paraId="5E38CFA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1.1.3.1 工程：是指与合同协议书中工程承包范围对应的永久工程和（或）临时工程。</w:t>
      </w:r>
    </w:p>
    <w:p w14:paraId="132F211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1.1.3.2 永久工程：是指按合同约定建造并移交给发包人的工程，包括工程设备。</w:t>
      </w:r>
    </w:p>
    <w:p w14:paraId="6F68946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1.1.3.3 临时工程：是指为完成合同约定的永久工程所修建的各类临时性工程，不包括施工设备。</w:t>
      </w:r>
    </w:p>
    <w:p w14:paraId="31BB788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1.1.3.4 单位工程：是指在合同协议书中指明的，具备独立施工条件并能形成独立使用功能的永久工程。</w:t>
      </w:r>
    </w:p>
    <w:p w14:paraId="0CE3836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1.1.3.5 工程设备：是指构成永久工程的机电设备、金属结构设备、仪器及其他类似的设备和装置。</w:t>
      </w:r>
    </w:p>
    <w:p w14:paraId="462B88E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1.1.3.6 施工设备：是指为完成合同约定的各项工作所需的设备、器具和其他物品，但不包括工程设备、临时工程和材料。</w:t>
      </w:r>
    </w:p>
    <w:p w14:paraId="57A778F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1.1.3.7 施工现场：是指用于工程施工的场所，以及在专用合同条款中指明作为施工场所组成部分的其他场所，包括永久占地和临时占地。</w:t>
      </w:r>
    </w:p>
    <w:p w14:paraId="5583AF3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1.1.3.8临时设施：是指为完成合同约定的各项工作所服务的临时性生产和生活设施。</w:t>
      </w:r>
    </w:p>
    <w:p w14:paraId="58EF7AB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1.1.3.9 永久占地：是指专用合同条款中指明为实施工程需永久占用的土地。</w:t>
      </w:r>
    </w:p>
    <w:p w14:paraId="468BC26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1.1.3.10 临时占地：是指专用合同条款中指明为实施工程需要临时占用的土地。</w:t>
      </w:r>
    </w:p>
    <w:p w14:paraId="022BA38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1.1.4 日期和期限</w:t>
      </w:r>
    </w:p>
    <w:p w14:paraId="16398D2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2709321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 xml:space="preserve">1.1.4.2 竣工日期：包括计划竣工日期和实际竣工日期。计划竣工日期是指合同协议书约定的竣工日期；实际竣工日期按照第13.2.3项〔竣工日期〕的约定确定。 </w:t>
      </w:r>
    </w:p>
    <w:p w14:paraId="3AE7027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1.1.4.3 工期：是指在合同协议书约定的承包人完成工程所需的期限，包括按照合同约定所作的期限变更。</w:t>
      </w:r>
    </w:p>
    <w:p w14:paraId="01A7BE6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1.1.4.4 缺陷责任期：是指承包人按照合同约定承担缺陷修复义务，且发包人预留质量保证金（已缴纳履约保证金的除外）的期限，自工程实际竣工日期起计算。</w:t>
      </w:r>
    </w:p>
    <w:p w14:paraId="5C3FC0F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1.1.4.5 保修期：是指承包人按照合同约定对工程承担保修责任的期限，从工程竣工验收合格之日起计算。</w:t>
      </w:r>
    </w:p>
    <w:p w14:paraId="402D677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1.1.4.6 基准日期：招标发包的工程以投标截止日前28天的日期为基准日期，直接发包的工程以合同签订日前28天的日期为基准日期。</w:t>
      </w:r>
    </w:p>
    <w:p w14:paraId="6880DB3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1.1.4.7 天：除特别指明外，均指日历天。合同中按天计算时间的，开始当天不计入，从次日开始计算，期限最后一天的截止时间为当天24:00时。</w:t>
      </w:r>
    </w:p>
    <w:p w14:paraId="5E17C29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1.1.5 合同价格和费用</w:t>
      </w:r>
    </w:p>
    <w:p w14:paraId="02937CC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1.1.5.1 签约合同价：是指发包人和承包人在合同协议书中确定的总金额，包括安全文明施工费、暂估价及暂列金额等。</w:t>
      </w:r>
    </w:p>
    <w:p w14:paraId="7D3BA87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1.1.5.2 合同价格：是指发包人用于支付承包人按照合同约定完成承包范围内全部工作的金额，包括合同履行过程中按合同约定发生的价格变化。</w:t>
      </w:r>
    </w:p>
    <w:p w14:paraId="4BF70D2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1.1.5.3 费用：是指为履行合同所发生的或将要发生的所有必需的开支，包括管理费和应分摊的其他费用，但不包括利润。</w:t>
      </w:r>
    </w:p>
    <w:p w14:paraId="4812DE3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1.1.5.4 暂估价：是指发包人在工程量清单或预算书中提供的用于支付必然发生但暂时不能确定价格的材料、工程设备的单价、专业工程以及服务工作的金额。</w:t>
      </w:r>
    </w:p>
    <w:p w14:paraId="0003ED6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21ABA9F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1.1.5.6 计日工：是指合同履行过程中，承包人完成发包人提出的零星工作或需要采用计日工计价的变更工作时，按合同中约定的单价计价的一种方式。</w:t>
      </w:r>
    </w:p>
    <w:p w14:paraId="7FEBB40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1.1.5.7 质量保证金：是指按照第15.3款〔质量保证金〕约定承包人用于保证其在缺陷责任期内履行缺陷修补义务的担保。</w:t>
      </w:r>
    </w:p>
    <w:p w14:paraId="3E1D0DC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1.1.5.8 总价项目：是指在现行国家、行业以及地方的计量规则中无工程量计算规则，在已标价工程量清单或预算书中以总价或以费率形式计算的项目。</w:t>
      </w:r>
    </w:p>
    <w:p w14:paraId="54E5C75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1.1.6 其他</w:t>
      </w:r>
    </w:p>
    <w:p w14:paraId="59587B7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1.1.6.1 书面形式：是指合同文件、信函、电报、传真等可以有形地表现所载内容的形式。</w:t>
      </w:r>
    </w:p>
    <w:p w14:paraId="1D969F0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1.2语言文字</w:t>
      </w:r>
    </w:p>
    <w:p w14:paraId="42BB41D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合同以中国的汉语简体文字编写、解释和说明。合同当事人在专用合同条款中约定使用两种以上语言时，汉语为优先解释和说明合同的语言。</w:t>
      </w:r>
    </w:p>
    <w:p w14:paraId="641DAE3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1.3法律</w:t>
      </w:r>
    </w:p>
    <w:p w14:paraId="03ECA86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合同所称法律是指中华人民共和国法律、行政法规、部门规章，以及工程所在地的地方性法规、自治条例、单行条例和地方政府规章等。</w:t>
      </w:r>
    </w:p>
    <w:p w14:paraId="0B86766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合同当事人可以在专用合同条款中约定合同适用的其他规范性文件。</w:t>
      </w:r>
    </w:p>
    <w:p w14:paraId="7EA7B74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1.4 标准和规范</w:t>
      </w:r>
    </w:p>
    <w:p w14:paraId="4681602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1.4.1 适用于工程的国家标准、行业标准、工程所在地的地方性标准，以及相应的规范、规程等，合同当事人有特别要求的，应在专用合同条款中约定。</w:t>
      </w:r>
    </w:p>
    <w:p w14:paraId="72EC411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1.4.2 发包人要求使用国外标准、规范的，发包人负责提供原文版本和中文译本，并在专用合同条款中约定提供标准规范的名称、份数和时间。</w:t>
      </w:r>
    </w:p>
    <w:p w14:paraId="7BBF5CF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3CCD298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1.5 合同文件的优先顺序</w:t>
      </w:r>
    </w:p>
    <w:p w14:paraId="3AFC434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组成合同的各项文件应互相解释，互为说明。除专用合同条款另有约定外，解释合同文件的优先顺序如下：</w:t>
      </w:r>
    </w:p>
    <w:p w14:paraId="226F272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（1）合同协议书；</w:t>
      </w:r>
    </w:p>
    <w:p w14:paraId="3394F42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（2）中标通知书（如果有）；</w:t>
      </w:r>
    </w:p>
    <w:p w14:paraId="5957F79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（3）投标函及其附录（如果有）；</w:t>
      </w:r>
    </w:p>
    <w:p w14:paraId="16ECE09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（4）专用合同条款及其附件；</w:t>
      </w:r>
    </w:p>
    <w:p w14:paraId="63550BB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（5）通用合同条款；</w:t>
      </w:r>
    </w:p>
    <w:p w14:paraId="6FBC9B0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（6）技术标准和要求；</w:t>
      </w:r>
    </w:p>
    <w:p w14:paraId="7B20E8D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（7）图纸；</w:t>
      </w:r>
    </w:p>
    <w:p w14:paraId="0D01421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（8）已标价工程量清单或预算书；</w:t>
      </w:r>
    </w:p>
    <w:p w14:paraId="7EC72EE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（9）其他合同文件。</w:t>
      </w:r>
    </w:p>
    <w:p w14:paraId="3DC7D45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上述各项合同文件包括合同当事人就该项合同文件所作出的补充和修改，属于同一类内容的文件，应以最新签署的为准。</w:t>
      </w:r>
    </w:p>
    <w:p w14:paraId="266F36C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在合同订立及履行过程中形成的与合同有关的文件均构成合同文件组成部分，并根据其性质确定优先解释顺序。</w:t>
      </w:r>
    </w:p>
    <w:p w14:paraId="2B74961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1.6图纸和承包人文件</w:t>
      </w:r>
    </w:p>
    <w:p w14:paraId="38659B5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1.6.1 图纸的提供和交底</w:t>
      </w:r>
    </w:p>
    <w:p w14:paraId="4D382F1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58E15A2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因发包人未按合同约定提供图纸导致承包人费用增加和（或）工期延误的，按照第7.5.1项〔因发包人原因导致工期延误〕约定办理。</w:t>
      </w:r>
    </w:p>
    <w:p w14:paraId="275B9C0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1.6.2 图纸的错误</w:t>
      </w:r>
    </w:p>
    <w:p w14:paraId="50D9DBD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6E0F10C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1.6.3 图纸的修改和补充</w:t>
      </w:r>
    </w:p>
    <w:p w14:paraId="2BC14C0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19D42BF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1.6.4 承包人文件</w:t>
      </w:r>
    </w:p>
    <w:p w14:paraId="0C1DFEF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承包人应按照专用合同条款的约定提供应当由其编制的与工程施工有关的文件，并按照专用合同条款约定的期限、数量和形式提交监理人，并由监理人报送发包人。</w:t>
      </w:r>
    </w:p>
    <w:p w14:paraId="23E0B91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3F43F56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1.6.5 图纸和承包人文件的保管</w:t>
      </w:r>
    </w:p>
    <w:p w14:paraId="660E400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除专用合同条款另有约定外，承包人应在施工现场另外保存一套完整的图纸和承包人文件，供发包人、监理人及有关人员进行工程检查时使用。</w:t>
      </w:r>
    </w:p>
    <w:p w14:paraId="191E980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1.7联络</w:t>
      </w:r>
    </w:p>
    <w:p w14:paraId="5442D83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1.7.1 与合同有关的通知、批准、证明、证书、指示、指令、要求、请求、同意、意见、确定和决定等，均应采用书面形式，并应在合同约定的期限内送达接收人和送达地点。</w:t>
      </w:r>
    </w:p>
    <w:p w14:paraId="47F85F6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1.7.2 发包人和承包人应在专用合同条款中约定各自的送达接收人和送达地点。任何一方合同当事人指定的接收人或送达地点发生变动的，应提前3天以书面形式通知对方。</w:t>
      </w:r>
    </w:p>
    <w:p w14:paraId="277C537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1.7.3 发包人和承包人应当及时签收另一方送达至送达地点和指定接收人的来往信函。拒不签收的，由此增加的费用和（或）延误的工期由拒绝接收一方承担。</w:t>
      </w:r>
    </w:p>
    <w:p w14:paraId="115D365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1.8严禁贿赂</w:t>
      </w:r>
    </w:p>
    <w:p w14:paraId="5AEC2D9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合同当事人不得以贿赂或变相贿赂的方式，谋取非法利益或损害对方权益。因一方合同当事人的贿赂造成对方损失的，应赔偿损失，并承担相应的法律责任。</w:t>
      </w:r>
    </w:p>
    <w:p w14:paraId="609B6F3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79A2841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1.9化石、文物</w:t>
      </w:r>
    </w:p>
    <w:p w14:paraId="1248BFB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79E99A6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发包人、监理人和承包人应按有关政府行政管理部门要求采取妥善的保护措施，由此增加的费用和（或）延误的工期由发包人承担。</w:t>
      </w:r>
    </w:p>
    <w:p w14:paraId="414F529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承包人发现文物后不及时报告或隐瞒不报，致使文物丢失或损坏的，应赔偿损失，并承担相应的法律责任。</w:t>
      </w:r>
    </w:p>
    <w:p w14:paraId="278DB59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1.10交通运输</w:t>
      </w:r>
    </w:p>
    <w:p w14:paraId="27AE781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1.10.1 出入现场的权利</w:t>
      </w:r>
    </w:p>
    <w:p w14:paraId="1C07C53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4293639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09C6A46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1.10.2 场外交通</w:t>
      </w:r>
    </w:p>
    <w:p w14:paraId="1F6661C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558F238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1.10.3场内交通</w:t>
      </w:r>
    </w:p>
    <w:p w14:paraId="521A2EE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5639D09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7A172A0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场外交通和场内交通的边界由合同当事人在专用合同条款中约定。</w:t>
      </w:r>
    </w:p>
    <w:p w14:paraId="6AA19F4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1.10.4 超大件和超重件的运输</w:t>
      </w:r>
    </w:p>
    <w:p w14:paraId="06BF32F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270AAEC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1.10.5 道路和桥梁的损坏责任</w:t>
      </w:r>
    </w:p>
    <w:p w14:paraId="16C6153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因承包人运输造成施工场地内外公共道路和桥梁损坏的，由承包人承担修复损坏的全部费用和可能引起的赔偿。</w:t>
      </w:r>
    </w:p>
    <w:p w14:paraId="7C1BA7C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1.10.6 水路和航空运输</w:t>
      </w:r>
    </w:p>
    <w:p w14:paraId="2A014F2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本款前述各项的内容适用于水路运输和航空运输，其中“道路”一词的涵义包括河道、航线、船闸、机场、码头、堤防以及水路或航空运输中其他相似结构物；“车辆”一词的涵义包括船舶和飞机等。</w:t>
      </w:r>
    </w:p>
    <w:p w14:paraId="602B373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 xml:space="preserve">1.11知识产权 </w:t>
      </w:r>
    </w:p>
    <w:p w14:paraId="2B04B8F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36D6C83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4A4E169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6DB7E96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 xml:space="preserve">    1.11.4 除专用合同条款另有约定外，承包人在合同签订前和签订时已确定采用的专利、专有技术、技术秘密的使用费已包含在签约合同价中。</w:t>
      </w:r>
    </w:p>
    <w:p w14:paraId="6361406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1.12保密</w:t>
      </w:r>
    </w:p>
    <w:p w14:paraId="5B51556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除法律规定或合同另有约定外，未经发包人同意，承包人不得将发包人提供的图纸、文件以及声明需要保密的资料信息等商业秘密泄露给第三方。</w:t>
      </w:r>
    </w:p>
    <w:p w14:paraId="39ED9FA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除法律规定或合同另有约定外，未经承包人同意，发包人不得将承包人提供的技术秘密及声明需要保密的资料信息等商业秘密泄露给第三方。</w:t>
      </w:r>
    </w:p>
    <w:p w14:paraId="751E09F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1.13工程量清单错误的修正</w:t>
      </w:r>
    </w:p>
    <w:p w14:paraId="045EE88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除专用合同条款另有约定外，发包人提供的工程量清单，应被认为是准确的和完整的。出现下列情形之一时，发包人应予以修正，并相应调整合同价格：</w:t>
      </w:r>
    </w:p>
    <w:p w14:paraId="6BB59D5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（1）工程量清单存在缺项、漏项的；</w:t>
      </w:r>
    </w:p>
    <w:p w14:paraId="65F17E0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（2）工程量清单偏差超出专用合同条款约定的工程量偏差范围的；</w:t>
      </w:r>
    </w:p>
    <w:p w14:paraId="20C39F6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（3）未按照国家现行计量规范强制性规定计量的。</w:t>
      </w:r>
    </w:p>
    <w:p w14:paraId="050A046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 发包人</w:t>
      </w:r>
    </w:p>
    <w:p w14:paraId="622B7C6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2.1 许可或批准</w:t>
      </w:r>
    </w:p>
    <w:p w14:paraId="3C0FB93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0BF5A4F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因发包人原因未能及时办理完毕前述许可、批准或备案，由发包人承担由此增加的费用和（或）延误的工期，并支付承包人合理的利润。</w:t>
      </w:r>
    </w:p>
    <w:p w14:paraId="7EB9880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2.2 发包人代表</w:t>
      </w:r>
    </w:p>
    <w:p w14:paraId="2D20029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56E3828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发包人代表不能按照合同约定履行其职责及义务，并导致合同无法继续正常履行的，承包人可以要求发包人撤换发包人代表。</w:t>
      </w:r>
    </w:p>
    <w:p w14:paraId="4C7E5C6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不属于法定必须监理的工程，监理人的职权可以由发包人代表或发包人指定的其他人员行使。</w:t>
      </w:r>
    </w:p>
    <w:p w14:paraId="089AC89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2.3 发包人人员</w:t>
      </w:r>
    </w:p>
    <w:p w14:paraId="5CBE65B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发包人应要求在施工现场的发包人人员遵守法律及有关安全、质量、环境保护、文明施工等规定，并保障承包人免于承受因发包人人员未遵守上述要求给承包人造成的损失和责任。</w:t>
      </w:r>
    </w:p>
    <w:p w14:paraId="1F18F09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发包人人员包括发包人代表及其他由发包人派驻施工现场的人员。</w:t>
      </w:r>
    </w:p>
    <w:p w14:paraId="4DC6FF8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 xml:space="preserve">2.4 施工现场、施工条件和基础资料的提供  </w:t>
      </w:r>
    </w:p>
    <w:p w14:paraId="1AB2E4E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2.4.1 提供施工现场</w:t>
      </w:r>
    </w:p>
    <w:p w14:paraId="3D56103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除专用合同条款另有约定外，发包人应最迟于开工日期7天前向承包人移交施工现场。</w:t>
      </w:r>
    </w:p>
    <w:p w14:paraId="6EB0484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2.4.2 提供施工条件</w:t>
      </w:r>
    </w:p>
    <w:p w14:paraId="51E680A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除专用合同条款另有约定外，发包人应负责提供施工所需要的条件，包括：</w:t>
      </w:r>
    </w:p>
    <w:p w14:paraId="3F1DD5C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（1）将施工用水、电力、通讯线路等施工所必需的条件接至施工现场内；</w:t>
      </w:r>
    </w:p>
    <w:p w14:paraId="4295372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（2）保证向承包人提供正常施工所需要的进入施工现场的交通条件；</w:t>
      </w:r>
    </w:p>
    <w:p w14:paraId="40E19E7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（3）协调处理施工现场周围地下管线和邻近建筑物、构筑物、古树名木的保护工作，并承担相关费用；</w:t>
      </w:r>
    </w:p>
    <w:p w14:paraId="0337D43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（4）按照专用合同条款约定应提供的其他设施和条件。</w:t>
      </w:r>
    </w:p>
    <w:p w14:paraId="17CDA8B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2.4.3 提供基础资料</w:t>
      </w:r>
    </w:p>
    <w:p w14:paraId="0362646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287B1DA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按照法律规定确需在开工后方能提供的基础资料，发包人应尽其努力及时地在相应工程施工前的合理期限内提供，合理期限应以不影响承包人的正常施工为限。</w:t>
      </w:r>
    </w:p>
    <w:p w14:paraId="6A62834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2.4.4 逾期提供的责任</w:t>
      </w:r>
    </w:p>
    <w:p w14:paraId="109BF6A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因发包人原因未能按合同约定及时向承包人提供施工现场、施工条件、基础资料的，由发包人承担由此增加的费用和（或）延误的工期。</w:t>
      </w:r>
    </w:p>
    <w:p w14:paraId="0690112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2.5 资金来源证明及支付担保</w:t>
      </w:r>
    </w:p>
    <w:p w14:paraId="39E0A26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除专用合同条款另有约定外，发包人应在收到承包人要求提供资金来源证明的书面通知后28天内，向承包人提供能够按照合同约定支付合同价款的相应资金来源证明。</w:t>
      </w:r>
    </w:p>
    <w:p w14:paraId="209266E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79C2A75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2.6 支付合同价款</w:t>
      </w:r>
    </w:p>
    <w:p w14:paraId="24311C6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发包人应按合同约定向承包人及时支付合同价款。</w:t>
      </w:r>
    </w:p>
    <w:p w14:paraId="3D4A45E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2.7 组织竣工验收</w:t>
      </w:r>
    </w:p>
    <w:p w14:paraId="73612CF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发包人应按合同约定及时组织竣工验收。</w:t>
      </w:r>
    </w:p>
    <w:p w14:paraId="660762A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2.8 现场统一管理协议</w:t>
      </w:r>
    </w:p>
    <w:p w14:paraId="5605325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发包人应与承包人、由发包人直接发包的专业工程的承包人签订施工现场统一管理协议，明确各方的权利义务。施工现场统一管理协议作为专用合同条款的附件。</w:t>
      </w:r>
    </w:p>
    <w:p w14:paraId="69D5579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 承包人</w:t>
      </w:r>
    </w:p>
    <w:p w14:paraId="3A93C6C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3.1 承包人的一般义务</w:t>
      </w:r>
    </w:p>
    <w:p w14:paraId="3DEA0D5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承包人在履行合同过程中应遵守法律和工程建设标准规范，并履行以下义务：</w:t>
      </w:r>
    </w:p>
    <w:p w14:paraId="01A7756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（1）办理法律规定应由承包人办理的许可和批准，并将办理结果书面报送发包人留存；</w:t>
      </w:r>
    </w:p>
    <w:p w14:paraId="08385F9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（2）按法律规定和合同约定完成工程，并在保修期内承担保修义务；</w:t>
      </w:r>
    </w:p>
    <w:p w14:paraId="57F6C09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（3）按法律规定和合同约定采取施工安全和环境保护措施，办理工伤保险，确保工程及人员、材料、设备和设施的安全；</w:t>
      </w:r>
    </w:p>
    <w:p w14:paraId="59A4E48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（4）按合同约定的工作内容和施工进度要求，编制施工组织设计和施工措施计划，并对所有施工作业和施工方法的完备性和安全可靠性负责；</w:t>
      </w:r>
    </w:p>
    <w:p w14:paraId="277D402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5009D48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（6）按照第6.3款〔环境保护〕约定负责施工场地及其周边环境与生态的保护工作；</w:t>
      </w:r>
    </w:p>
    <w:p w14:paraId="178ADC0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（7）按第6.1款〔安全文明施工〕约定采取施工安全措施，确保工程及其人员、材料、设备和设施的安全，防止因工程施工造成的人身伤害和财产损失；</w:t>
      </w:r>
    </w:p>
    <w:p w14:paraId="3926933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（8）将发包人按合同约定支付的各项价款专用于合同工程，且应及时支付其雇用人员工资，并及时向分包人支付合同价款；</w:t>
      </w:r>
    </w:p>
    <w:p w14:paraId="7D097A3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（9）按照法律规定和合同约定编制竣工资料，完成竣工资料立卷及归档，并按专用合同条款约定的竣工资料的套数、内容、时间等要求移交发包人；</w:t>
      </w:r>
    </w:p>
    <w:p w14:paraId="472B48E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（10）应履行的其他义务。</w:t>
      </w:r>
    </w:p>
    <w:p w14:paraId="49567C5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3.2 项目经理</w:t>
      </w:r>
    </w:p>
    <w:p w14:paraId="1EE3655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5033F15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478A72C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承包人违反上述约定的，应按照专用合同条款的约定，承担违约责任。</w:t>
      </w:r>
    </w:p>
    <w:p w14:paraId="5D588F4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1E2BC5F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16C9007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7531A57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4FF8544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3.3 承包人人员</w:t>
      </w:r>
    </w:p>
    <w:p w14:paraId="1B2BD85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7BF5319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1418F1F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特殊工种作业人员均应持有相应的资格证明，监理人可以随时检查。</w:t>
      </w:r>
    </w:p>
    <w:p w14:paraId="7BFC109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51AF84B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2C6CC99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3.3.5 承包人擅自更换主要施工管理人员，或前述人员未经监理人或发包人同意擅自离开施工现场的，应按照专用合同条款约定承担违约责任。</w:t>
      </w:r>
    </w:p>
    <w:p w14:paraId="7028B3D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3.4 承包人现场查勘</w:t>
      </w:r>
    </w:p>
    <w:p w14:paraId="13A660F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承包人应对基于发包人按照第2.4.3项〔提供基础资料〕提交的基础资料所做出的解释和推断负责，但因基础资料存在错误、遗漏导致承包人解释或推断失实的，由发包人承担责任。</w:t>
      </w:r>
    </w:p>
    <w:p w14:paraId="6A88BF9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03591AF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3.5 分包</w:t>
      </w:r>
    </w:p>
    <w:p w14:paraId="0E7DBFB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3.5.1 分包的一般约定</w:t>
      </w:r>
    </w:p>
    <w:p w14:paraId="6C7EB97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2CEBE4A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承包人不得以劳务分包的名义转包或违法分包工程。</w:t>
      </w:r>
    </w:p>
    <w:p w14:paraId="4BA3609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3.5.2 分包的确定</w:t>
      </w:r>
    </w:p>
    <w:p w14:paraId="185D387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039F192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3.5.3 分包管理</w:t>
      </w:r>
    </w:p>
    <w:p w14:paraId="770C4CB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承包人应向监理人提交分包人的主要施工管理人员表，并对分包人的施工人员进行实名制管理，包括但不限于进出场管理、登记造册以及各种证照的办理。</w:t>
      </w:r>
    </w:p>
    <w:p w14:paraId="2049C70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3.5.4 分包合同价款</w:t>
      </w:r>
    </w:p>
    <w:p w14:paraId="330AAF5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（1）除本项第（2）目约定的情况或专用合同条款另有约定外，分包合同价款由承包人与分包人结算，未经承包人同意，发包人不得向分包人支付分包工程价款；</w:t>
      </w:r>
    </w:p>
    <w:p w14:paraId="43F500D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（2）生效法律文书要求发包人向分包人支付分包合同价款的，发包人有权从应付承包人工程款中扣除该部分款项。</w:t>
      </w:r>
    </w:p>
    <w:p w14:paraId="18CDEA7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3.5.5 分包合同权益的转让</w:t>
      </w:r>
    </w:p>
    <w:p w14:paraId="66B8CB3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05BF783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3.6 工程照管与成品、半成品保护</w:t>
      </w:r>
    </w:p>
    <w:p w14:paraId="29C0404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（1）除专用合同条款另有约定外，自发包人向承包人移交施工现场之日起，承包人应负责照管工程及工程相关的材料、工程设备，直到颁发工程接收证书之日止。</w:t>
      </w:r>
    </w:p>
    <w:p w14:paraId="59207DD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（2）在承包人负责照管期间，因承包人原因造成工程、材料、工程设备损坏的，由承包人负责修复或更换，并承担由此增加的费用和（或）延误的工期。</w:t>
      </w:r>
    </w:p>
    <w:p w14:paraId="4E76BFC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42AD2FB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3.7 履约担保</w:t>
      </w:r>
    </w:p>
    <w:p w14:paraId="4378F85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3134998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因承包人原因导致工期延长的，继续提供履约担保所增加的费用由承包人承担；非因承包人原因导致工期延长的，继续提供履约担保所增加的费用由发包人承担。</w:t>
      </w:r>
    </w:p>
    <w:p w14:paraId="7182833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3.8 联合体</w:t>
      </w:r>
    </w:p>
    <w:p w14:paraId="2088A5C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3.8.1 联合体各方应共同与发包人签订合同协议书。联合体各方应为履行合同向发包人承担连带责任。</w:t>
      </w:r>
    </w:p>
    <w:p w14:paraId="6ECE30B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3.8.2 联合体协议经发包人确认后作为合同附件。在履行合同过程中，未经发包人同意，不得修改联合体协议。</w:t>
      </w:r>
    </w:p>
    <w:p w14:paraId="099C742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3.8.3 联合体牵头人负责与发包人和监理人联系，并接受指示，负责组织联合体各成员全面履行合同。</w:t>
      </w:r>
    </w:p>
    <w:p w14:paraId="1813CCE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4. 监理人</w:t>
      </w:r>
    </w:p>
    <w:p w14:paraId="5C27781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4.1监理人的一般规定</w:t>
      </w:r>
    </w:p>
    <w:p w14:paraId="06FEEEC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74FB832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除专用合同条款另有约定外，监理人在施工现场的办公场所、生活场所由承包人提供，所发生的费用由发包人承担。</w:t>
      </w:r>
    </w:p>
    <w:p w14:paraId="52DE2EE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4.2监理人员</w:t>
      </w:r>
    </w:p>
    <w:p w14:paraId="7FD3BE2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44639E5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4.3监理人的指示</w:t>
      </w:r>
    </w:p>
    <w:p w14:paraId="1664DE3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72D0D4B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5EA242A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承包人对监理人发出的指示有疑问的，应向监理人提出书面异议，监理人应在48小时内对该指示予以确认、更改或撤销，监理人逾期未回复的，承包人有权拒绝执行上述指示。</w:t>
      </w:r>
    </w:p>
    <w:p w14:paraId="622CB59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4B41308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4.4 商定或确定</w:t>
      </w:r>
    </w:p>
    <w:p w14:paraId="1A007A0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合同当事人进行商定或确定时，总监理工程师应当会同合同当事人尽量通过协商达成一致，不能达成一致的，由总监理工程师按照合同约定审慎做出公正的确定。</w:t>
      </w:r>
    </w:p>
    <w:p w14:paraId="6BD96FF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40108CB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5. 工程质量</w:t>
      </w:r>
    </w:p>
    <w:p w14:paraId="12722F2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5.1质量要求</w:t>
      </w:r>
    </w:p>
    <w:p w14:paraId="4CB2A02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5.1.1 工程质量标准必须符合现行国家有关工程施工质量验收规范和标准的要求。有关工程质量的特殊标准或要求由合同当事人在专用合同条款中约定。</w:t>
      </w:r>
    </w:p>
    <w:p w14:paraId="3A24DF8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5.1.2 因发包人原因造成工程质量未达到合同约定标准的，由发包人承担由此增加的费用和（或）延误的工期，并支付承包人合理的利润。</w:t>
      </w:r>
    </w:p>
    <w:p w14:paraId="5B024D5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5.1.3 因承包人原因造成工程质量未达到合同约定标准的，发包人有权要求承包人返工直至工程质量达到合同约定的标准为止，并由承包人承担由此增加的费用和（或）延误的工期。</w:t>
      </w:r>
    </w:p>
    <w:p w14:paraId="0EC9654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5.2质量保证措施</w:t>
      </w:r>
    </w:p>
    <w:p w14:paraId="4AB3E5E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5.2.1 发包人的质量管理</w:t>
      </w:r>
    </w:p>
    <w:p w14:paraId="5B0CFE9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发包人应按照法律规定及合同约定完成与工程质量有关的各项工作。</w:t>
      </w:r>
    </w:p>
    <w:p w14:paraId="535F8EE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5.2.2 承包人的质量管理</w:t>
      </w:r>
    </w:p>
    <w:p w14:paraId="0093911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6603402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承包人应对施工人员进行质量教育和技术培训，定期考核施工人员的劳动技能，严格执行施工规范和操作规程。</w:t>
      </w:r>
    </w:p>
    <w:p w14:paraId="2FC9910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0DA854D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5.2.3 监理人的质量检查和检验</w:t>
      </w:r>
    </w:p>
    <w:p w14:paraId="09DA20F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79BB745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3872B8F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5.3 隐蔽工程检查</w:t>
      </w:r>
    </w:p>
    <w:p w14:paraId="1107641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5.3.1承包人自检</w:t>
      </w:r>
    </w:p>
    <w:p w14:paraId="7337DC8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承包人应当对工程隐蔽部位进行自检，并经自检确认是否具备覆盖条件。</w:t>
      </w:r>
    </w:p>
    <w:p w14:paraId="1DDA6F2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5.3.2检查程序</w:t>
      </w:r>
    </w:p>
    <w:p w14:paraId="064D037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10F36F6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0154C8B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2573FA2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5.3.3 重新检查</w:t>
      </w:r>
    </w:p>
    <w:p w14:paraId="7E8DFC5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49D4897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5.3.4 承包人私自覆盖</w:t>
      </w:r>
    </w:p>
    <w:p w14:paraId="2667222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0405DD7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5.4不合格工程的处理</w:t>
      </w:r>
    </w:p>
    <w:p w14:paraId="6390C1B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0A70BBC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5.4.2 因发包人原因造成工程不合格的，由此增加的费用和（或）延误的工期由发包人承担，并支付承包人合理的利润。</w:t>
      </w:r>
    </w:p>
    <w:p w14:paraId="59BF888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5.5 质量争议检测</w:t>
      </w:r>
    </w:p>
    <w:p w14:paraId="7BDFDBE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合同当事人对工程质量有争议的，由双方协商确定的工程质量检测机构鉴定，由此产生的费用及因此造成的损失，由责任方承担。</w:t>
      </w:r>
    </w:p>
    <w:p w14:paraId="0C89003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合同当事人均有责任的，由双方根据其责任分别承担。合同当事人无法达成一致的，按照第4.4款〔商定或确定〕执行。</w:t>
      </w:r>
    </w:p>
    <w:p w14:paraId="65BB384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6. 安全文明施工与环境保护</w:t>
      </w:r>
    </w:p>
    <w:p w14:paraId="1E7F1F9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6.1安全文明施工</w:t>
      </w:r>
    </w:p>
    <w:p w14:paraId="7E66D1B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6.1.1安全生产要求</w:t>
      </w:r>
    </w:p>
    <w:p w14:paraId="322EEB7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6E12EE5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14:paraId="5D99D9E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因安全生产需要暂停施工的，按照第7.8款〔暂停施工〕的约定执行。</w:t>
      </w:r>
    </w:p>
    <w:p w14:paraId="42BA13F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6.1.2 安全生产保证措施</w:t>
      </w:r>
    </w:p>
    <w:p w14:paraId="4D0D446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7303F7A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6.1.3特别安全生产事项</w:t>
      </w:r>
    </w:p>
    <w:p w14:paraId="1600115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67E12B6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224E7D2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2FB9EF4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需单独编制危险性较大分部分项专项工程施工方案的，及要求进行专家论证的超过一定规模的危险性较大的分部分项工程，承包人应及时编制和组织论证。</w:t>
      </w:r>
    </w:p>
    <w:p w14:paraId="1568DDE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6.1.4 治安保卫</w:t>
      </w:r>
    </w:p>
    <w:p w14:paraId="73CFBCD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除专用合同条款另有约定外，发包人应与当地公安部门协商，在现场建立治安管理机构或联防组织，统一管理施工场地的治安保卫事项，履行合同工程的治安保卫职责。</w:t>
      </w:r>
    </w:p>
    <w:p w14:paraId="701804C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发包人和承包人除应协助现场治安管理机构或联防组织维护施工场地的社会治安外，还应做好包括生活区在内的各自管辖区的治安保卫工作。</w:t>
      </w:r>
    </w:p>
    <w:p w14:paraId="0017930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6125D75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6.1.5 文明施工</w:t>
      </w:r>
    </w:p>
    <w:p w14:paraId="112FEC8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39C3698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10CB3E5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6.1.6 安全文明施工费</w:t>
      </w:r>
    </w:p>
    <w:p w14:paraId="136163C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安全文明施工费由发包人承担，发包人不得以任何形式扣减该部分费用。因基准日期后合同所适用的法律或政府有关规定发生变化，增加的安全文明施工费由发包人承担。</w:t>
      </w:r>
    </w:p>
    <w:p w14:paraId="0C65E3C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6983C40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51D8339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379A2E4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6.1.7 紧急情况处理</w:t>
      </w:r>
    </w:p>
    <w:p w14:paraId="78EA5A4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7DEE6FF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6.1.8 事故处理</w:t>
      </w:r>
    </w:p>
    <w:p w14:paraId="44758A0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27FC01A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6.1.9 安全生产责任</w:t>
      </w:r>
    </w:p>
    <w:p w14:paraId="4778FC4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6.1.9.1 发包人的安全责任</w:t>
      </w:r>
    </w:p>
    <w:p w14:paraId="1400A0F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发包人应负责赔偿以下各种情况造成的损失：</w:t>
      </w:r>
    </w:p>
    <w:p w14:paraId="33E44D6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（1）工程或工程的任何部分对土地的占用所造成的第三者财产损失；</w:t>
      </w:r>
    </w:p>
    <w:p w14:paraId="5AC3840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（2）由于发包人原因在施工场地及其毗邻地带造成的第三者人身伤亡和财产损失；</w:t>
      </w:r>
    </w:p>
    <w:p w14:paraId="1A0B7C0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（3）由于发包人原因对承包人、监理人造成的人员人身伤亡和财产损失；</w:t>
      </w:r>
    </w:p>
    <w:p w14:paraId="095557E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（4）由于发包人原因造成的发包人自身人员的人身伤害以及财产损失。</w:t>
      </w:r>
    </w:p>
    <w:p w14:paraId="0DC3338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6.1.9.2 承包人的安全责任</w:t>
      </w:r>
    </w:p>
    <w:p w14:paraId="61301EA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由于承包人原因在施工场地内及其毗邻地带造成的发包人、监理人以及第三者人员伤亡和财产损失，由承包人负责赔偿。</w:t>
      </w:r>
    </w:p>
    <w:p w14:paraId="50FB3F2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6.2 职业健康</w:t>
      </w:r>
    </w:p>
    <w:p w14:paraId="0B1B939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6.2.1 劳动保护</w:t>
      </w:r>
    </w:p>
    <w:p w14:paraId="68337F1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504C65E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7AD4515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3353353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6.2.2 生活条件</w:t>
      </w:r>
    </w:p>
    <w:p w14:paraId="2C2FC2E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03C3D3B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6.3 环境保护</w:t>
      </w:r>
    </w:p>
    <w:p w14:paraId="1773CDB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6A00F34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承包人应当承担因其原因引起的环境污染侵权损害赔偿责任，因上述环境污染引起纠纷而导致暂停施工的，由此增加的费用和（或）延误的工期由承包人承担。</w:t>
      </w:r>
    </w:p>
    <w:p w14:paraId="7E06FD9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7. 工期和进度</w:t>
      </w:r>
    </w:p>
    <w:p w14:paraId="06C3112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7.1施工组织设计</w:t>
      </w:r>
    </w:p>
    <w:p w14:paraId="784C4D3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7.1.1 施工组织设计的内容</w:t>
      </w:r>
    </w:p>
    <w:p w14:paraId="7F8FBE2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施工组织设计应包含以下内容：</w:t>
      </w:r>
    </w:p>
    <w:p w14:paraId="332458D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 xml:space="preserve">（1）施工方案； </w:t>
      </w:r>
    </w:p>
    <w:p w14:paraId="384BCEA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（2）施工现场平面布置图；</w:t>
      </w:r>
    </w:p>
    <w:p w14:paraId="320ACB2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 xml:space="preserve">（3）施工进度计划和保证措施； </w:t>
      </w:r>
    </w:p>
    <w:p w14:paraId="11396BC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（4）劳动力及材料供应计划；</w:t>
      </w:r>
    </w:p>
    <w:p w14:paraId="2E7952F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（5）施工机械设备的选用；</w:t>
      </w:r>
    </w:p>
    <w:p w14:paraId="3CCF465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（6）质量保证体系及措施；</w:t>
      </w:r>
    </w:p>
    <w:p w14:paraId="07CA1FB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（7）安全生产、文明施工措施；</w:t>
      </w:r>
    </w:p>
    <w:p w14:paraId="23C35C1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（8）环境保护、成本控制措施；</w:t>
      </w:r>
    </w:p>
    <w:p w14:paraId="7CCF6D8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（9）合同当事人约定的其他内容。</w:t>
      </w:r>
    </w:p>
    <w:p w14:paraId="3559E8F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7.1.2 施工组织设计的提交和修改</w:t>
      </w:r>
    </w:p>
    <w:p w14:paraId="210451E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0C6530C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施工进度计划的编制和修改按照第7.2款〔施工进度计划〕执行。</w:t>
      </w:r>
    </w:p>
    <w:p w14:paraId="523BA8B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7.2 施工进度计划</w:t>
      </w:r>
    </w:p>
    <w:p w14:paraId="6CE30ED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7.2.1 施工进度计划的编制</w:t>
      </w:r>
    </w:p>
    <w:p w14:paraId="411E425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07C2D90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7.2.2 施工进度计划的修订</w:t>
      </w:r>
    </w:p>
    <w:p w14:paraId="3CB948C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74D30E0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7.3 开工</w:t>
      </w:r>
    </w:p>
    <w:p w14:paraId="5297B0C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7.3.1 开工准备</w:t>
      </w:r>
    </w:p>
    <w:p w14:paraId="708E3B7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23613A4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除专用合同条款另有约定外，合同当事人应按约定完成开工准备工作。</w:t>
      </w:r>
    </w:p>
    <w:p w14:paraId="7EEE6B2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7.3.2 开工通知</w:t>
      </w:r>
    </w:p>
    <w:p w14:paraId="2F0CD5D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2B3B08B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6F8EBD9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7.4测量放线</w:t>
      </w:r>
    </w:p>
    <w:p w14:paraId="61DEA2B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798C283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41877C1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5A1FA37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施工过程中对施工现场内水准点等测量标志物的保护工作由承包人负责。</w:t>
      </w:r>
    </w:p>
    <w:p w14:paraId="3D6C3FC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7.5 工期延误</w:t>
      </w:r>
    </w:p>
    <w:p w14:paraId="286FD6A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7.5.1 因发包人原因导致工期延误</w:t>
      </w:r>
    </w:p>
    <w:p w14:paraId="3C3FD6F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 xml:space="preserve">在合同履行过程中，因下列情况导致工期延误和（或）费用增加的，由发包人承担由此延误的工期和（或）增加的费用，且发包人应支付承包人合理的利润： </w:t>
      </w:r>
    </w:p>
    <w:p w14:paraId="11E5F4F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（1）发包人未能按合同约定提供图纸或所提供图纸不符合合同约定的；</w:t>
      </w:r>
    </w:p>
    <w:p w14:paraId="69C6D22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（2）发包人未能按合同约定提供施工现场、施工条件、基础资料、许可、批准等开工条件的；</w:t>
      </w:r>
    </w:p>
    <w:p w14:paraId="6F99F7D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（3）发包人提供的测量基准点、基准线和水准点及其书面资料存在错误或疏漏的；</w:t>
      </w:r>
    </w:p>
    <w:p w14:paraId="6BD76A4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（4）发包人未能在计划开工日期之日起7天内同意下达开工通知的；</w:t>
      </w:r>
    </w:p>
    <w:p w14:paraId="1EC6481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（5）发包人未能按合同约定日期支付工程预付款、进度款或竣工结算款的；</w:t>
      </w:r>
    </w:p>
    <w:p w14:paraId="39F7009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（6）监理人未按合同约定发出指示、批准等文件的；</w:t>
      </w:r>
    </w:p>
    <w:p w14:paraId="42DEFC6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（7）专用合同条款中约定的其他情形。</w:t>
      </w:r>
    </w:p>
    <w:p w14:paraId="0583257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381D1F9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7.5.2 因承包人原因导致工期延误</w:t>
      </w:r>
    </w:p>
    <w:p w14:paraId="29BE5A6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因承包人原因造成工期延误的，可以在专用合同条款中约定逾期竣工违约金的计算方法和逾期竣工违约金的上限。承包人支付逾期竣工违约金后，不免除承包人继续完成工程及修补缺陷的义务。</w:t>
      </w:r>
    </w:p>
    <w:p w14:paraId="38A41F1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7.6 不利物质条件</w:t>
      </w:r>
    </w:p>
    <w:p w14:paraId="003C5B8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6B89391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63CBFF7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7.7 异常恶劣的气候条件</w:t>
      </w:r>
    </w:p>
    <w:p w14:paraId="3947F55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5C20B1B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14:paraId="1FA97B2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7.8 暂停施工</w:t>
      </w:r>
    </w:p>
    <w:p w14:paraId="13CB931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7.8.1发包人原因引起的暂停施工</w:t>
      </w:r>
    </w:p>
    <w:p w14:paraId="59B57EC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因发包人原因引起暂停施工的，监理人经发包人同意后，应及时下达暂停施工指示。情况紧急且监理人未及时下达暂停施工指示的，按照第7.8.4项〔紧急情况下的暂停施工〕执行。</w:t>
      </w:r>
    </w:p>
    <w:p w14:paraId="6492B9D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因发包人原因引起的暂停施工，发包人应承担由此增加的费用和（或）延误的工期，并支付承包人合理的利润。</w:t>
      </w:r>
    </w:p>
    <w:p w14:paraId="236D319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7.8.2 承包人原因引起的暂停施工</w:t>
      </w:r>
    </w:p>
    <w:p w14:paraId="5EECA99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6336CDE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7.8.3 指示暂停施工</w:t>
      </w:r>
    </w:p>
    <w:p w14:paraId="604ACEC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监理人认为有必要时，并经发包人批准后，可向承包人作出暂停施工的指示，承包人应按监理人指示暂停施工。</w:t>
      </w:r>
    </w:p>
    <w:p w14:paraId="3BD576D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7.8.4 紧急情况下的暂停施工</w:t>
      </w:r>
    </w:p>
    <w:p w14:paraId="6D7A263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1E8949D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7.8.5 暂停施工后的复工</w:t>
      </w:r>
    </w:p>
    <w:p w14:paraId="5601333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10BB95F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承包人无故拖延和拒绝复工的，承包人承担由此增加的费用和（或）延误的工期；因发包人原因无法按时复工的，按照第7.5.1项〔因发包人原因导致工期延误〕约定办理。</w:t>
      </w:r>
    </w:p>
    <w:p w14:paraId="60BEBCC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7.8.6 暂停施工持续56天以上</w:t>
      </w:r>
    </w:p>
    <w:p w14:paraId="1745393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79FB2B5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7E1010B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7.8.7 暂停施工期间的工程照管</w:t>
      </w:r>
    </w:p>
    <w:p w14:paraId="267BCA4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暂停施工期间，承包人应负责妥善照管工程并提供安全保障，由此增加的费用由责任方承担。</w:t>
      </w:r>
    </w:p>
    <w:p w14:paraId="248DC17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7.8.8 暂停施工的措施</w:t>
      </w:r>
    </w:p>
    <w:p w14:paraId="3864532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暂停施工期间，发包人和承包人均应采取必要的措施确保工程质量及安全，防止因暂停施工扩大损失。</w:t>
      </w:r>
    </w:p>
    <w:p w14:paraId="1C78C8C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7.9提前竣工</w:t>
      </w:r>
    </w:p>
    <w:p w14:paraId="2192637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7C255A5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7.9.2 发包人要求承包人提前竣工，或承包人提出提前竣工的建议能够给发包人带来效益的，合同当事人可以在专用合同条款中约定提前竣工的奖励。</w:t>
      </w:r>
    </w:p>
    <w:p w14:paraId="6F33E04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8. 材料与设备</w:t>
      </w:r>
    </w:p>
    <w:p w14:paraId="4D1A21E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8.1发包人供应材料与工程设备</w:t>
      </w:r>
    </w:p>
    <w:p w14:paraId="35A871A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发包人自行供应材料、工程设备的，应在签订合同时在专用合同条款的附件《发包人供应材料设备一览表》中明确材料、工程设备的品种、规格、型号、数量、单价、质量等级和送达地点。</w:t>
      </w:r>
    </w:p>
    <w:p w14:paraId="340D388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2765C3A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8.2承包人采购材料与工程设备</w:t>
      </w:r>
    </w:p>
    <w:p w14:paraId="5C10990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161CCA0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8.3材料与工程设备的接收与拒收</w:t>
      </w:r>
    </w:p>
    <w:p w14:paraId="3043D13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3765448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发包人提供的材料和工程设备的规格、数量或质量不符合合同约定的，或因发包人原因导致交货日期延误或交货地点变更等情况的，按照第16.1款〔发包人违约〕约定办理。</w:t>
      </w:r>
    </w:p>
    <w:p w14:paraId="2068C42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8.3.2 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14:paraId="1E9DD67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7ECC0A1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8.4材料与工程设备的保管与使用</w:t>
      </w:r>
    </w:p>
    <w:p w14:paraId="350A780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8.4.1 发包人供应材料与工程设备的保管与使用</w:t>
      </w:r>
    </w:p>
    <w:p w14:paraId="49F02FE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3614C11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发包人供应的材料和工程设备使用前，由承包人负责检验，检验费用由发包人承担，不合格的不得使用。</w:t>
      </w:r>
    </w:p>
    <w:p w14:paraId="12AB3FB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8.4.2 承包人采购材料与工程设备的保管与使用</w:t>
      </w:r>
    </w:p>
    <w:p w14:paraId="284C22B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166BC70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发包人或监理人发现承包人使用不符合设计或有关标准要求的材料和工程设备时，有权要求承包人进行修复、拆除或重新采购，由此增加的费用和（或）延误的工期，由承包人承担。</w:t>
      </w:r>
    </w:p>
    <w:p w14:paraId="7E59465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8.5禁止使用不合格的材料和工程设备</w:t>
      </w:r>
    </w:p>
    <w:p w14:paraId="1A1E1C3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8.5.1 监理人有权拒绝承包人提供的不合格材料或工程设备，并要求承包人立即进行更换。监理人应在更换后再次进行检查和检验，由此增加的费用和（或）延误的工期由承包人承担。</w:t>
      </w:r>
    </w:p>
    <w:p w14:paraId="02ACD19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8.5.2 监理人发现承包人使用了不合格的材料和工程设备，承包人应按照监理人的指示立即改正，并禁止在工程中继续使用不合格的材料和工程设备。</w:t>
      </w:r>
    </w:p>
    <w:p w14:paraId="491C8CC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8.5.3 发包人提供的材料或工程设备不符合合同要求的，承包人有权拒绝，并可要求发包人更换，由此增加的费用和（或）延误的工期由发包人承担，并支付承包人合理的利润。</w:t>
      </w:r>
    </w:p>
    <w:p w14:paraId="711D78C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8.6 样品</w:t>
      </w:r>
    </w:p>
    <w:p w14:paraId="246712B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8.6.1</w:t>
      </w:r>
      <w:r>
        <w:rPr>
          <w:rFonts w:hint="eastAsia" w:ascii="宋体" w:hAnsi="宋体" w:eastAsia="宋体" w:cs="宋体"/>
          <w:b w:val="0"/>
          <w:bCs/>
          <w:color w:val="auto"/>
          <w:kern w:val="0"/>
          <w:sz w:val="24"/>
          <w:szCs w:val="24"/>
          <w:highlight w:val="none"/>
        </w:rPr>
        <w:tab/>
      </w:r>
      <w:r>
        <w:rPr>
          <w:rFonts w:hint="eastAsia" w:ascii="宋体" w:hAnsi="宋体" w:eastAsia="宋体" w:cs="宋体"/>
          <w:b w:val="0"/>
          <w:bCs/>
          <w:color w:val="auto"/>
          <w:kern w:val="0"/>
          <w:sz w:val="24"/>
          <w:szCs w:val="24"/>
          <w:highlight w:val="none"/>
        </w:rPr>
        <w:t>样品的报送与封存</w:t>
      </w:r>
    </w:p>
    <w:p w14:paraId="4234137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需要承包人报送样品的材料或工程设备，样品的种类、名称、规格、数量等要求均应在专用合同条款中约定。样品的报送程序如下：</w:t>
      </w:r>
    </w:p>
    <w:p w14:paraId="31B53D4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70C7478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59D38BF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（3）经发包人和监理人审批确认的样品应按约定的方法封样，封存的样品作为检验工程相关部分的标准之一。承包人在施工过程中不得使用与样品不符的材料或工程设备。</w:t>
      </w:r>
    </w:p>
    <w:p w14:paraId="1B203F7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741FE3D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8.6.2 样品的保管</w:t>
      </w:r>
    </w:p>
    <w:p w14:paraId="61D4898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经批准的样品应由监理人负责封存于现场，承包人应在现场为保存样品提供适当和固定的场所并保持适当和良好的存储环境条件。</w:t>
      </w:r>
    </w:p>
    <w:p w14:paraId="71D305F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8.7材料与工程设备的替代</w:t>
      </w:r>
    </w:p>
    <w:p w14:paraId="0432FFC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8.7.1 出现下列情况需要使用替代材料和工程设备的，承包人应按照第8.7.2项约定的程序执行：</w:t>
      </w:r>
    </w:p>
    <w:p w14:paraId="2D3E32B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（1）基准日期后生效的法律规定禁止使用的；</w:t>
      </w:r>
    </w:p>
    <w:p w14:paraId="5EE1DC2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（2）发包人要求使用替代品的；</w:t>
      </w:r>
    </w:p>
    <w:p w14:paraId="4677F41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（3）因其他原因必须使用替代品的。</w:t>
      </w:r>
    </w:p>
    <w:p w14:paraId="0D10F94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8.7.2 承包人应在使用替代材料和工程设备28天前书面通知监理人，并附下列文件：</w:t>
      </w:r>
    </w:p>
    <w:p w14:paraId="66E9A4C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（1）被替代的材料和工程设备的名称、数量、规格、型号、品牌、性能、价格及其他相关资料；</w:t>
      </w:r>
    </w:p>
    <w:p w14:paraId="1E284E4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（2）替代品的名称、数量、规格、型号、品牌、性能、价格及其他相关资料；</w:t>
      </w:r>
    </w:p>
    <w:p w14:paraId="682DBA5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（3）替代品与被替代产品之间的差异以及使用替代品可能对工程产生的影响；</w:t>
      </w:r>
    </w:p>
    <w:p w14:paraId="70FCCC8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（4）替代品与被替代产品的价格差异；</w:t>
      </w:r>
    </w:p>
    <w:p w14:paraId="1877606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（5）使用替代品的理由和原因说明；</w:t>
      </w:r>
    </w:p>
    <w:p w14:paraId="1140A21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（6）监理人要求的其他文件。</w:t>
      </w:r>
    </w:p>
    <w:p w14:paraId="0376476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监理人应在收到通知后14天内向承包人发出经发包人签认的书面指示；监理人逾期发出书面指示的，视为发包人和监理人同意使用替代品。</w:t>
      </w:r>
    </w:p>
    <w:p w14:paraId="7726917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4232EE9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8.8施工设备和临时设施</w:t>
      </w:r>
    </w:p>
    <w:p w14:paraId="59F42FF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8.8.1 承包人提供的施工设备和临时设施</w:t>
      </w:r>
    </w:p>
    <w:p w14:paraId="138AFCC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4EC71D4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除专用合同条款另有约定外，承包人应自行承担修建临时设施的费用，需要临时占地的，应由发包人办理申请手续并承担相应费用。</w:t>
      </w:r>
    </w:p>
    <w:p w14:paraId="1104109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8.8.2发包人提供的施工设备和临时设施</w:t>
      </w:r>
    </w:p>
    <w:p w14:paraId="4E8FB6A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发包人提供的施工设备或临时设施在专用合同条款中约定。</w:t>
      </w:r>
    </w:p>
    <w:p w14:paraId="441BD3D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8.8.3要求承包人增加或更换施工设备</w:t>
      </w:r>
    </w:p>
    <w:p w14:paraId="27D1DBC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278E5A9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8.9材料与设备专用要求</w:t>
      </w:r>
    </w:p>
    <w:p w14:paraId="0FBC1E6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4BC8151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9. 试验与检验</w:t>
      </w:r>
    </w:p>
    <w:p w14:paraId="474E3B8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9.1试验设备与试验人员</w:t>
      </w:r>
    </w:p>
    <w:p w14:paraId="3AAA643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40B5694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9.1.2 承包人应按专用合同条款的约定提供试验设备、取样装置、试验场所和试验条件，并向监理人提交相应进场计划表。</w:t>
      </w:r>
    </w:p>
    <w:p w14:paraId="5FB7940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承包人配置的试验设备要符合相应试验规程的要求并经过具有资质的检测单位检测，且在正式使用该试验设备前，需要经过监理人与承包人共同校定。</w:t>
      </w:r>
    </w:p>
    <w:p w14:paraId="60DF176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9.1.3 承包人应向监理人提交试验人员的名单及其岗位、资格等证明资料，试验人员必须能够熟练进行相应的检测试验，承包人对试验人员的试验程序和试验结果的正确性负责。</w:t>
      </w:r>
    </w:p>
    <w:p w14:paraId="68F354A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9.2取样</w:t>
      </w:r>
    </w:p>
    <w:p w14:paraId="3A3223E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试验属于自检性质的，承包人可以单独取样。试验属于监理人抽检性质的，可由监理人取样，也可由承包人的试验人员在监理人的监督下取样。</w:t>
      </w:r>
    </w:p>
    <w:p w14:paraId="66BF43B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9.3材料、工程设备和工程的试验和检验</w:t>
      </w:r>
    </w:p>
    <w:p w14:paraId="1F44163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1773D5B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37788DD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5D960EE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9.4现场工艺试验</w:t>
      </w:r>
    </w:p>
    <w:p w14:paraId="74DB8D6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承包人应按合同约定或监理人指示进行现场工艺试验。对大型的现场工艺试验，监理人认为必要时，承包人应根据监理人提出的工艺试验要求，编制工艺试验措施计划，报送监理人审查。</w:t>
      </w:r>
    </w:p>
    <w:p w14:paraId="406881C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10. 变更</w:t>
      </w:r>
    </w:p>
    <w:p w14:paraId="3677778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10.1变更的范围</w:t>
      </w:r>
    </w:p>
    <w:p w14:paraId="256C8AD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除专用合同条款另有约定外，合同履行过程中发生以下情形的，应按照本条约定进行变更：</w:t>
      </w:r>
    </w:p>
    <w:p w14:paraId="19BDAA1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（1）增加或减少合同中任何工作，或追加额外的工作；</w:t>
      </w:r>
    </w:p>
    <w:p w14:paraId="3239744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（2）取消合同中任何工作，但转由他人实施的工作除外；</w:t>
      </w:r>
    </w:p>
    <w:p w14:paraId="19231FD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（3）改变合同中任何工作的质量标准或其他特性；</w:t>
      </w:r>
    </w:p>
    <w:p w14:paraId="095D1D9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（4）改变工程的基线、标高、位置和尺寸；</w:t>
      </w:r>
    </w:p>
    <w:p w14:paraId="20EFBFC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（5）改变工程的时间安排或实施顺序。</w:t>
      </w:r>
    </w:p>
    <w:p w14:paraId="13C1534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10.2变更权</w:t>
      </w:r>
    </w:p>
    <w:p w14:paraId="710E020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44491EA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涉及设计变更的，应由设计人提供变更后的图纸和说明。如变更超过原设计标准或批准的建设规模时，发包人应及时办理规划、设计变更等审批手续。</w:t>
      </w:r>
    </w:p>
    <w:p w14:paraId="36BF83D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10.3变更程序</w:t>
      </w:r>
    </w:p>
    <w:p w14:paraId="79DF781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10.3.1 发包人提出变更</w:t>
      </w:r>
    </w:p>
    <w:p w14:paraId="05C52F8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发包人提出变更的，应通过监理人向承包人发出变更指示，变更指示应说明计划变更的工程范围和变更的内容。</w:t>
      </w:r>
    </w:p>
    <w:p w14:paraId="3893B1D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10.3.2 监理人提出变更建议</w:t>
      </w:r>
    </w:p>
    <w:p w14:paraId="161B224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2F08EBD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10.3.3 变更执行</w:t>
      </w:r>
    </w:p>
    <w:p w14:paraId="6DABD85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74EEC4C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10.4变更估价</w:t>
      </w:r>
    </w:p>
    <w:p w14:paraId="1A77CAF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10.4.1 变更估价原则</w:t>
      </w:r>
    </w:p>
    <w:p w14:paraId="0EA8948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除专用合同条款另有约定外，变更估价按照本款约定处理：</w:t>
      </w:r>
    </w:p>
    <w:p w14:paraId="3300DFD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（1）已标价工程量清单或预算书有相同项目的，按照相同项目单价认定；</w:t>
      </w:r>
    </w:p>
    <w:p w14:paraId="1E90895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（2）已标价工程量清单或预算书中无相同项目，但有类似项目的，参照类似项目的单价认定；</w:t>
      </w:r>
    </w:p>
    <w:p w14:paraId="6D33353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08DE4BA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10.4.2 变更估价程序</w:t>
      </w:r>
    </w:p>
    <w:p w14:paraId="441B6C8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6E00C4A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因变更引起的价格调整应计入最近一期的进度款中支付。</w:t>
      </w:r>
    </w:p>
    <w:p w14:paraId="52CE7E3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10.5承包人的合理化建议</w:t>
      </w:r>
    </w:p>
    <w:p w14:paraId="54A934D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承包人提出合理化建议的，应向监理人提交合理化建议说明，说明建议的内容和理由，以及实施该建议对合同价格和工期的影响。</w:t>
      </w:r>
    </w:p>
    <w:p w14:paraId="101E89D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3A82732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合理化建议降低了合同价格或者提高了工程经济效益的，发包人可对承包人给予奖励，奖励的方法和金额在专用合同条款中约定。</w:t>
      </w:r>
    </w:p>
    <w:p w14:paraId="3273A6C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 xml:space="preserve">10.6变更引起的工期调整   </w:t>
      </w:r>
    </w:p>
    <w:p w14:paraId="6AB4EA5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因变更引起工期变化的，合同当事人均可要求调整合同工期，由合同当事人按照第4.4款〔商定或确定〕并参考工程所在地的工期定额标准确定增减工期天数。</w:t>
      </w:r>
    </w:p>
    <w:p w14:paraId="20CB3A3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10.7暂估价</w:t>
      </w:r>
    </w:p>
    <w:p w14:paraId="6C36D57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暂估价专业分包工程、服务、材料和工程设备的明细由合同当事人在专用合同条款中约定。</w:t>
      </w:r>
    </w:p>
    <w:p w14:paraId="3523709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10.7.1 依法必须招标的暂估价项目</w:t>
      </w:r>
    </w:p>
    <w:p w14:paraId="6A10DDA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对于依法必须招标的暂估价项目，采取以下第1种方式确定。合同当事人也可以在专用合同条款中选择其他招标方式。</w:t>
      </w:r>
    </w:p>
    <w:p w14:paraId="14F2BC0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第1种方式：对于依法必须招标的暂估价项目，由承包人招标，对该暂估价项目的确认和批准按照以下约定执行：</w:t>
      </w:r>
    </w:p>
    <w:p w14:paraId="2489F13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2B2D8B8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25E2A08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37AE942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0084925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10.7.2不属于依法必须招标的暂估价项目</w:t>
      </w:r>
    </w:p>
    <w:p w14:paraId="63FF65C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 xml:space="preserve">除专用合同条款另有约定外，对于不属于依法必须招标的暂估价项目，采取以下第1种方式确定： </w:t>
      </w:r>
    </w:p>
    <w:p w14:paraId="4380421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第1种方式：对于不属于依法必须招标的暂估价项目，按本项约定确认和批准：</w:t>
      </w:r>
    </w:p>
    <w:p w14:paraId="6A52ED3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764831C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（2）发包人认为承包人确定的供应商、分包人无法满足工程质量或合同要求的，发包人可以要求承包人重新确定暂估价项目的供应商、分包人;</w:t>
      </w:r>
    </w:p>
    <w:p w14:paraId="4C0F2A9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（3）承包人应当在签订暂估价合同后7天内，将暂估价合同副本报送发包人留存。</w:t>
      </w:r>
    </w:p>
    <w:p w14:paraId="332DC92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第2种方式：承包人按照第10.7.1项〔依法必须招标的暂估价项目〕约定的第1种方式确定暂估价项目。</w:t>
      </w:r>
    </w:p>
    <w:p w14:paraId="0EE3E6B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第3种方式：承包人直接实施的暂估价项目</w:t>
      </w:r>
    </w:p>
    <w:p w14:paraId="0BEF904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承包人具备实施暂估价项目的资格和条件的，经发包人和承包人协商一致后，可由承包人自行实施暂估价项目，合同当事人可以在专用合同条款约定具体事项。</w:t>
      </w:r>
    </w:p>
    <w:p w14:paraId="5CDE649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10F3AF6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10.8暂列金额</w:t>
      </w:r>
    </w:p>
    <w:p w14:paraId="7EE2DEB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暂列金额应按照发包人的要求使用，发包人的要求应通过监理人发出。合同当事人可以在专用合同条款中协商确定有关事项。</w:t>
      </w:r>
    </w:p>
    <w:p w14:paraId="6DE3411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 xml:space="preserve">10.9计日工 </w:t>
      </w:r>
    </w:p>
    <w:p w14:paraId="6FB9FFB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13DE9E4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采用计日工计价的任何一项工作，承包人应在该项工作实施过程中，每天提交以下报表和有关凭证报送监理人审查：</w:t>
      </w:r>
    </w:p>
    <w:p w14:paraId="6BDA75F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（1）工作名称、内容和数量；</w:t>
      </w:r>
    </w:p>
    <w:p w14:paraId="3520B9B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（2）投入该工作的所有人员的姓名、专业、工种、级别和耗用工时；</w:t>
      </w:r>
    </w:p>
    <w:p w14:paraId="16D1BF9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（3）投入该工作的材料类别和数量；</w:t>
      </w:r>
    </w:p>
    <w:p w14:paraId="6101AE2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（4）投入该工作的施工设备型号、台数和耗用台时；</w:t>
      </w:r>
    </w:p>
    <w:p w14:paraId="63B90C4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（5）其他有关资料和凭证。</w:t>
      </w:r>
    </w:p>
    <w:p w14:paraId="5D081D3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 xml:space="preserve"> 计日工由承包人汇总后，列入最近一期进度付款申请单，由监理人审查并经发包人批准后列入进度付款。</w:t>
      </w:r>
    </w:p>
    <w:p w14:paraId="4A07ADD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 价格调整</w:t>
      </w:r>
    </w:p>
    <w:p w14:paraId="49A3EB6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11.1市场价格波动引起的调整</w:t>
      </w:r>
    </w:p>
    <w:p w14:paraId="346D993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除专用合同条款另有约定外，市场价格波动超过合同当事人约定的范围，合同价格应当调整。合同当事人可以在专用合同条款中约定选择以下一种方式对合同价格进行调整：</w:t>
      </w:r>
    </w:p>
    <w:p w14:paraId="1FDAE07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第1种方式：采用价格指数进行价格调整。</w:t>
      </w:r>
    </w:p>
    <w:p w14:paraId="135A80C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（1）价格调整公式</w:t>
      </w:r>
    </w:p>
    <w:p w14:paraId="5C0904C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因人工、材料和设备等价格波动影响合同价格时，根据专用合同条款中约定的数据，按以下公式计算差额并调整合同价格：</w:t>
      </w:r>
    </w:p>
    <w:p w14:paraId="2D142EE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p>
    <w:p w14:paraId="0E673D2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公式中：ΔP——需调整的价格差额；</w:t>
      </w:r>
    </w:p>
    <w:p w14:paraId="3A22528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 xml:space="preserve"> ——约定的付款证书中承包人应得到的已完成工程量的金额。此项金额应不包括价格调整、不计质量保证金的扣留和支付、预付款的支付和扣回。约定的变更及其他金额已按现行价格计价的，也不计在内；</w:t>
      </w:r>
    </w:p>
    <w:p w14:paraId="7B332D0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A——定值权重（即不调部分的权重）；</w:t>
      </w:r>
    </w:p>
    <w:p w14:paraId="188E1A0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 xml:space="preserve"> ——各可调因子的变值权重（即可调部分的权重），为各可调因子在签约合同价中所占的比例；</w:t>
      </w:r>
    </w:p>
    <w:p w14:paraId="5294B06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 xml:space="preserve"> ——各可调因子的现行价格指数，指约定的付款证书相关周期最后一天的前42天的各可调因子的价格指数；</w:t>
      </w:r>
    </w:p>
    <w:p w14:paraId="0BFC28E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 xml:space="preserve"> ——各可调因子的基本价格指数，指基准日期的各可调因子的价格指数。</w:t>
      </w:r>
    </w:p>
    <w:p w14:paraId="4CFD59A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296AFFF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（2）暂时确定调整差额</w:t>
      </w:r>
    </w:p>
    <w:p w14:paraId="516E5F1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在计算调整差额时无现行价格指数的，合同当事人同意暂用前次价格指数计算。实际价格指数有调整的，合同当事人进行相应调整。</w:t>
      </w:r>
    </w:p>
    <w:p w14:paraId="69AB317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（3）权重的调整</w:t>
      </w:r>
    </w:p>
    <w:p w14:paraId="5AA6CFB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因变更导致合同约定的权重不合理时，按照第4.4款〔商定或确定〕执行。</w:t>
      </w:r>
    </w:p>
    <w:p w14:paraId="57EED39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（4）因承包人原因工期延误后的价格调整</w:t>
      </w:r>
    </w:p>
    <w:p w14:paraId="339E400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37F85BA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第2种方式：采用造价信息进行价格调整。</w:t>
      </w:r>
    </w:p>
    <w:p w14:paraId="06BD069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0F8180E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01C3D1D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（2）材料、工程设备价格变化的价款调整按照发包人提供的基准价格，按以下风险范围规定执行:</w:t>
      </w:r>
    </w:p>
    <w:p w14:paraId="6085EA2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4C91914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457357F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③承包人在已标价工程量清单或预算书中载明材料单价等于基准价格的：除专用合同条款另有约定外，合同履行期间材料单价涨跌幅以基准价格为基础超过±5%时，其超过部分据实调整。</w:t>
      </w:r>
    </w:p>
    <w:p w14:paraId="4B03F39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2007138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653E726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（3）施工机械台班单价或施工机械使用费发生变化超过省级或行业建设主管部门或其授权的工程造价管理机构规定的范围时，按规定调整合同价格。</w:t>
      </w:r>
    </w:p>
    <w:p w14:paraId="01B3600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第3种方式：专用合同条款约定的其他方式。</w:t>
      </w:r>
    </w:p>
    <w:p w14:paraId="177A0F6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11.2法律变化引起的调整</w:t>
      </w:r>
    </w:p>
    <w:p w14:paraId="5B14967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5678E96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因法律变化引起的合同价格和工期调整，合同当事人无法达成一致的，由总监理工程师按第4.4款〔商定或确定〕的约定处理。</w:t>
      </w:r>
    </w:p>
    <w:p w14:paraId="6DFE20A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因承包人原因造成工期延误，在工期延误期间出现法律变化的，由此增加的费用和（或）延误的工期由承包人承担。</w:t>
      </w:r>
    </w:p>
    <w:p w14:paraId="260006A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12. 合同价格、计量与支付</w:t>
      </w:r>
    </w:p>
    <w:p w14:paraId="1494D67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12.1 合同价格形式</w:t>
      </w:r>
    </w:p>
    <w:p w14:paraId="5EF5532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 xml:space="preserve">发包人和承包人应在合同协议书中选择下列一种合同价格形式： </w:t>
      </w:r>
    </w:p>
    <w:p w14:paraId="0055E0B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1.单价合同</w:t>
      </w:r>
    </w:p>
    <w:p w14:paraId="3214D33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25B70A7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2.总价合同</w:t>
      </w:r>
    </w:p>
    <w:p w14:paraId="0D77117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0D50F27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3.其它价格形式</w:t>
      </w:r>
    </w:p>
    <w:p w14:paraId="22F6CF0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合同当事人可在专用合同条款中约定其他合同价格形式。</w:t>
      </w:r>
    </w:p>
    <w:p w14:paraId="7A6536E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12.2预付款</w:t>
      </w:r>
    </w:p>
    <w:p w14:paraId="017C25F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12.2.1预付款的支付</w:t>
      </w:r>
    </w:p>
    <w:p w14:paraId="2DF6574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预付款的支付按照专用合同条款约定执行，但至迟应在开工通知载明的开工日期7天前支付。预付款应当用于材料、工程设备、施工设备的采购及修建临时工程、组织施工队伍进场等。</w:t>
      </w:r>
    </w:p>
    <w:p w14:paraId="0552B3A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除专用合同条款另有约定外，预付款在进度付款中同比例扣回。在颁发工程接收证书前，提前解除合同的，尚未扣完的预付款应与合同价款一并结算。</w:t>
      </w:r>
    </w:p>
    <w:p w14:paraId="09AC91E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发包人逾期支付预付款超过7天的，承包人有权向发包人发出要求预付的催告通知，发包人收到通知后7天内仍未支付的，承包人有权暂停施工，并按第16.1.1项〔发包人违约的情形〕执行。</w:t>
      </w:r>
    </w:p>
    <w:p w14:paraId="2BD67C6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12.2.2 预付款担保</w:t>
      </w:r>
    </w:p>
    <w:p w14:paraId="7B4E109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05BC61E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发包人在工程款中逐期扣回预付款后，预付款担保额度应相应减少，但剩余的预付款担保金额不得低于未被扣回的预付款金额。</w:t>
      </w:r>
    </w:p>
    <w:p w14:paraId="016A4E5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12.3计量</w:t>
      </w:r>
    </w:p>
    <w:p w14:paraId="74E388C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12.3.1 计量原则</w:t>
      </w:r>
    </w:p>
    <w:p w14:paraId="6D209CA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工程量计量按照合同约定的工程量计算规则、图纸及变更指示等进行计量。工程量计算规则应以相关的国家标准、行业标准等为依据，由合同当事人在专用合同条款中约定。</w:t>
      </w:r>
    </w:p>
    <w:p w14:paraId="00D07A7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12.3.2 计量周期</w:t>
      </w:r>
    </w:p>
    <w:p w14:paraId="28E2C11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除专用合同条款另有约定外，工程量的计量按月进行。</w:t>
      </w:r>
    </w:p>
    <w:p w14:paraId="06444D2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12.3.3 单价合同的计量</w:t>
      </w:r>
    </w:p>
    <w:p w14:paraId="570B4A6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除专用合同条款另有约定外，单价合同的计量按照本项约定执行：</w:t>
      </w:r>
    </w:p>
    <w:p w14:paraId="36D7FE5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（1）承包人应于每月25日向监理人报送上月20日至当月19日已完成的工程量报告，并附具进度付款申请单、已完成工程量报表和有关资料。</w:t>
      </w:r>
    </w:p>
    <w:p w14:paraId="6EA672C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25921D8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（3）监理人未在收到承包人提交的工程量报表后的7天内完成审核的，承包人报送的工程量报告中的工程量视为承包人实际完成的工程量，据此计算工程价款。</w:t>
      </w:r>
    </w:p>
    <w:p w14:paraId="2615224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12.3.4 总价合同的计量</w:t>
      </w:r>
    </w:p>
    <w:p w14:paraId="216DD5A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除专用合同条款另有约定外，按月计量支付的总价合同，按照本项约定执行：</w:t>
      </w:r>
    </w:p>
    <w:p w14:paraId="5F0BE8A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（1）承包人应于每月25日向监理人报送上月20日至当月19日已完成的工程量报告，并附具进度付款申请单、已完成工程量报表和有关资料。</w:t>
      </w:r>
    </w:p>
    <w:p w14:paraId="4A1B1B6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3046794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（3）监理人未在收到承包人提交的工程量报表后的7天内完成复核的，承包人提交的工程量报告中的工程量视为承包人实际完成的工程量。</w:t>
      </w:r>
    </w:p>
    <w:p w14:paraId="7AEC751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12.3.5 总价合同采用支付分解表计量支付的，可以按照第12.3.4项〔总价合同的计量〕约定进行计量，但合同价款按照支付分解表进行支付。</w:t>
      </w:r>
    </w:p>
    <w:p w14:paraId="1D76D82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12.3.6 其他价格形式合同的计量</w:t>
      </w:r>
    </w:p>
    <w:p w14:paraId="02E4347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合同当事人可在专用合同条款中约定其他价格形式合同的计量方式和程序。</w:t>
      </w:r>
    </w:p>
    <w:p w14:paraId="546D1AB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12.4工程进度款支付</w:t>
      </w:r>
    </w:p>
    <w:p w14:paraId="64E3D20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12.4.1 付款周期</w:t>
      </w:r>
    </w:p>
    <w:p w14:paraId="4ADDE11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除专用合同条款另有约定外，付款周期应按照第12.3.2项〔计量周期〕的约定与计量周期保持一致。</w:t>
      </w:r>
    </w:p>
    <w:p w14:paraId="4348425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12.4.2 进度付款申请单的编制</w:t>
      </w:r>
    </w:p>
    <w:p w14:paraId="3870490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除专用合同条款另有约定外，进度付款申请单应包括下列内容：</w:t>
      </w:r>
    </w:p>
    <w:p w14:paraId="36BBAA1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（1）截至本次付款周期已完成工作对应的金额；</w:t>
      </w:r>
    </w:p>
    <w:p w14:paraId="1287906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（2）根据第10条〔变更〕应增加和扣减的变更金额；</w:t>
      </w:r>
    </w:p>
    <w:p w14:paraId="5F89D51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（3）根据第12.2款〔预付款〕约定应支付的预付款和扣减的返还预付款；</w:t>
      </w:r>
    </w:p>
    <w:p w14:paraId="72A122D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（4）根据第15.3款〔质量保证金〕约定应扣减的质量保证金；</w:t>
      </w:r>
    </w:p>
    <w:p w14:paraId="1677B28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（5）根据第19条〔索赔〕应增加和扣减的索赔金额；</w:t>
      </w:r>
    </w:p>
    <w:p w14:paraId="30BC204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（6）对已签发的进度款支付证书中出现错误的修正，应在本次进度付款中支付或扣除的金额；</w:t>
      </w:r>
    </w:p>
    <w:p w14:paraId="4EA1B9E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（7）根据合同约定应增加和扣减的其他金额。</w:t>
      </w:r>
    </w:p>
    <w:p w14:paraId="05B1162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12.4.3 进度付款申请单的提交</w:t>
      </w:r>
    </w:p>
    <w:p w14:paraId="564F8A1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（1）单价合同进度付款申请单的提交</w:t>
      </w:r>
    </w:p>
    <w:p w14:paraId="1BD4AE3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79C366A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（2）总价合同进度付款申请单的提交</w:t>
      </w:r>
    </w:p>
    <w:p w14:paraId="41FD54F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总价合同按月计量支付的，承包人按照第12.3.4项〔总价合同的计量〕约定的时间按月向监理人提交进度付款申请单，并附上已完成工程量报表和有关资料。</w:t>
      </w:r>
    </w:p>
    <w:p w14:paraId="53DA335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总价合同按支付分解表支付的，承包人应按照第12.4.6项〔支付分解表〕及第12.4.2项〔进度付款申请单的编制〕的约定向监理人提交进度付款申请单。</w:t>
      </w:r>
    </w:p>
    <w:p w14:paraId="59D56C3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（3）其他价格形式合同的进度付款申请单的提交</w:t>
      </w:r>
    </w:p>
    <w:p w14:paraId="6583FC7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合同当事人可在专用合同条款中约定其他价格形式合同的进度付款申请单的编制和提交程序。</w:t>
      </w:r>
    </w:p>
    <w:p w14:paraId="7F417EB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12.4.4 进度款审核和支付</w:t>
      </w:r>
    </w:p>
    <w:p w14:paraId="5CFEFE7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6727DAA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3F9F624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5472CB3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（3）发包人签发进度款支付证书或临时进度款支付证书，不表明发包人已同意、批准或接受了承包人完成的相应部分的工作。</w:t>
      </w:r>
    </w:p>
    <w:p w14:paraId="39D29C2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12.4.5 进度付款的修正</w:t>
      </w:r>
    </w:p>
    <w:p w14:paraId="298198A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在对已签发的进度款支付证书进行阶段汇总和复核中发现错误、遗漏或重复的，发包人和承包人均有权提出修正申请。经发包人和承包人同意的修正，应在下期进度付款中支付或扣除。</w:t>
      </w:r>
    </w:p>
    <w:p w14:paraId="795732D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12.4.6 支付分解表</w:t>
      </w:r>
    </w:p>
    <w:p w14:paraId="36FCCE9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1.支付分解表的编制要求</w:t>
      </w:r>
    </w:p>
    <w:p w14:paraId="2F3FA18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（1）支付分解表中所列的每期付款金额，应为第12.4.2项〔进度付款申请单的编制〕第（1）目的估算金额；</w:t>
      </w:r>
    </w:p>
    <w:p w14:paraId="4B2AAFA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（2）实际进度与施工进度计划不一致的，合同当事人可按照第4.4款〔商定或确定〕修改支付分解表；</w:t>
      </w:r>
    </w:p>
    <w:p w14:paraId="581E595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 xml:space="preserve">（3）不采用支付分解表的，承包人应向发包人和监理人提交按季度编制的支付估算分解表，用于支付参考。                    </w:t>
      </w:r>
    </w:p>
    <w:p w14:paraId="1A9BC99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2.总价合同支付分解表的编制与审批</w:t>
      </w:r>
    </w:p>
    <w:p w14:paraId="055548B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512F28E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（2）监理人应在收到支付分解表后7天内完成审核并报送发包人。发包人应在收到经监理人审核的支付分解表后7天内完成审批，经发包人批准的支付分解表为有约束力的支付分解表。</w:t>
      </w:r>
    </w:p>
    <w:p w14:paraId="55CC9DD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（3）发包人逾期未完成支付分解表审批的，也未及时要求承包人进行修正和提供补充资料的，则承包人提交的支付分解表视为已经获得发包人批准。</w:t>
      </w:r>
    </w:p>
    <w:p w14:paraId="1271D40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3.单价合同的总价项目支付分解表的编制与审批</w:t>
      </w:r>
    </w:p>
    <w:p w14:paraId="30A1B61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56FB345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12.5支付账户</w:t>
      </w:r>
    </w:p>
    <w:p w14:paraId="0EFE398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发包人应将合同价款支付至合同协议书中约定的承包人账户。</w:t>
      </w:r>
    </w:p>
    <w:p w14:paraId="4C92737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13. 验收和工程试车</w:t>
      </w:r>
    </w:p>
    <w:p w14:paraId="2750DAF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13.1分部分项工程验收</w:t>
      </w:r>
    </w:p>
    <w:p w14:paraId="20B1E66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13.1.1 分部分项工程质量应符合国家有关工程施工验收规范、标准及合同约定，承包人应按照施工组织设计的要求完成分部分项工程施工。</w:t>
      </w:r>
    </w:p>
    <w:p w14:paraId="37F44CB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2A91E61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分部分项工程的验收资料应当作为竣工资料的组成部分。</w:t>
      </w:r>
    </w:p>
    <w:p w14:paraId="4ACEC3E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13.2竣工验收</w:t>
      </w:r>
    </w:p>
    <w:p w14:paraId="1050E00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13.2.1竣工验收条件</w:t>
      </w:r>
    </w:p>
    <w:p w14:paraId="40FD377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工程具备以下条件的，承包人可以申请竣工验收：</w:t>
      </w:r>
    </w:p>
    <w:p w14:paraId="29330B4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（1）除发包人同意的甩项工作和缺陷修补工作外，合同范围内的全部工程以及有关工作，包括合同要求的试验、试运行以及检验均已完成，并符合合同要求；</w:t>
      </w:r>
    </w:p>
    <w:p w14:paraId="6BE09B6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（2）已按合同约定编制了甩项工作和缺陷修补工作清单以及相应的施工计划；</w:t>
      </w:r>
    </w:p>
    <w:p w14:paraId="5ACDCCA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（3）已按合同约定的内容和份数备齐竣工资料。</w:t>
      </w:r>
    </w:p>
    <w:p w14:paraId="2C2094D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13.2.2竣工验收程序</w:t>
      </w:r>
    </w:p>
    <w:p w14:paraId="55DA743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除专用合同条款另有约定外，承包人申请竣工验收的，应当按照以下程序进行：</w:t>
      </w:r>
    </w:p>
    <w:p w14:paraId="0F8E22D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62F1B8A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188CA60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（3）竣工验收合格的，发包人应在验收合格后14天内向承包人签发工程接收证书。发包人无正当理由逾期不颁发工程接收证书的，自验收合格后第15天起视为已颁发工程接收证书。</w:t>
      </w:r>
    </w:p>
    <w:p w14:paraId="4012CF2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28AE216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604ABEF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1EA7381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13.2.3竣工日期</w:t>
      </w:r>
    </w:p>
    <w:p w14:paraId="5DB0F92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14:paraId="26955F3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13.2.4 拒绝接收全部或部分工程</w:t>
      </w:r>
    </w:p>
    <w:p w14:paraId="097BFBE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3C84A8B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13.2.5 移交、接收全部与部分工程</w:t>
      </w:r>
    </w:p>
    <w:p w14:paraId="2A36EFB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除专用合同条款另有约定外，合同当事人应当在颁发工程接收证书后7天内完成工程的移交。</w:t>
      </w:r>
    </w:p>
    <w:p w14:paraId="1A2508C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028D12B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2E927AF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13.3工程试车</w:t>
      </w:r>
    </w:p>
    <w:p w14:paraId="4663128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13.3.1试车程序</w:t>
      </w:r>
    </w:p>
    <w:p w14:paraId="68BDF14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工程需要试车的，除专用合同条款另有约定外，试车内容应与承包人承包范围相一致，试车费用由承包人承担。工程试车应按如下程序进行：</w:t>
      </w:r>
    </w:p>
    <w:p w14:paraId="360BF3F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68CE6B1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76809AF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3531ED8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13.3.2 试车中的责任</w:t>
      </w:r>
    </w:p>
    <w:p w14:paraId="528D41B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35F8191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66CC3E4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13.3.3 投料试车</w:t>
      </w:r>
    </w:p>
    <w:p w14:paraId="3DED163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如需进行投料试车的，发包人应在工程竣工验收后组织投料试车。发包人要求在工程竣工验收前进行或需要承包人配合时，应征得承包人同意，并在专用合同条款中约定有关事项。</w:t>
      </w:r>
    </w:p>
    <w:p w14:paraId="3CE20A5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0CACF27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13.4提前交付单位工程的验收</w:t>
      </w:r>
    </w:p>
    <w:p w14:paraId="13517A0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13.4.1 发包人需要在工程竣工前使用单位工程的，或承包人提出提前交付已经竣工的单位工程且经发包人同意的，可进行单位工程验收，验收的程序按照第13.2款〔竣工验收〕的约定进行。</w:t>
      </w:r>
    </w:p>
    <w:p w14:paraId="6D05D25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005C26A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13.4.2 发包人要求在工程竣工前交付单位工程，由此导致承包人费用增加和（或）工期延误的，由发包人承担由此增加的费用和（或）延误的工期，并支付承包人合理的利润。</w:t>
      </w:r>
    </w:p>
    <w:p w14:paraId="68E2EB4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13.5 施工期运行</w:t>
      </w:r>
    </w:p>
    <w:p w14:paraId="2549FBA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74C17E5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13.5.2 在施工期运行中发现工程或工程设备损坏或存在缺陷的，由承包人按第15.2款〔缺陷责任期〕约定进行修复。</w:t>
      </w:r>
    </w:p>
    <w:p w14:paraId="348F1EA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13.6 竣工退场</w:t>
      </w:r>
    </w:p>
    <w:p w14:paraId="6564E65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13.6.1 竣工退场</w:t>
      </w:r>
    </w:p>
    <w:p w14:paraId="1FD0165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颁发工程接收证书后，承包人应按以下要求对施工现场进行清理：</w:t>
      </w:r>
    </w:p>
    <w:p w14:paraId="1A747E8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（1）施工现场内残留的垃圾已全部清除出场；</w:t>
      </w:r>
    </w:p>
    <w:p w14:paraId="3C5FFA0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（2）临时工程已拆除，场地已进行清理、平整或复原；</w:t>
      </w:r>
    </w:p>
    <w:p w14:paraId="28034D2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（3）按合同约定应撤离的人员、承包人施工设备和剩余的材料，包括废弃的施工设备和材料，已按计划撤离施工现场；</w:t>
      </w:r>
    </w:p>
    <w:p w14:paraId="3980AF7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（4）施工现场周边及其附近道路、河道的施工堆积物，已全部清理；</w:t>
      </w:r>
    </w:p>
    <w:p w14:paraId="328A84D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（5）施工现场其他场地清理工作已全部完成。</w:t>
      </w:r>
    </w:p>
    <w:p w14:paraId="79831A2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21DDC18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13.6.2 地表还原</w:t>
      </w:r>
    </w:p>
    <w:p w14:paraId="62F2DB3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021CA4F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14. 竣工结算</w:t>
      </w:r>
    </w:p>
    <w:p w14:paraId="7EB2CDA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14.1 竣工结算申请</w:t>
      </w:r>
    </w:p>
    <w:p w14:paraId="10EAA84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2820C51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除专用合同条款另有约定外，竣工结算申请单应包括以下内容：</w:t>
      </w:r>
    </w:p>
    <w:p w14:paraId="1A082A3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（1）竣工结算合同价格；</w:t>
      </w:r>
    </w:p>
    <w:p w14:paraId="3E444A6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（2）发包人已支付承包人的款项；</w:t>
      </w:r>
    </w:p>
    <w:p w14:paraId="3F58459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 xml:space="preserve">（3）应扣留的质量保证金，已缴纳履约保证金的或提供其他工程质量担保方式的除外； </w:t>
      </w:r>
    </w:p>
    <w:p w14:paraId="53313BC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（4）发包人应支付承包人的合同价款。</w:t>
      </w:r>
    </w:p>
    <w:p w14:paraId="345B18D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14.2 竣工结算审核</w:t>
      </w:r>
    </w:p>
    <w:p w14:paraId="76B129E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5E7ECB5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7167725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4D5EDB8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0845556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14.3 甩项竣工协议</w:t>
      </w:r>
    </w:p>
    <w:p w14:paraId="42CF65C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57B3F77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14.4 最终结清</w:t>
      </w:r>
    </w:p>
    <w:p w14:paraId="15C9EBA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14.4.1 最终结清申请单</w:t>
      </w:r>
    </w:p>
    <w:p w14:paraId="08FF4EB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（1）除专用合同条款另有约定外，承包人应在缺陷责任期终止证书颁发后7天内，按专用合同条款约定的份数向发包人提交最终结清申请单，并提供相关证明材料。</w:t>
      </w:r>
    </w:p>
    <w:p w14:paraId="7436F04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除专用合同条款另有约定外，最终结清申请单应列明质量保证金、应扣除的质量保证金、缺陷责任期内发生的增减费用。</w:t>
      </w:r>
    </w:p>
    <w:p w14:paraId="54D0754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（2）发包人对最终结清申请单内容有异议的，有权要求承包人进行修正和提供补充资料，承包人应向发包人提交修正后的最终结清申请单。</w:t>
      </w:r>
    </w:p>
    <w:p w14:paraId="54AD554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14.4.2 最终结清证书和支付</w:t>
      </w:r>
    </w:p>
    <w:p w14:paraId="61C4C77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1C6FFFD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2912D2A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（3）承包人对发包人颁发的最终结清证书有异议的，按第20条〔争议解决〕的约定办理。</w:t>
      </w:r>
    </w:p>
    <w:p w14:paraId="0239F63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15. 缺陷责任与保修</w:t>
      </w:r>
    </w:p>
    <w:p w14:paraId="198B196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15.1 工程保修的原则</w:t>
      </w:r>
    </w:p>
    <w:p w14:paraId="0DC8AE6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在工程移交发包人后，因承包人原因产生的质量缺陷，承包人应承担质量缺陷责任和保修义务。缺陷责任期届满，承包人仍应按合同约定的工程各部位保修年限承担保修义务。</w:t>
      </w:r>
    </w:p>
    <w:p w14:paraId="4C10C3C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15.2 缺陷责任期</w:t>
      </w:r>
    </w:p>
    <w:p w14:paraId="31C70EB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15.2.1 缺陷责任期从工程通过竣工验收之日起计算，合同当事人应在专用合同条款约定缺陷责任期的具体期限，但该期限最长不超过24个月。</w:t>
      </w:r>
    </w:p>
    <w:p w14:paraId="2D1A6E9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461AB9E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76E7579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由他人原因造成的缺陷，发包人负责组织维修，承包人不承担费用，且发包人不得从保证金中扣除费用。</w:t>
      </w:r>
    </w:p>
    <w:p w14:paraId="7DBA865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15.2.3 任何一项缺陷或损坏修复后，经检查证明其影响了工程或工程设备的使用性能，承包人应重新进行合同约定的试验和试运行，试验和试运行的全部费用应由责任方承担。</w:t>
      </w:r>
    </w:p>
    <w:p w14:paraId="5ABA4CD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2A4E782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15.3 质量保证金</w:t>
      </w:r>
    </w:p>
    <w:p w14:paraId="242D189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经合同当事人协商一致扣留质量保证金的，应在专用合同条款中予以明确。</w:t>
      </w:r>
    </w:p>
    <w:p w14:paraId="770BD6A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在工程项目竣工前，承包人已经提供履约担保的，发包人不得同时预留工程质量保证金。</w:t>
      </w:r>
    </w:p>
    <w:p w14:paraId="1D95FAD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15.3.1 承包人提供质量保证金的方式</w:t>
      </w:r>
    </w:p>
    <w:p w14:paraId="0D0CA24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承包人提供质量保证金有以下三种方式：</w:t>
      </w:r>
    </w:p>
    <w:p w14:paraId="38FE5CB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 xml:space="preserve">（1）质量保证金保函； </w:t>
      </w:r>
    </w:p>
    <w:p w14:paraId="3322E43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（2）相应比例的工程款；</w:t>
      </w:r>
    </w:p>
    <w:p w14:paraId="58F7755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（3）双方约定的其他方式。</w:t>
      </w:r>
    </w:p>
    <w:p w14:paraId="66449B6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除专用合同条款另有约定外，质量保证金原则上采用上述第（1）种方式。</w:t>
      </w:r>
    </w:p>
    <w:p w14:paraId="33CE1C5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15.3.2 质量保证金的扣留</w:t>
      </w:r>
    </w:p>
    <w:p w14:paraId="3CC6188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质量保证金的扣留有以下三种方式：</w:t>
      </w:r>
    </w:p>
    <w:p w14:paraId="2CC6CB8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（1）在支付工程进度款时逐次扣留，在此情形下，质量保证金的计算基数不包括预付款的支付、扣回以及价格调整的金额；</w:t>
      </w:r>
    </w:p>
    <w:p w14:paraId="5AF4C02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（2）工程竣工结算时一次性扣留质量保证金；</w:t>
      </w:r>
    </w:p>
    <w:p w14:paraId="390C2B9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（3）双方约定的其他扣留方式。</w:t>
      </w:r>
    </w:p>
    <w:p w14:paraId="38B69C4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除专用合同条款另有约定外，质量保证金的扣留原则上采用上述第（1）种方式。</w:t>
      </w:r>
    </w:p>
    <w:p w14:paraId="2BC396C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发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6394204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发包人在退还质量保证金的同时按照中国人民银行发布的同期同类贷款基准利率支付利息。</w:t>
      </w:r>
    </w:p>
    <w:p w14:paraId="79609F7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15.3.3 质量保证金的退还</w:t>
      </w:r>
    </w:p>
    <w:p w14:paraId="49E925D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缺陷责任期内，承包人认真履行合同约定的责任，到期后，承包人可向发包人申请返还保证金。</w:t>
      </w:r>
    </w:p>
    <w:p w14:paraId="5E90EC5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5C82251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发包人和承包人对保证金预留、返还以及工程维修质量、费用有争议的，按本合同第20条约定的争议和纠纷解决程序处理。</w:t>
      </w:r>
    </w:p>
    <w:p w14:paraId="2481134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15.4 保修</w:t>
      </w:r>
    </w:p>
    <w:p w14:paraId="6C7ADDB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15.4.1保修责任</w:t>
      </w:r>
    </w:p>
    <w:p w14:paraId="2F4F695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7C7B0E4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发包人未经竣工验收擅自使用工程的，保修期自转移占有之日起算。</w:t>
      </w:r>
    </w:p>
    <w:p w14:paraId="340896A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15.4.2 修复费用</w:t>
      </w:r>
    </w:p>
    <w:p w14:paraId="3E330DC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保修期内，修复的费用按照以下约定处理：</w:t>
      </w:r>
    </w:p>
    <w:p w14:paraId="2FA08FE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（1）保修期内，因承包人原因造成工程的缺陷、损坏，承包人应负责修复，并承担修复的费用以及因工程的缺陷、损坏造成的人身伤害和财产损失；</w:t>
      </w:r>
    </w:p>
    <w:p w14:paraId="5C542B3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（2）保修期内，因发包人使用不当造成工程的缺陷、损坏，可以委托承包人修复，但发包人应承担修复的费用，并支付承包人合理利润；</w:t>
      </w:r>
    </w:p>
    <w:p w14:paraId="60FE31A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（3）因其他原因造成工程的缺陷、损坏，可以委托承包人修复，发包人应承担修复的费用，并支付承包人合理的利润，因工程的缺陷、损坏造成的人身伤害和财产损失由责任方承担。</w:t>
      </w:r>
    </w:p>
    <w:p w14:paraId="7789494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15.4.3 修复通知</w:t>
      </w:r>
    </w:p>
    <w:p w14:paraId="2EEBF23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0C80907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15.4.4 未能修复</w:t>
      </w:r>
    </w:p>
    <w:p w14:paraId="4B93208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29AD125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15.4.5 承包人出入权</w:t>
      </w:r>
    </w:p>
    <w:p w14:paraId="7F34067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6D600D8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16. 违约</w:t>
      </w:r>
    </w:p>
    <w:p w14:paraId="7371CBE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16.1 发包人违约</w:t>
      </w:r>
    </w:p>
    <w:p w14:paraId="3D99635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16.1.1 发包人违约的情形</w:t>
      </w:r>
    </w:p>
    <w:p w14:paraId="0763F3C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在合同履行过程中发生的下列情形，属于发包人违约：</w:t>
      </w:r>
    </w:p>
    <w:p w14:paraId="7A84A78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（1）因发包人原因未能在计划开工日期前7天内下达开工通知的；</w:t>
      </w:r>
    </w:p>
    <w:p w14:paraId="6E247EC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（2）因发包人原因未能按合同约定支付合同价款的；</w:t>
      </w:r>
    </w:p>
    <w:p w14:paraId="0DA2166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（3）发包人违反第10.1款〔变更的范围〕第（2）项约定，自行实施被取消的工作或转由他人实施的；</w:t>
      </w:r>
    </w:p>
    <w:p w14:paraId="06DA8EA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（4）发包人提供的材料、工程设备的规格、数量或质量不符合合同约定，或因发包人原因导致交货日期延误或交货地点变更等情况的；</w:t>
      </w:r>
    </w:p>
    <w:p w14:paraId="0039D7D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（5）因发包人违反合同约定造成暂停施工的；</w:t>
      </w:r>
    </w:p>
    <w:p w14:paraId="56C9707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（6）发包人无正当理由没有在约定期限内发出复工指示，导致承包人无法复工的；</w:t>
      </w:r>
    </w:p>
    <w:p w14:paraId="6EB15A8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（7）发包人明确表示或者以其行为表明不履行合同主要义务的；</w:t>
      </w:r>
    </w:p>
    <w:p w14:paraId="78AA819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（8）发包人未能按照合同约定履行其他义务的。</w:t>
      </w:r>
    </w:p>
    <w:p w14:paraId="377A8E6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09B7512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16.1.2 发包人违约的责任</w:t>
      </w:r>
    </w:p>
    <w:p w14:paraId="33E750E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发包人应承担因其违约给承包人增加的费用和（或）延误的工期，并支付承包人合理的利润。此外，合同当事人可在专用合同条款中另行约定发包人违约责任的承担方式和计算方法。</w:t>
      </w:r>
    </w:p>
    <w:p w14:paraId="0FFE8EE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16.1.3 因发包人违约解除合同</w:t>
      </w:r>
    </w:p>
    <w:p w14:paraId="4FD6EBF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023B600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16.1.4 因发包人违约解除合同后的付款</w:t>
      </w:r>
    </w:p>
    <w:p w14:paraId="09B0884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承包人按照本款约定解除合同的，发包人应在解除合同后28天内支付下列款项，并解除履约担保：</w:t>
      </w:r>
    </w:p>
    <w:p w14:paraId="31191E7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（1）合同解除前所完成工作的价款；</w:t>
      </w:r>
    </w:p>
    <w:p w14:paraId="6D91AEE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（2）承包人为工程施工订购并已付款的材料、工程设备和其他物品的价款；</w:t>
      </w:r>
    </w:p>
    <w:p w14:paraId="0675D2F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（3）承包人撤离施工现场以及遣散承包人人员的款项；</w:t>
      </w:r>
    </w:p>
    <w:p w14:paraId="40C3C0E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（4）按照合同约定在合同解除前应支付的违约金；</w:t>
      </w:r>
    </w:p>
    <w:p w14:paraId="0F014A5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（5）按照合同约定应当支付给承包人的其他款项；</w:t>
      </w:r>
    </w:p>
    <w:p w14:paraId="4493C8A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（6）按照合同约定应退还的质量保证金；</w:t>
      </w:r>
    </w:p>
    <w:p w14:paraId="1BE7A57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（7）因解除合同给承包人造成的损失。</w:t>
      </w:r>
    </w:p>
    <w:p w14:paraId="19A4012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合同当事人未能就解除合同后的结清达成一致的，按照第20条〔争议解决〕的约定处理。</w:t>
      </w:r>
    </w:p>
    <w:p w14:paraId="3AE3E2A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承包人应妥善做好已完工程和与工程有关的已购材料、工程设备的保护和移交工作，并将施工设备和人员撤出施工现场，发包人应为承包人撤出提供必要条件。</w:t>
      </w:r>
    </w:p>
    <w:p w14:paraId="0A4E29B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16.2 承包人违约</w:t>
      </w:r>
    </w:p>
    <w:p w14:paraId="2F2DDCD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16.2.1 承包人违约的情形</w:t>
      </w:r>
    </w:p>
    <w:p w14:paraId="7A31398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在合同履行过程中发生的下列情形，属于承包人违约：</w:t>
      </w:r>
    </w:p>
    <w:p w14:paraId="59AE35E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（1）承包人违反合同约定进行转包或违法分包的；</w:t>
      </w:r>
    </w:p>
    <w:p w14:paraId="29F4175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（2）承包人违反合同约定采购和使用不合格的材料和工程设备的；</w:t>
      </w:r>
    </w:p>
    <w:p w14:paraId="2649431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 xml:space="preserve">（3）因承包人原因导致工程质量不符合合同要求的； </w:t>
      </w:r>
    </w:p>
    <w:p w14:paraId="308E2F4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（4）承包人违反第8.9款〔材料与设备专用要求〕的约定，未经批准，私自将已按照合同约定进入施工现场的材料或设备撤离施工现场的；</w:t>
      </w:r>
    </w:p>
    <w:p w14:paraId="0588E37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（5）承包人未能按施工进度计划及时完成合同约定的工作，造成工期延误的；</w:t>
      </w:r>
    </w:p>
    <w:p w14:paraId="7DE7646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（6）承包人在缺陷责任期及保修期内，未能在合理期限对工程缺陷进行修复，或拒绝按发包人要求进行修复的；</w:t>
      </w:r>
    </w:p>
    <w:p w14:paraId="0045E66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（7）承包人明确表示或者以其行为表明不履行合同主要义务的；</w:t>
      </w:r>
    </w:p>
    <w:p w14:paraId="7931E2A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（8）承包人未能按照合同约定履行其他义务的。</w:t>
      </w:r>
    </w:p>
    <w:p w14:paraId="5FA9C3E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承包人发生除本项第（7）目约定以外的其他违约情况时，监理人可向承包人发出整改通知，要求其在指定的期限内改正。</w:t>
      </w:r>
    </w:p>
    <w:p w14:paraId="6938BFA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16.2.2 承包人违约的责任</w:t>
      </w:r>
    </w:p>
    <w:p w14:paraId="6593DA3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承包人应承担因其违约行为而增加的费用和（或）延误的工期。此外，合同当事人可在专用合同条款中另行约定承包人违约责任的承担方式和计算方法。</w:t>
      </w:r>
    </w:p>
    <w:p w14:paraId="0388E6F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16.2.3 因承包人违约解除合同</w:t>
      </w:r>
    </w:p>
    <w:p w14:paraId="7278B9D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13CEF27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16.2.4因承包人违约解除合同后的处理</w:t>
      </w:r>
    </w:p>
    <w:p w14:paraId="05F8C9F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因承包人原因导致合同解除的，则合同当事人应在合同解除后28天内完成估价、付款和清算，并按以下约定执行：</w:t>
      </w:r>
    </w:p>
    <w:p w14:paraId="43B23D6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（1）合同解除后，按第4.4款〔商定或确定〕商定或确定承包人实际完成工作对应的合同价款，以及承包人已提供的材料、工程设备、施工设备和临时工程等的价值；</w:t>
      </w:r>
    </w:p>
    <w:p w14:paraId="7868028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（2）合同解除后，承包人应支付的违约金；</w:t>
      </w:r>
    </w:p>
    <w:p w14:paraId="1E8BFFE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（3）合同解除后，因解除合同给发包人造成的损失；</w:t>
      </w:r>
    </w:p>
    <w:p w14:paraId="5DAF7A3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（4）合同解除后，承包人应按照发包人要求和监理人的指示完成现场的清理和撤离；</w:t>
      </w:r>
    </w:p>
    <w:p w14:paraId="6ECD87A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（5）发包人和承包人应在合同解除后进行清算，出具最终结清付款证书，结清全部款项。</w:t>
      </w:r>
    </w:p>
    <w:p w14:paraId="2FC7DF5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5C4E2C5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16.2.5采购合同权益转让</w:t>
      </w:r>
    </w:p>
    <w:p w14:paraId="6C221DD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4365023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16.3 第三人造成的违约</w:t>
      </w:r>
    </w:p>
    <w:p w14:paraId="4241978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在履行合同过程中，一方当事人因第三人的原因造成违约的，应当向对方当事人承担违约责任。一方当事人和第三人之间的纠纷，依照法律规定或者按照约定解决。</w:t>
      </w:r>
    </w:p>
    <w:p w14:paraId="6C3DEE7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 xml:space="preserve">17. 不可抗力 </w:t>
      </w:r>
    </w:p>
    <w:p w14:paraId="70E094A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17.1 不可抗力的确认</w:t>
      </w:r>
    </w:p>
    <w:p w14:paraId="0988752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63FEBCA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6426049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17.2 不可抗力的通知</w:t>
      </w:r>
    </w:p>
    <w:p w14:paraId="48CBA1D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合同一方当事人遇到不可抗力事件，使其履行合同义务受到阻碍时，应立即通知合同另一方当事人和监理人，书面说明不可抗力和受阻碍的详细情况，并提供必要的证明。</w:t>
      </w:r>
    </w:p>
    <w:p w14:paraId="7E670B0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20F6763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17.3 不可抗力后果的承担</w:t>
      </w:r>
    </w:p>
    <w:p w14:paraId="297255A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17.3.1 不可抗力引起的后果及造成的损失由合同当事人按照法律规定及合同约定各自承担。不可抗力发生前已完成的工程应当按照合同约定进行计量支付。</w:t>
      </w:r>
    </w:p>
    <w:p w14:paraId="4A512E8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17.3.2 不可抗力导致的人员伤亡、财产损失、费用增加和（或）工期延误等后果，由合同当事人按以下原则承担：</w:t>
      </w:r>
    </w:p>
    <w:p w14:paraId="64E813A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（1）永久工程、已运至施工现场的材料和工程设备的损坏，以及因工程损坏造成的第三人人员伤亡和财产损失由发包人承担；</w:t>
      </w:r>
    </w:p>
    <w:p w14:paraId="5B22BD5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（2）承包人施工设备的损坏由承包人承担；</w:t>
      </w:r>
    </w:p>
    <w:p w14:paraId="508E22C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（3）发包人和承包人承担各自人员伤亡和财产的损失；</w:t>
      </w:r>
    </w:p>
    <w:p w14:paraId="18BCE75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032D85E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（5）因不可抗力引起或将引起工期延误，发包人要求赶工的，由此增加的赶工费用由发包人承担；</w:t>
      </w:r>
    </w:p>
    <w:p w14:paraId="743695A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（6）承包人在停工期间按照发包人要求照管、清理和修复工程的费用由发包人承担。</w:t>
      </w:r>
    </w:p>
    <w:p w14:paraId="70F4840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不可抗力发生后，合同当事人均应采取措施尽量避免和减少损失的扩大，任何一方当事人没有采取有效措施导致损失扩大的，应对扩大的损失承担责任。</w:t>
      </w:r>
    </w:p>
    <w:p w14:paraId="6FCD72A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因合同一方迟延履行合同义务，在迟延履行期间遭遇不可抗力的，不免除其违约责任。</w:t>
      </w:r>
    </w:p>
    <w:p w14:paraId="4D18F7C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17.4 因不可抗力解除合同</w:t>
      </w:r>
    </w:p>
    <w:p w14:paraId="4560AE4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4609BDF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（1）合同解除前承包人已完成工作的价款；</w:t>
      </w:r>
    </w:p>
    <w:p w14:paraId="55E0ECB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（2）承包人为工程订购的并已交付给承包人，或承包人有责任接受交付的材料、工程设备和其他物品的价款；</w:t>
      </w:r>
    </w:p>
    <w:p w14:paraId="2BF5079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（3）发包人要求承包人退货或解除订货合同而产生的费用，或因不能退货或解除合同而产生的损失；</w:t>
      </w:r>
    </w:p>
    <w:p w14:paraId="33F3005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（4）承包人撤离施工现场以及遣散承包人人员的费用；</w:t>
      </w:r>
    </w:p>
    <w:p w14:paraId="19196AF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（5）按照合同约定在合同解除前应支付给承包人的其他款项；</w:t>
      </w:r>
    </w:p>
    <w:p w14:paraId="4F8A77D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（6）扣减承包人按照合同约定应向发包人支付的款项；</w:t>
      </w:r>
    </w:p>
    <w:p w14:paraId="1C6AA86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（7）双方商定或确定的其他款项。</w:t>
      </w:r>
    </w:p>
    <w:p w14:paraId="5C0CEFD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除专用合同条款另有约定外，合同解除后，发包人应在商定或确定上述款项后28天内完成上述款项的支付。</w:t>
      </w:r>
    </w:p>
    <w:p w14:paraId="36DA810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18. 保险</w:t>
      </w:r>
    </w:p>
    <w:p w14:paraId="71ADA05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18.1 工程保险</w:t>
      </w:r>
    </w:p>
    <w:p w14:paraId="726229F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除专用合同条款另有约定外，发包人应投保建筑工程一切险或安装工程一切险；发包人委托承包人投保的，因投保产生的保险费和其他相关费用由发包人承担。</w:t>
      </w:r>
    </w:p>
    <w:p w14:paraId="632CF51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18.2 工伤保险</w:t>
      </w:r>
    </w:p>
    <w:p w14:paraId="5F94771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18.2.1 发包人应依照法律规定参加工伤保险，并为在施工现场的全部员工办理工伤保险，缴纳工伤保险费，并要求监理人及由发包人为履行合同聘请的第三方依法参加工伤保险。</w:t>
      </w:r>
    </w:p>
    <w:p w14:paraId="207693B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18.2.2 承包人应依照法律规定参加工伤保险，并为其履行合同的全部员工办理工伤保险，缴纳工伤保险费，并要求分包人及由承包人为履行合同聘请的第三方依法参加工伤保险。</w:t>
      </w:r>
    </w:p>
    <w:p w14:paraId="793E8E6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18.3其他保险</w:t>
      </w:r>
    </w:p>
    <w:p w14:paraId="3534057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发包人和承包人可以为其施工现场的全部人员办理意外伤害保险并支付保险费，包括其员工及为履行合同聘请的第三方的人员，具体事项由合同当事人在专用合同条款约定。</w:t>
      </w:r>
    </w:p>
    <w:p w14:paraId="474B289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除专用合同条款另有约定外，承包人应为其施工设备等办理财产保险。</w:t>
      </w:r>
    </w:p>
    <w:p w14:paraId="06E2BD0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18.4持续保险</w:t>
      </w:r>
    </w:p>
    <w:p w14:paraId="576CECC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合同当事人应与保险人保持联系，使保险人能够随时了解工程实施中的变动，并确保按保险合同条款要求持续保险。</w:t>
      </w:r>
    </w:p>
    <w:p w14:paraId="30A22EA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18.5 保险凭证</w:t>
      </w:r>
    </w:p>
    <w:p w14:paraId="36D93BE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合同当事人应及时向另一方当事人提交其已投保的各项保险的凭证和保险单复印件。</w:t>
      </w:r>
    </w:p>
    <w:p w14:paraId="3E4E1E2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18.6 未按约定投保的补救</w:t>
      </w:r>
    </w:p>
    <w:p w14:paraId="3270095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18.6.1发包人未按合同约定办理保险，或未能使保险持续有效的，则承包人可代为办理，所需费用由发包人承担。发包人未按合同约定办理保险，导致未能得到足额赔偿的，由发包人负责补足。</w:t>
      </w:r>
    </w:p>
    <w:p w14:paraId="67E6BFB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18.6.2承包人未按合同约定办理保险，或未能使保险持续有效的，则发包人可代为办理，所需费用由承包人承担。承包人未按合同约定办理保险，导致未能得到足额赔偿的，由承包人负责补足。</w:t>
      </w:r>
    </w:p>
    <w:p w14:paraId="6ABFF10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18.7 通知义务</w:t>
      </w:r>
    </w:p>
    <w:p w14:paraId="3FF7771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6E29222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保险事故发生时，投保人应按照保险合同规定的条件和期限及时向保险人报告。发包人和承包人应当在知道保险事故发生后及时通知对方。</w:t>
      </w:r>
    </w:p>
    <w:p w14:paraId="5E01990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19. 索赔</w:t>
      </w:r>
    </w:p>
    <w:p w14:paraId="2D69FDD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19.1承包人的索赔</w:t>
      </w:r>
    </w:p>
    <w:p w14:paraId="7E398EA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根据合同约定，承包人认为有权得到追加付款和（或）延长工期的，应按以下程序向发包人提出索赔：</w:t>
      </w:r>
    </w:p>
    <w:p w14:paraId="1298E8D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3EDE7F5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（2）承包人应在发出索赔意向通知书后28天内，向监理人正式递交索赔报告；索赔报告应详细说明索赔理由以及要求追加的付款金额和（或）延长的工期，并附必要的记录和证明材料；</w:t>
      </w:r>
    </w:p>
    <w:p w14:paraId="460B018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（3）索赔事件具有持续影响的，承包人应按合理时间间隔继续递交延续索赔通知，说明持续影响的实际情况和记录，列出累计的追加付款金额和（或）工期延长天数；</w:t>
      </w:r>
    </w:p>
    <w:p w14:paraId="62EAFF8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（4）在索赔事件影响结束后28天内，承包人应向监理人递交最终索赔报告，说明最终要求索赔的追加付款金额和（或）延长的工期，并附必要的记录和证明材料。</w:t>
      </w:r>
    </w:p>
    <w:p w14:paraId="0F84E03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19.2 对承包人索赔的处理</w:t>
      </w:r>
    </w:p>
    <w:p w14:paraId="1B21816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对承包人索赔的处理如下：</w:t>
      </w:r>
    </w:p>
    <w:p w14:paraId="3A85FE7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（1）监理人应在收到索赔报告后14天内完成审查并报送发包人。监理人对索赔报告存在异议的，有权要求承包人提交全部原始记录副本；</w:t>
      </w:r>
    </w:p>
    <w:p w14:paraId="0B469CB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（2）发包人应在监理人收到索赔报告或有关索赔的进一步证明材料后的28天内，由监理人向承包人出具经发包人签认的索赔处理结果。发包人逾期答复的，则视为认可承包人的索赔要求；</w:t>
      </w:r>
    </w:p>
    <w:p w14:paraId="3D50095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（3）承包人接受索赔处理结果的，索赔款项在当期进度款中进行支付；承包人不接受索赔处理结果的，按照第20条〔争议解决〕约定处理。</w:t>
      </w:r>
    </w:p>
    <w:p w14:paraId="5C5D163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19.3发包人的索赔</w:t>
      </w:r>
    </w:p>
    <w:p w14:paraId="69B9173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根据合同约定，发包人认为有权得到赔付金额和（或）延长缺陷责任期的，监理人应向承包人发出通知并附有详细的证明。</w:t>
      </w:r>
    </w:p>
    <w:p w14:paraId="0C0826C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6424135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19.4 对发包人索赔的处理</w:t>
      </w:r>
    </w:p>
    <w:p w14:paraId="4274454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对发包人索赔的处理如下：</w:t>
      </w:r>
    </w:p>
    <w:p w14:paraId="28C5BE6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（1）承包人收到发包人提交的索赔报告后，应及时审查索赔报告的内容、查验发包人证明材料；</w:t>
      </w:r>
    </w:p>
    <w:p w14:paraId="41D2775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（2）承包人应在收到索赔报告或有关索赔的进一步证明材料后28天内，将索赔处理结果答复发包人。如果承包人未在上述期限内作出答复的，则视为对发包人索赔要求的认可；</w:t>
      </w:r>
    </w:p>
    <w:p w14:paraId="247437F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（3）承包人接受索赔处理结果的，发包人可从应支付给承包人的合同价款中扣除赔付的金额或延长缺陷责任期；发包人不接受索赔处理结果的，按第20条〔争议解决〕约定处理。</w:t>
      </w:r>
    </w:p>
    <w:p w14:paraId="653ADA2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19.5 提出索赔的期限</w:t>
      </w:r>
    </w:p>
    <w:p w14:paraId="263155F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（1）承包人按第14.2款〔竣工结算审核〕约定接收竣工付款证书后，应被视为已无权再提出在工程接收证书颁发前所发生的任何索赔。</w:t>
      </w:r>
    </w:p>
    <w:p w14:paraId="7A1B693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（2）承包人按第14.4款〔最终结清〕提交的最终结清申请单中，只限于提出工程接收证书颁发后发生的索赔。提出索赔的期限自接受最终结清证书时终止。</w:t>
      </w:r>
    </w:p>
    <w:p w14:paraId="1DC93C4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20. 争议解决</w:t>
      </w:r>
    </w:p>
    <w:p w14:paraId="729686F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20.1和解</w:t>
      </w:r>
    </w:p>
    <w:p w14:paraId="2443F57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合同当事人可以就争议自行和解，自行和解达成协议的经双方签字并盖章后作为合同补充文件，双方均应遵照执行。</w:t>
      </w:r>
    </w:p>
    <w:p w14:paraId="57D390C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20.2调解</w:t>
      </w:r>
    </w:p>
    <w:p w14:paraId="4418DF4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合同当事人可以就争议请求建设行政主管部门、行业协会或其他第三方进行调解，调解达成协议的，经双方签字并盖章后作为合同补充文件，双方均应遵照执行。</w:t>
      </w:r>
    </w:p>
    <w:p w14:paraId="49E2EE8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20.3争议评审</w:t>
      </w:r>
    </w:p>
    <w:p w14:paraId="68E3B9D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 xml:space="preserve">合同当事人在专用合同条款中约定采取争议评审方式解决争议以及评审规则，并按下列约定执行： </w:t>
      </w:r>
    </w:p>
    <w:p w14:paraId="2DBDE8E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20.3.1 争议评审小组的确定</w:t>
      </w:r>
    </w:p>
    <w:p w14:paraId="59D84DC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合同当事人可以共同选择一名或三名争议评审员，组成争议评审小组。除专用合同条款另有约定外，合同当事人应当自合同签订后28天内，或者争议发生后14天内，选定争议评审员。</w:t>
      </w:r>
    </w:p>
    <w:p w14:paraId="3892CAE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0DF7269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除专用合同条款另有约定外，评审员报酬由发包人和承包人各承担一半。</w:t>
      </w:r>
    </w:p>
    <w:p w14:paraId="3524490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20.3.2 争议评审小组的决定</w:t>
      </w:r>
    </w:p>
    <w:p w14:paraId="2643EA1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294882E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20.3.3 争议评审小组决定的效力</w:t>
      </w:r>
    </w:p>
    <w:p w14:paraId="1EA0539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争议评审小组作出的书面决定经合同当事人签字确认后，对双方具有约束力，双方应遵照执行。</w:t>
      </w:r>
    </w:p>
    <w:p w14:paraId="62EF250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任何一方当事人不接受争议评审小组决定或不履行争议评审小组决定的，双方可选择采用其他争议解决方式。</w:t>
      </w:r>
    </w:p>
    <w:p w14:paraId="20C61FC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20.4仲裁或诉讼</w:t>
      </w:r>
    </w:p>
    <w:p w14:paraId="4FEAFD2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因合同及合同有关事项产生的争议，合同当事人可以在专用合同条款中约定以下一种方式解决争议：</w:t>
      </w:r>
    </w:p>
    <w:p w14:paraId="4EA096B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（1）向约定的仲裁委员会申请仲裁；</w:t>
      </w:r>
    </w:p>
    <w:p w14:paraId="3312296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（2）向有管辖权的人民法院起诉。</w:t>
      </w:r>
    </w:p>
    <w:p w14:paraId="02F6858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20.5争议解决条款效力</w:t>
      </w:r>
    </w:p>
    <w:p w14:paraId="067C3FB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color w:val="auto"/>
          <w:kern w:val="0"/>
          <w:sz w:val="24"/>
          <w:szCs w:val="24"/>
          <w:highlight w:val="none"/>
        </w:rPr>
        <w:t xml:space="preserve">合同有关争议解决的条款独立存在，合同的变更、解除、终止、无效或者被撤销均不影响其效力。 </w:t>
      </w:r>
    </w:p>
    <w:bookmarkEnd w:id="20"/>
    <w:bookmarkEnd w:id="21"/>
    <w:p w14:paraId="386AB4AB">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4"/>
          <w:szCs w:val="24"/>
          <w:highlight w:val="none"/>
        </w:rPr>
      </w:pPr>
      <w:bookmarkStart w:id="22" w:name="_Toc351203632"/>
    </w:p>
    <w:p w14:paraId="44F68084">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p w14:paraId="07218A64">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p w14:paraId="40E59184">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p w14:paraId="1A91D26A">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p w14:paraId="27975DA6">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p w14:paraId="1323FB1C">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p w14:paraId="5E5D70B3">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p w14:paraId="4DC1E017">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p w14:paraId="0B2F7695">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p w14:paraId="77ABAEE3">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p w14:paraId="7718C9E2">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p w14:paraId="07DED38A">
      <w:pPr>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br w:type="page"/>
      </w:r>
    </w:p>
    <w:p w14:paraId="4B7A0E94">
      <w:pPr>
        <w:pStyle w:val="4"/>
        <w:pageBreakBefore w:val="0"/>
        <w:tabs>
          <w:tab w:val="left" w:pos="720"/>
        </w:tabs>
        <w:kinsoku/>
        <w:wordWrap/>
        <w:overflowPunct/>
        <w:topLinePunct w:val="0"/>
        <w:bidi w:val="0"/>
        <w:spacing w:line="360" w:lineRule="auto"/>
        <w:jc w:val="center"/>
        <w:textAlignment w:val="auto"/>
        <w:outlineLvl w:val="1"/>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第三部分 专用合同条款</w:t>
      </w:r>
      <w:bookmarkEnd w:id="22"/>
    </w:p>
    <w:p w14:paraId="43E6E3FD">
      <w:pPr>
        <w:pStyle w:val="6"/>
        <w:pageBreakBefore w:val="0"/>
        <w:kinsoku/>
        <w:wordWrap/>
        <w:topLinePunct w:val="0"/>
        <w:bidi w:val="0"/>
        <w:adjustRightInd w:val="0"/>
        <w:snapToGrid w:val="0"/>
        <w:spacing w:before="0" w:after="0" w:line="360" w:lineRule="auto"/>
        <w:ind w:firstLine="480" w:firstLineChars="200"/>
        <w:textAlignment w:val="auto"/>
        <w:rPr>
          <w:rFonts w:hint="eastAsia" w:ascii="宋体" w:hAnsi="宋体" w:eastAsia="宋体" w:cs="宋体"/>
          <w:b w:val="0"/>
          <w:bCs w:val="0"/>
          <w:color w:val="auto"/>
          <w:sz w:val="24"/>
          <w:szCs w:val="24"/>
          <w:highlight w:val="none"/>
        </w:rPr>
      </w:pPr>
      <w:bookmarkStart w:id="23" w:name="_Toc351203633"/>
      <w:r>
        <w:rPr>
          <w:rFonts w:hint="eastAsia" w:ascii="宋体" w:hAnsi="宋体" w:eastAsia="宋体" w:cs="宋体"/>
          <w:b w:val="0"/>
          <w:bCs w:val="0"/>
          <w:color w:val="auto"/>
          <w:sz w:val="24"/>
          <w:szCs w:val="24"/>
          <w:highlight w:val="none"/>
        </w:rPr>
        <w:t>1. 一般约定</w:t>
      </w:r>
    </w:p>
    <w:p w14:paraId="0E5B634D">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1.1 词语定义</w:t>
      </w:r>
    </w:p>
    <w:p w14:paraId="49280E5E">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1.1.1合同</w:t>
      </w:r>
    </w:p>
    <w:p w14:paraId="163D7D24">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kern w:val="0"/>
          <w:sz w:val="24"/>
          <w:szCs w:val="24"/>
          <w:highlight w:val="none"/>
        </w:rPr>
        <w:t>1.1.1.10其他合同文件包括：</w:t>
      </w:r>
      <w:r>
        <w:rPr>
          <w:rFonts w:hint="eastAsia" w:ascii="宋体" w:hAnsi="宋体" w:eastAsia="宋体" w:cs="宋体"/>
          <w:b w:val="0"/>
          <w:color w:val="auto"/>
          <w:kern w:val="0"/>
          <w:sz w:val="24"/>
          <w:szCs w:val="24"/>
          <w:highlight w:val="none"/>
          <w:u w:val="single"/>
        </w:rPr>
        <w:t>执行通用条款1.1.1.1</w:t>
      </w:r>
      <w:r>
        <w:rPr>
          <w:rFonts w:hint="eastAsia" w:ascii="宋体" w:hAnsi="宋体" w:eastAsia="宋体" w:cs="宋体"/>
          <w:b w:val="0"/>
          <w:color w:val="auto"/>
          <w:sz w:val="24"/>
          <w:szCs w:val="24"/>
          <w:highlight w:val="none"/>
        </w:rPr>
        <w:t>。</w:t>
      </w:r>
    </w:p>
    <w:p w14:paraId="4F6F8220">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u w:val="single"/>
        </w:rPr>
        <w:t>合同履行中，发包人、承包人有关工程的洽商、变更等书面协议或文件均视为本合同的组成部分</w:t>
      </w:r>
      <w:r>
        <w:rPr>
          <w:rFonts w:hint="eastAsia" w:ascii="宋体" w:hAnsi="宋体" w:eastAsia="宋体" w:cs="宋体"/>
          <w:b w:val="0"/>
          <w:color w:val="auto"/>
          <w:sz w:val="24"/>
          <w:szCs w:val="24"/>
          <w:highlight w:val="none"/>
        </w:rPr>
        <w:t>。</w:t>
      </w:r>
    </w:p>
    <w:p w14:paraId="2EDEB8C7">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1.1.2 合同当事人及其他相关方</w:t>
      </w:r>
    </w:p>
    <w:p w14:paraId="2BC21A2F">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color w:val="auto"/>
          <w:sz w:val="24"/>
          <w:szCs w:val="24"/>
          <w:highlight w:val="none"/>
          <w:u w:val="single"/>
          <w:lang w:val="en-US" w:eastAsia="zh-CN"/>
        </w:rPr>
      </w:pPr>
      <w:r>
        <w:rPr>
          <w:rFonts w:hint="eastAsia" w:ascii="宋体" w:hAnsi="宋体" w:eastAsia="宋体" w:cs="宋体"/>
          <w:b w:val="0"/>
          <w:color w:val="auto"/>
          <w:sz w:val="24"/>
          <w:szCs w:val="24"/>
          <w:highlight w:val="none"/>
        </w:rPr>
        <w:t>1.1.2.4监理人</w:t>
      </w:r>
    </w:p>
    <w:p w14:paraId="14B0B232">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color w:val="auto"/>
          <w:sz w:val="24"/>
          <w:szCs w:val="24"/>
          <w:highlight w:val="none"/>
          <w:u w:val="single"/>
          <w:lang w:val="en-US" w:eastAsia="zh-CN"/>
        </w:rPr>
      </w:pPr>
      <w:r>
        <w:rPr>
          <w:rFonts w:hint="eastAsia" w:ascii="宋体" w:hAnsi="宋体" w:eastAsia="宋体" w:cs="宋体"/>
          <w:b w:val="0"/>
          <w:color w:val="auto"/>
          <w:sz w:val="24"/>
          <w:szCs w:val="24"/>
          <w:highlight w:val="none"/>
        </w:rPr>
        <w:t>名    称：</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52030858">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资质类别和等级：</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3B3F6552">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联系电话：</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5A38C037">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电子信箱：</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28FB14BC">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通信地址：</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7A6D8883">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1.1.2.5 设计人</w:t>
      </w:r>
    </w:p>
    <w:p w14:paraId="1ACD3884">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名    称：</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162D8801">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资质类别和等级：</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7A2E3F09">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联系电话：</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5818EF5A">
      <w:pPr>
        <w:pageBreakBefore w:val="0"/>
        <w:tabs>
          <w:tab w:val="left" w:pos="8190"/>
        </w:tabs>
        <w:kinsoku/>
        <w:wordWrap/>
        <w:topLinePunct w:val="0"/>
        <w:bidi w:val="0"/>
        <w:adjustRightInd w:val="0"/>
        <w:snapToGrid w:val="0"/>
        <w:spacing w:line="360" w:lineRule="auto"/>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电子信箱：</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3260DFFB">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通信地址：</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11D2013C">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1.1.3 工程和设备</w:t>
      </w:r>
    </w:p>
    <w:p w14:paraId="7BEB2219">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rPr>
        <w:t>1.1.3.7 作为施工现场组成部分的其他场所包括：</w:t>
      </w:r>
      <w:r>
        <w:rPr>
          <w:rFonts w:hint="eastAsia" w:ascii="宋体" w:hAnsi="宋体" w:eastAsia="宋体" w:cs="宋体"/>
          <w:b w:val="0"/>
          <w:color w:val="auto"/>
          <w:sz w:val="24"/>
          <w:szCs w:val="24"/>
          <w:highlight w:val="none"/>
          <w:u w:val="single"/>
        </w:rPr>
        <w:t>/</w:t>
      </w:r>
      <w:r>
        <w:rPr>
          <w:rFonts w:hint="eastAsia" w:ascii="宋体" w:hAnsi="宋体" w:eastAsia="宋体" w:cs="宋体"/>
          <w:b w:val="0"/>
          <w:color w:val="auto"/>
          <w:sz w:val="24"/>
          <w:szCs w:val="24"/>
          <w:highlight w:val="none"/>
        </w:rPr>
        <w:t>。</w:t>
      </w:r>
    </w:p>
    <w:p w14:paraId="652674E2">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1.1.3.9 永久占地包括：</w:t>
      </w:r>
      <w:r>
        <w:rPr>
          <w:rFonts w:hint="eastAsia" w:ascii="宋体" w:hAnsi="宋体" w:eastAsia="宋体" w:cs="宋体"/>
          <w:b w:val="0"/>
          <w:color w:val="auto"/>
          <w:sz w:val="24"/>
          <w:szCs w:val="24"/>
          <w:highlight w:val="none"/>
          <w:u w:val="single"/>
        </w:rPr>
        <w:t>/</w:t>
      </w:r>
      <w:r>
        <w:rPr>
          <w:rFonts w:hint="eastAsia" w:ascii="宋体" w:hAnsi="宋体" w:eastAsia="宋体" w:cs="宋体"/>
          <w:b w:val="0"/>
          <w:color w:val="auto"/>
          <w:kern w:val="0"/>
          <w:sz w:val="24"/>
          <w:szCs w:val="24"/>
          <w:highlight w:val="none"/>
        </w:rPr>
        <w:t>。</w:t>
      </w:r>
    </w:p>
    <w:p w14:paraId="341A6633">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kern w:val="0"/>
          <w:sz w:val="24"/>
          <w:szCs w:val="24"/>
          <w:highlight w:val="none"/>
        </w:rPr>
        <w:t>1.1.3.10 临时占地包括：</w:t>
      </w:r>
      <w:r>
        <w:rPr>
          <w:rFonts w:hint="eastAsia" w:ascii="宋体" w:hAnsi="宋体" w:eastAsia="宋体" w:cs="宋体"/>
          <w:b w:val="0"/>
          <w:color w:val="auto"/>
          <w:sz w:val="24"/>
          <w:szCs w:val="24"/>
          <w:highlight w:val="none"/>
          <w:u w:val="single"/>
        </w:rPr>
        <w:t>/</w:t>
      </w:r>
      <w:r>
        <w:rPr>
          <w:rFonts w:hint="eastAsia" w:ascii="宋体" w:hAnsi="宋体" w:eastAsia="宋体" w:cs="宋体"/>
          <w:b w:val="0"/>
          <w:color w:val="auto"/>
          <w:kern w:val="0"/>
          <w:sz w:val="24"/>
          <w:szCs w:val="24"/>
          <w:highlight w:val="none"/>
        </w:rPr>
        <w:t>。</w:t>
      </w:r>
    </w:p>
    <w:p w14:paraId="70AF9466">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1.3法律</w:t>
      </w:r>
    </w:p>
    <w:p w14:paraId="45B8155F">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rPr>
        <w:t>适用于合同的其他规范性文件：</w:t>
      </w:r>
      <w:r>
        <w:rPr>
          <w:rFonts w:hint="eastAsia" w:ascii="宋体" w:hAnsi="宋体" w:eastAsia="宋体" w:cs="宋体"/>
          <w:b w:val="0"/>
          <w:color w:val="auto"/>
          <w:sz w:val="24"/>
          <w:szCs w:val="24"/>
          <w:highlight w:val="none"/>
          <w:u w:val="single"/>
        </w:rPr>
        <w:t>《中华人民共和国建筑法》、《中华人民共和国民法典》、《中华人民共和国消防法》</w:t>
      </w:r>
      <w:r>
        <w:rPr>
          <w:rFonts w:hint="eastAsia" w:ascii="宋体" w:hAnsi="宋体" w:eastAsia="宋体" w:cs="宋体"/>
          <w:b w:val="0"/>
          <w:color w:val="auto"/>
          <w:sz w:val="24"/>
          <w:szCs w:val="24"/>
          <w:highlight w:val="none"/>
          <w:u w:val="single"/>
          <w:lang w:eastAsia="zh-CN"/>
        </w:rPr>
        <w:t>、</w:t>
      </w:r>
      <w:r>
        <w:rPr>
          <w:rFonts w:hint="eastAsia" w:ascii="宋体" w:hAnsi="宋体" w:eastAsia="宋体" w:cs="宋体"/>
          <w:b w:val="0"/>
          <w:color w:val="auto"/>
          <w:sz w:val="24"/>
          <w:szCs w:val="24"/>
          <w:highlight w:val="none"/>
          <w:u w:val="single"/>
        </w:rPr>
        <w:t>《中华人民共和国招标投标法》、</w:t>
      </w:r>
      <w:r>
        <w:rPr>
          <w:rFonts w:hint="eastAsia" w:ascii="宋体" w:hAnsi="宋体" w:eastAsia="宋体" w:cs="宋体"/>
          <w:b w:val="0"/>
          <w:color w:val="auto"/>
          <w:sz w:val="24"/>
          <w:szCs w:val="24"/>
          <w:highlight w:val="none"/>
          <w:u w:val="single"/>
          <w:lang w:bidi="en-US"/>
        </w:rPr>
        <w:t>《中华人民共和国安全生产法》、</w:t>
      </w:r>
      <w:r>
        <w:rPr>
          <w:rFonts w:hint="eastAsia" w:ascii="宋体" w:hAnsi="宋体" w:eastAsia="宋体" w:cs="宋体"/>
          <w:b w:val="0"/>
          <w:color w:val="auto"/>
          <w:sz w:val="24"/>
          <w:szCs w:val="24"/>
          <w:highlight w:val="none"/>
          <w:u w:val="single"/>
        </w:rPr>
        <w:t>国务院《建设工程质量管理条例》、国务院《建设工程安全生产管理条例》、建设部《房屋建筑工程和市政基础设施工程竣工验收规定》、《建设工程消防验收评定标准》</w:t>
      </w:r>
      <w:r>
        <w:rPr>
          <w:rFonts w:hint="eastAsia" w:ascii="宋体" w:hAnsi="宋体" w:eastAsia="宋体" w:cs="宋体"/>
          <w:b w:val="0"/>
          <w:color w:val="auto"/>
          <w:sz w:val="24"/>
          <w:szCs w:val="24"/>
          <w:highlight w:val="none"/>
          <w:u w:val="single"/>
          <w:lang w:eastAsia="zh-CN"/>
        </w:rPr>
        <w:t>、</w:t>
      </w:r>
      <w:r>
        <w:rPr>
          <w:rFonts w:hint="eastAsia" w:ascii="宋体" w:hAnsi="宋体" w:eastAsia="宋体" w:cs="宋体"/>
          <w:b w:val="0"/>
          <w:color w:val="auto"/>
          <w:sz w:val="24"/>
          <w:szCs w:val="24"/>
          <w:highlight w:val="none"/>
          <w:u w:val="single"/>
        </w:rPr>
        <w:t>《建设工程消防监督管理规定》、《建设工程质量保证金管理办法》等法律、行政法规及地方性法规。</w:t>
      </w:r>
    </w:p>
    <w:p w14:paraId="3FBE35B6">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u w:val="single"/>
        </w:rPr>
        <w:t>本合同同时适用国家与工程所在地的有关建筑质量安全、环境保护等方面的法律、法规、规章</w:t>
      </w:r>
      <w:r>
        <w:rPr>
          <w:rFonts w:hint="eastAsia" w:ascii="宋体" w:hAnsi="宋体" w:eastAsia="宋体" w:cs="宋体"/>
          <w:b w:val="0"/>
          <w:color w:val="auto"/>
          <w:sz w:val="24"/>
          <w:szCs w:val="24"/>
          <w:highlight w:val="none"/>
        </w:rPr>
        <w:t>。</w:t>
      </w:r>
    </w:p>
    <w:p w14:paraId="0B79FC0E">
      <w:pPr>
        <w:pageBreakBefore w:val="0"/>
        <w:tabs>
          <w:tab w:val="left" w:pos="7560"/>
        </w:tabs>
        <w:kinsoku/>
        <w:wordWrap/>
        <w:topLinePunct w:val="0"/>
        <w:bidi w:val="0"/>
        <w:adjustRightInd w:val="0"/>
        <w:snapToGrid w:val="0"/>
        <w:spacing w:line="360" w:lineRule="auto"/>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1.4 标准和规范</w:t>
      </w:r>
    </w:p>
    <w:p w14:paraId="4C7018B7">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rPr>
        <w:t>1.4.1适用于工程的标准规范包括：</w:t>
      </w:r>
      <w:r>
        <w:rPr>
          <w:rFonts w:hint="eastAsia" w:ascii="宋体" w:hAnsi="宋体" w:eastAsia="宋体" w:cs="宋体"/>
          <w:b w:val="0"/>
          <w:color w:val="auto"/>
          <w:sz w:val="24"/>
          <w:szCs w:val="24"/>
          <w:highlight w:val="none"/>
          <w:u w:val="single"/>
        </w:rPr>
        <w:t>1）国家现行《建筑工程施工及验收规范》和相关技术规程；2）国家现行《中国人民共和国工程建设标准强制性条文》</w:t>
      </w:r>
      <w:r>
        <w:rPr>
          <w:rFonts w:hint="eastAsia" w:ascii="宋体" w:hAnsi="宋体" w:cs="宋体"/>
          <w:b w:val="0"/>
          <w:color w:val="auto"/>
          <w:sz w:val="24"/>
          <w:szCs w:val="24"/>
          <w:highlight w:val="none"/>
          <w:u w:val="single"/>
          <w:lang w:eastAsia="zh-CN"/>
        </w:rPr>
        <w:t>及市政工程相关验收规范</w:t>
      </w:r>
      <w:r>
        <w:rPr>
          <w:rFonts w:hint="eastAsia" w:ascii="宋体" w:hAnsi="宋体" w:eastAsia="宋体" w:cs="宋体"/>
          <w:b w:val="0"/>
          <w:color w:val="auto"/>
          <w:sz w:val="24"/>
          <w:szCs w:val="24"/>
          <w:highlight w:val="none"/>
          <w:u w:val="single"/>
        </w:rPr>
        <w:t>；3）工程所在地建设主管部门的标准、规范；4）工程所在地行业的标准、规范；5）发包人的具体要求。</w:t>
      </w:r>
      <w:r>
        <w:rPr>
          <w:rFonts w:hint="eastAsia" w:ascii="宋体" w:hAnsi="宋体" w:eastAsia="宋体" w:cs="宋体"/>
          <w:b w:val="0"/>
          <w:color w:val="auto"/>
          <w:kern w:val="0"/>
          <w:sz w:val="24"/>
          <w:szCs w:val="24"/>
          <w:highlight w:val="none"/>
          <w:u w:val="single"/>
          <w:lang w:bidi="en-US"/>
        </w:rPr>
        <w:t>6）当对同一问题的要求</w:t>
      </w:r>
      <w:r>
        <w:rPr>
          <w:rFonts w:hint="eastAsia" w:ascii="宋体" w:hAnsi="宋体" w:eastAsia="宋体" w:cs="宋体"/>
          <w:b w:val="0"/>
          <w:color w:val="auto"/>
          <w:sz w:val="24"/>
          <w:szCs w:val="24"/>
          <w:highlight w:val="none"/>
          <w:u w:val="single"/>
        </w:rPr>
        <w:t>标准与国家和地方颁布的标准、规范产生不一致时，应满足高标准要求，同时满足发包人的具体要求。</w:t>
      </w:r>
    </w:p>
    <w:p w14:paraId="30B7C9C2">
      <w:pPr>
        <w:pageBreakBefore w:val="0"/>
        <w:widowControl/>
        <w:kinsoku/>
        <w:wordWrap/>
        <w:topLinePunct w:val="0"/>
        <w:bidi w:val="0"/>
        <w:spacing w:line="360" w:lineRule="auto"/>
        <w:ind w:firstLine="480" w:firstLineChars="200"/>
        <w:jc w:val="left"/>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kern w:val="0"/>
          <w:sz w:val="24"/>
          <w:szCs w:val="24"/>
          <w:highlight w:val="none"/>
          <w:lang w:bidi="en-US"/>
        </w:rPr>
        <w:t>国内没有相应标准、规范时的约定：</w:t>
      </w:r>
      <w:r>
        <w:rPr>
          <w:rFonts w:hint="eastAsia" w:ascii="宋体" w:hAnsi="宋体" w:eastAsia="宋体" w:cs="宋体"/>
          <w:b w:val="0"/>
          <w:color w:val="auto"/>
          <w:sz w:val="24"/>
          <w:szCs w:val="24"/>
          <w:highlight w:val="none"/>
          <w:u w:val="single"/>
        </w:rPr>
        <w:t>按生产企业在技术监督局的备案标准，并经监理工程师和发包人同意后方可使用于本工程。</w:t>
      </w:r>
    </w:p>
    <w:p w14:paraId="3843E261">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1.4.2 发包人提供国外标准、规范的名称：</w:t>
      </w:r>
      <w:r>
        <w:rPr>
          <w:rFonts w:hint="eastAsia" w:ascii="宋体" w:hAnsi="宋体" w:eastAsia="宋体" w:cs="宋体"/>
          <w:b w:val="0"/>
          <w:color w:val="auto"/>
          <w:sz w:val="24"/>
          <w:szCs w:val="24"/>
          <w:highlight w:val="none"/>
          <w:u w:val="single"/>
        </w:rPr>
        <w:t xml:space="preserve"> /  </w:t>
      </w:r>
      <w:r>
        <w:rPr>
          <w:rFonts w:hint="eastAsia" w:ascii="宋体" w:hAnsi="宋体" w:eastAsia="宋体" w:cs="宋体"/>
          <w:b w:val="0"/>
          <w:color w:val="auto"/>
          <w:sz w:val="24"/>
          <w:szCs w:val="24"/>
          <w:highlight w:val="none"/>
        </w:rPr>
        <w:t>；</w:t>
      </w:r>
    </w:p>
    <w:p w14:paraId="3B8E369B">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发包人提供国外标准、规范的份数：</w:t>
      </w:r>
      <w:r>
        <w:rPr>
          <w:rFonts w:hint="eastAsia" w:ascii="宋体" w:hAnsi="宋体" w:eastAsia="宋体" w:cs="宋体"/>
          <w:b w:val="0"/>
          <w:color w:val="auto"/>
          <w:sz w:val="24"/>
          <w:szCs w:val="24"/>
          <w:highlight w:val="none"/>
          <w:u w:val="single"/>
        </w:rPr>
        <w:t>由承包人提供</w:t>
      </w:r>
      <w:r>
        <w:rPr>
          <w:rFonts w:hint="eastAsia" w:ascii="宋体" w:hAnsi="宋体" w:eastAsia="宋体" w:cs="宋体"/>
          <w:b w:val="0"/>
          <w:color w:val="auto"/>
          <w:sz w:val="24"/>
          <w:szCs w:val="24"/>
          <w:highlight w:val="none"/>
        </w:rPr>
        <w:t>；</w:t>
      </w:r>
    </w:p>
    <w:p w14:paraId="1A4F7A76">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发包人提供国外标准、规范的名称：</w:t>
      </w:r>
      <w:r>
        <w:rPr>
          <w:rFonts w:hint="eastAsia" w:ascii="宋体" w:hAnsi="宋体" w:eastAsia="宋体" w:cs="宋体"/>
          <w:b w:val="0"/>
          <w:color w:val="auto"/>
          <w:sz w:val="24"/>
          <w:szCs w:val="24"/>
          <w:highlight w:val="none"/>
          <w:u w:val="single"/>
        </w:rPr>
        <w:t xml:space="preserve">    /    </w:t>
      </w:r>
      <w:r>
        <w:rPr>
          <w:rFonts w:hint="eastAsia" w:ascii="宋体" w:hAnsi="宋体" w:eastAsia="宋体" w:cs="宋体"/>
          <w:b w:val="0"/>
          <w:color w:val="auto"/>
          <w:sz w:val="24"/>
          <w:szCs w:val="24"/>
          <w:highlight w:val="none"/>
        </w:rPr>
        <w:t>。</w:t>
      </w:r>
    </w:p>
    <w:p w14:paraId="554D1B9C">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1.4.3发包人对工程的技术标准和功能要求的特殊要求：</w:t>
      </w:r>
      <w:r>
        <w:rPr>
          <w:rFonts w:hint="eastAsia" w:ascii="宋体" w:hAnsi="宋体" w:eastAsia="宋体" w:cs="宋体"/>
          <w:b w:val="0"/>
          <w:color w:val="auto"/>
          <w:sz w:val="24"/>
          <w:szCs w:val="24"/>
          <w:highlight w:val="none"/>
          <w:u w:val="single"/>
        </w:rPr>
        <w:t xml:space="preserve">    /   </w:t>
      </w:r>
      <w:r>
        <w:rPr>
          <w:rFonts w:hint="eastAsia" w:ascii="宋体" w:hAnsi="宋体" w:eastAsia="宋体" w:cs="宋体"/>
          <w:b w:val="0"/>
          <w:color w:val="auto"/>
          <w:sz w:val="24"/>
          <w:szCs w:val="24"/>
          <w:highlight w:val="none"/>
        </w:rPr>
        <w:t>。</w:t>
      </w:r>
    </w:p>
    <w:p w14:paraId="63830FAE">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1.5 合同文件的优先顺序</w:t>
      </w:r>
    </w:p>
    <w:p w14:paraId="2898116A">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rPr>
        <w:t>合同文件组成及优先顺序为：</w:t>
      </w:r>
      <w:r>
        <w:rPr>
          <w:rFonts w:hint="eastAsia" w:ascii="宋体" w:hAnsi="宋体" w:eastAsia="宋体" w:cs="宋体"/>
          <w:b w:val="0"/>
          <w:color w:val="auto"/>
          <w:sz w:val="24"/>
          <w:szCs w:val="24"/>
          <w:highlight w:val="none"/>
          <w:u w:val="single"/>
        </w:rPr>
        <w:t>执行通用条款1.5</w:t>
      </w:r>
      <w:r>
        <w:rPr>
          <w:rFonts w:hint="eastAsia" w:ascii="宋体" w:hAnsi="宋体" w:eastAsia="宋体" w:cs="宋体"/>
          <w:b w:val="0"/>
          <w:color w:val="auto"/>
          <w:sz w:val="24"/>
          <w:szCs w:val="24"/>
          <w:highlight w:val="none"/>
        </w:rPr>
        <w:t>；</w:t>
      </w:r>
    </w:p>
    <w:p w14:paraId="7E903079">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1.6 图纸和承包人文件</w:t>
      </w:r>
      <w:r>
        <w:rPr>
          <w:rFonts w:hint="eastAsia" w:ascii="宋体" w:hAnsi="宋体" w:eastAsia="宋体" w:cs="宋体"/>
          <w:b w:val="0"/>
          <w:color w:val="auto"/>
          <w:sz w:val="24"/>
          <w:szCs w:val="24"/>
          <w:highlight w:val="none"/>
        </w:rPr>
        <w:tab/>
      </w:r>
    </w:p>
    <w:p w14:paraId="1C3AFBB3">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1.6.1 图纸的提供</w:t>
      </w:r>
    </w:p>
    <w:p w14:paraId="1AC6B00E">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发包人向承包人提供图纸的期限：</w:t>
      </w:r>
      <w:r>
        <w:rPr>
          <w:rFonts w:hint="eastAsia" w:ascii="宋体" w:hAnsi="宋体" w:eastAsia="宋体" w:cs="宋体"/>
          <w:b w:val="0"/>
          <w:color w:val="auto"/>
          <w:sz w:val="24"/>
          <w:szCs w:val="24"/>
          <w:highlight w:val="none"/>
          <w:u w:val="single"/>
        </w:rPr>
        <w:t>按照发包人要求的时间；</w:t>
      </w:r>
    </w:p>
    <w:p w14:paraId="17F68E02">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rPr>
        <w:t>发包人向承包人提供图纸的数量：</w:t>
      </w:r>
      <w:r>
        <w:rPr>
          <w:rFonts w:hint="eastAsia" w:ascii="宋体" w:hAnsi="宋体" w:eastAsia="宋体" w:cs="宋体"/>
          <w:b w:val="0"/>
          <w:color w:val="auto"/>
          <w:sz w:val="24"/>
          <w:szCs w:val="24"/>
          <w:highlight w:val="none"/>
          <w:u w:val="single"/>
        </w:rPr>
        <w:t>肆套；（提供的图纸数量不满足要求时，承包人可向发包人申请加晒图纸，费用由承包人承担）；</w:t>
      </w:r>
    </w:p>
    <w:p w14:paraId="5744D962">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rPr>
        <w:t>发包人向承包人提供图纸的内容：</w:t>
      </w:r>
      <w:r>
        <w:rPr>
          <w:rFonts w:hint="eastAsia" w:ascii="宋体" w:hAnsi="宋体" w:eastAsia="宋体" w:cs="宋体"/>
          <w:b w:val="0"/>
          <w:color w:val="auto"/>
          <w:sz w:val="24"/>
          <w:szCs w:val="24"/>
          <w:highlight w:val="none"/>
          <w:u w:val="single"/>
        </w:rPr>
        <w:t>全套施工图。</w:t>
      </w:r>
    </w:p>
    <w:p w14:paraId="7FB193A2">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发包人对图纸的保密要求：</w:t>
      </w:r>
      <w:r>
        <w:rPr>
          <w:rFonts w:hint="eastAsia" w:ascii="宋体" w:hAnsi="宋体" w:eastAsia="宋体" w:cs="宋体"/>
          <w:b w:val="0"/>
          <w:color w:val="auto"/>
          <w:sz w:val="24"/>
          <w:szCs w:val="24"/>
          <w:highlight w:val="none"/>
          <w:u w:val="single"/>
        </w:rPr>
        <w:t>承包人对所有图纸和工程文件负有保密义务，不得向第三方外传、外借、转让、披露，仅用于本工程的施工及验收的全过程。发包人无需支付保密措施费用。因承包人原因造成泄密的，应承担赔偿损失等法律责任。</w:t>
      </w:r>
    </w:p>
    <w:p w14:paraId="79CAB797">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使用国外图纸的要求及费用承担：</w:t>
      </w:r>
      <w:r>
        <w:rPr>
          <w:rFonts w:hint="eastAsia" w:ascii="宋体" w:hAnsi="宋体" w:eastAsia="宋体" w:cs="宋体"/>
          <w:b w:val="0"/>
          <w:color w:val="auto"/>
          <w:sz w:val="24"/>
          <w:szCs w:val="24"/>
          <w:highlight w:val="none"/>
          <w:u w:val="single"/>
        </w:rPr>
        <w:t>/</w:t>
      </w:r>
      <w:r>
        <w:rPr>
          <w:rFonts w:hint="eastAsia" w:ascii="宋体" w:hAnsi="宋体" w:eastAsia="宋体" w:cs="宋体"/>
          <w:b w:val="0"/>
          <w:color w:val="auto"/>
          <w:sz w:val="24"/>
          <w:szCs w:val="24"/>
          <w:highlight w:val="none"/>
        </w:rPr>
        <w:t>。</w:t>
      </w:r>
    </w:p>
    <w:p w14:paraId="2C3F6695">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1.6.2 承包人文件</w:t>
      </w:r>
    </w:p>
    <w:p w14:paraId="74714B66">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rPr>
        <w:t>需要由承包人提供的文件，包括：</w:t>
      </w:r>
      <w:r>
        <w:rPr>
          <w:rFonts w:hint="eastAsia" w:ascii="宋体" w:hAnsi="宋体" w:eastAsia="宋体" w:cs="宋体"/>
          <w:b w:val="0"/>
          <w:color w:val="auto"/>
          <w:spacing w:val="-6"/>
          <w:sz w:val="24"/>
          <w:szCs w:val="24"/>
          <w:highlight w:val="none"/>
          <w:u w:val="single"/>
        </w:rPr>
        <w:t>按照发包人要求提供。</w:t>
      </w:r>
    </w:p>
    <w:p w14:paraId="3F4CF80B">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承包人提供的文件的期限为：</w:t>
      </w:r>
      <w:r>
        <w:rPr>
          <w:rFonts w:hint="eastAsia" w:ascii="宋体" w:hAnsi="宋体" w:eastAsia="宋体" w:cs="宋体"/>
          <w:b w:val="0"/>
          <w:color w:val="auto"/>
          <w:sz w:val="24"/>
          <w:szCs w:val="24"/>
          <w:highlight w:val="none"/>
          <w:u w:val="single"/>
        </w:rPr>
        <w:t>/</w:t>
      </w:r>
      <w:r>
        <w:rPr>
          <w:rFonts w:hint="eastAsia" w:ascii="宋体" w:hAnsi="宋体" w:eastAsia="宋体" w:cs="宋体"/>
          <w:b w:val="0"/>
          <w:color w:val="auto"/>
          <w:sz w:val="24"/>
          <w:szCs w:val="24"/>
          <w:highlight w:val="none"/>
        </w:rPr>
        <w:t>。</w:t>
      </w:r>
    </w:p>
    <w:p w14:paraId="73CD3413">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承包人提供的文件的数量为：</w:t>
      </w:r>
      <w:r>
        <w:rPr>
          <w:rFonts w:hint="eastAsia" w:ascii="宋体" w:hAnsi="宋体" w:eastAsia="宋体" w:cs="宋体"/>
          <w:b w:val="0"/>
          <w:bCs/>
          <w:color w:val="auto"/>
          <w:sz w:val="24"/>
          <w:szCs w:val="24"/>
          <w:highlight w:val="none"/>
          <w:u w:val="single"/>
        </w:rPr>
        <w:t>/</w:t>
      </w:r>
      <w:r>
        <w:rPr>
          <w:rFonts w:hint="eastAsia" w:ascii="宋体" w:hAnsi="宋体" w:eastAsia="宋体" w:cs="宋体"/>
          <w:b w:val="0"/>
          <w:bCs/>
          <w:color w:val="auto"/>
          <w:sz w:val="24"/>
          <w:szCs w:val="24"/>
          <w:highlight w:val="none"/>
        </w:rPr>
        <w:t>。</w:t>
      </w:r>
    </w:p>
    <w:p w14:paraId="02CE7AFF">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承包人提供的文件的形式为：</w:t>
      </w:r>
      <w:r>
        <w:rPr>
          <w:rFonts w:hint="eastAsia" w:ascii="宋体" w:hAnsi="宋体" w:eastAsia="宋体" w:cs="宋体"/>
          <w:b w:val="0"/>
          <w:bCs/>
          <w:color w:val="auto"/>
          <w:sz w:val="24"/>
          <w:szCs w:val="24"/>
          <w:highlight w:val="none"/>
          <w:u w:val="single"/>
        </w:rPr>
        <w:t>/</w:t>
      </w:r>
      <w:r>
        <w:rPr>
          <w:rFonts w:hint="eastAsia" w:ascii="宋体" w:hAnsi="宋体" w:eastAsia="宋体" w:cs="宋体"/>
          <w:b w:val="0"/>
          <w:bCs/>
          <w:color w:val="auto"/>
          <w:sz w:val="24"/>
          <w:szCs w:val="24"/>
          <w:highlight w:val="none"/>
        </w:rPr>
        <w:t>。</w:t>
      </w:r>
    </w:p>
    <w:p w14:paraId="641D5877">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发包人审批承包人文件的期限：</w:t>
      </w:r>
      <w:r>
        <w:rPr>
          <w:rFonts w:hint="eastAsia" w:ascii="宋体" w:hAnsi="宋体" w:eastAsia="宋体" w:cs="宋体"/>
          <w:b w:val="0"/>
          <w:bCs/>
          <w:color w:val="auto"/>
          <w:sz w:val="24"/>
          <w:szCs w:val="24"/>
          <w:highlight w:val="none"/>
          <w:u w:val="single"/>
        </w:rPr>
        <w:t>/</w:t>
      </w:r>
      <w:r>
        <w:rPr>
          <w:rFonts w:hint="eastAsia" w:ascii="宋体" w:hAnsi="宋体" w:eastAsia="宋体" w:cs="宋体"/>
          <w:b w:val="0"/>
          <w:bCs/>
          <w:color w:val="auto"/>
          <w:sz w:val="24"/>
          <w:szCs w:val="24"/>
          <w:highlight w:val="none"/>
        </w:rPr>
        <w:t>。</w:t>
      </w:r>
    </w:p>
    <w:p w14:paraId="2644C8BC">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1.6.3 现场图纸准备</w:t>
      </w:r>
    </w:p>
    <w:p w14:paraId="1F3E7C8E">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关于现场图纸准备的约定：</w:t>
      </w:r>
      <w:r>
        <w:rPr>
          <w:rFonts w:hint="eastAsia" w:ascii="宋体" w:hAnsi="宋体" w:eastAsia="宋体" w:cs="宋体"/>
          <w:b w:val="0"/>
          <w:bCs/>
          <w:color w:val="auto"/>
          <w:sz w:val="24"/>
          <w:szCs w:val="24"/>
          <w:highlight w:val="none"/>
          <w:u w:val="single"/>
        </w:rPr>
        <w:t>执行通用条款1.6.5</w:t>
      </w:r>
      <w:r>
        <w:rPr>
          <w:rFonts w:hint="eastAsia" w:ascii="宋体" w:hAnsi="宋体" w:eastAsia="宋体" w:cs="宋体"/>
          <w:b w:val="0"/>
          <w:bCs/>
          <w:color w:val="auto"/>
          <w:sz w:val="24"/>
          <w:szCs w:val="24"/>
          <w:highlight w:val="none"/>
        </w:rPr>
        <w:t>。</w:t>
      </w:r>
    </w:p>
    <w:p w14:paraId="357C2561">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1.7 联络</w:t>
      </w:r>
    </w:p>
    <w:p w14:paraId="0121B241">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1.7.1发包人和承包人应当在</w:t>
      </w:r>
      <w:r>
        <w:rPr>
          <w:rFonts w:hint="eastAsia" w:ascii="宋体" w:hAnsi="宋体" w:eastAsia="宋体" w:cs="宋体"/>
          <w:b w:val="0"/>
          <w:bCs/>
          <w:color w:val="auto"/>
          <w:sz w:val="24"/>
          <w:szCs w:val="24"/>
          <w:highlight w:val="none"/>
          <w:u w:val="single"/>
        </w:rPr>
        <w:t>7</w:t>
      </w:r>
      <w:r>
        <w:rPr>
          <w:rFonts w:hint="eastAsia" w:ascii="宋体" w:hAnsi="宋体" w:eastAsia="宋体" w:cs="宋体"/>
          <w:b w:val="0"/>
          <w:bCs/>
          <w:color w:val="auto"/>
          <w:kern w:val="0"/>
          <w:sz w:val="24"/>
          <w:szCs w:val="24"/>
          <w:highlight w:val="none"/>
        </w:rPr>
        <w:t>天内将与合同有关的通知、批准、证明、证书、指示、指令、要求、请求、同意、意见、确定和决定等书面函件送达对方当事人。</w:t>
      </w:r>
    </w:p>
    <w:p w14:paraId="73D28FD0">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1.7.2 发包人接收文件的地点：</w:t>
      </w:r>
      <w:r>
        <w:rPr>
          <w:rFonts w:hint="eastAsia" w:ascii="宋体" w:hAnsi="宋体" w:eastAsia="宋体" w:cs="宋体"/>
          <w:b w:val="0"/>
          <w:bCs/>
          <w:color w:val="auto"/>
          <w:kern w:val="0"/>
          <w:sz w:val="24"/>
          <w:szCs w:val="24"/>
          <w:highlight w:val="none"/>
          <w:u w:val="single"/>
          <w:lang w:val="en-US" w:eastAsia="zh-CN"/>
        </w:rPr>
        <w:t xml:space="preserve">  </w:t>
      </w:r>
      <w:r>
        <w:rPr>
          <w:rFonts w:hint="eastAsia" w:ascii="宋体" w:hAnsi="宋体" w:cs="宋体"/>
          <w:b w:val="0"/>
          <w:bCs/>
          <w:color w:val="auto"/>
          <w:kern w:val="0"/>
          <w:sz w:val="24"/>
          <w:szCs w:val="24"/>
          <w:highlight w:val="none"/>
          <w:u w:val="single"/>
          <w:lang w:val="en-US" w:eastAsia="zh-CN"/>
        </w:rPr>
        <w:t xml:space="preserve">   </w:t>
      </w:r>
      <w:r>
        <w:rPr>
          <w:rFonts w:hint="eastAsia" w:ascii="宋体" w:hAnsi="宋体" w:eastAsia="宋体" w:cs="宋体"/>
          <w:b w:val="0"/>
          <w:bCs/>
          <w:color w:val="auto"/>
          <w:kern w:val="0"/>
          <w:sz w:val="24"/>
          <w:szCs w:val="24"/>
          <w:highlight w:val="none"/>
          <w:u w:val="single"/>
          <w:lang w:val="en-US" w:eastAsia="zh-CN"/>
        </w:rPr>
        <w:t xml:space="preserve">  </w:t>
      </w:r>
      <w:r>
        <w:rPr>
          <w:rFonts w:hint="eastAsia" w:ascii="宋体" w:hAnsi="宋体" w:eastAsia="宋体" w:cs="宋体"/>
          <w:b w:val="0"/>
          <w:bCs/>
          <w:color w:val="auto"/>
          <w:kern w:val="0"/>
          <w:sz w:val="24"/>
          <w:szCs w:val="24"/>
          <w:highlight w:val="none"/>
        </w:rPr>
        <w:t>；</w:t>
      </w:r>
    </w:p>
    <w:p w14:paraId="0277333F">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发包人指定的接收人为：</w:t>
      </w:r>
      <w:r>
        <w:rPr>
          <w:rFonts w:hint="eastAsia" w:ascii="宋体" w:hAnsi="宋体" w:eastAsia="宋体" w:cs="宋体"/>
          <w:b w:val="0"/>
          <w:bCs/>
          <w:color w:val="auto"/>
          <w:kern w:val="0"/>
          <w:sz w:val="24"/>
          <w:szCs w:val="24"/>
          <w:highlight w:val="none"/>
          <w:u w:val="single"/>
          <w:lang w:val="en-US" w:eastAsia="zh-CN"/>
        </w:rPr>
        <w:t xml:space="preserve">         </w:t>
      </w:r>
      <w:r>
        <w:rPr>
          <w:rFonts w:hint="eastAsia" w:ascii="宋体" w:hAnsi="宋体" w:eastAsia="宋体" w:cs="宋体"/>
          <w:b w:val="0"/>
          <w:bCs/>
          <w:color w:val="auto"/>
          <w:kern w:val="0"/>
          <w:sz w:val="24"/>
          <w:szCs w:val="24"/>
          <w:highlight w:val="none"/>
        </w:rPr>
        <w:t>。</w:t>
      </w:r>
    </w:p>
    <w:p w14:paraId="12C4D063">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承包人接收文件的地点：</w:t>
      </w:r>
      <w:r>
        <w:rPr>
          <w:rFonts w:hint="eastAsia" w:ascii="宋体" w:hAnsi="宋体" w:eastAsia="宋体" w:cs="宋体"/>
          <w:b w:val="0"/>
          <w:bCs/>
          <w:color w:val="auto"/>
          <w:kern w:val="0"/>
          <w:sz w:val="24"/>
          <w:szCs w:val="24"/>
          <w:highlight w:val="none"/>
          <w:u w:val="single"/>
          <w:lang w:val="en-US" w:eastAsia="zh-CN"/>
        </w:rPr>
        <w:t xml:space="preserve"> </w:t>
      </w:r>
      <w:r>
        <w:rPr>
          <w:rFonts w:hint="eastAsia" w:ascii="宋体" w:hAnsi="宋体" w:cs="宋体"/>
          <w:b w:val="0"/>
          <w:bCs/>
          <w:color w:val="auto"/>
          <w:kern w:val="0"/>
          <w:sz w:val="24"/>
          <w:szCs w:val="24"/>
          <w:highlight w:val="none"/>
          <w:u w:val="single"/>
          <w:lang w:val="en-US" w:eastAsia="zh-CN"/>
        </w:rPr>
        <w:t>项目部</w:t>
      </w:r>
      <w:r>
        <w:rPr>
          <w:rFonts w:hint="eastAsia" w:ascii="宋体" w:hAnsi="宋体" w:eastAsia="宋体" w:cs="宋体"/>
          <w:b w:val="0"/>
          <w:bCs/>
          <w:color w:val="auto"/>
          <w:kern w:val="0"/>
          <w:sz w:val="24"/>
          <w:szCs w:val="24"/>
          <w:highlight w:val="none"/>
          <w:u w:val="single"/>
          <w:lang w:val="en-US" w:eastAsia="zh-CN"/>
        </w:rPr>
        <w:t xml:space="preserve"> </w:t>
      </w:r>
      <w:r>
        <w:rPr>
          <w:rFonts w:hint="eastAsia" w:ascii="宋体" w:hAnsi="宋体" w:eastAsia="宋体" w:cs="宋体"/>
          <w:b w:val="0"/>
          <w:bCs/>
          <w:color w:val="auto"/>
          <w:kern w:val="0"/>
          <w:sz w:val="24"/>
          <w:szCs w:val="24"/>
          <w:highlight w:val="none"/>
        </w:rPr>
        <w:t>；</w:t>
      </w:r>
    </w:p>
    <w:p w14:paraId="48703A0E">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承包人指定的接收人为：</w:t>
      </w:r>
      <w:r>
        <w:rPr>
          <w:rFonts w:hint="eastAsia" w:ascii="宋体" w:hAnsi="宋体" w:eastAsia="宋体" w:cs="宋体"/>
          <w:b w:val="0"/>
          <w:bCs/>
          <w:color w:val="auto"/>
          <w:kern w:val="0"/>
          <w:sz w:val="24"/>
          <w:szCs w:val="24"/>
          <w:highlight w:val="none"/>
          <w:u w:val="single"/>
          <w:lang w:val="en-US" w:eastAsia="zh-CN"/>
        </w:rPr>
        <w:t xml:space="preserve">  </w:t>
      </w:r>
      <w:r>
        <w:rPr>
          <w:rFonts w:hint="eastAsia" w:ascii="宋体" w:hAnsi="宋体" w:cs="宋体"/>
          <w:b w:val="0"/>
          <w:bCs/>
          <w:color w:val="auto"/>
          <w:kern w:val="0"/>
          <w:sz w:val="24"/>
          <w:szCs w:val="24"/>
          <w:highlight w:val="none"/>
          <w:u w:val="single"/>
          <w:lang w:val="en-US" w:eastAsia="zh-CN"/>
        </w:rPr>
        <w:t>项目经理</w:t>
      </w:r>
      <w:r>
        <w:rPr>
          <w:rFonts w:hint="eastAsia" w:ascii="宋体" w:hAnsi="宋体" w:eastAsia="宋体" w:cs="宋体"/>
          <w:b w:val="0"/>
          <w:bCs/>
          <w:color w:val="auto"/>
          <w:kern w:val="0"/>
          <w:sz w:val="24"/>
          <w:szCs w:val="24"/>
          <w:highlight w:val="none"/>
          <w:u w:val="single"/>
          <w:lang w:val="en-US" w:eastAsia="zh-CN"/>
        </w:rPr>
        <w:t xml:space="preserve">  </w:t>
      </w:r>
      <w:r>
        <w:rPr>
          <w:rFonts w:hint="eastAsia" w:ascii="宋体" w:hAnsi="宋体" w:eastAsia="宋体" w:cs="宋体"/>
          <w:b w:val="0"/>
          <w:bCs/>
          <w:color w:val="auto"/>
          <w:kern w:val="0"/>
          <w:sz w:val="24"/>
          <w:szCs w:val="24"/>
          <w:highlight w:val="none"/>
        </w:rPr>
        <w:t>。</w:t>
      </w:r>
    </w:p>
    <w:p w14:paraId="6E9843C9">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监理人接收文件的地点：</w:t>
      </w:r>
      <w:r>
        <w:rPr>
          <w:rFonts w:hint="eastAsia" w:ascii="宋体" w:hAnsi="宋体" w:eastAsia="宋体" w:cs="宋体"/>
          <w:b w:val="0"/>
          <w:bCs/>
          <w:color w:val="auto"/>
          <w:kern w:val="0"/>
          <w:sz w:val="24"/>
          <w:szCs w:val="24"/>
          <w:highlight w:val="none"/>
          <w:u w:val="single"/>
          <w:lang w:val="en-US" w:eastAsia="zh-CN"/>
        </w:rPr>
        <w:t xml:space="preserve">         </w:t>
      </w:r>
      <w:r>
        <w:rPr>
          <w:rFonts w:hint="eastAsia" w:ascii="宋体" w:hAnsi="宋体" w:eastAsia="宋体" w:cs="宋体"/>
          <w:b w:val="0"/>
          <w:bCs/>
          <w:color w:val="auto"/>
          <w:kern w:val="0"/>
          <w:sz w:val="24"/>
          <w:szCs w:val="24"/>
          <w:highlight w:val="none"/>
        </w:rPr>
        <w:t>；</w:t>
      </w:r>
    </w:p>
    <w:p w14:paraId="3F39B7D1">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监理人指定的接收人为：</w:t>
      </w:r>
      <w:r>
        <w:rPr>
          <w:rFonts w:hint="eastAsia" w:ascii="宋体" w:hAnsi="宋体" w:eastAsia="宋体" w:cs="宋体"/>
          <w:b w:val="0"/>
          <w:bCs/>
          <w:color w:val="auto"/>
          <w:kern w:val="0"/>
          <w:sz w:val="24"/>
          <w:szCs w:val="24"/>
          <w:highlight w:val="none"/>
          <w:u w:val="single"/>
          <w:lang w:val="en-US" w:eastAsia="zh-CN"/>
        </w:rPr>
        <w:t xml:space="preserve">         </w:t>
      </w:r>
      <w:r>
        <w:rPr>
          <w:rFonts w:hint="eastAsia" w:ascii="宋体" w:hAnsi="宋体" w:eastAsia="宋体" w:cs="宋体"/>
          <w:b w:val="0"/>
          <w:bCs/>
          <w:color w:val="auto"/>
          <w:kern w:val="0"/>
          <w:sz w:val="24"/>
          <w:szCs w:val="24"/>
          <w:highlight w:val="none"/>
        </w:rPr>
        <w:t>。</w:t>
      </w:r>
    </w:p>
    <w:p w14:paraId="0E4FE4DB">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1.10 交通运输</w:t>
      </w:r>
    </w:p>
    <w:p w14:paraId="1E3122D6">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1.10.1 出入现场的权利</w:t>
      </w:r>
    </w:p>
    <w:p w14:paraId="00460EDE">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关于出入现场的权利的约定：</w:t>
      </w:r>
      <w:r>
        <w:rPr>
          <w:rFonts w:hint="eastAsia" w:ascii="宋体" w:hAnsi="宋体" w:eastAsia="宋体" w:cs="宋体"/>
          <w:b w:val="0"/>
          <w:bCs/>
          <w:color w:val="auto"/>
          <w:sz w:val="24"/>
          <w:szCs w:val="24"/>
          <w:highlight w:val="none"/>
          <w:u w:val="single"/>
        </w:rPr>
        <w:t>执行通用条款1.10.1</w:t>
      </w:r>
      <w:r>
        <w:rPr>
          <w:rFonts w:hint="eastAsia" w:ascii="宋体" w:hAnsi="宋体" w:eastAsia="宋体" w:cs="宋体"/>
          <w:b w:val="0"/>
          <w:bCs/>
          <w:color w:val="auto"/>
          <w:sz w:val="24"/>
          <w:szCs w:val="24"/>
          <w:highlight w:val="none"/>
        </w:rPr>
        <w:t>。</w:t>
      </w:r>
    </w:p>
    <w:p w14:paraId="5B4EE634">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1.10.3 场内交通</w:t>
      </w:r>
    </w:p>
    <w:p w14:paraId="64D0C357">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关于场外交通和场内交通的边界的约定：</w:t>
      </w:r>
      <w:r>
        <w:rPr>
          <w:rFonts w:hint="eastAsia" w:ascii="宋体" w:hAnsi="宋体" w:eastAsia="宋体" w:cs="宋体"/>
          <w:b w:val="0"/>
          <w:bCs/>
          <w:color w:val="auto"/>
          <w:sz w:val="24"/>
          <w:szCs w:val="24"/>
          <w:highlight w:val="none"/>
          <w:u w:val="single"/>
        </w:rPr>
        <w:t>以现场实际施工条件为准</w:t>
      </w:r>
      <w:r>
        <w:rPr>
          <w:rFonts w:hint="eastAsia" w:ascii="宋体" w:hAnsi="宋体" w:eastAsia="宋体" w:cs="宋体"/>
          <w:b w:val="0"/>
          <w:bCs/>
          <w:color w:val="auto"/>
          <w:sz w:val="24"/>
          <w:szCs w:val="24"/>
          <w:highlight w:val="none"/>
        </w:rPr>
        <w:t>。</w:t>
      </w:r>
    </w:p>
    <w:p w14:paraId="1DB1D752">
      <w:pPr>
        <w:pageBreakBefore w:val="0"/>
        <w:widowControl/>
        <w:kinsoku/>
        <w:wordWrap/>
        <w:topLinePunct w:val="0"/>
        <w:bidi w:val="0"/>
        <w:spacing w:line="360" w:lineRule="auto"/>
        <w:ind w:firstLine="480" w:firstLineChars="200"/>
        <w:jc w:val="left"/>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关于发包人向承包人免费提供满足工程施工需要的场内道路和交通设施的约定：</w:t>
      </w:r>
      <w:r>
        <w:rPr>
          <w:rFonts w:hint="eastAsia" w:ascii="宋体" w:hAnsi="宋体" w:eastAsia="宋体" w:cs="宋体"/>
          <w:b w:val="0"/>
          <w:bCs/>
          <w:color w:val="auto"/>
          <w:sz w:val="24"/>
          <w:szCs w:val="24"/>
          <w:highlight w:val="none"/>
          <w:u w:val="single"/>
        </w:rPr>
        <w:t>以发包人现场实际提供为准。</w:t>
      </w:r>
    </w:p>
    <w:p w14:paraId="0293E59C">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1.11 知识产权</w:t>
      </w:r>
    </w:p>
    <w:p w14:paraId="69142D4F">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 w:val="0"/>
          <w:bCs/>
          <w:color w:val="auto"/>
          <w:sz w:val="24"/>
          <w:szCs w:val="24"/>
          <w:highlight w:val="none"/>
          <w:u w:val="single"/>
        </w:rPr>
        <w:t xml:space="preserve"> 执行通用条款1.11.1。</w:t>
      </w:r>
    </w:p>
    <w:p w14:paraId="4CCDF6F7">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关于发包人提供的上述文件的使用限制的要求：</w:t>
      </w:r>
      <w:r>
        <w:rPr>
          <w:rFonts w:hint="eastAsia" w:ascii="宋体" w:hAnsi="宋体" w:eastAsia="宋体" w:cs="宋体"/>
          <w:b w:val="0"/>
          <w:bCs/>
          <w:color w:val="auto"/>
          <w:sz w:val="24"/>
          <w:szCs w:val="24"/>
          <w:highlight w:val="none"/>
          <w:u w:val="single"/>
        </w:rPr>
        <w:t xml:space="preserve">  执行通用条款1.11.1。</w:t>
      </w:r>
    </w:p>
    <w:p w14:paraId="19D023D4">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1.11.2 关于承包人为实施工程所编制文件的著作权的归属：</w:t>
      </w:r>
      <w:r>
        <w:rPr>
          <w:rFonts w:hint="eastAsia" w:ascii="宋体" w:hAnsi="宋体" w:eastAsia="宋体" w:cs="宋体"/>
          <w:b w:val="0"/>
          <w:bCs/>
          <w:color w:val="auto"/>
          <w:sz w:val="24"/>
          <w:szCs w:val="24"/>
          <w:highlight w:val="none"/>
          <w:u w:val="single"/>
        </w:rPr>
        <w:t>执行通用条款1.11.2。</w:t>
      </w:r>
    </w:p>
    <w:p w14:paraId="43B77A65">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关于承包人提供的上述文件的使用限制的要求：</w:t>
      </w:r>
      <w:r>
        <w:rPr>
          <w:rFonts w:hint="eastAsia" w:ascii="宋体" w:hAnsi="宋体" w:eastAsia="宋体" w:cs="宋体"/>
          <w:b w:val="0"/>
          <w:bCs/>
          <w:color w:val="auto"/>
          <w:sz w:val="24"/>
          <w:szCs w:val="24"/>
          <w:highlight w:val="none"/>
          <w:u w:val="single"/>
        </w:rPr>
        <w:t>执行通用条款1.11.2。</w:t>
      </w:r>
    </w:p>
    <w:p w14:paraId="4F25FF03">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1.11.4 承包人在施工过程中所采用的专利、专有技术、技术秘密的使用费的承担方式：</w:t>
      </w:r>
      <w:r>
        <w:rPr>
          <w:rFonts w:hint="eastAsia" w:ascii="宋体" w:hAnsi="宋体" w:eastAsia="宋体" w:cs="宋体"/>
          <w:b w:val="0"/>
          <w:bCs/>
          <w:color w:val="auto"/>
          <w:sz w:val="24"/>
          <w:szCs w:val="24"/>
          <w:highlight w:val="none"/>
          <w:u w:val="single"/>
        </w:rPr>
        <w:t>执行通用条款1.11.4</w:t>
      </w:r>
      <w:r>
        <w:rPr>
          <w:rFonts w:hint="eastAsia" w:ascii="宋体" w:hAnsi="宋体" w:eastAsia="宋体" w:cs="宋体"/>
          <w:b w:val="0"/>
          <w:bCs/>
          <w:color w:val="auto"/>
          <w:sz w:val="24"/>
          <w:szCs w:val="24"/>
          <w:highlight w:val="none"/>
        </w:rPr>
        <w:t>。</w:t>
      </w:r>
    </w:p>
    <w:p w14:paraId="07EE36A4">
      <w:pPr>
        <w:pStyle w:val="6"/>
        <w:pageBreakBefore w:val="0"/>
        <w:kinsoku/>
        <w:wordWrap/>
        <w:topLinePunct w:val="0"/>
        <w:bidi w:val="0"/>
        <w:adjustRightInd w:val="0"/>
        <w:snapToGrid w:val="0"/>
        <w:spacing w:before="0" w:after="0" w:line="360" w:lineRule="auto"/>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 发包人</w:t>
      </w:r>
    </w:p>
    <w:p w14:paraId="700FF4AB">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姓    名：</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cs="宋体"/>
          <w:b w:val="0"/>
          <w:bCs/>
          <w:color w:val="auto"/>
          <w:sz w:val="24"/>
          <w:szCs w:val="24"/>
          <w:highlight w:val="none"/>
          <w:u w:val="single"/>
          <w:lang w:val="en-US" w:eastAsia="zh-CN"/>
        </w:rPr>
        <w:t>冯卫东</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w:t>
      </w:r>
    </w:p>
    <w:p w14:paraId="32F42B29">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身份证号：</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cs="宋体"/>
          <w:b w:val="0"/>
          <w:bCs/>
          <w:color w:val="auto"/>
          <w:sz w:val="24"/>
          <w:szCs w:val="24"/>
          <w:highlight w:val="none"/>
          <w:u w:val="single"/>
          <w:lang w:val="en-US" w:eastAsia="zh-CN"/>
        </w:rPr>
        <w:t>/</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w:t>
      </w:r>
    </w:p>
    <w:p w14:paraId="2DCE082C">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职    务：</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cs="宋体"/>
          <w:b w:val="0"/>
          <w:bCs/>
          <w:color w:val="auto"/>
          <w:sz w:val="24"/>
          <w:szCs w:val="24"/>
          <w:highlight w:val="none"/>
          <w:u w:val="single"/>
          <w:lang w:val="en-US" w:eastAsia="zh-CN"/>
        </w:rPr>
        <w:t>科长</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w:t>
      </w:r>
    </w:p>
    <w:p w14:paraId="3668B3D9">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联系电话</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cs="宋体"/>
          <w:b w:val="0"/>
          <w:bCs/>
          <w:color w:val="auto"/>
          <w:sz w:val="24"/>
          <w:szCs w:val="24"/>
          <w:highlight w:val="none"/>
          <w:u w:val="single"/>
          <w:lang w:val="en-US" w:eastAsia="zh-CN"/>
        </w:rPr>
        <w:t>029-85292464</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w:t>
      </w:r>
    </w:p>
    <w:p w14:paraId="2C4E2470">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电子信箱：</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cs="宋体"/>
          <w:b w:val="0"/>
          <w:bCs/>
          <w:color w:val="auto"/>
          <w:sz w:val="24"/>
          <w:szCs w:val="24"/>
          <w:highlight w:val="none"/>
          <w:u w:val="single"/>
          <w:lang w:val="en-US" w:eastAsia="zh-CN"/>
        </w:rPr>
        <w:t>/</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w:t>
      </w:r>
    </w:p>
    <w:p w14:paraId="4009857A">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通信地址：</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cs="宋体"/>
          <w:b w:val="0"/>
          <w:bCs/>
          <w:color w:val="auto"/>
          <w:sz w:val="24"/>
          <w:szCs w:val="24"/>
          <w:highlight w:val="none"/>
          <w:u w:val="single"/>
          <w:lang w:val="en-US" w:eastAsia="zh-CN"/>
        </w:rPr>
        <w:t>长安区西部大道999号</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w:t>
      </w:r>
    </w:p>
    <w:p w14:paraId="63C6080B">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发包人对发包人代表的授权范围如下：</w:t>
      </w:r>
      <w:r>
        <w:rPr>
          <w:rFonts w:hint="eastAsia" w:ascii="宋体" w:hAnsi="宋体" w:eastAsia="宋体" w:cs="宋体"/>
          <w:b w:val="0"/>
          <w:bCs/>
          <w:color w:val="auto"/>
          <w:sz w:val="24"/>
          <w:szCs w:val="24"/>
          <w:highlight w:val="none"/>
          <w:u w:val="single"/>
        </w:rPr>
        <w:t>监督管理施工现场的各项工作实施。负责施工全过程内、外部关系协调、处理往来文件；对工程进度、质量、变更指令、签证、材料的认质认价、工程款支付、结算等进行管理。对可能严重影响工程质量、工期、投资的审核批准权限，应按照发包人制定的工程相关管理制度执行</w:t>
      </w:r>
      <w:r>
        <w:rPr>
          <w:rFonts w:hint="eastAsia" w:ascii="宋体" w:hAnsi="宋体" w:eastAsia="宋体" w:cs="宋体"/>
          <w:b w:val="0"/>
          <w:bCs/>
          <w:color w:val="auto"/>
          <w:sz w:val="24"/>
          <w:szCs w:val="24"/>
          <w:highlight w:val="none"/>
        </w:rPr>
        <w:t>。</w:t>
      </w:r>
    </w:p>
    <w:p w14:paraId="484408D7">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2.4 施工现场、施工条件和基础资料的提供</w:t>
      </w:r>
    </w:p>
    <w:p w14:paraId="31804A74">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2.4.1 提供施工现场</w:t>
      </w:r>
    </w:p>
    <w:p w14:paraId="6CD5D85C">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关于发包人移交施工现场的期限要求：</w:t>
      </w:r>
      <w:r>
        <w:rPr>
          <w:rFonts w:hint="eastAsia" w:ascii="宋体" w:hAnsi="宋体" w:eastAsia="宋体" w:cs="宋体"/>
          <w:b w:val="0"/>
          <w:bCs/>
          <w:color w:val="auto"/>
          <w:sz w:val="24"/>
          <w:szCs w:val="24"/>
          <w:highlight w:val="none"/>
          <w:u w:val="single"/>
        </w:rPr>
        <w:t>开工前满足施工需求。</w:t>
      </w:r>
    </w:p>
    <w:p w14:paraId="56B0CEF9">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2.4.2 提供施工条件</w:t>
      </w:r>
    </w:p>
    <w:p w14:paraId="06C1C2CE">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关于发包人应负责提供施工所需要的条件，包括：</w:t>
      </w:r>
    </w:p>
    <w:p w14:paraId="1F7CD6B6">
      <w:pPr>
        <w:pageBreakBefore w:val="0"/>
        <w:numPr>
          <w:ilvl w:val="0"/>
          <w:numId w:val="1"/>
        </w:numPr>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将施工所需的水、电、电讯线路接至施工场地的时间、地点和供应要求：</w:t>
      </w:r>
      <w:r>
        <w:rPr>
          <w:rFonts w:hint="eastAsia" w:ascii="宋体" w:hAnsi="宋体" w:eastAsia="宋体" w:cs="宋体"/>
          <w:b w:val="0"/>
          <w:bCs/>
          <w:iCs/>
          <w:color w:val="auto"/>
          <w:sz w:val="24"/>
          <w:szCs w:val="24"/>
          <w:highlight w:val="none"/>
          <w:u w:val="single"/>
        </w:rPr>
        <w:t>已满足施工需要。由承包人自行安装水、电表及表后线路。通讯线路和设备由承包人自行解决</w:t>
      </w:r>
      <w:r>
        <w:rPr>
          <w:rFonts w:hint="eastAsia" w:ascii="宋体" w:hAnsi="宋体" w:eastAsia="宋体" w:cs="宋体"/>
          <w:b w:val="0"/>
          <w:bCs/>
          <w:color w:val="auto"/>
          <w:sz w:val="24"/>
          <w:szCs w:val="24"/>
          <w:highlight w:val="none"/>
          <w:u w:val="single"/>
        </w:rPr>
        <w:t>。</w:t>
      </w:r>
    </w:p>
    <w:p w14:paraId="62A5CB48">
      <w:pPr>
        <w:pStyle w:val="13"/>
        <w:pageBreakBefore w:val="0"/>
        <w:kinsoku/>
        <w:wordWrap/>
        <w:topLinePunct w:val="0"/>
        <w:bidi w:val="0"/>
        <w:spacing w:line="360" w:lineRule="auto"/>
        <w:ind w:left="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其计量和计价方法为：承包人按月交纳水、电费。未缴纳水电费不支付当月进度款。</w:t>
      </w:r>
    </w:p>
    <w:p w14:paraId="15CF5C8A">
      <w:pPr>
        <w:pageBreakBefore w:val="0"/>
        <w:widowControl/>
        <w:kinsoku/>
        <w:wordWrap/>
        <w:topLinePunct w:val="0"/>
        <w:bidi w:val="0"/>
        <w:spacing w:line="360" w:lineRule="auto"/>
        <w:ind w:firstLine="480" w:firstLineChars="200"/>
        <w:jc w:val="left"/>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（2）施工场地与公共道路的通道开通时间和要求：开工前完成施工现场平整，且保证开通通道。</w:t>
      </w:r>
    </w:p>
    <w:p w14:paraId="1FD52E72">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（3）工程地质和地下管线资料的提供时间：开工前书面提供。</w:t>
      </w:r>
    </w:p>
    <w:p w14:paraId="281D4067">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（4）水准点与座标控制点交验要求：开工前将水准点与坐标控制点以书面形式交给承包人并进行现场交验，</w:t>
      </w:r>
      <w:r>
        <w:rPr>
          <w:rFonts w:hint="eastAsia" w:ascii="宋体" w:hAnsi="宋体" w:eastAsia="宋体" w:cs="宋体"/>
          <w:b w:val="0"/>
          <w:bCs/>
          <w:color w:val="auto"/>
          <w:sz w:val="24"/>
          <w:szCs w:val="24"/>
          <w:highlight w:val="none"/>
          <w:u w:val="single"/>
          <w:lang w:bidi="en-US"/>
        </w:rPr>
        <w:t>水准点、坐标控制点交验完毕，即由承包人负责保护，此后由于破坏或失准带来的重新测量、放点费用及由此造成的其他损失均由承包人承担。</w:t>
      </w:r>
    </w:p>
    <w:p w14:paraId="2D7A335D">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（5）图纸会审和设计交底时间：开工后十日内组织承包人和设计单位进行图纸会审，向承包人进行设计交底，及时签发交底会议纪要。</w:t>
      </w:r>
    </w:p>
    <w:p w14:paraId="69188730">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2.5 资金来源证明及支付担保</w:t>
      </w:r>
    </w:p>
    <w:p w14:paraId="22614E87">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发包人提供资金来源证明的期限要求：</w:t>
      </w:r>
      <w:r>
        <w:rPr>
          <w:rFonts w:hint="eastAsia" w:ascii="宋体" w:hAnsi="宋体" w:eastAsia="宋体" w:cs="宋体"/>
          <w:b w:val="0"/>
          <w:bCs/>
          <w:color w:val="auto"/>
          <w:sz w:val="24"/>
          <w:szCs w:val="24"/>
          <w:highlight w:val="none"/>
          <w:u w:val="single"/>
          <w:lang w:val="en-US" w:eastAsia="zh-CN"/>
        </w:rPr>
        <w:t>/</w:t>
      </w:r>
      <w:r>
        <w:rPr>
          <w:rFonts w:hint="eastAsia" w:ascii="宋体" w:hAnsi="宋体" w:eastAsia="宋体" w:cs="宋体"/>
          <w:b w:val="0"/>
          <w:bCs/>
          <w:color w:val="auto"/>
          <w:sz w:val="24"/>
          <w:szCs w:val="24"/>
          <w:highlight w:val="none"/>
        </w:rPr>
        <w:t>。</w:t>
      </w:r>
    </w:p>
    <w:p w14:paraId="086AD556">
      <w:pPr>
        <w:pageBreakBefore w:val="0"/>
        <w:kinsoku/>
        <w:wordWrap/>
        <w:topLinePunct w:val="0"/>
        <w:bidi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2.5.1 履约担保</w:t>
      </w:r>
    </w:p>
    <w:p w14:paraId="470A0C9A">
      <w:pPr>
        <w:pageBreakBefore w:val="0"/>
        <w:kinsoku/>
        <w:wordWrap/>
        <w:topLinePunct w:val="0"/>
        <w:bidi w:val="0"/>
        <w:spacing w:line="360" w:lineRule="auto"/>
        <w:ind w:firstLine="480" w:firstLineChars="200"/>
        <w:textAlignment w:val="auto"/>
        <w:rPr>
          <w:rFonts w:hint="eastAsia" w:ascii="宋体" w:hAnsi="宋体" w:eastAsia="宋体" w:cs="宋体"/>
          <w:b w:val="0"/>
          <w:bCs/>
          <w:color w:val="auto"/>
          <w:sz w:val="24"/>
          <w:szCs w:val="24"/>
          <w:highlight w:val="none"/>
          <w:u w:val="single"/>
          <w:lang w:eastAsia="zh-CN"/>
        </w:rPr>
      </w:pPr>
      <w:r>
        <w:rPr>
          <w:rFonts w:hint="eastAsia" w:ascii="宋体" w:hAnsi="宋体" w:eastAsia="宋体" w:cs="宋体"/>
          <w:b w:val="0"/>
          <w:bCs/>
          <w:color w:val="auto"/>
          <w:sz w:val="24"/>
          <w:szCs w:val="24"/>
          <w:highlight w:val="none"/>
          <w:u w:val="single"/>
          <w:lang w:eastAsia="zh-CN"/>
        </w:rPr>
        <w:t>无</w:t>
      </w:r>
    </w:p>
    <w:p w14:paraId="47F90E6F">
      <w:pPr>
        <w:pageBreakBefore w:val="0"/>
        <w:kinsoku/>
        <w:wordWrap/>
        <w:topLinePunct w:val="0"/>
        <w:bidi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2.5.2 支付担保 </w:t>
      </w:r>
    </w:p>
    <w:p w14:paraId="4352813D">
      <w:pPr>
        <w:pageBreakBefore w:val="0"/>
        <w:kinsoku/>
        <w:wordWrap/>
        <w:topLinePunct w:val="0"/>
        <w:bidi w:val="0"/>
        <w:snapToGrid w:val="0"/>
        <w:spacing w:line="360" w:lineRule="auto"/>
        <w:ind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single"/>
          <w:lang w:eastAsia="zh-CN"/>
        </w:rPr>
        <w:t>无</w:t>
      </w:r>
    </w:p>
    <w:p w14:paraId="145C46A2">
      <w:pPr>
        <w:pStyle w:val="6"/>
        <w:pageBreakBefore w:val="0"/>
        <w:kinsoku/>
        <w:wordWrap/>
        <w:topLinePunct w:val="0"/>
        <w:bidi w:val="0"/>
        <w:adjustRightInd w:val="0"/>
        <w:snapToGrid w:val="0"/>
        <w:spacing w:before="0" w:after="0" w:line="360" w:lineRule="auto"/>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 承包人</w:t>
      </w:r>
    </w:p>
    <w:p w14:paraId="2DCF120B">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3.1 承包人的一般义务</w:t>
      </w:r>
    </w:p>
    <w:p w14:paraId="505B218F">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kern w:val="0"/>
          <w:sz w:val="24"/>
          <w:szCs w:val="24"/>
          <w:highlight w:val="none"/>
        </w:rPr>
        <w:t>（9）</w:t>
      </w:r>
      <w:r>
        <w:rPr>
          <w:rFonts w:hint="eastAsia" w:ascii="宋体" w:hAnsi="宋体" w:eastAsia="宋体" w:cs="宋体"/>
          <w:b w:val="0"/>
          <w:bCs/>
          <w:color w:val="auto"/>
          <w:sz w:val="24"/>
          <w:szCs w:val="24"/>
          <w:highlight w:val="none"/>
        </w:rPr>
        <w:t>承包人提交的竣工资料的内容：</w:t>
      </w:r>
      <w:r>
        <w:rPr>
          <w:rFonts w:hint="eastAsia" w:ascii="宋体" w:hAnsi="宋体" w:eastAsia="宋体" w:cs="宋体"/>
          <w:b w:val="0"/>
          <w:bCs/>
          <w:color w:val="auto"/>
          <w:sz w:val="24"/>
          <w:szCs w:val="24"/>
          <w:highlight w:val="none"/>
          <w:u w:val="single"/>
        </w:rPr>
        <w:t>按发包人要求。</w:t>
      </w:r>
    </w:p>
    <w:p w14:paraId="256F0F61">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承包人需要提交的竣工资料套数：</w:t>
      </w:r>
      <w:r>
        <w:rPr>
          <w:rFonts w:hint="eastAsia" w:ascii="宋体" w:hAnsi="宋体" w:eastAsia="宋体" w:cs="宋体"/>
          <w:b w:val="0"/>
          <w:bCs/>
          <w:color w:val="auto"/>
          <w:sz w:val="24"/>
          <w:szCs w:val="24"/>
          <w:highlight w:val="none"/>
          <w:u w:val="single"/>
        </w:rPr>
        <w:t>按发包人要求。</w:t>
      </w:r>
    </w:p>
    <w:p w14:paraId="63804918">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承包人提交的竣工资料的费用承担：</w:t>
      </w:r>
      <w:r>
        <w:rPr>
          <w:rFonts w:hint="eastAsia" w:ascii="宋体" w:hAnsi="宋体" w:eastAsia="宋体" w:cs="宋体"/>
          <w:b w:val="0"/>
          <w:bCs/>
          <w:color w:val="auto"/>
          <w:sz w:val="24"/>
          <w:szCs w:val="24"/>
          <w:highlight w:val="none"/>
          <w:u w:val="single"/>
        </w:rPr>
        <w:t>由承包人承担。</w:t>
      </w:r>
    </w:p>
    <w:p w14:paraId="1E090AB7">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承包人提交的竣工资料移交时间：</w:t>
      </w:r>
      <w:r>
        <w:rPr>
          <w:rFonts w:hint="eastAsia" w:ascii="宋体" w:hAnsi="宋体" w:eastAsia="宋体" w:cs="宋体"/>
          <w:b w:val="0"/>
          <w:bCs/>
          <w:color w:val="auto"/>
          <w:sz w:val="24"/>
          <w:szCs w:val="24"/>
          <w:highlight w:val="none"/>
          <w:u w:val="single"/>
        </w:rPr>
        <w:t>按发包人要求。</w:t>
      </w:r>
    </w:p>
    <w:p w14:paraId="62784B47">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承包人提交的竣工资料形式要求：</w:t>
      </w:r>
      <w:r>
        <w:rPr>
          <w:rFonts w:hint="eastAsia" w:ascii="宋体" w:hAnsi="宋体" w:eastAsia="宋体" w:cs="宋体"/>
          <w:b w:val="0"/>
          <w:bCs/>
          <w:color w:val="auto"/>
          <w:sz w:val="24"/>
          <w:szCs w:val="24"/>
          <w:highlight w:val="none"/>
          <w:u w:val="single"/>
        </w:rPr>
        <w:t>按发包人要求。</w:t>
      </w:r>
    </w:p>
    <w:p w14:paraId="5809BE3E">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（10）承包人应履行的其他义务：</w:t>
      </w:r>
    </w:p>
    <w:p w14:paraId="1C708AB6">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（10.1）应提供计划、报表的名称及完成时间：① 开工后3日内提交施工组织设计（对投标时的施工组织设计进行优化）和施工总进度计划（设备材料招标计划及分包招标计划），并根据工程进度至少每个月，或按照工程师的指令进行总进度计划的修订；②每月25日前提交下个月详细工程进度计划；③每月</w:t>
      </w:r>
      <w:r>
        <w:rPr>
          <w:rFonts w:hint="eastAsia" w:ascii="宋体" w:hAnsi="宋体" w:cs="宋体"/>
          <w:b w:val="0"/>
          <w:bCs/>
          <w:color w:val="auto"/>
          <w:sz w:val="24"/>
          <w:szCs w:val="24"/>
          <w:highlight w:val="none"/>
          <w:u w:val="single"/>
          <w:lang w:val="en-US" w:eastAsia="zh-CN"/>
        </w:rPr>
        <w:t>20</w:t>
      </w:r>
      <w:r>
        <w:rPr>
          <w:rFonts w:hint="eastAsia" w:ascii="宋体" w:hAnsi="宋体" w:eastAsia="宋体" w:cs="宋体"/>
          <w:b w:val="0"/>
          <w:bCs/>
          <w:color w:val="auto"/>
          <w:sz w:val="24"/>
          <w:szCs w:val="24"/>
          <w:highlight w:val="none"/>
          <w:u w:val="single"/>
        </w:rPr>
        <w:t>日申报截止当月</w:t>
      </w:r>
      <w:r>
        <w:rPr>
          <w:rFonts w:hint="eastAsia" w:ascii="宋体" w:hAnsi="宋体" w:cs="宋体"/>
          <w:b w:val="0"/>
          <w:bCs/>
          <w:color w:val="auto"/>
          <w:sz w:val="24"/>
          <w:szCs w:val="24"/>
          <w:highlight w:val="none"/>
          <w:u w:val="single"/>
          <w:lang w:val="en-US" w:eastAsia="zh-CN"/>
        </w:rPr>
        <w:t>19</w:t>
      </w:r>
      <w:r>
        <w:rPr>
          <w:rFonts w:hint="eastAsia" w:ascii="宋体" w:hAnsi="宋体" w:eastAsia="宋体" w:cs="宋体"/>
          <w:b w:val="0"/>
          <w:bCs/>
          <w:color w:val="auto"/>
          <w:sz w:val="24"/>
          <w:szCs w:val="24"/>
          <w:highlight w:val="none"/>
          <w:u w:val="single"/>
        </w:rPr>
        <w:t>日的月进度付款计划；④在每月18日前申报次月详细材料设备到货计划；④进场后，按照合同约定的时间一个月向发包人提交专业工程或材料设备的采购计划。</w:t>
      </w:r>
    </w:p>
    <w:p w14:paraId="718D7718">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（10.2）承担施工安全保卫工作及非夜间施工照明的责任和要求：</w:t>
      </w:r>
    </w:p>
    <w:p w14:paraId="6F9FA4CB">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承包人应在工程开工前7日，编制施工场地治安管理计划，并制定应对突发治安事件的紧急预案，报送监理人、发包人批准后实施。在工程施工过程中，发生暴乱、爆炸等恐怖事件，以及群殴、械斗等群体性突发治安事件的，承包人应立即向发包人和当地政府报告。承包人应积极协助当地有关部门采取措施平息事态，防止事态扩大，尽量减少财产损失和避免人员伤亡。</w:t>
      </w:r>
    </w:p>
    <w:p w14:paraId="63663410">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承包人应负责工地大门出入口的管理工作，无正当理由不得阻止其他承包人或供应商、政府职能部门检察人员、发包人公司员工等出入，不能私自收取任何费用。若发生上述情况将按照1000元</w:t>
      </w:r>
      <w:r>
        <w:rPr>
          <w:rFonts w:hint="eastAsia" w:ascii="宋体" w:hAnsi="宋体" w:cs="宋体"/>
          <w:b w:val="0"/>
          <w:bCs/>
          <w:color w:val="auto"/>
          <w:sz w:val="24"/>
          <w:szCs w:val="24"/>
          <w:highlight w:val="none"/>
          <w:u w:val="single"/>
          <w:lang w:val="en-US" w:eastAsia="zh-CN"/>
        </w:rPr>
        <w:t>-</w:t>
      </w:r>
      <w:r>
        <w:rPr>
          <w:rFonts w:hint="eastAsia" w:ascii="宋体" w:hAnsi="宋体" w:eastAsia="宋体" w:cs="宋体"/>
          <w:b w:val="0"/>
          <w:bCs/>
          <w:color w:val="auto"/>
          <w:sz w:val="24"/>
          <w:szCs w:val="24"/>
          <w:highlight w:val="none"/>
          <w:u w:val="single"/>
        </w:rPr>
        <w:t>2万元/每次进行违约索赔，并承担因上述行为导致的相关工期延误、窝工等费用。</w:t>
      </w:r>
    </w:p>
    <w:p w14:paraId="2E04E9DE">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承包人应提供施工现场安全保卫及施工、交通、巡查等必要的照明、危险物的警示、围栏设施等，并负责施工现场的防火、防盗等施工安全保卫工作，相关费用已包含在合同价款中。</w:t>
      </w:r>
    </w:p>
    <w:p w14:paraId="0A9FFFA2">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因承包人未能按照上述要求及规范组织施工，应自行承担责任及费用；工程师提出整改要求，承包人及时整改；如拒绝整改，工程师有权根据现场实际情况在工程付款时扣除相关费用作为违约金。</w:t>
      </w:r>
    </w:p>
    <w:p w14:paraId="134348BA">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（10.3）提供的办公和生活房屋及设施的要求：承包人无偿提供发包人、监理单位满足本工程需要的办公和生活房屋及设施。</w:t>
      </w:r>
    </w:p>
    <w:p w14:paraId="2C2E83F5">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10.4）需承包人办理的有关施工场地交通、环卫和施工噪音管理等手续：除执行通用条款6.3外，按发包人规定时间和要求办理有关手续，并以书面形式通知发包人，相关费用都已包含在合同价款中。如因承包人未及时办理上述手续，导致的罚款、费用和法律责任，由承包人自行承担。</w:t>
      </w:r>
    </w:p>
    <w:p w14:paraId="5CE47B91">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10.5）已完工程成品保护的特殊要求及费用承担：已竣工工程未交付发包人之前，承包人负责已完工程的成品保护工作，保护期间发生损坏、失窃，承包人自费予以修复并承担费用；修复的标准不得低于相关的工程质量验收规范及发包人的相关工程质量的要求。</w:t>
      </w:r>
    </w:p>
    <w:p w14:paraId="4B5188F6">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10.6）施工场地周围地下管线和邻近建筑物、构筑物（含文物保护建筑）、古树名木的保护要求及费用承担：承包人应按发包人指令或按操作规程做好施工场地周围地下管线和邻近建筑物、构筑物（含文物保护建筑）、古树名木的保护工作，并承担相关费用。因保护不力造成的相关罚款、经济损失及法律责任由承包人承担；如发包人提出特殊保护要求，承包人予以执行，增加的费用经双方书面确认后由发包人承担。</w:t>
      </w:r>
    </w:p>
    <w:p w14:paraId="7D148099">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10.7）施工场地清洁卫生的要求：保证场地符合文明施工现场要求。按照环境卫生管理的有关规定，现场必须采取必要的防护措施；建筑垃圾的堆放清除、现场材料、设备的存放均应有序并明确标识；交工前清理现场达到建筑物无污染，现场无建筑垃圾及生活垃圾。相关费用已包含在合同价款中。承包人未按要求执行的，承担因此造成的损失、罚款和相关法律责任；工程师提出整改要求，承包人应于接到整改要求后24小时内予以整改，如未整改，发包人可安排第三方实施，费用从承包人结算款中直接予以扣除，同时因承包人未履行本条约定，由此引发的费用、罚款及法律责任均由承包人承担。</w:t>
      </w:r>
    </w:p>
    <w:p w14:paraId="15D33D1D">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承包人的责任区除每天保持干净外，如为了迎接检查及其它，承包人应当满足发包人提出的及时打扫此区域卫生通知。如果不按照要求及时打扫，发包人有权聘请第三方打扫，承包人承担全部费用。</w:t>
      </w:r>
    </w:p>
    <w:p w14:paraId="0307175F">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（10.</w:t>
      </w:r>
      <w:r>
        <w:rPr>
          <w:rFonts w:hint="eastAsia" w:ascii="宋体" w:hAnsi="宋体" w:eastAsia="宋体" w:cs="宋体"/>
          <w:b w:val="0"/>
          <w:bCs/>
          <w:color w:val="auto"/>
          <w:sz w:val="24"/>
          <w:szCs w:val="24"/>
          <w:highlight w:val="none"/>
          <w:u w:val="single"/>
          <w:lang w:val="en-US" w:eastAsia="zh-CN"/>
        </w:rPr>
        <w:t>8</w:t>
      </w:r>
      <w:r>
        <w:rPr>
          <w:rFonts w:hint="eastAsia" w:ascii="宋体" w:hAnsi="宋体" w:eastAsia="宋体" w:cs="宋体"/>
          <w:b w:val="0"/>
          <w:bCs/>
          <w:color w:val="auto"/>
          <w:sz w:val="24"/>
          <w:szCs w:val="24"/>
          <w:highlight w:val="none"/>
          <w:u w:val="single"/>
        </w:rPr>
        <w:t>）承包人必须充分考虑施工区域内的各种外界干扰因素，包括负责协调解决与当地村民的关系，不得以村民阻挠影响施工为由要求顺延工期或增加工程费用等问题，并应承担由此产生的相应费用。</w:t>
      </w:r>
    </w:p>
    <w:p w14:paraId="4C9A9335">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u w:val="single"/>
        </w:rPr>
        <w:t>（10.</w:t>
      </w:r>
      <w:r>
        <w:rPr>
          <w:rFonts w:hint="eastAsia" w:ascii="宋体" w:hAnsi="宋体" w:eastAsia="宋体" w:cs="宋体"/>
          <w:b w:val="0"/>
          <w:bCs/>
          <w:color w:val="auto"/>
          <w:sz w:val="24"/>
          <w:szCs w:val="24"/>
          <w:highlight w:val="none"/>
          <w:u w:val="single"/>
          <w:lang w:val="en-US" w:eastAsia="zh-CN"/>
        </w:rPr>
        <w:t>9</w:t>
      </w:r>
      <w:r>
        <w:rPr>
          <w:rFonts w:hint="eastAsia" w:ascii="宋体" w:hAnsi="宋体" w:eastAsia="宋体" w:cs="宋体"/>
          <w:b w:val="0"/>
          <w:bCs/>
          <w:color w:val="auto"/>
          <w:sz w:val="24"/>
          <w:szCs w:val="24"/>
          <w:highlight w:val="none"/>
          <w:u w:val="single"/>
        </w:rPr>
        <w:t>）工程竣工验收交付使用前，现场建筑垃圾及其临建房需全部拆除、做到工完场清，交付完备工程资料，如有违反，发包人可安排第三方实施，费用从承包人结算款中直接予以扣除，同时因承包人未履行本条约定，由此引发的费用、罚款及法律责任均由承包人承担。</w:t>
      </w:r>
    </w:p>
    <w:p w14:paraId="5BEA7FA8">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3.2 项目经理</w:t>
      </w:r>
    </w:p>
    <w:p w14:paraId="5BEF6FFF">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 xml:space="preserve">3.2.1 </w:t>
      </w:r>
      <w:r>
        <w:rPr>
          <w:rFonts w:hint="eastAsia" w:ascii="宋体" w:hAnsi="宋体" w:eastAsia="宋体" w:cs="宋体"/>
          <w:b w:val="0"/>
          <w:bCs/>
          <w:color w:val="auto"/>
          <w:sz w:val="24"/>
          <w:szCs w:val="24"/>
          <w:highlight w:val="none"/>
        </w:rPr>
        <w:t>项目经理：</w:t>
      </w:r>
    </w:p>
    <w:p w14:paraId="598E4C83">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姓    名：</w:t>
      </w:r>
      <w:r>
        <w:rPr>
          <w:rFonts w:hint="eastAsia" w:ascii="宋体" w:hAnsi="宋体" w:eastAsia="宋体" w:cs="宋体"/>
          <w:b w:val="0"/>
          <w:bCs/>
          <w:color w:val="auto"/>
          <w:sz w:val="24"/>
          <w:szCs w:val="24"/>
          <w:highlight w:val="none"/>
          <w:u w:val="single"/>
          <w:lang w:val="en-US" w:eastAsia="zh-CN"/>
        </w:rPr>
        <w:t xml:space="preserve"> 何育宁  </w:t>
      </w:r>
      <w:r>
        <w:rPr>
          <w:rFonts w:hint="eastAsia" w:ascii="宋体" w:hAnsi="宋体" w:eastAsia="宋体" w:cs="宋体"/>
          <w:b w:val="0"/>
          <w:bCs/>
          <w:color w:val="auto"/>
          <w:sz w:val="24"/>
          <w:szCs w:val="24"/>
          <w:highlight w:val="none"/>
        </w:rPr>
        <w:t>；</w:t>
      </w:r>
    </w:p>
    <w:p w14:paraId="63477AD8">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身份证号：</w:t>
      </w:r>
      <w:r>
        <w:rPr>
          <w:rFonts w:hint="eastAsia" w:ascii="宋体" w:hAnsi="宋体" w:eastAsia="宋体" w:cs="宋体"/>
          <w:b w:val="0"/>
          <w:bCs/>
          <w:color w:val="auto"/>
          <w:sz w:val="24"/>
          <w:szCs w:val="24"/>
          <w:highlight w:val="none"/>
          <w:u w:val="single"/>
          <w:lang w:val="en-US" w:eastAsia="zh-CN"/>
        </w:rPr>
        <w:t xml:space="preserve"> 610121198706207079 </w:t>
      </w:r>
      <w:r>
        <w:rPr>
          <w:rFonts w:hint="eastAsia" w:ascii="宋体" w:hAnsi="宋体" w:eastAsia="宋体" w:cs="宋体"/>
          <w:b w:val="0"/>
          <w:bCs/>
          <w:color w:val="auto"/>
          <w:sz w:val="24"/>
          <w:szCs w:val="24"/>
          <w:highlight w:val="none"/>
        </w:rPr>
        <w:t>；</w:t>
      </w:r>
    </w:p>
    <w:p w14:paraId="0A8F1270">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建造师执业资格等级：</w:t>
      </w:r>
      <w:r>
        <w:rPr>
          <w:rFonts w:hint="eastAsia" w:ascii="宋体" w:hAnsi="宋体" w:eastAsia="宋体" w:cs="宋体"/>
          <w:b w:val="0"/>
          <w:bCs/>
          <w:color w:val="auto"/>
          <w:sz w:val="24"/>
          <w:szCs w:val="24"/>
          <w:highlight w:val="none"/>
          <w:u w:val="single"/>
          <w:lang w:val="en-US" w:eastAsia="zh-CN"/>
        </w:rPr>
        <w:t xml:space="preserve"> 二级建造师 </w:t>
      </w:r>
      <w:r>
        <w:rPr>
          <w:rFonts w:hint="eastAsia" w:ascii="宋体" w:hAnsi="宋体" w:eastAsia="宋体" w:cs="宋体"/>
          <w:b w:val="0"/>
          <w:bCs/>
          <w:color w:val="auto"/>
          <w:sz w:val="24"/>
          <w:szCs w:val="24"/>
          <w:highlight w:val="none"/>
        </w:rPr>
        <w:t>；</w:t>
      </w:r>
    </w:p>
    <w:p w14:paraId="3F36F605">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建造师注册证书号：</w:t>
      </w:r>
      <w:r>
        <w:rPr>
          <w:rFonts w:hint="eastAsia" w:ascii="宋体" w:hAnsi="宋体" w:eastAsia="宋体" w:cs="宋体"/>
          <w:b w:val="0"/>
          <w:bCs/>
          <w:color w:val="auto"/>
          <w:sz w:val="24"/>
          <w:szCs w:val="24"/>
          <w:highlight w:val="none"/>
          <w:u w:val="single"/>
        </w:rPr>
        <w:t>陕261151670325</w:t>
      </w:r>
      <w:r>
        <w:rPr>
          <w:rFonts w:hint="eastAsia" w:ascii="宋体" w:hAnsi="宋体" w:eastAsia="宋体" w:cs="宋体"/>
          <w:b w:val="0"/>
          <w:bCs/>
          <w:color w:val="auto"/>
          <w:sz w:val="24"/>
          <w:szCs w:val="24"/>
          <w:highlight w:val="none"/>
        </w:rPr>
        <w:t>；</w:t>
      </w:r>
    </w:p>
    <w:p w14:paraId="7B16648C">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建造师执业印章号：</w:t>
      </w:r>
      <w:r>
        <w:rPr>
          <w:rFonts w:hint="eastAsia" w:ascii="宋体" w:hAnsi="宋体" w:eastAsia="宋体" w:cs="宋体"/>
          <w:b w:val="0"/>
          <w:bCs/>
          <w:color w:val="auto"/>
          <w:sz w:val="24"/>
          <w:szCs w:val="24"/>
          <w:highlight w:val="none"/>
          <w:u w:val="single"/>
          <w:lang w:val="en-US" w:eastAsia="zh-CN"/>
        </w:rPr>
        <w:t xml:space="preserve"> 陕261151670325(00）</w:t>
      </w:r>
      <w:r>
        <w:rPr>
          <w:rFonts w:hint="eastAsia" w:ascii="宋体" w:hAnsi="宋体" w:eastAsia="宋体" w:cs="宋体"/>
          <w:b w:val="0"/>
          <w:bCs/>
          <w:color w:val="auto"/>
          <w:sz w:val="24"/>
          <w:szCs w:val="24"/>
          <w:highlight w:val="none"/>
        </w:rPr>
        <w:t>；</w:t>
      </w:r>
    </w:p>
    <w:p w14:paraId="26AA16E6">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安全生产考核合格证书号：</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cs="宋体"/>
          <w:b w:val="0"/>
          <w:bCs/>
          <w:color w:val="auto"/>
          <w:sz w:val="24"/>
          <w:szCs w:val="24"/>
          <w:highlight w:val="none"/>
          <w:u w:val="single"/>
          <w:lang w:val="en-US" w:eastAsia="zh-CN"/>
        </w:rPr>
        <w:t>陕建安B（2025）6599326</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none"/>
        </w:rPr>
        <w:t>；</w:t>
      </w:r>
    </w:p>
    <w:p w14:paraId="2B64E258">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联系电话：</w:t>
      </w:r>
      <w:r>
        <w:rPr>
          <w:rFonts w:hint="eastAsia" w:ascii="宋体" w:hAnsi="宋体" w:eastAsia="宋体" w:cs="宋体"/>
          <w:b w:val="0"/>
          <w:bCs/>
          <w:color w:val="auto"/>
          <w:sz w:val="24"/>
          <w:szCs w:val="24"/>
          <w:highlight w:val="none"/>
          <w:u w:val="single"/>
          <w:lang w:val="en-US" w:eastAsia="zh-CN"/>
        </w:rPr>
        <w:t xml:space="preserve"> </w:t>
      </w:r>
      <w:r>
        <w:rPr>
          <w:rFonts w:hint="eastAsia" w:asciiTheme="minorEastAsia" w:hAnsiTheme="minorEastAsia" w:eastAsiaTheme="minorEastAsia"/>
          <w:color w:val="auto"/>
          <w:sz w:val="24"/>
          <w:u w:val="single"/>
        </w:rPr>
        <w:t>029-85292574</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w:t>
      </w:r>
    </w:p>
    <w:p w14:paraId="6370C122">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电子信箱：</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cs="宋体"/>
          <w:b w:val="0"/>
          <w:bCs/>
          <w:color w:val="auto"/>
          <w:sz w:val="24"/>
          <w:szCs w:val="24"/>
          <w:highlight w:val="none"/>
          <w:u w:val="single"/>
          <w:lang w:val="en-US" w:eastAsia="zh-CN"/>
        </w:rPr>
        <w:t>/</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none"/>
        </w:rPr>
        <w:t>；</w:t>
      </w:r>
    </w:p>
    <w:p w14:paraId="5E69553B">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通信地址：</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cs="宋体"/>
          <w:b w:val="0"/>
          <w:bCs/>
          <w:color w:val="auto"/>
          <w:sz w:val="24"/>
          <w:szCs w:val="24"/>
          <w:highlight w:val="none"/>
          <w:u w:val="single"/>
          <w:lang w:val="en-US" w:eastAsia="zh-CN"/>
        </w:rPr>
        <w:t>长安区樊川路46号</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w:t>
      </w:r>
    </w:p>
    <w:p w14:paraId="19D817C7">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承包人对项目经理的授权范围如下：</w:t>
      </w:r>
      <w:r>
        <w:rPr>
          <w:rFonts w:hint="eastAsia" w:ascii="宋体" w:hAnsi="宋体" w:eastAsia="宋体" w:cs="宋体"/>
          <w:b w:val="0"/>
          <w:bCs/>
          <w:color w:val="auto"/>
          <w:sz w:val="24"/>
          <w:szCs w:val="24"/>
          <w:highlight w:val="none"/>
          <w:u w:val="single"/>
        </w:rPr>
        <w:t>全面负责施工期间的施工质量、进度、安全、成本及其他事宜。</w:t>
      </w:r>
    </w:p>
    <w:p w14:paraId="2BF48ED3">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约定：①项目经理代表承包人负责履行本合同，组织制定项目部的各项管理制度，负责对本工程项目实施全过程、全面的管理，协调与本工程建设有关的各项工作，为本工程实施质量、安全文明、进度、成本控制的第一责任人。与本工程相关的各类协议、专项会议纪要、函件、工作联系单、变更签证单、现场施工签证、图纸变更签证、签字文件（内容包括但不限于本工程质量、安全、进度、验收、工程量、造价、结算等方面）及设计文件（包括但不限于设计修改、图纸变更）等，凡与承包人有关的，应由承包人项目经理签署并加盖项目章后生效。</w:t>
      </w:r>
    </w:p>
    <w:p w14:paraId="76B05778">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关于项目经理每月在施工现场的时间要求：每月坚守工地时间不得少于25天。</w:t>
      </w:r>
    </w:p>
    <w:p w14:paraId="7347F90D">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承包人未提交劳动合同，以及没有为项目经理缴纳社会保险证明的违约责任：由承包人承担相应法律责任，发包人有权解除工程合同，并追究由此给发包人带来的一切损失。</w:t>
      </w:r>
    </w:p>
    <w:p w14:paraId="3D64601D">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项目经理未经批准，擅自离开施工现场的违约责任：项目经理需要离开工地时必须向监理人、发包人以书面形式请假，获批准后方可离开工地，否则按缺勤处理。项目经理每次请假时间不超过2天，随意离开工地，按2000元/天•人向发包人支付违约金。</w:t>
      </w:r>
    </w:p>
    <w:p w14:paraId="31B708D9">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项目经理不在工地现场期间，必须指定适合的技术负责人履行其全部职责，并以书面形式通知工程师。</w:t>
      </w:r>
    </w:p>
    <w:p w14:paraId="07073DBB">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3.2.3承包人擅自更换项目经理的违约责任：</w:t>
      </w:r>
      <w:r>
        <w:rPr>
          <w:rFonts w:hint="eastAsia" w:ascii="宋体" w:hAnsi="宋体" w:eastAsia="宋体" w:cs="宋体"/>
          <w:b w:val="0"/>
          <w:bCs/>
          <w:color w:val="auto"/>
          <w:sz w:val="24"/>
          <w:szCs w:val="24"/>
          <w:highlight w:val="none"/>
          <w:u w:val="single"/>
        </w:rPr>
        <w:t xml:space="preserve"> 承包人原则上在本项目实施期间不得更换项目经理。承包人确实因特殊原因需要更换项目经理的（发包人提出要求更换的情况除外），需符合变更项目经理变更条件，应至少提前15天以书面形式通知发包人,未经发包人书面同意，承包人不得更换项目经理；发包人同意的，也应进行全面详细的交接工作，发包人对后任项目经理满意后，才能进行正式更换；同时承包人需到招办进行备案，执行西安市《关于项目经理（总监）变更的相关规定（暂行）》。否则，发包人有权终止合同，承包人应无条件撤出现场，由此造成的一切后果，由承包人承担，同时承包人按5万元/人.次的标准向发包人支付违约金。</w:t>
      </w:r>
    </w:p>
    <w:p w14:paraId="53B9B7C4">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3.2.4 承包人无正当理由拒绝更换项目经理的违约责任：</w:t>
      </w:r>
      <w:r>
        <w:rPr>
          <w:rFonts w:hint="eastAsia" w:ascii="宋体" w:hAnsi="宋体" w:eastAsia="宋体" w:cs="宋体"/>
          <w:b w:val="0"/>
          <w:bCs/>
          <w:color w:val="auto"/>
          <w:sz w:val="24"/>
          <w:szCs w:val="24"/>
          <w:highlight w:val="none"/>
          <w:u w:val="single"/>
        </w:rPr>
        <w:t>在本项目实施期间，因不适该工程的管理工作，发包人有权要求承包人更换项目经理，承包人应在收到发包人通知后72小时内更换符合要求的项目经理，在新的项目经理到岗前，原项目经理仍应继续履行职责。新的项目经理到岗后，原项目经理也应当与其后任者在现场共同工作一段时间，认真、详细交接工作，发包人对后任项目经理满意后，才能进行正式更换；发包人对承包人选派的后任者不满意的，承包人应当另行选派，直至发包人满意后才能进行项目经理的更换。后任者继续行使合同文件约定，行使前任的职权，履行前任的义务。承包人不予更换时，发包人有权单方终止合同，承包人应无条件撤出现场，由此造成的一切后果，由承包人承担，同时按5万元/人.次的标准向发包人支付违约金。</w:t>
      </w:r>
    </w:p>
    <w:p w14:paraId="54448749">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3.3 承包人人员</w:t>
      </w:r>
    </w:p>
    <w:p w14:paraId="227D57BF">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3.3.1 承包人提交项目管理机构及施工现场管理人员安排报告的期限：</w:t>
      </w:r>
      <w:r>
        <w:rPr>
          <w:rFonts w:hint="eastAsia" w:ascii="宋体" w:hAnsi="宋体" w:eastAsia="宋体" w:cs="宋体"/>
          <w:b w:val="0"/>
          <w:bCs/>
          <w:color w:val="auto"/>
          <w:sz w:val="24"/>
          <w:szCs w:val="24"/>
          <w:highlight w:val="none"/>
          <w:u w:val="single"/>
        </w:rPr>
        <w:t>合同签订后7日内，标准要与投标时保持一致或者高于投标文件中提交的标准。</w:t>
      </w:r>
    </w:p>
    <w:p w14:paraId="23215087">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3.3.3 承包人无正当理由拒绝撤换主要施工管理人员的违约责任：</w:t>
      </w:r>
      <w:r>
        <w:rPr>
          <w:rFonts w:hint="eastAsia" w:ascii="宋体" w:hAnsi="宋体" w:eastAsia="宋体" w:cs="宋体"/>
          <w:b w:val="0"/>
          <w:bCs/>
          <w:color w:val="auto"/>
          <w:sz w:val="24"/>
          <w:szCs w:val="24"/>
          <w:highlight w:val="none"/>
          <w:u w:val="single"/>
        </w:rPr>
        <w:t>按</w:t>
      </w:r>
      <w:r>
        <w:rPr>
          <w:rFonts w:hint="eastAsia" w:ascii="宋体" w:hAnsi="宋体" w:eastAsia="宋体" w:cs="宋体"/>
          <w:b w:val="0"/>
          <w:bCs/>
          <w:color w:val="auto"/>
          <w:sz w:val="24"/>
          <w:szCs w:val="24"/>
          <w:highlight w:val="none"/>
          <w:u w:val="single"/>
          <w:lang w:val="en-US" w:eastAsia="zh-CN"/>
        </w:rPr>
        <w:t>2</w:t>
      </w:r>
      <w:r>
        <w:rPr>
          <w:rFonts w:hint="eastAsia" w:ascii="宋体" w:hAnsi="宋体" w:eastAsia="宋体" w:cs="宋体"/>
          <w:b w:val="0"/>
          <w:bCs/>
          <w:color w:val="auto"/>
          <w:sz w:val="24"/>
          <w:szCs w:val="24"/>
          <w:highlight w:val="none"/>
          <w:u w:val="single"/>
        </w:rPr>
        <w:t>万元/人·次向发包人支付违约金。</w:t>
      </w:r>
    </w:p>
    <w:p w14:paraId="6D25F914">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3.3.4 承包人主要施工管理人员离开施工现场的批准要求：</w:t>
      </w:r>
      <w:r>
        <w:rPr>
          <w:rFonts w:hint="eastAsia" w:ascii="宋体" w:hAnsi="宋体" w:eastAsia="宋体" w:cs="宋体"/>
          <w:b w:val="0"/>
          <w:bCs/>
          <w:color w:val="auto"/>
          <w:sz w:val="24"/>
          <w:szCs w:val="24"/>
          <w:highlight w:val="none"/>
          <w:u w:val="single"/>
        </w:rPr>
        <w:t>技术负责人需要离开工地时必须向发包人、监理人请假，获批准后方可离开工地，否则按缺勤处理。技术负责人每次请假时间不超过2天，随意离开工地，按2000元/天•人向发包人支付违约金，其他人员由承包人自行管理。</w:t>
      </w:r>
    </w:p>
    <w:p w14:paraId="2D60146A">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3.3.5承包人擅自更换主要施工管理人员的违约责任：</w:t>
      </w:r>
    </w:p>
    <w:p w14:paraId="6D4066F1">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（1）承包人如需更换主要施工管理人员需提前3日向发包人提出书面申请，经发包人同意后方可更换，未经发包人允许擅自更换的，按</w:t>
      </w:r>
      <w:r>
        <w:rPr>
          <w:rFonts w:hint="eastAsia" w:ascii="宋体" w:hAnsi="宋体" w:eastAsia="宋体" w:cs="宋体"/>
          <w:b w:val="0"/>
          <w:bCs/>
          <w:color w:val="auto"/>
          <w:sz w:val="24"/>
          <w:szCs w:val="24"/>
          <w:highlight w:val="none"/>
          <w:u w:val="single"/>
          <w:lang w:val="en-US" w:eastAsia="zh-CN"/>
        </w:rPr>
        <w:t>2</w:t>
      </w:r>
      <w:r>
        <w:rPr>
          <w:rFonts w:hint="eastAsia" w:ascii="宋体" w:hAnsi="宋体" w:eastAsia="宋体" w:cs="宋体"/>
          <w:b w:val="0"/>
          <w:bCs/>
          <w:color w:val="auto"/>
          <w:sz w:val="24"/>
          <w:szCs w:val="24"/>
          <w:highlight w:val="none"/>
          <w:u w:val="single"/>
        </w:rPr>
        <w:t>万元/人·次的标准向发包人支付违约金。</w:t>
      </w:r>
    </w:p>
    <w:p w14:paraId="28C96A3A">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2）承包人主要施工管理人员擅自离开施工现场的违约责任：发包人有权对承包人主要管理人员进行随机抽查，如发现同一人连续三次抽查不在现场者，则视为承包人擅自更换主要管理人员，按照本条款（1）执行。</w:t>
      </w:r>
    </w:p>
    <w:p w14:paraId="3ECD9EB7">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3.5 分包</w:t>
      </w:r>
    </w:p>
    <w:p w14:paraId="3B27AB76">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3.5.1 分包的一般约定</w:t>
      </w:r>
    </w:p>
    <w:p w14:paraId="2CFD016A">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禁止分包的工程包括：</w:t>
      </w:r>
      <w:r>
        <w:rPr>
          <w:rFonts w:hint="eastAsia" w:ascii="宋体" w:hAnsi="宋体" w:eastAsia="宋体" w:cs="宋体"/>
          <w:b w:val="0"/>
          <w:bCs/>
          <w:color w:val="auto"/>
          <w:sz w:val="24"/>
          <w:szCs w:val="24"/>
          <w:highlight w:val="none"/>
          <w:u w:val="single"/>
        </w:rPr>
        <w:t xml:space="preserve"> / </w:t>
      </w:r>
      <w:r>
        <w:rPr>
          <w:rFonts w:hint="eastAsia" w:ascii="宋体" w:hAnsi="宋体" w:eastAsia="宋体" w:cs="宋体"/>
          <w:b w:val="0"/>
          <w:bCs/>
          <w:color w:val="auto"/>
          <w:sz w:val="24"/>
          <w:szCs w:val="24"/>
          <w:highlight w:val="none"/>
        </w:rPr>
        <w:t>。</w:t>
      </w:r>
    </w:p>
    <w:p w14:paraId="294F02D8">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主体结构、关键性工作的范围：</w:t>
      </w:r>
      <w:r>
        <w:rPr>
          <w:rFonts w:hint="eastAsia" w:ascii="宋体" w:hAnsi="宋体" w:eastAsia="宋体" w:cs="宋体"/>
          <w:b w:val="0"/>
          <w:bCs/>
          <w:color w:val="auto"/>
          <w:sz w:val="24"/>
          <w:szCs w:val="24"/>
          <w:highlight w:val="none"/>
          <w:u w:val="single"/>
        </w:rPr>
        <w:t>执行相关法律规定</w:t>
      </w:r>
      <w:r>
        <w:rPr>
          <w:rFonts w:hint="eastAsia" w:ascii="宋体" w:hAnsi="宋体" w:eastAsia="宋体" w:cs="宋体"/>
          <w:b w:val="0"/>
          <w:bCs/>
          <w:color w:val="auto"/>
          <w:sz w:val="24"/>
          <w:szCs w:val="24"/>
          <w:highlight w:val="none"/>
        </w:rPr>
        <w:t>。</w:t>
      </w:r>
    </w:p>
    <w:p w14:paraId="30687315">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3.5.2分包的确定</w:t>
      </w:r>
    </w:p>
    <w:p w14:paraId="573315AE">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snapToGrid w:val="0"/>
          <w:color w:val="auto"/>
          <w:kern w:val="0"/>
          <w:sz w:val="24"/>
          <w:szCs w:val="24"/>
          <w:highlight w:val="none"/>
        </w:rPr>
      </w:pPr>
      <w:r>
        <w:rPr>
          <w:rFonts w:hint="eastAsia" w:ascii="宋体" w:hAnsi="宋体" w:eastAsia="宋体" w:cs="宋体"/>
          <w:b w:val="0"/>
          <w:bCs/>
          <w:color w:val="auto"/>
          <w:sz w:val="24"/>
          <w:szCs w:val="24"/>
          <w:highlight w:val="none"/>
        </w:rPr>
        <w:t>其他关于分包的约定：</w:t>
      </w:r>
      <w:r>
        <w:rPr>
          <w:rFonts w:hint="eastAsia" w:ascii="宋体" w:hAnsi="宋体" w:eastAsia="宋体" w:cs="宋体"/>
          <w:b w:val="0"/>
          <w:bCs/>
          <w:color w:val="auto"/>
          <w:sz w:val="24"/>
          <w:szCs w:val="24"/>
          <w:highlight w:val="none"/>
          <w:u w:val="single"/>
        </w:rPr>
        <w:t>承包人对非主体、非关键部位的专项工程进行分包时，须征得发包人书面同意。承包人需向专业分包人提供满足分包单位施工所需的一切相关的服务配合，包括但不限于脚手架、支架及垂直运输等配合工作，同时，并就分包工程质量与专业分包人承担连带保证责任。</w:t>
      </w:r>
    </w:p>
    <w:p w14:paraId="0B81688E">
      <w:pPr>
        <w:pageBreakBefore w:val="0"/>
        <w:widowControl/>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3.5.4 分包合同价款</w:t>
      </w:r>
    </w:p>
    <w:p w14:paraId="35BA3298">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关于分包合同价款支付的约定：</w:t>
      </w:r>
      <w:r>
        <w:rPr>
          <w:rFonts w:hint="eastAsia" w:ascii="宋体" w:hAnsi="宋体" w:eastAsia="宋体" w:cs="宋体"/>
          <w:b w:val="0"/>
          <w:bCs/>
          <w:color w:val="auto"/>
          <w:sz w:val="24"/>
          <w:szCs w:val="24"/>
          <w:highlight w:val="none"/>
          <w:u w:val="single"/>
        </w:rPr>
        <w:t>发包人每次支付工程款前，承包人必须提供相应的资金使用计划，且保证按照合同约定比例和时间向各专业分包单位支付其工程款。若未按期按时向分包单位支付工程款，发包人有权停止对承包人的工程款支付，且不承担任何违约或损害赔偿责任</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u w:val="single"/>
        </w:rPr>
        <w:t>不得因发包人未向承包人付款为由，拖欠各个分包或咨询服务单位的价款或影响项目质量、进度、安全等。若由于</w:t>
      </w:r>
      <w:r>
        <w:rPr>
          <w:rFonts w:hint="eastAsia" w:ascii="宋体" w:hAnsi="宋体" w:eastAsia="宋体" w:cs="宋体"/>
          <w:b w:val="0"/>
          <w:bCs/>
          <w:color w:val="auto"/>
          <w:sz w:val="24"/>
          <w:szCs w:val="24"/>
          <w:highlight w:val="none"/>
          <w:u w:val="single"/>
          <w:lang w:val="en-US" w:eastAsia="zh-CN"/>
        </w:rPr>
        <w:t>承</w:t>
      </w:r>
      <w:r>
        <w:rPr>
          <w:rFonts w:hint="eastAsia" w:ascii="宋体" w:hAnsi="宋体" w:eastAsia="宋体" w:cs="宋体"/>
          <w:b w:val="0"/>
          <w:bCs/>
          <w:color w:val="auto"/>
          <w:sz w:val="24"/>
          <w:szCs w:val="24"/>
          <w:highlight w:val="none"/>
          <w:u w:val="single"/>
        </w:rPr>
        <w:t>包人未及时向各分包或其他服务咨询单位付款导致出现进度、安全、质量等问题，则承包人按照</w:t>
      </w:r>
      <w:r>
        <w:rPr>
          <w:rFonts w:hint="eastAsia" w:ascii="宋体" w:hAnsi="宋体" w:eastAsia="宋体" w:cs="宋体"/>
          <w:b w:val="0"/>
          <w:bCs/>
          <w:color w:val="auto"/>
          <w:sz w:val="24"/>
          <w:szCs w:val="24"/>
          <w:highlight w:val="none"/>
          <w:u w:val="single"/>
          <w:lang w:val="en-US" w:eastAsia="zh-CN"/>
        </w:rPr>
        <w:t>2000</w:t>
      </w:r>
      <w:r>
        <w:rPr>
          <w:rFonts w:hint="eastAsia" w:ascii="宋体" w:hAnsi="宋体" w:eastAsia="宋体" w:cs="宋体"/>
          <w:b w:val="0"/>
          <w:bCs/>
          <w:color w:val="auto"/>
          <w:sz w:val="24"/>
          <w:szCs w:val="24"/>
          <w:highlight w:val="none"/>
          <w:u w:val="single"/>
        </w:rPr>
        <w:t>元~</w:t>
      </w:r>
      <w:r>
        <w:rPr>
          <w:rFonts w:hint="eastAsia" w:ascii="宋体" w:hAnsi="宋体" w:eastAsia="宋体" w:cs="宋体"/>
          <w:b w:val="0"/>
          <w:bCs/>
          <w:color w:val="auto"/>
          <w:sz w:val="24"/>
          <w:szCs w:val="24"/>
          <w:highlight w:val="none"/>
          <w:u w:val="single"/>
          <w:lang w:val="en-US" w:eastAsia="zh-CN"/>
        </w:rPr>
        <w:t>1</w:t>
      </w:r>
      <w:r>
        <w:rPr>
          <w:rFonts w:hint="eastAsia" w:ascii="宋体" w:hAnsi="宋体" w:eastAsia="宋体" w:cs="宋体"/>
          <w:b w:val="0"/>
          <w:bCs/>
          <w:color w:val="auto"/>
          <w:sz w:val="24"/>
          <w:szCs w:val="24"/>
          <w:highlight w:val="none"/>
          <w:u w:val="single"/>
        </w:rPr>
        <w:t>万元/次向发包人承担违约责任。</w:t>
      </w:r>
    </w:p>
    <w:p w14:paraId="1BEF95E1">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3.6 工程照管与成品、半成品保护</w:t>
      </w:r>
    </w:p>
    <w:p w14:paraId="6073B3E9">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u w:val="single"/>
        </w:rPr>
      </w:pPr>
      <w:r>
        <w:rPr>
          <w:rFonts w:hint="eastAsia" w:ascii="宋体" w:hAnsi="宋体" w:eastAsia="宋体" w:cs="宋体"/>
          <w:b w:val="0"/>
          <w:bCs/>
          <w:color w:val="auto"/>
          <w:kern w:val="0"/>
          <w:sz w:val="24"/>
          <w:szCs w:val="24"/>
          <w:highlight w:val="none"/>
        </w:rPr>
        <w:t>承包人负责照管工程及工程相关的材料、工程设备的起始时间：</w:t>
      </w:r>
      <w:r>
        <w:rPr>
          <w:rFonts w:hint="eastAsia" w:ascii="宋体" w:hAnsi="宋体" w:eastAsia="宋体" w:cs="宋体"/>
          <w:b w:val="0"/>
          <w:bCs/>
          <w:color w:val="auto"/>
          <w:kern w:val="0"/>
          <w:sz w:val="24"/>
          <w:szCs w:val="24"/>
          <w:highlight w:val="none"/>
          <w:u w:val="single"/>
        </w:rPr>
        <w:t>自承包人进场之日起至竣工验收且整改完毕并全部人员退场为止</w:t>
      </w:r>
      <w:r>
        <w:rPr>
          <w:rFonts w:hint="eastAsia" w:ascii="宋体" w:hAnsi="宋体" w:eastAsia="宋体" w:cs="宋体"/>
          <w:b w:val="0"/>
          <w:bCs/>
          <w:color w:val="auto"/>
          <w:kern w:val="0"/>
          <w:sz w:val="24"/>
          <w:szCs w:val="24"/>
          <w:highlight w:val="none"/>
        </w:rPr>
        <w:t>。</w:t>
      </w:r>
    </w:p>
    <w:p w14:paraId="42037AD8">
      <w:pPr>
        <w:pStyle w:val="6"/>
        <w:pageBreakBefore w:val="0"/>
        <w:kinsoku/>
        <w:wordWrap/>
        <w:topLinePunct w:val="0"/>
        <w:bidi w:val="0"/>
        <w:adjustRightInd w:val="0"/>
        <w:snapToGrid w:val="0"/>
        <w:spacing w:before="0" w:after="0" w:line="360" w:lineRule="auto"/>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 监理人</w:t>
      </w:r>
    </w:p>
    <w:p w14:paraId="0AE989B3">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4.1监理人的一般规定</w:t>
      </w:r>
    </w:p>
    <w:p w14:paraId="3BEF0EDF">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关于监理人的监理内容：</w:t>
      </w:r>
      <w:r>
        <w:rPr>
          <w:rFonts w:hint="eastAsia" w:ascii="宋体" w:hAnsi="宋体" w:eastAsia="宋体" w:cs="宋体"/>
          <w:b w:val="0"/>
          <w:bCs/>
          <w:color w:val="auto"/>
          <w:sz w:val="24"/>
          <w:szCs w:val="24"/>
          <w:highlight w:val="none"/>
          <w:u w:val="single"/>
        </w:rPr>
        <w:t>执行本项目监理合同；</w:t>
      </w:r>
    </w:p>
    <w:p w14:paraId="1E474BF4">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关于监理人的监理权限：</w:t>
      </w:r>
      <w:r>
        <w:rPr>
          <w:rFonts w:hint="eastAsia" w:ascii="宋体" w:hAnsi="宋体" w:eastAsia="宋体" w:cs="宋体"/>
          <w:b w:val="0"/>
          <w:bCs/>
          <w:color w:val="auto"/>
          <w:sz w:val="24"/>
          <w:szCs w:val="24"/>
          <w:highlight w:val="none"/>
          <w:u w:val="single"/>
        </w:rPr>
        <w:t>执行本项目监理合同；</w:t>
      </w:r>
    </w:p>
    <w:p w14:paraId="50257B10">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关于监理人在施工现场的办公场所、生活场所的提供和费用承担的约定：</w:t>
      </w:r>
      <w:r>
        <w:rPr>
          <w:rFonts w:hint="eastAsia" w:ascii="宋体" w:hAnsi="宋体" w:eastAsia="宋体" w:cs="宋体"/>
          <w:b w:val="0"/>
          <w:bCs/>
          <w:color w:val="auto"/>
          <w:sz w:val="24"/>
          <w:szCs w:val="24"/>
          <w:highlight w:val="none"/>
          <w:u w:val="single"/>
        </w:rPr>
        <w:t>承包人无偿提供给监理人满足本工程需要的办公和生活房屋及设施。</w:t>
      </w:r>
    </w:p>
    <w:p w14:paraId="6F3DF84C">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4.2 监理人员</w:t>
      </w:r>
    </w:p>
    <w:p w14:paraId="6FAC12CC">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总监理工程师：</w:t>
      </w:r>
    </w:p>
    <w:p w14:paraId="1E515ACB">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姓名：</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w:t>
      </w:r>
    </w:p>
    <w:p w14:paraId="369FB4A6">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职务：</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w:t>
      </w:r>
    </w:p>
    <w:p w14:paraId="3801A9E6">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监理工程师执业资格证书号：</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w:t>
      </w:r>
    </w:p>
    <w:p w14:paraId="674755DC">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联系电话：</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w:t>
      </w:r>
    </w:p>
    <w:p w14:paraId="027A79E4">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电子信箱：</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w:t>
      </w:r>
    </w:p>
    <w:p w14:paraId="485E9DC9">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通信地址：</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w:t>
      </w:r>
    </w:p>
    <w:p w14:paraId="396D2206">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关于监理人的其他约定：</w:t>
      </w:r>
      <w:r>
        <w:rPr>
          <w:rFonts w:hint="eastAsia" w:ascii="宋体" w:hAnsi="宋体" w:eastAsia="宋体" w:cs="宋体"/>
          <w:b w:val="0"/>
          <w:bCs/>
          <w:color w:val="auto"/>
          <w:sz w:val="24"/>
          <w:szCs w:val="24"/>
          <w:highlight w:val="none"/>
          <w:u w:val="single"/>
        </w:rPr>
        <w:t>/</w:t>
      </w:r>
      <w:r>
        <w:rPr>
          <w:rFonts w:hint="eastAsia" w:ascii="宋体" w:hAnsi="宋体" w:eastAsia="宋体" w:cs="宋体"/>
          <w:b w:val="0"/>
          <w:bCs/>
          <w:color w:val="auto"/>
          <w:sz w:val="24"/>
          <w:szCs w:val="24"/>
          <w:highlight w:val="none"/>
        </w:rPr>
        <w:t>。</w:t>
      </w:r>
    </w:p>
    <w:p w14:paraId="2B20D463">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4.4 商定或确定</w:t>
      </w:r>
    </w:p>
    <w:p w14:paraId="230FE8F5">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在发包人和承包人不能通过协商达成一致意见时，发包人授权监理人对以下事项进行确定：</w:t>
      </w:r>
    </w:p>
    <w:p w14:paraId="18D79BAD">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执行本项目监理合同，对于监理部门发出的监理工作通知单，施工单位必须于整改完成后书面回复，并经监理工程师确认其整改结果，若不能满足质量验收规范或施工规范的，将继续整改直至满足规范要求，必要时通报发包人，可进行经济处罚。</w:t>
      </w:r>
    </w:p>
    <w:p w14:paraId="66A77C8D">
      <w:pPr>
        <w:pStyle w:val="6"/>
        <w:pageBreakBefore w:val="0"/>
        <w:kinsoku/>
        <w:wordWrap/>
        <w:topLinePunct w:val="0"/>
        <w:bidi w:val="0"/>
        <w:adjustRightInd w:val="0"/>
        <w:snapToGrid w:val="0"/>
        <w:spacing w:before="0" w:after="0" w:line="360" w:lineRule="auto"/>
        <w:ind w:firstLine="482" w:firstLineChars="200"/>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5. 工程质量</w:t>
      </w:r>
    </w:p>
    <w:p w14:paraId="750B3D04">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5.1 质量要求</w:t>
      </w:r>
    </w:p>
    <w:p w14:paraId="4AB671B9">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5.1.1 特殊质量标准和要求：</w:t>
      </w:r>
      <w:r>
        <w:rPr>
          <w:rFonts w:hint="eastAsia" w:ascii="宋体" w:hAnsi="宋体" w:cs="宋体"/>
          <w:b w:val="0"/>
          <w:bCs/>
          <w:color w:val="auto"/>
          <w:sz w:val="24"/>
          <w:szCs w:val="24"/>
          <w:highlight w:val="none"/>
          <w:u w:val="single"/>
          <w:lang w:eastAsia="zh-CN"/>
        </w:rPr>
        <w:t>达到</w:t>
      </w:r>
      <w:r>
        <w:rPr>
          <w:rFonts w:hint="eastAsia" w:ascii="宋体" w:hAnsi="宋体" w:eastAsia="宋体" w:cs="宋体"/>
          <w:b w:val="0"/>
          <w:bCs/>
          <w:color w:val="auto"/>
          <w:sz w:val="24"/>
          <w:szCs w:val="24"/>
          <w:highlight w:val="none"/>
          <w:u w:val="single"/>
        </w:rPr>
        <w:t>“合格”标准，同时满足发包人要求的标准，确定满足使用要求。若达不到合格标准，承包人向发包人承担</w:t>
      </w:r>
      <w:r>
        <w:rPr>
          <w:rFonts w:hint="eastAsia" w:ascii="宋体" w:hAnsi="宋体" w:eastAsia="宋体" w:cs="宋体"/>
          <w:b w:val="0"/>
          <w:bCs/>
          <w:color w:val="auto"/>
          <w:sz w:val="24"/>
          <w:szCs w:val="24"/>
          <w:highlight w:val="none"/>
          <w:u w:val="single"/>
          <w:lang w:val="en-US" w:eastAsia="zh-CN"/>
        </w:rPr>
        <w:t>5</w:t>
      </w:r>
      <w:r>
        <w:rPr>
          <w:rFonts w:hint="eastAsia" w:ascii="宋体" w:hAnsi="宋体" w:eastAsia="宋体" w:cs="宋体"/>
          <w:b w:val="0"/>
          <w:bCs/>
          <w:color w:val="auto"/>
          <w:sz w:val="24"/>
          <w:szCs w:val="24"/>
          <w:highlight w:val="none"/>
          <w:u w:val="single"/>
        </w:rPr>
        <w:t>万元</w:t>
      </w:r>
      <w:r>
        <w:rPr>
          <w:rFonts w:hint="eastAsia" w:ascii="宋体" w:hAnsi="宋体" w:eastAsia="宋体" w:cs="宋体"/>
          <w:b w:val="0"/>
          <w:bCs/>
          <w:color w:val="auto"/>
          <w:sz w:val="24"/>
          <w:szCs w:val="24"/>
          <w:highlight w:val="none"/>
          <w:u w:val="single"/>
          <w:lang w:val="en-US" w:eastAsia="zh-CN"/>
        </w:rPr>
        <w:t>-20</w:t>
      </w:r>
      <w:r>
        <w:rPr>
          <w:rFonts w:hint="eastAsia" w:ascii="宋体" w:hAnsi="宋体" w:eastAsia="宋体" w:cs="宋体"/>
          <w:b w:val="0"/>
          <w:bCs/>
          <w:color w:val="auto"/>
          <w:sz w:val="24"/>
          <w:szCs w:val="24"/>
          <w:highlight w:val="none"/>
          <w:u w:val="single"/>
        </w:rPr>
        <w:t>万元的质量违约金，并免费维修至合格标准，</w:t>
      </w:r>
      <w:r>
        <w:rPr>
          <w:rFonts w:hint="eastAsia" w:ascii="宋体" w:hAnsi="宋体" w:eastAsia="宋体" w:cs="宋体"/>
          <w:b w:val="0"/>
          <w:bCs/>
          <w:color w:val="auto"/>
          <w:sz w:val="24"/>
          <w:szCs w:val="24"/>
          <w:highlight w:val="none"/>
          <w:u w:val="single"/>
          <w:lang w:val="en-US" w:eastAsia="zh-CN"/>
        </w:rPr>
        <w:t>工期不予顺延。</w:t>
      </w:r>
      <w:r>
        <w:rPr>
          <w:rFonts w:hint="eastAsia" w:ascii="宋体" w:hAnsi="宋体" w:eastAsia="宋体" w:cs="宋体"/>
          <w:b w:val="0"/>
          <w:bCs/>
          <w:color w:val="auto"/>
          <w:sz w:val="24"/>
          <w:szCs w:val="24"/>
          <w:highlight w:val="none"/>
          <w:u w:val="single"/>
        </w:rPr>
        <w:t>日常质量管理纳入劳动竞赛考核管理。</w:t>
      </w:r>
    </w:p>
    <w:p w14:paraId="59CF4954">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5.3 隐蔽工程检查</w:t>
      </w:r>
    </w:p>
    <w:p w14:paraId="5DD928B8">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color w:val="auto"/>
          <w:kern w:val="0"/>
          <w:sz w:val="24"/>
          <w:szCs w:val="24"/>
          <w:highlight w:val="none"/>
          <w:u w:val="single"/>
          <w:lang w:bidi="en-US"/>
        </w:rPr>
      </w:pPr>
      <w:r>
        <w:rPr>
          <w:rFonts w:hint="eastAsia" w:ascii="宋体" w:hAnsi="宋体" w:eastAsia="宋体" w:cs="宋体"/>
          <w:b w:val="0"/>
          <w:bCs/>
          <w:color w:val="auto"/>
          <w:sz w:val="24"/>
          <w:szCs w:val="24"/>
          <w:highlight w:val="none"/>
        </w:rPr>
        <w:t>5.3.2承包人提前通知监理人隐蔽工程检查的期限的约定：</w:t>
      </w:r>
      <w:r>
        <w:rPr>
          <w:rFonts w:hint="eastAsia" w:ascii="宋体" w:hAnsi="宋体" w:eastAsia="宋体" w:cs="宋体"/>
          <w:b w:val="0"/>
          <w:color w:val="auto"/>
          <w:kern w:val="0"/>
          <w:sz w:val="24"/>
          <w:szCs w:val="24"/>
          <w:highlight w:val="none"/>
          <w:u w:val="single"/>
          <w:lang w:bidi="en-US"/>
        </w:rPr>
        <w:t>共同检查前48小时书面通知监理人，通知中应载明隐蔽检查的内容、时间和地点，并应附有自检记录和必要的检查资料。经监理人检查确认质量符合隐蔽要求，并在验收记录上签字后，承包人才能进行覆盖。未经监理人检查，承包人不得自行覆盖。经监理人检查质量不合格的，承包人应在监理人指示的时间内完成修复，并由监理人重新检查，由此增加的费用和延误的工期由承包人承担。未经监理人检查，承包人私自进行覆盖，监理人有权要求承包人对已覆盖的部位进行开孔和（或）拆除重新检查，由此产生的全部费用由承包人自行承担工期亦不予顺延。</w:t>
      </w:r>
    </w:p>
    <w:p w14:paraId="4F8544CB">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监理人不能按时进行检查时，应提前</w:t>
      </w:r>
      <w:r>
        <w:rPr>
          <w:rFonts w:hint="eastAsia" w:ascii="宋体" w:hAnsi="宋体" w:eastAsia="宋体" w:cs="宋体"/>
          <w:b w:val="0"/>
          <w:bCs/>
          <w:color w:val="auto"/>
          <w:sz w:val="24"/>
          <w:szCs w:val="24"/>
          <w:highlight w:val="none"/>
          <w:u w:val="single"/>
        </w:rPr>
        <w:t>12</w:t>
      </w:r>
      <w:r>
        <w:rPr>
          <w:rFonts w:hint="eastAsia" w:ascii="宋体" w:hAnsi="宋体" w:eastAsia="宋体" w:cs="宋体"/>
          <w:b w:val="0"/>
          <w:bCs/>
          <w:color w:val="auto"/>
          <w:sz w:val="24"/>
          <w:szCs w:val="24"/>
          <w:highlight w:val="none"/>
        </w:rPr>
        <w:t>小时提交书面延期要求。</w:t>
      </w:r>
    </w:p>
    <w:p w14:paraId="1229AF2A">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关于延期最长不得超过：</w:t>
      </w:r>
      <w:r>
        <w:rPr>
          <w:rFonts w:hint="eastAsia" w:ascii="宋体" w:hAnsi="宋体" w:eastAsia="宋体" w:cs="宋体"/>
          <w:b w:val="0"/>
          <w:bCs/>
          <w:color w:val="auto"/>
          <w:sz w:val="24"/>
          <w:szCs w:val="24"/>
          <w:highlight w:val="none"/>
          <w:u w:val="single"/>
        </w:rPr>
        <w:t xml:space="preserve">12 </w:t>
      </w:r>
      <w:r>
        <w:rPr>
          <w:rFonts w:hint="eastAsia" w:ascii="宋体" w:hAnsi="宋体" w:eastAsia="宋体" w:cs="宋体"/>
          <w:b w:val="0"/>
          <w:bCs/>
          <w:color w:val="auto"/>
          <w:sz w:val="24"/>
          <w:szCs w:val="24"/>
          <w:highlight w:val="none"/>
        </w:rPr>
        <w:t>小时。</w:t>
      </w:r>
    </w:p>
    <w:p w14:paraId="75E2A8A6">
      <w:pPr>
        <w:pStyle w:val="6"/>
        <w:pageBreakBefore w:val="0"/>
        <w:kinsoku/>
        <w:wordWrap/>
        <w:topLinePunct w:val="0"/>
        <w:bidi w:val="0"/>
        <w:adjustRightInd w:val="0"/>
        <w:snapToGrid w:val="0"/>
        <w:spacing w:before="0" w:after="0" w:line="360" w:lineRule="auto"/>
        <w:ind w:firstLine="482" w:firstLineChars="200"/>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6. 安全文明施工与环境保护</w:t>
      </w:r>
    </w:p>
    <w:p w14:paraId="62A4B119">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6.1安全文明施工</w:t>
      </w:r>
    </w:p>
    <w:p w14:paraId="3C433048">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6.1.1 项目安全生产的达标目标及相应事项的约定：</w:t>
      </w:r>
      <w:r>
        <w:rPr>
          <w:rFonts w:hint="eastAsia" w:ascii="宋体" w:hAnsi="宋体" w:eastAsia="宋体" w:cs="宋体"/>
          <w:b w:val="0"/>
          <w:bCs/>
          <w:color w:val="auto"/>
          <w:sz w:val="24"/>
          <w:szCs w:val="24"/>
          <w:highlight w:val="none"/>
          <w:u w:val="single"/>
        </w:rPr>
        <w:t>安全目标为无死亡事故，工伤频率控制在安全管理规定的指标要求范围内。若发生工伤事故，有关费用及法律责任全部由承包人承担，因此给发包人造成损失的，还应按照发包人的实际损失承担赔偿责任（包括但不限于发包人为此支付的赔偿金、违约金、律师费、诉讼费等）。</w:t>
      </w:r>
    </w:p>
    <w:p w14:paraId="4C636F8E">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1）承包人必须按规定做好工程的安全管理、文明施工工作，落实职业健康管理。工程竣工后，所有临建设施需在接到发包人通知后20天内全部拆除清理，施工现场周围和施工单位生活区周围100米范围内施工现场清除干净，应做到无建筑材料、无建筑设备、无临时垃圾、无坑池渠沟、无掩埋的硬化道路和垃圾，场地整洁。以上费用已包含在合同价款中，不另行计取。若承包人不能按发包人要求的时间清理，造成后期工程无法实施，发包人有权委托第三方清理，所有费用均由承包人承担，发包人在工程款中直接扣除支付第三方，承包人无条件接受。</w:t>
      </w:r>
    </w:p>
    <w:p w14:paraId="12858AA6">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（2）承包人必须按照陕西省</w:t>
      </w:r>
      <w:r>
        <w:rPr>
          <w:rFonts w:hint="eastAsia" w:ascii="宋体" w:hAnsi="宋体" w:eastAsia="宋体" w:cs="宋体"/>
          <w:b w:val="0"/>
          <w:bCs/>
          <w:color w:val="auto"/>
          <w:sz w:val="24"/>
          <w:szCs w:val="24"/>
          <w:highlight w:val="none"/>
          <w:u w:val="single"/>
          <w:lang w:eastAsia="zh-CN"/>
        </w:rPr>
        <w:t>西安市</w:t>
      </w:r>
      <w:r>
        <w:rPr>
          <w:rFonts w:hint="eastAsia" w:ascii="宋体" w:hAnsi="宋体" w:eastAsia="宋体" w:cs="宋体"/>
          <w:b w:val="0"/>
          <w:bCs/>
          <w:color w:val="auto"/>
          <w:sz w:val="24"/>
          <w:szCs w:val="24"/>
          <w:highlight w:val="none"/>
          <w:u w:val="single"/>
        </w:rPr>
        <w:t>关于垃圾分类的相关规定对施工现场实行垃圾分类。因承包人垃圾分类工作不力，受到地方政府职能部门通报，视为承包人违约，支付违约金</w:t>
      </w:r>
      <w:r>
        <w:rPr>
          <w:rFonts w:hint="eastAsia" w:ascii="宋体" w:hAnsi="宋体" w:eastAsia="宋体" w:cs="宋体"/>
          <w:b w:val="0"/>
          <w:bCs/>
          <w:color w:val="auto"/>
          <w:sz w:val="24"/>
          <w:szCs w:val="24"/>
          <w:highlight w:val="none"/>
          <w:u w:val="single"/>
          <w:lang w:val="en-US" w:eastAsia="zh-CN"/>
        </w:rPr>
        <w:t>1</w:t>
      </w:r>
      <w:r>
        <w:rPr>
          <w:rFonts w:hint="eastAsia" w:ascii="宋体" w:hAnsi="宋体" w:eastAsia="宋体" w:cs="宋体"/>
          <w:b w:val="0"/>
          <w:bCs/>
          <w:color w:val="auto"/>
          <w:sz w:val="24"/>
          <w:szCs w:val="24"/>
          <w:highlight w:val="none"/>
          <w:u w:val="single"/>
        </w:rPr>
        <w:t>万元</w:t>
      </w:r>
      <w:r>
        <w:rPr>
          <w:rFonts w:hint="eastAsia" w:ascii="宋体" w:hAnsi="宋体" w:eastAsia="宋体" w:cs="宋体"/>
          <w:b w:val="0"/>
          <w:bCs/>
          <w:color w:val="auto"/>
          <w:sz w:val="24"/>
          <w:szCs w:val="24"/>
          <w:highlight w:val="none"/>
          <w:u w:val="single"/>
          <w:lang w:val="en-US" w:eastAsia="zh-CN"/>
        </w:rPr>
        <w:t>-</w:t>
      </w:r>
      <w:r>
        <w:rPr>
          <w:rFonts w:hint="eastAsia" w:ascii="宋体" w:hAnsi="宋体" w:eastAsia="宋体" w:cs="宋体"/>
          <w:b w:val="0"/>
          <w:bCs/>
          <w:color w:val="auto"/>
          <w:sz w:val="24"/>
          <w:szCs w:val="24"/>
          <w:highlight w:val="none"/>
          <w:u w:val="single"/>
        </w:rPr>
        <w:t>5万元/次，并从当期进度款中扣除。因垃圾分类受到政府职能部门的任何处罚,后果均由承包人承担。</w:t>
      </w:r>
    </w:p>
    <w:p w14:paraId="2C8DF77F">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①承包人需提供安全防护、文明施工措施费用的支付计划和落实情况，不得挪用。否则发包人有权扣除相应费用。②发包人及监理工程师对承包人落实安全防护、文明施工措施情况进行现场监理。若发现承包人未落实安全防护、文明施工措施的，有权责令其立即整改。③发包人和承包人应在财务管理中单独列支安全防护、文明施工措施项目费用的支付情况，若承包人未达到当地建设行政主管部门规定或未达到发包人批准的施工组织设计中的要求时，发包人有权扣回不超过总安全文明施工费20%的费用。</w:t>
      </w:r>
    </w:p>
    <w:p w14:paraId="33AC2DBF">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（3）现场安全文明布置不低于</w:t>
      </w:r>
      <w:r>
        <w:rPr>
          <w:rFonts w:hint="eastAsia" w:ascii="宋体" w:hAnsi="宋体" w:eastAsia="宋体" w:cs="宋体"/>
          <w:b w:val="0"/>
          <w:bCs/>
          <w:color w:val="auto"/>
          <w:sz w:val="24"/>
          <w:szCs w:val="24"/>
          <w:highlight w:val="none"/>
          <w:u w:val="single"/>
          <w:lang w:val="en-US" w:eastAsia="zh-CN"/>
        </w:rPr>
        <w:t>行政管理部门</w:t>
      </w:r>
      <w:r>
        <w:rPr>
          <w:rFonts w:hint="eastAsia" w:ascii="宋体" w:hAnsi="宋体" w:eastAsia="宋体" w:cs="宋体"/>
          <w:b w:val="0"/>
          <w:bCs/>
          <w:color w:val="auto"/>
          <w:sz w:val="24"/>
          <w:szCs w:val="24"/>
          <w:highlight w:val="none"/>
          <w:u w:val="single"/>
        </w:rPr>
        <w:t>要求标准，同意按照统一的标准布置（出入口大门、洗车机、宣传及形象等）。</w:t>
      </w:r>
    </w:p>
    <w:p w14:paraId="1A64CCC7">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（4）安全文明措施费管理原则：发包人有权按照承包人实际安全文明费用的支出情况核算安全文明费用（承包人应提供发票凭证）。</w:t>
      </w:r>
    </w:p>
    <w:p w14:paraId="11CE7501">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w:t>
      </w:r>
      <w:r>
        <w:rPr>
          <w:rFonts w:hint="eastAsia" w:ascii="宋体" w:hAnsi="宋体" w:eastAsia="宋体" w:cs="宋体"/>
          <w:b w:val="0"/>
          <w:bCs/>
          <w:color w:val="auto"/>
          <w:sz w:val="24"/>
          <w:szCs w:val="24"/>
          <w:highlight w:val="none"/>
          <w:u w:val="single"/>
          <w:lang w:val="en-US" w:eastAsia="zh-CN"/>
        </w:rPr>
        <w:t>5</w:t>
      </w:r>
      <w:r>
        <w:rPr>
          <w:rFonts w:hint="eastAsia" w:ascii="宋体" w:hAnsi="宋体" w:eastAsia="宋体" w:cs="宋体"/>
          <w:b w:val="0"/>
          <w:bCs/>
          <w:color w:val="auto"/>
          <w:sz w:val="24"/>
          <w:szCs w:val="24"/>
          <w:highlight w:val="none"/>
          <w:u w:val="single"/>
        </w:rPr>
        <w:t>)承包人应遵守工程所在地政府有关部门的管理规定，做好工程的安全防护、文明施工措施。在执行《通用条款》相关规定时，如由承包人行为给发包人带来的负面影响和经济损失，全部由承包人承担。由于承包人在施工生产过程中违反有关安全规程、消防条例和有关防火设计规范，导致发生安全或火灾事故，承包人应承担由此引发的一切经济损失，并赔偿发包人的损失。</w:t>
      </w:r>
    </w:p>
    <w:p w14:paraId="34B48027">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w:t>
      </w:r>
      <w:r>
        <w:rPr>
          <w:rFonts w:hint="eastAsia" w:ascii="宋体" w:hAnsi="宋体" w:eastAsia="宋体" w:cs="宋体"/>
          <w:b w:val="0"/>
          <w:bCs/>
          <w:color w:val="auto"/>
          <w:sz w:val="24"/>
          <w:szCs w:val="24"/>
          <w:highlight w:val="none"/>
          <w:u w:val="single"/>
          <w:lang w:val="en-US" w:eastAsia="zh-CN"/>
        </w:rPr>
        <w:t>6</w:t>
      </w:r>
      <w:r>
        <w:rPr>
          <w:rFonts w:hint="eastAsia" w:ascii="宋体" w:hAnsi="宋体" w:eastAsia="宋体" w:cs="宋体"/>
          <w:b w:val="0"/>
          <w:bCs/>
          <w:color w:val="auto"/>
          <w:sz w:val="24"/>
          <w:szCs w:val="24"/>
          <w:highlight w:val="none"/>
          <w:u w:val="single"/>
        </w:rPr>
        <w:t>)施工期间，施工场地须配置的消防设备由承包人自备（消防机具包括但不限于消防灭火弹/设备）。配量的标准和要求应符合有关规定，若发包人发现不符合标准，则承包人需在24小时内整改，整改期间要立即启动应急防护措施。</w:t>
      </w:r>
    </w:p>
    <w:p w14:paraId="061B5003">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w:t>
      </w:r>
      <w:r>
        <w:rPr>
          <w:rFonts w:hint="eastAsia" w:ascii="宋体" w:hAnsi="宋体" w:eastAsia="宋体" w:cs="宋体"/>
          <w:b w:val="0"/>
          <w:bCs/>
          <w:color w:val="auto"/>
          <w:sz w:val="24"/>
          <w:szCs w:val="24"/>
          <w:highlight w:val="none"/>
          <w:u w:val="single"/>
          <w:lang w:val="en-US" w:eastAsia="zh-CN"/>
        </w:rPr>
        <w:t>7</w:t>
      </w:r>
      <w:r>
        <w:rPr>
          <w:rFonts w:hint="eastAsia" w:ascii="宋体" w:hAnsi="宋体" w:eastAsia="宋体" w:cs="宋体"/>
          <w:b w:val="0"/>
          <w:bCs/>
          <w:color w:val="auto"/>
          <w:sz w:val="24"/>
          <w:szCs w:val="24"/>
          <w:highlight w:val="none"/>
          <w:u w:val="single"/>
        </w:rPr>
        <w:t>)施工期间承包人因自身原因，收到政府部门、集团及公司检查时关于安全文明施工方面相关通报，发包人按照每次对承包人处以扣除</w:t>
      </w:r>
      <w:r>
        <w:rPr>
          <w:rFonts w:hint="eastAsia" w:ascii="宋体" w:hAnsi="宋体" w:eastAsia="宋体" w:cs="宋体"/>
          <w:b w:val="0"/>
          <w:bCs/>
          <w:color w:val="auto"/>
          <w:sz w:val="24"/>
          <w:szCs w:val="24"/>
          <w:highlight w:val="none"/>
          <w:u w:val="single"/>
          <w:lang w:val="en-US" w:eastAsia="zh-CN"/>
        </w:rPr>
        <w:t>1</w:t>
      </w:r>
      <w:r>
        <w:rPr>
          <w:rFonts w:hint="eastAsia" w:ascii="宋体" w:hAnsi="宋体" w:eastAsia="宋体" w:cs="宋体"/>
          <w:b w:val="0"/>
          <w:bCs/>
          <w:color w:val="auto"/>
          <w:sz w:val="24"/>
          <w:szCs w:val="24"/>
          <w:highlight w:val="none"/>
          <w:u w:val="single"/>
        </w:rPr>
        <w:t>万元</w:t>
      </w:r>
      <w:r>
        <w:rPr>
          <w:rFonts w:hint="eastAsia" w:ascii="宋体" w:hAnsi="宋体" w:eastAsia="宋体" w:cs="宋体"/>
          <w:b w:val="0"/>
          <w:bCs/>
          <w:color w:val="auto"/>
          <w:sz w:val="24"/>
          <w:szCs w:val="24"/>
          <w:highlight w:val="none"/>
          <w:u w:val="single"/>
          <w:lang w:val="en-US" w:eastAsia="zh-CN"/>
        </w:rPr>
        <w:t>-5</w:t>
      </w:r>
      <w:r>
        <w:rPr>
          <w:rFonts w:hint="eastAsia" w:ascii="宋体" w:hAnsi="宋体" w:eastAsia="宋体" w:cs="宋体"/>
          <w:b w:val="0"/>
          <w:bCs/>
          <w:color w:val="auto"/>
          <w:sz w:val="24"/>
          <w:szCs w:val="24"/>
          <w:highlight w:val="none"/>
          <w:u w:val="single"/>
        </w:rPr>
        <w:t>万元的违约金，该项费用从支付当期进度款时扣减，并在竣工结算中永久扣除。累计达到3次时，对承包人处以安全文明措施费5%价款的违约金，该项费用从支付当期进度款时扣减，并在竣工结算中永久扣除。</w:t>
      </w:r>
    </w:p>
    <w:p w14:paraId="423C75E8">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w:t>
      </w:r>
      <w:r>
        <w:rPr>
          <w:rFonts w:hint="eastAsia" w:ascii="宋体" w:hAnsi="宋体" w:eastAsia="宋体" w:cs="宋体"/>
          <w:b w:val="0"/>
          <w:bCs/>
          <w:color w:val="auto"/>
          <w:sz w:val="24"/>
          <w:szCs w:val="24"/>
          <w:highlight w:val="none"/>
          <w:u w:val="single"/>
          <w:lang w:val="en-US" w:eastAsia="zh-CN"/>
        </w:rPr>
        <w:t>8</w:t>
      </w:r>
      <w:r>
        <w:rPr>
          <w:rFonts w:hint="eastAsia" w:ascii="宋体" w:hAnsi="宋体" w:eastAsia="宋体" w:cs="宋体"/>
          <w:b w:val="0"/>
          <w:bCs/>
          <w:color w:val="auto"/>
          <w:sz w:val="24"/>
          <w:szCs w:val="24"/>
          <w:highlight w:val="none"/>
          <w:u w:val="single"/>
        </w:rPr>
        <w:t>）治污减霾措施严格按照《西安市建筑垃圾管理条例》、《西安市扬尘污染防治条例》、承包人要负责承担为达到以上标准所投入的费用。若承包人未按照上述规定执行，则对发包人产生的所有损失及因违反规定产生的费用均由承包人负责承担。</w:t>
      </w:r>
    </w:p>
    <w:p w14:paraId="2C17813B">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w:t>
      </w:r>
      <w:r>
        <w:rPr>
          <w:rFonts w:hint="eastAsia" w:ascii="宋体" w:hAnsi="宋体" w:eastAsia="宋体" w:cs="宋体"/>
          <w:b w:val="0"/>
          <w:bCs/>
          <w:color w:val="auto"/>
          <w:sz w:val="24"/>
          <w:szCs w:val="24"/>
          <w:highlight w:val="none"/>
          <w:u w:val="single"/>
          <w:lang w:val="en-US" w:eastAsia="zh-CN"/>
        </w:rPr>
        <w:t>9</w:t>
      </w:r>
      <w:r>
        <w:rPr>
          <w:rFonts w:hint="eastAsia" w:ascii="宋体" w:hAnsi="宋体" w:eastAsia="宋体" w:cs="宋体"/>
          <w:b w:val="0"/>
          <w:bCs/>
          <w:color w:val="auto"/>
          <w:sz w:val="24"/>
          <w:szCs w:val="24"/>
          <w:highlight w:val="none"/>
          <w:u w:val="single"/>
        </w:rPr>
        <w:t>）承包人按有关规定采取严格的安全防护措施，由于承包人违反安全操作规程、忽视安全文明施工，被政府有关部门处罚、通报、警告和罚款，由承包人承担责任及费用。</w:t>
      </w:r>
    </w:p>
    <w:p w14:paraId="38F78C71">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6.1.4 关于治安保卫的特别约定：</w:t>
      </w:r>
      <w:r>
        <w:rPr>
          <w:rFonts w:hint="eastAsia" w:ascii="宋体" w:hAnsi="宋体" w:eastAsia="宋体" w:cs="宋体"/>
          <w:b w:val="0"/>
          <w:bCs/>
          <w:color w:val="auto"/>
          <w:sz w:val="24"/>
          <w:szCs w:val="24"/>
          <w:highlight w:val="none"/>
          <w:u w:val="single"/>
        </w:rPr>
        <w:t>执行通用条款6.1.4。</w:t>
      </w:r>
    </w:p>
    <w:p w14:paraId="40DEBE0D">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关于编制施工场地治安管理计划的约定：</w:t>
      </w:r>
      <w:r>
        <w:rPr>
          <w:rFonts w:hint="eastAsia" w:ascii="宋体" w:hAnsi="宋体" w:eastAsia="宋体" w:cs="宋体"/>
          <w:b w:val="0"/>
          <w:bCs/>
          <w:color w:val="auto"/>
          <w:sz w:val="24"/>
          <w:szCs w:val="24"/>
          <w:highlight w:val="none"/>
          <w:u w:val="single"/>
        </w:rPr>
        <w:t>执行通用条款6.1.4。</w:t>
      </w:r>
    </w:p>
    <w:p w14:paraId="5E185938">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6.1.5 文明施工</w:t>
      </w:r>
    </w:p>
    <w:p w14:paraId="3F93B58B">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承包人严格按《中华人民共和国安全生产法》，《建设工程安全生产管理条例》和建设部建办[2005]89号《建筑工程安全防护、文明施工措施费用及使用管理规定》，安全施工。承包人按照国家和当地政府有关规定应采取的任何必要安全防护措施所需价款已包含在发包人支付的合同价款当中，发包人无需另行支付。承包人承担由于自身措施不力造成事故的全部责任和因此发生的全部费用。</w:t>
      </w:r>
    </w:p>
    <w:p w14:paraId="44F85E9A">
      <w:pPr>
        <w:pStyle w:val="6"/>
        <w:pageBreakBefore w:val="0"/>
        <w:numPr>
          <w:ilvl w:val="0"/>
          <w:numId w:val="2"/>
        </w:numPr>
        <w:kinsoku/>
        <w:wordWrap/>
        <w:topLinePunct w:val="0"/>
        <w:bidi w:val="0"/>
        <w:adjustRightInd w:val="0"/>
        <w:snapToGrid w:val="0"/>
        <w:spacing w:before="0" w:after="0"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工期和进度</w:t>
      </w:r>
    </w:p>
    <w:p w14:paraId="1CA5100E">
      <w:pPr>
        <w:pageBreakBefore w:val="0"/>
        <w:kinsoku/>
        <w:wordWrap/>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7.1 施工组织设计</w:t>
      </w:r>
    </w:p>
    <w:p w14:paraId="154BC8AE">
      <w:pPr>
        <w:pageBreakBefore w:val="0"/>
        <w:kinsoku/>
        <w:wordWrap/>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 xml:space="preserve">7.1.1 合同当事人约定的施工组织设计应包括的其他内容：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p>
    <w:p w14:paraId="690391A5">
      <w:pPr>
        <w:pageBreakBefore w:val="0"/>
        <w:kinsoku/>
        <w:wordWrap/>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7.1.2 施工组织设计的提交和修改</w:t>
      </w:r>
    </w:p>
    <w:p w14:paraId="41703CFE">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承包人提交详细施工组织设计的期限的约定：</w:t>
      </w:r>
      <w:r>
        <w:rPr>
          <w:rFonts w:hint="eastAsia" w:ascii="宋体" w:hAnsi="宋体" w:eastAsia="宋体" w:cs="宋体"/>
          <w:b w:val="0"/>
          <w:bCs/>
          <w:color w:val="auto"/>
          <w:sz w:val="24"/>
          <w:szCs w:val="24"/>
          <w:highlight w:val="none"/>
          <w:u w:val="single"/>
        </w:rPr>
        <w:t>开工前，承包人根据地质资料、现场实际情况和发包人的要求，对投标施工组织设计进行完善，并在图纸交底后三日内提供施工组织设计；承包人提供的进度计划中应综合考虑全部拟分包项目（包括分包和独立专业承包）、中间验收、材料和设备的供货时间和数量等，并对全过程负总包责任。</w:t>
      </w:r>
    </w:p>
    <w:p w14:paraId="7473F262">
      <w:pPr>
        <w:pageBreakBefore w:val="0"/>
        <w:kinsoku/>
        <w:wordWrap/>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发包人和监理人在收到详细的施工组织设计后确认或提出修改意见的期限：</w:t>
      </w:r>
      <w:r>
        <w:rPr>
          <w:rFonts w:hint="eastAsia" w:ascii="宋体" w:hAnsi="宋体" w:eastAsia="宋体" w:cs="宋体"/>
          <w:b w:val="0"/>
          <w:bCs/>
          <w:color w:val="auto"/>
          <w:sz w:val="24"/>
          <w:szCs w:val="24"/>
          <w:highlight w:val="none"/>
          <w:u w:val="single"/>
        </w:rPr>
        <w:t>收到施工组织设计后二日内确认或提出修改意见。承包人在收到修改意见后应于两日内修改完成并重新提交工程师确认。</w:t>
      </w:r>
    </w:p>
    <w:p w14:paraId="0D7DF5EA">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7.2 施工进度计划</w:t>
      </w:r>
    </w:p>
    <w:p w14:paraId="58CAFF3E">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7.2.2 施工进度计划的修订</w:t>
      </w:r>
    </w:p>
    <w:p w14:paraId="2A2714AC">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发包人和监理人在收到修订的施工进度计划后确认或提出修改意见的期限：</w:t>
      </w:r>
      <w:r>
        <w:rPr>
          <w:rFonts w:hint="eastAsia" w:ascii="宋体" w:hAnsi="宋体" w:eastAsia="宋体" w:cs="宋体"/>
          <w:b w:val="0"/>
          <w:bCs/>
          <w:color w:val="auto"/>
          <w:sz w:val="24"/>
          <w:szCs w:val="24"/>
          <w:highlight w:val="none"/>
          <w:u w:val="single"/>
        </w:rPr>
        <w:t>收到进度计划后五日内确认或提出修改意见。承包人在收到修改意见后应于两日内修改完成并重新提交工程师确认。</w:t>
      </w:r>
    </w:p>
    <w:p w14:paraId="2064ED67">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7.3 开工</w:t>
      </w:r>
    </w:p>
    <w:p w14:paraId="3E7D75AA">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7.3.1 开工准备</w:t>
      </w:r>
    </w:p>
    <w:p w14:paraId="26950D0D">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关于承包人提交工程开工报审表的期限：</w:t>
      </w:r>
      <w:r>
        <w:rPr>
          <w:rFonts w:hint="eastAsia" w:ascii="宋体" w:hAnsi="宋体" w:eastAsia="宋体" w:cs="宋体"/>
          <w:b w:val="0"/>
          <w:bCs/>
          <w:color w:val="auto"/>
          <w:sz w:val="24"/>
          <w:szCs w:val="24"/>
          <w:highlight w:val="none"/>
          <w:u w:val="single"/>
        </w:rPr>
        <w:t>执行通用条款7.3.1</w:t>
      </w:r>
      <w:r>
        <w:rPr>
          <w:rFonts w:hint="eastAsia" w:ascii="宋体" w:hAnsi="宋体" w:eastAsia="宋体" w:cs="宋体"/>
          <w:b w:val="0"/>
          <w:bCs/>
          <w:color w:val="auto"/>
          <w:sz w:val="24"/>
          <w:szCs w:val="24"/>
          <w:highlight w:val="none"/>
        </w:rPr>
        <w:t>。</w:t>
      </w:r>
    </w:p>
    <w:p w14:paraId="4D7A4A11">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关于发包人应完成的其他开工准备工作及期限：</w:t>
      </w:r>
      <w:r>
        <w:rPr>
          <w:rFonts w:hint="eastAsia" w:ascii="宋体" w:hAnsi="宋体" w:eastAsia="宋体" w:cs="宋体"/>
          <w:b w:val="0"/>
          <w:bCs/>
          <w:color w:val="auto"/>
          <w:sz w:val="24"/>
          <w:szCs w:val="24"/>
          <w:highlight w:val="none"/>
          <w:u w:val="single"/>
        </w:rPr>
        <w:t>/</w:t>
      </w:r>
      <w:r>
        <w:rPr>
          <w:rFonts w:hint="eastAsia" w:ascii="宋体" w:hAnsi="宋体" w:eastAsia="宋体" w:cs="宋体"/>
          <w:b w:val="0"/>
          <w:bCs/>
          <w:color w:val="auto"/>
          <w:sz w:val="24"/>
          <w:szCs w:val="24"/>
          <w:highlight w:val="none"/>
        </w:rPr>
        <w:t>。</w:t>
      </w:r>
    </w:p>
    <w:p w14:paraId="2120EC2D">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关于承包人应完成的其他开工准备工作及期限：</w:t>
      </w:r>
      <w:r>
        <w:rPr>
          <w:rFonts w:hint="eastAsia" w:ascii="宋体" w:hAnsi="宋体" w:eastAsia="宋体" w:cs="宋体"/>
          <w:b w:val="0"/>
          <w:bCs/>
          <w:color w:val="auto"/>
          <w:sz w:val="24"/>
          <w:szCs w:val="24"/>
          <w:highlight w:val="none"/>
          <w:u w:val="single"/>
        </w:rPr>
        <w:t>/</w:t>
      </w:r>
      <w:r>
        <w:rPr>
          <w:rFonts w:hint="eastAsia" w:ascii="宋体" w:hAnsi="宋体" w:eastAsia="宋体" w:cs="宋体"/>
          <w:b w:val="0"/>
          <w:bCs/>
          <w:color w:val="auto"/>
          <w:sz w:val="24"/>
          <w:szCs w:val="24"/>
          <w:highlight w:val="none"/>
        </w:rPr>
        <w:t>。</w:t>
      </w:r>
    </w:p>
    <w:p w14:paraId="000A348D">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7.3.2开工通知</w:t>
      </w:r>
    </w:p>
    <w:p w14:paraId="416599B3">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因发包人原因造成监理人未能在计划开工日期之日起</w:t>
      </w:r>
      <w:r>
        <w:rPr>
          <w:rFonts w:hint="eastAsia" w:ascii="宋体" w:hAnsi="宋体" w:eastAsia="宋体" w:cs="宋体"/>
          <w:b w:val="0"/>
          <w:bCs/>
          <w:color w:val="auto"/>
          <w:sz w:val="24"/>
          <w:szCs w:val="24"/>
          <w:highlight w:val="none"/>
          <w:u w:val="single"/>
        </w:rPr>
        <w:t>120</w:t>
      </w:r>
      <w:r>
        <w:rPr>
          <w:rFonts w:hint="eastAsia" w:ascii="宋体" w:hAnsi="宋体" w:eastAsia="宋体" w:cs="宋体"/>
          <w:b w:val="0"/>
          <w:bCs/>
          <w:color w:val="auto"/>
          <w:sz w:val="24"/>
          <w:szCs w:val="24"/>
          <w:highlight w:val="none"/>
        </w:rPr>
        <w:t>天内发出开工通知的，承包人有权提出价格调整要求，或者解除合同。</w:t>
      </w:r>
    </w:p>
    <w:p w14:paraId="7F776683">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7.4 测量放线</w:t>
      </w:r>
    </w:p>
    <w:p w14:paraId="23B2DE86">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7.4.1发包人通过监理人向承包人提供测量基准点、基准线和水准点及其书面资料的期限：</w:t>
      </w:r>
      <w:r>
        <w:rPr>
          <w:rFonts w:hint="eastAsia" w:ascii="宋体" w:hAnsi="宋体" w:eastAsia="宋体" w:cs="宋体"/>
          <w:b w:val="0"/>
          <w:bCs/>
          <w:color w:val="auto"/>
          <w:sz w:val="24"/>
          <w:szCs w:val="24"/>
          <w:highlight w:val="none"/>
          <w:u w:val="single"/>
        </w:rPr>
        <w:t>执行通用条款7.4.1。</w:t>
      </w:r>
    </w:p>
    <w:p w14:paraId="628D9738">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7.5 工期延误或提前</w:t>
      </w:r>
    </w:p>
    <w:p w14:paraId="572B0E8C">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7.5.1 因发包人原因导致工期延误</w:t>
      </w:r>
    </w:p>
    <w:p w14:paraId="2BDA445D">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（7）因发包人原因导致工期延误的其他情形：</w:t>
      </w:r>
      <w:r>
        <w:rPr>
          <w:rFonts w:hint="eastAsia" w:ascii="宋体" w:hAnsi="宋体" w:eastAsia="宋体" w:cs="宋体"/>
          <w:b w:val="0"/>
          <w:bCs/>
          <w:color w:val="auto"/>
          <w:sz w:val="24"/>
          <w:szCs w:val="24"/>
          <w:highlight w:val="none"/>
          <w:u w:val="single"/>
        </w:rPr>
        <w:t>除执行通用条款7.5.1条（7.5.1(4)及（5）除外）外；突发性的公共、卫生、治安事件；施工中遇到不可预见障碍物或古墓、文物、流沙需要处理，经双方书面确认后，工期顺延。</w:t>
      </w:r>
    </w:p>
    <w:p w14:paraId="5FBC4E18">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7.5.2 因承包人原因导致工期延误及相关违约</w:t>
      </w:r>
    </w:p>
    <w:p w14:paraId="3C4BDE42">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（1）因承包人原因造成工期延误，逾期竣工违约金的计算方法为：</w:t>
      </w:r>
      <w:r>
        <w:rPr>
          <w:rFonts w:hint="eastAsia" w:ascii="宋体" w:hAnsi="宋体" w:eastAsia="宋体" w:cs="宋体"/>
          <w:b w:val="0"/>
          <w:bCs/>
          <w:color w:val="auto"/>
          <w:sz w:val="24"/>
          <w:szCs w:val="24"/>
          <w:highlight w:val="none"/>
          <w:u w:val="single"/>
        </w:rPr>
        <w:t>承包人在工程实施过程中，任何因投标时忽视或误解工地情况而导致的索赔或工期延长申请将不被批准。承包人延误工期或违反工程进度/施工组织设计的，每延迟一天，承包人向发包人支付1万元作为违约金；逾期达20天的，发包人有权解除本合同，自通知送达承包人后本合同自行解除，承包人应于3日内撤离现场，并交付项目全部资料，具体违约金比例由发包人根据违约情况自行决定，承包人予以同意。如该违约金不足以弥补因此而给发包人造成的全部损失，承包人还应予以补足。承包人支付违约金、赔偿金并不免除完成工程及修补缺陷的义务，若工期延误非承包人原因，经发包人书面确认后，工期可给予相应顺延。</w:t>
      </w:r>
    </w:p>
    <w:p w14:paraId="5AF83913">
      <w:pPr>
        <w:pageBreakBefore w:val="0"/>
        <w:widowControl/>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2）工程质量达不到合格标准，除按照发包人规定限期内免费整改至合格外，工期不予顺延，承包人向发包人承担10万元~50万元的质量违约金，如该违约金不足以弥补因此而给发包人造成的全部损失，承包人还应予以补足。当发包人认为质量问题严重，需要终止合同更换承包人，或承包人未能按发包人要求采取弥补质量缺陷措施时（包括但不限于逾期整改、拒不整改或整改后仍不符合要求等），发包人有权单方解除合同更换承包人，承包人应承担发包人单方解除合同更换承包人而产生的全部费用，并向发包人支付工程质量违约金，工程质量违约金为合同暂定总价的5%～15%,具体违约金比例由发包人根据违约情况自行决定，承包人予以同意。如该违约金不能涵盖发包人实际损失，则承包人仍应就实际损失部分承担损害赔偿责任。</w:t>
      </w:r>
    </w:p>
    <w:p w14:paraId="72245CA9">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7.6 不利物质条件</w:t>
      </w:r>
    </w:p>
    <w:p w14:paraId="4EC77192">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不利物质条件的其他情形和有关约定：</w:t>
      </w:r>
      <w:r>
        <w:rPr>
          <w:rFonts w:hint="eastAsia" w:ascii="宋体" w:hAnsi="宋体" w:eastAsia="宋体" w:cs="宋体"/>
          <w:b w:val="0"/>
          <w:bCs/>
          <w:color w:val="auto"/>
          <w:sz w:val="24"/>
          <w:szCs w:val="24"/>
          <w:highlight w:val="none"/>
          <w:u w:val="single"/>
        </w:rPr>
        <w:t>执行通用条款7.6</w:t>
      </w:r>
      <w:r>
        <w:rPr>
          <w:rFonts w:hint="eastAsia" w:ascii="宋体" w:hAnsi="宋体" w:eastAsia="宋体" w:cs="宋体"/>
          <w:b w:val="0"/>
          <w:bCs/>
          <w:color w:val="auto"/>
          <w:sz w:val="24"/>
          <w:szCs w:val="24"/>
          <w:highlight w:val="none"/>
        </w:rPr>
        <w:t>。</w:t>
      </w:r>
    </w:p>
    <w:p w14:paraId="3CC4AAAC">
      <w:pPr>
        <w:pStyle w:val="6"/>
        <w:pageBreakBefore w:val="0"/>
        <w:numPr>
          <w:ilvl w:val="0"/>
          <w:numId w:val="2"/>
        </w:numPr>
        <w:kinsoku/>
        <w:wordWrap/>
        <w:topLinePunct w:val="0"/>
        <w:bidi w:val="0"/>
        <w:adjustRightInd w:val="0"/>
        <w:snapToGrid w:val="0"/>
        <w:spacing w:before="0" w:after="0"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材料与设备</w:t>
      </w:r>
    </w:p>
    <w:p w14:paraId="669215C5">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8.2.承包人采购材料设备</w:t>
      </w:r>
    </w:p>
    <w:p w14:paraId="39C76EB9">
      <w:pPr>
        <w:pageBreakBefore w:val="0"/>
        <w:kinsoku/>
        <w:wordWrap/>
        <w:topLinePunct w:val="0"/>
        <w:bidi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承包人采购材料必须按照发包人相关采购技术要求和标准进行采购，承包人采购的材料设备详见材料设备供应要求一览表。</w:t>
      </w:r>
    </w:p>
    <w:p w14:paraId="5586F7C7">
      <w:pPr>
        <w:pageBreakBefore w:val="0"/>
        <w:kinsoku/>
        <w:wordWrap/>
        <w:topLinePunct w:val="0"/>
        <w:bidi w:val="0"/>
        <w:spacing w:line="360" w:lineRule="auto"/>
        <w:ind w:firstLine="480" w:firstLineChars="200"/>
        <w:textAlignment w:val="auto"/>
        <w:rPr>
          <w:rFonts w:hint="eastAsia" w:ascii="宋体" w:hAnsi="宋体" w:eastAsia="宋体" w:cs="宋体"/>
          <w:b w:val="0"/>
          <w:iCs/>
          <w:color w:val="auto"/>
          <w:kern w:val="0"/>
          <w:sz w:val="24"/>
          <w:szCs w:val="24"/>
          <w:highlight w:val="none"/>
          <w:u w:val="single"/>
          <w:lang w:bidi="en-US"/>
        </w:rPr>
      </w:pPr>
      <w:r>
        <w:rPr>
          <w:rFonts w:hint="eastAsia" w:ascii="宋体" w:hAnsi="宋体" w:eastAsia="宋体" w:cs="宋体"/>
          <w:b w:val="0"/>
          <w:color w:val="auto"/>
          <w:kern w:val="0"/>
          <w:sz w:val="24"/>
          <w:szCs w:val="24"/>
          <w:highlight w:val="none"/>
          <w:u w:val="single"/>
          <w:lang w:bidi="en-US"/>
        </w:rPr>
        <w:t>（1）承包人采购相关材料设备时，应符合设计、规范及指定的要求，并提供产品合格证明和质量保证书，有条件的应提供产品封样。</w:t>
      </w:r>
    </w:p>
    <w:p w14:paraId="0E0DF2A6">
      <w:pPr>
        <w:pageBreakBefore w:val="0"/>
        <w:widowControl/>
        <w:kinsoku/>
        <w:wordWrap/>
        <w:topLinePunct w:val="0"/>
        <w:bidi w:val="0"/>
        <w:spacing w:line="360" w:lineRule="auto"/>
        <w:ind w:firstLine="480" w:firstLineChars="200"/>
        <w:jc w:val="left"/>
        <w:textAlignment w:val="auto"/>
        <w:rPr>
          <w:rFonts w:hint="eastAsia" w:ascii="宋体" w:hAnsi="宋体" w:eastAsia="宋体" w:cs="宋体"/>
          <w:iCs/>
          <w:color w:val="auto"/>
          <w:kern w:val="0"/>
          <w:sz w:val="24"/>
          <w:szCs w:val="24"/>
          <w:highlight w:val="none"/>
          <w:lang w:bidi="en-US"/>
        </w:rPr>
      </w:pPr>
      <w:r>
        <w:rPr>
          <w:rFonts w:hint="eastAsia" w:ascii="宋体" w:hAnsi="宋体" w:eastAsia="宋体" w:cs="宋体"/>
          <w:b w:val="0"/>
          <w:iCs/>
          <w:color w:val="auto"/>
          <w:kern w:val="0"/>
          <w:sz w:val="24"/>
          <w:szCs w:val="24"/>
          <w:highlight w:val="none"/>
          <w:lang w:bidi="en-US"/>
        </w:rPr>
        <w:t>（2）关于</w:t>
      </w:r>
      <w:r>
        <w:rPr>
          <w:rFonts w:hint="eastAsia" w:ascii="宋体" w:hAnsi="宋体" w:eastAsia="宋体" w:cs="宋体"/>
          <w:b w:val="0"/>
          <w:bCs/>
          <w:color w:val="auto"/>
          <w:kern w:val="0"/>
          <w:sz w:val="24"/>
          <w:szCs w:val="24"/>
          <w:highlight w:val="none"/>
          <w:lang w:bidi="en-US"/>
        </w:rPr>
        <w:t>材料设备供应的</w:t>
      </w:r>
      <w:r>
        <w:rPr>
          <w:rFonts w:hint="eastAsia" w:ascii="宋体" w:hAnsi="宋体" w:eastAsia="宋体" w:cs="宋体"/>
          <w:b w:val="0"/>
          <w:iCs/>
          <w:color w:val="auto"/>
          <w:kern w:val="0"/>
          <w:sz w:val="24"/>
          <w:szCs w:val="24"/>
          <w:highlight w:val="none"/>
          <w:lang w:bidi="en-US"/>
        </w:rPr>
        <w:t>其它约定：</w:t>
      </w:r>
    </w:p>
    <w:p w14:paraId="2064ECCA">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1）承包人必须严格按施工图约定及合同要求选择材料。采购前报监理单位和建设单位的相关部门批准后，方可进行采购。所选材料必须是符合国家行业部门检测的合格产品，符合国家环境污染控制有关规范，具备出厂证明、质量检验证、产品合格证及相关检验证明。在使用前报监理单位和建设单位确认后方可用于工程，否则按照不合格产品对待，由此造成的经济损失由承包人承担。</w:t>
      </w:r>
    </w:p>
    <w:p w14:paraId="7D83E3B0">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2）工程施工过程中，承包人应依据投标文件中主要材料设备价格清单（含使用量、品牌、单价、档次等内容），在材料设备进场前向</w:t>
      </w:r>
      <w:r>
        <w:rPr>
          <w:rFonts w:hint="eastAsia" w:ascii="宋体" w:hAnsi="宋体" w:eastAsia="宋体" w:cs="宋体"/>
          <w:b w:val="0"/>
          <w:bCs/>
          <w:color w:val="auto"/>
          <w:sz w:val="24"/>
          <w:szCs w:val="24"/>
          <w:highlight w:val="none"/>
          <w:u w:val="single"/>
          <w:lang w:eastAsia="zh-CN"/>
        </w:rPr>
        <w:t>监理人</w:t>
      </w:r>
      <w:r>
        <w:rPr>
          <w:rFonts w:hint="eastAsia" w:ascii="宋体" w:hAnsi="宋体" w:cs="宋体"/>
          <w:b w:val="0"/>
          <w:bCs/>
          <w:color w:val="auto"/>
          <w:sz w:val="24"/>
          <w:szCs w:val="24"/>
          <w:highlight w:val="none"/>
          <w:u w:val="single"/>
          <w:lang w:eastAsia="zh-CN"/>
        </w:rPr>
        <w:t>及发包人</w:t>
      </w:r>
      <w:r>
        <w:rPr>
          <w:rFonts w:hint="eastAsia" w:ascii="宋体" w:hAnsi="宋体" w:eastAsia="宋体" w:cs="宋体"/>
          <w:b w:val="0"/>
          <w:bCs/>
          <w:color w:val="auto"/>
          <w:sz w:val="24"/>
          <w:szCs w:val="24"/>
          <w:highlight w:val="none"/>
          <w:u w:val="single"/>
        </w:rPr>
        <w:t>提供样品，经</w:t>
      </w:r>
      <w:r>
        <w:rPr>
          <w:rFonts w:hint="eastAsia" w:ascii="宋体" w:hAnsi="宋体" w:eastAsia="宋体" w:cs="宋体"/>
          <w:b w:val="0"/>
          <w:bCs/>
          <w:color w:val="auto"/>
          <w:sz w:val="24"/>
          <w:szCs w:val="24"/>
          <w:highlight w:val="none"/>
          <w:u w:val="single"/>
          <w:lang w:eastAsia="zh-CN"/>
        </w:rPr>
        <w:t>监理人</w:t>
      </w:r>
      <w:r>
        <w:rPr>
          <w:rFonts w:hint="eastAsia" w:ascii="宋体" w:hAnsi="宋体" w:cs="宋体"/>
          <w:b w:val="0"/>
          <w:bCs/>
          <w:color w:val="auto"/>
          <w:sz w:val="24"/>
          <w:szCs w:val="24"/>
          <w:highlight w:val="none"/>
          <w:u w:val="single"/>
          <w:lang w:eastAsia="zh-CN"/>
        </w:rPr>
        <w:t>及发包人</w:t>
      </w:r>
      <w:r>
        <w:rPr>
          <w:rFonts w:hint="eastAsia" w:ascii="宋体" w:hAnsi="宋体" w:eastAsia="宋体" w:cs="宋体"/>
          <w:b w:val="0"/>
          <w:bCs/>
          <w:color w:val="auto"/>
          <w:sz w:val="24"/>
          <w:szCs w:val="24"/>
          <w:highlight w:val="none"/>
          <w:u w:val="single"/>
        </w:rPr>
        <w:t>确定后，按照封样材料进行采购和施工；承包人在材料设备到货前 24 小时通知发包人或发包人委托的工程师（项目经理）、监理，发包人或发包人委托的工程师（项目经理）、监理将按封样材料的品牌、质量档次进行现场材料设备的进场验收，如发现有质量问题，导致返工、延误工期的后果由承包人承担。</w:t>
      </w:r>
    </w:p>
    <w:p w14:paraId="4497470B">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color w:val="auto"/>
          <w:spacing w:val="-2"/>
          <w:kern w:val="0"/>
          <w:sz w:val="24"/>
          <w:szCs w:val="24"/>
          <w:highlight w:val="none"/>
          <w:u w:val="single"/>
          <w:lang w:bidi="en-US"/>
        </w:rPr>
      </w:pPr>
      <w:r>
        <w:rPr>
          <w:rFonts w:hint="eastAsia" w:ascii="宋体" w:hAnsi="宋体" w:eastAsia="宋体" w:cs="宋体"/>
          <w:b w:val="0"/>
          <w:iCs/>
          <w:color w:val="auto"/>
          <w:kern w:val="0"/>
          <w:sz w:val="24"/>
          <w:szCs w:val="24"/>
          <w:highlight w:val="none"/>
          <w:u w:val="single"/>
          <w:lang w:val="en-US" w:eastAsia="zh-CN" w:bidi="en-US"/>
        </w:rPr>
        <w:t>3</w:t>
      </w:r>
      <w:r>
        <w:rPr>
          <w:rFonts w:hint="eastAsia" w:ascii="宋体" w:hAnsi="宋体" w:eastAsia="宋体" w:cs="宋体"/>
          <w:b w:val="0"/>
          <w:iCs/>
          <w:color w:val="auto"/>
          <w:kern w:val="0"/>
          <w:sz w:val="24"/>
          <w:szCs w:val="24"/>
          <w:highlight w:val="none"/>
          <w:u w:val="single"/>
          <w:lang w:bidi="en-US"/>
        </w:rPr>
        <w:t>）如发包人根据需要提出调整材料，承包人应积极、及时地配合发包人，</w:t>
      </w:r>
      <w:r>
        <w:rPr>
          <w:rFonts w:hint="eastAsia" w:ascii="宋体" w:hAnsi="宋体" w:eastAsia="宋体" w:cs="宋体"/>
          <w:b w:val="0"/>
          <w:color w:val="auto"/>
          <w:kern w:val="0"/>
          <w:sz w:val="24"/>
          <w:szCs w:val="24"/>
          <w:highlight w:val="none"/>
          <w:u w:val="single"/>
          <w:lang w:bidi="en-US"/>
        </w:rPr>
        <w:t>按发包人要求提供相关样品以供选用。经发包人认可后使用代用材料的，由此增减的合同</w:t>
      </w:r>
      <w:r>
        <w:rPr>
          <w:rFonts w:hint="eastAsia" w:ascii="宋体" w:hAnsi="宋体" w:eastAsia="宋体" w:cs="宋体"/>
          <w:b w:val="0"/>
          <w:iCs/>
          <w:color w:val="auto"/>
          <w:kern w:val="0"/>
          <w:sz w:val="24"/>
          <w:szCs w:val="24"/>
          <w:highlight w:val="none"/>
          <w:u w:val="single"/>
          <w:lang w:bidi="en-US"/>
        </w:rPr>
        <w:t>价款按照有关结算办法计算。</w:t>
      </w:r>
    </w:p>
    <w:p w14:paraId="5AE6B5CB">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iCs/>
          <w:color w:val="auto"/>
          <w:kern w:val="0"/>
          <w:sz w:val="24"/>
          <w:szCs w:val="24"/>
          <w:highlight w:val="none"/>
          <w:u w:val="single"/>
          <w:lang w:bidi="en-US"/>
        </w:rPr>
      </w:pPr>
      <w:r>
        <w:rPr>
          <w:rFonts w:hint="eastAsia" w:ascii="宋体" w:hAnsi="宋体" w:eastAsia="宋体" w:cs="宋体"/>
          <w:b w:val="0"/>
          <w:iCs/>
          <w:color w:val="auto"/>
          <w:kern w:val="0"/>
          <w:sz w:val="24"/>
          <w:szCs w:val="24"/>
          <w:highlight w:val="none"/>
          <w:u w:val="single"/>
          <w:lang w:val="en-US" w:eastAsia="zh-CN" w:bidi="en-US"/>
        </w:rPr>
        <w:t>4</w:t>
      </w:r>
      <w:r>
        <w:rPr>
          <w:rFonts w:hint="eastAsia" w:ascii="宋体" w:hAnsi="宋体" w:eastAsia="宋体" w:cs="宋体"/>
          <w:b w:val="0"/>
          <w:iCs/>
          <w:color w:val="auto"/>
          <w:kern w:val="0"/>
          <w:sz w:val="24"/>
          <w:szCs w:val="24"/>
          <w:highlight w:val="none"/>
          <w:u w:val="single"/>
          <w:lang w:bidi="en-US"/>
        </w:rPr>
        <w:t>）工程施工过程中，承包人需服从发包人和监理人的要求，</w:t>
      </w:r>
      <w:r>
        <w:rPr>
          <w:rFonts w:hint="eastAsia" w:ascii="宋体" w:hAnsi="宋体" w:eastAsia="宋体" w:cs="宋体"/>
          <w:b w:val="0"/>
          <w:color w:val="auto"/>
          <w:kern w:val="0"/>
          <w:sz w:val="24"/>
          <w:szCs w:val="24"/>
          <w:highlight w:val="none"/>
          <w:u w:val="single"/>
          <w:lang w:val="zh-CN" w:bidi="en-US"/>
        </w:rPr>
        <w:t>施工用各类已购材料和设备，承包人均需向发包人报送供应商资料，其中包括材料设备样品、各种质量证明和其他有关技术资料，经监理审核、发包人审定并封样后方可采购与使用。</w:t>
      </w:r>
    </w:p>
    <w:p w14:paraId="2631009F">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bidi="en-US"/>
        </w:rPr>
      </w:pPr>
      <w:r>
        <w:rPr>
          <w:rFonts w:hint="eastAsia" w:ascii="宋体" w:hAnsi="宋体" w:eastAsia="宋体" w:cs="宋体"/>
          <w:b w:val="0"/>
          <w:iCs/>
          <w:color w:val="auto"/>
          <w:kern w:val="0"/>
          <w:sz w:val="24"/>
          <w:szCs w:val="24"/>
          <w:highlight w:val="none"/>
          <w:u w:val="single"/>
          <w:lang w:val="en-US" w:eastAsia="zh-CN" w:bidi="en-US"/>
        </w:rPr>
        <w:t>5</w:t>
      </w:r>
      <w:r>
        <w:rPr>
          <w:rFonts w:hint="eastAsia" w:ascii="宋体" w:hAnsi="宋体" w:eastAsia="宋体" w:cs="宋体"/>
          <w:b w:val="0"/>
          <w:iCs/>
          <w:color w:val="auto"/>
          <w:kern w:val="0"/>
          <w:sz w:val="24"/>
          <w:szCs w:val="24"/>
          <w:highlight w:val="none"/>
          <w:u w:val="single"/>
          <w:lang w:bidi="en-US"/>
        </w:rPr>
        <w:t>）若在现场由发包人或监理工程师发现不合格材料或假冒伪劣产品，</w:t>
      </w:r>
      <w:r>
        <w:rPr>
          <w:rFonts w:hint="eastAsia" w:ascii="宋体" w:hAnsi="宋体" w:eastAsia="宋体" w:cs="宋体"/>
          <w:b w:val="0"/>
          <w:color w:val="auto"/>
          <w:kern w:val="0"/>
          <w:sz w:val="24"/>
          <w:szCs w:val="24"/>
          <w:highlight w:val="none"/>
          <w:u w:val="single"/>
          <w:lang w:bidi="en-US"/>
        </w:rPr>
        <w:t>出现货不对板、以次充好、实际供货与封样材料不一致等问题时，</w:t>
      </w:r>
      <w:r>
        <w:rPr>
          <w:rFonts w:hint="eastAsia" w:ascii="宋体" w:hAnsi="宋体" w:eastAsia="宋体" w:cs="宋体"/>
          <w:b w:val="0"/>
          <w:color w:val="auto"/>
          <w:spacing w:val="-2"/>
          <w:kern w:val="0"/>
          <w:sz w:val="24"/>
          <w:szCs w:val="24"/>
          <w:highlight w:val="none"/>
          <w:u w:val="single"/>
          <w:lang w:bidi="en-US"/>
        </w:rPr>
        <w:t>承包人</w:t>
      </w:r>
      <w:r>
        <w:rPr>
          <w:rFonts w:hint="eastAsia" w:ascii="宋体" w:hAnsi="宋体" w:eastAsia="宋体" w:cs="宋体"/>
          <w:b w:val="0"/>
          <w:color w:val="auto"/>
          <w:kern w:val="0"/>
          <w:sz w:val="24"/>
          <w:szCs w:val="24"/>
          <w:highlight w:val="none"/>
          <w:u w:val="single"/>
          <w:lang w:bidi="en-US"/>
        </w:rPr>
        <w:t>应按发包人要求的</w:t>
      </w:r>
      <w:r>
        <w:rPr>
          <w:rFonts w:hint="eastAsia" w:ascii="宋体" w:hAnsi="宋体" w:eastAsia="宋体" w:cs="宋体"/>
          <w:b w:val="0"/>
          <w:color w:val="auto"/>
          <w:spacing w:val="-2"/>
          <w:kern w:val="0"/>
          <w:sz w:val="24"/>
          <w:szCs w:val="24"/>
          <w:highlight w:val="none"/>
          <w:u w:val="single"/>
          <w:lang w:bidi="en-US"/>
        </w:rPr>
        <w:t>时</w:t>
      </w:r>
      <w:r>
        <w:rPr>
          <w:rFonts w:hint="eastAsia" w:ascii="宋体" w:hAnsi="宋体" w:eastAsia="宋体" w:cs="宋体"/>
          <w:b w:val="0"/>
          <w:color w:val="auto"/>
          <w:kern w:val="0"/>
          <w:sz w:val="24"/>
          <w:szCs w:val="24"/>
          <w:highlight w:val="none"/>
          <w:u w:val="single"/>
          <w:lang w:bidi="en-US"/>
        </w:rPr>
        <w:t>间</w:t>
      </w:r>
      <w:r>
        <w:rPr>
          <w:rFonts w:hint="eastAsia" w:ascii="宋体" w:hAnsi="宋体" w:eastAsia="宋体" w:cs="宋体"/>
          <w:b w:val="0"/>
          <w:color w:val="auto"/>
          <w:spacing w:val="-2"/>
          <w:kern w:val="0"/>
          <w:sz w:val="24"/>
          <w:szCs w:val="24"/>
          <w:highlight w:val="none"/>
          <w:u w:val="single"/>
          <w:lang w:bidi="en-US"/>
        </w:rPr>
        <w:t>运</w:t>
      </w:r>
      <w:r>
        <w:rPr>
          <w:rFonts w:hint="eastAsia" w:ascii="宋体" w:hAnsi="宋体" w:eastAsia="宋体" w:cs="宋体"/>
          <w:b w:val="0"/>
          <w:color w:val="auto"/>
          <w:kern w:val="0"/>
          <w:sz w:val="24"/>
          <w:szCs w:val="24"/>
          <w:highlight w:val="none"/>
          <w:u w:val="single"/>
          <w:lang w:bidi="en-US"/>
        </w:rPr>
        <w:t>出施工场地，重新采购符合</w:t>
      </w:r>
      <w:r>
        <w:rPr>
          <w:rFonts w:hint="eastAsia" w:ascii="宋体" w:hAnsi="宋体" w:eastAsia="宋体" w:cs="宋体"/>
          <w:b w:val="0"/>
          <w:color w:val="auto"/>
          <w:spacing w:val="-2"/>
          <w:kern w:val="0"/>
          <w:sz w:val="24"/>
          <w:szCs w:val="24"/>
          <w:highlight w:val="none"/>
          <w:u w:val="single"/>
          <w:lang w:bidi="en-US"/>
        </w:rPr>
        <w:t>要</w:t>
      </w:r>
      <w:r>
        <w:rPr>
          <w:rFonts w:hint="eastAsia" w:ascii="宋体" w:hAnsi="宋体" w:eastAsia="宋体" w:cs="宋体"/>
          <w:b w:val="0"/>
          <w:color w:val="auto"/>
          <w:kern w:val="0"/>
          <w:sz w:val="24"/>
          <w:szCs w:val="24"/>
          <w:highlight w:val="none"/>
          <w:u w:val="single"/>
          <w:lang w:bidi="en-US"/>
        </w:rPr>
        <w:t>求</w:t>
      </w:r>
      <w:r>
        <w:rPr>
          <w:rFonts w:hint="eastAsia" w:ascii="宋体" w:hAnsi="宋体" w:eastAsia="宋体" w:cs="宋体"/>
          <w:b w:val="0"/>
          <w:color w:val="auto"/>
          <w:spacing w:val="-2"/>
          <w:kern w:val="0"/>
          <w:sz w:val="24"/>
          <w:szCs w:val="24"/>
          <w:highlight w:val="none"/>
          <w:u w:val="single"/>
          <w:lang w:bidi="en-US"/>
        </w:rPr>
        <w:t>的</w:t>
      </w:r>
      <w:r>
        <w:rPr>
          <w:rFonts w:hint="eastAsia" w:ascii="宋体" w:hAnsi="宋体" w:eastAsia="宋体" w:cs="宋体"/>
          <w:b w:val="0"/>
          <w:color w:val="auto"/>
          <w:kern w:val="0"/>
          <w:sz w:val="24"/>
          <w:szCs w:val="24"/>
          <w:highlight w:val="none"/>
          <w:u w:val="single"/>
          <w:lang w:bidi="en-US"/>
        </w:rPr>
        <w:t>产品，</w:t>
      </w:r>
      <w:r>
        <w:rPr>
          <w:rFonts w:hint="eastAsia" w:ascii="宋体" w:hAnsi="宋体" w:eastAsia="宋体" w:cs="宋体"/>
          <w:b w:val="0"/>
          <w:iCs/>
          <w:color w:val="auto"/>
          <w:kern w:val="0"/>
          <w:sz w:val="24"/>
          <w:szCs w:val="24"/>
          <w:highlight w:val="none"/>
          <w:u w:val="single"/>
          <w:lang w:bidi="en-US"/>
        </w:rPr>
        <w:t>发包人有权按材料款的2～5倍进行索赔，</w:t>
      </w:r>
      <w:r>
        <w:rPr>
          <w:rFonts w:hint="eastAsia" w:ascii="宋体" w:hAnsi="宋体" w:eastAsia="宋体" w:cs="宋体"/>
          <w:b w:val="0"/>
          <w:color w:val="auto"/>
          <w:kern w:val="0"/>
          <w:sz w:val="24"/>
          <w:szCs w:val="24"/>
          <w:highlight w:val="none"/>
          <w:u w:val="single"/>
          <w:lang w:bidi="en-US"/>
        </w:rPr>
        <w:t>由此延误的工</w:t>
      </w:r>
      <w:r>
        <w:rPr>
          <w:rFonts w:hint="eastAsia" w:ascii="宋体" w:hAnsi="宋体" w:eastAsia="宋体" w:cs="宋体"/>
          <w:b w:val="0"/>
          <w:color w:val="auto"/>
          <w:spacing w:val="-2"/>
          <w:kern w:val="0"/>
          <w:sz w:val="24"/>
          <w:szCs w:val="24"/>
          <w:highlight w:val="none"/>
          <w:u w:val="single"/>
          <w:lang w:bidi="en-US"/>
        </w:rPr>
        <w:t>期</w:t>
      </w:r>
      <w:r>
        <w:rPr>
          <w:rFonts w:hint="eastAsia" w:ascii="宋体" w:hAnsi="宋体" w:eastAsia="宋体" w:cs="宋体"/>
          <w:b w:val="0"/>
          <w:color w:val="auto"/>
          <w:kern w:val="0"/>
          <w:sz w:val="24"/>
          <w:szCs w:val="24"/>
          <w:highlight w:val="none"/>
          <w:u w:val="single"/>
          <w:lang w:bidi="en-US"/>
        </w:rPr>
        <w:t>不</w:t>
      </w:r>
      <w:r>
        <w:rPr>
          <w:rFonts w:hint="eastAsia" w:ascii="宋体" w:hAnsi="宋体" w:eastAsia="宋体" w:cs="宋体"/>
          <w:b w:val="0"/>
          <w:color w:val="auto"/>
          <w:spacing w:val="-2"/>
          <w:kern w:val="0"/>
          <w:sz w:val="24"/>
          <w:szCs w:val="24"/>
          <w:highlight w:val="none"/>
          <w:u w:val="single"/>
          <w:lang w:bidi="en-US"/>
        </w:rPr>
        <w:t>予</w:t>
      </w:r>
      <w:r>
        <w:rPr>
          <w:rFonts w:hint="eastAsia" w:ascii="宋体" w:hAnsi="宋体" w:eastAsia="宋体" w:cs="宋体"/>
          <w:b w:val="0"/>
          <w:color w:val="auto"/>
          <w:kern w:val="0"/>
          <w:sz w:val="24"/>
          <w:szCs w:val="24"/>
          <w:highlight w:val="none"/>
          <w:u w:val="single"/>
          <w:lang w:bidi="en-US"/>
        </w:rPr>
        <w:t>顺延。</w:t>
      </w:r>
    </w:p>
    <w:p w14:paraId="57FADF97">
      <w:pPr>
        <w:pageBreakBefore w:val="0"/>
        <w:widowControl/>
        <w:kinsoku/>
        <w:wordWrap/>
        <w:topLinePunct w:val="0"/>
        <w:bidi w:val="0"/>
        <w:spacing w:line="360" w:lineRule="auto"/>
        <w:ind w:firstLine="480" w:firstLineChars="200"/>
        <w:jc w:val="left"/>
        <w:textAlignment w:val="auto"/>
        <w:rPr>
          <w:rFonts w:hint="eastAsia" w:ascii="宋体" w:hAnsi="宋体" w:eastAsia="宋体" w:cs="宋体"/>
          <w:b w:val="0"/>
          <w:iCs/>
          <w:color w:val="auto"/>
          <w:kern w:val="0"/>
          <w:sz w:val="24"/>
          <w:szCs w:val="24"/>
          <w:highlight w:val="none"/>
          <w:u w:val="single"/>
          <w:lang w:bidi="en-US"/>
        </w:rPr>
      </w:pPr>
      <w:r>
        <w:rPr>
          <w:rFonts w:hint="eastAsia" w:ascii="宋体" w:hAnsi="宋体" w:eastAsia="宋体" w:cs="宋体"/>
          <w:b w:val="0"/>
          <w:color w:val="auto"/>
          <w:kern w:val="0"/>
          <w:sz w:val="24"/>
          <w:szCs w:val="24"/>
          <w:highlight w:val="none"/>
          <w:u w:val="single"/>
          <w:lang w:val="en-US" w:eastAsia="zh-CN" w:bidi="en-US"/>
        </w:rPr>
        <w:t>6</w:t>
      </w:r>
      <w:r>
        <w:rPr>
          <w:rFonts w:hint="eastAsia" w:ascii="宋体" w:hAnsi="宋体" w:eastAsia="宋体" w:cs="宋体"/>
          <w:b w:val="0"/>
          <w:color w:val="auto"/>
          <w:kern w:val="0"/>
          <w:sz w:val="24"/>
          <w:szCs w:val="24"/>
          <w:highlight w:val="none"/>
          <w:u w:val="single"/>
          <w:lang w:bidi="en-US"/>
        </w:rPr>
        <w:t>）若在施工现场，发现未经过验收的承包人采购的材料和工程设备，若与封样材料、设备的品牌、质量相同，则追究承包人未报验的责任；若在施工现场，发现未经过验收的承包人采购的材料和工程设备，且与封样材料</w:t>
      </w:r>
      <w:r>
        <w:rPr>
          <w:rFonts w:hint="eastAsia" w:ascii="宋体" w:hAnsi="宋体" w:eastAsia="宋体" w:cs="宋体"/>
          <w:iCs/>
          <w:color w:val="auto"/>
          <w:kern w:val="0"/>
          <w:sz w:val="24"/>
          <w:szCs w:val="24"/>
          <w:highlight w:val="none"/>
          <w:u w:val="single"/>
          <w:lang w:bidi="en-US"/>
        </w:rPr>
        <w:t>、</w:t>
      </w:r>
      <w:r>
        <w:rPr>
          <w:rFonts w:hint="eastAsia" w:ascii="宋体" w:hAnsi="宋体" w:eastAsia="宋体" w:cs="宋体"/>
          <w:b w:val="0"/>
          <w:color w:val="auto"/>
          <w:kern w:val="0"/>
          <w:sz w:val="24"/>
          <w:szCs w:val="24"/>
          <w:highlight w:val="none"/>
          <w:u w:val="single"/>
          <w:lang w:bidi="en-US"/>
        </w:rPr>
        <w:t>设备的品牌、质量不同，</w:t>
      </w:r>
      <w:r>
        <w:rPr>
          <w:rFonts w:hint="eastAsia" w:ascii="宋体" w:hAnsi="宋体" w:eastAsia="宋体" w:cs="宋体"/>
          <w:b w:val="0"/>
          <w:color w:val="auto"/>
          <w:spacing w:val="-2"/>
          <w:kern w:val="0"/>
          <w:sz w:val="24"/>
          <w:szCs w:val="24"/>
          <w:highlight w:val="none"/>
          <w:u w:val="single"/>
          <w:lang w:bidi="en-US"/>
        </w:rPr>
        <w:t>承包人</w:t>
      </w:r>
      <w:r>
        <w:rPr>
          <w:rFonts w:hint="eastAsia" w:ascii="宋体" w:hAnsi="宋体" w:eastAsia="宋体" w:cs="宋体"/>
          <w:b w:val="0"/>
          <w:color w:val="auto"/>
          <w:kern w:val="0"/>
          <w:sz w:val="24"/>
          <w:szCs w:val="24"/>
          <w:highlight w:val="none"/>
          <w:u w:val="single"/>
          <w:lang w:bidi="en-US"/>
        </w:rPr>
        <w:t>应按发包人要求的</w:t>
      </w:r>
      <w:r>
        <w:rPr>
          <w:rFonts w:hint="eastAsia" w:ascii="宋体" w:hAnsi="宋体" w:eastAsia="宋体" w:cs="宋体"/>
          <w:b w:val="0"/>
          <w:color w:val="auto"/>
          <w:spacing w:val="-2"/>
          <w:kern w:val="0"/>
          <w:sz w:val="24"/>
          <w:szCs w:val="24"/>
          <w:highlight w:val="none"/>
          <w:u w:val="single"/>
          <w:lang w:bidi="en-US"/>
        </w:rPr>
        <w:t>时</w:t>
      </w:r>
      <w:r>
        <w:rPr>
          <w:rFonts w:hint="eastAsia" w:ascii="宋体" w:hAnsi="宋体" w:eastAsia="宋体" w:cs="宋体"/>
          <w:b w:val="0"/>
          <w:color w:val="auto"/>
          <w:kern w:val="0"/>
          <w:sz w:val="24"/>
          <w:szCs w:val="24"/>
          <w:highlight w:val="none"/>
          <w:u w:val="single"/>
          <w:lang w:bidi="en-US"/>
        </w:rPr>
        <w:t>间</w:t>
      </w:r>
      <w:r>
        <w:rPr>
          <w:rFonts w:hint="eastAsia" w:ascii="宋体" w:hAnsi="宋体" w:eastAsia="宋体" w:cs="宋体"/>
          <w:b w:val="0"/>
          <w:color w:val="auto"/>
          <w:spacing w:val="-2"/>
          <w:kern w:val="0"/>
          <w:sz w:val="24"/>
          <w:szCs w:val="24"/>
          <w:highlight w:val="none"/>
          <w:u w:val="single"/>
          <w:lang w:bidi="en-US"/>
        </w:rPr>
        <w:t>运</w:t>
      </w:r>
      <w:r>
        <w:rPr>
          <w:rFonts w:hint="eastAsia" w:ascii="宋体" w:hAnsi="宋体" w:eastAsia="宋体" w:cs="宋体"/>
          <w:b w:val="0"/>
          <w:color w:val="auto"/>
          <w:kern w:val="0"/>
          <w:sz w:val="24"/>
          <w:szCs w:val="24"/>
          <w:highlight w:val="none"/>
          <w:u w:val="single"/>
          <w:lang w:bidi="en-US"/>
        </w:rPr>
        <w:t>出施工场地，重新采购符合</w:t>
      </w:r>
      <w:r>
        <w:rPr>
          <w:rFonts w:hint="eastAsia" w:ascii="宋体" w:hAnsi="宋体" w:eastAsia="宋体" w:cs="宋体"/>
          <w:b w:val="0"/>
          <w:color w:val="auto"/>
          <w:spacing w:val="-2"/>
          <w:kern w:val="0"/>
          <w:sz w:val="24"/>
          <w:szCs w:val="24"/>
          <w:highlight w:val="none"/>
          <w:u w:val="single"/>
          <w:lang w:bidi="en-US"/>
        </w:rPr>
        <w:t>要</w:t>
      </w:r>
      <w:r>
        <w:rPr>
          <w:rFonts w:hint="eastAsia" w:ascii="宋体" w:hAnsi="宋体" w:eastAsia="宋体" w:cs="宋体"/>
          <w:b w:val="0"/>
          <w:color w:val="auto"/>
          <w:kern w:val="0"/>
          <w:sz w:val="24"/>
          <w:szCs w:val="24"/>
          <w:highlight w:val="none"/>
          <w:u w:val="single"/>
          <w:lang w:bidi="en-US"/>
        </w:rPr>
        <w:t>求</w:t>
      </w:r>
      <w:r>
        <w:rPr>
          <w:rFonts w:hint="eastAsia" w:ascii="宋体" w:hAnsi="宋体" w:eastAsia="宋体" w:cs="宋体"/>
          <w:b w:val="0"/>
          <w:color w:val="auto"/>
          <w:spacing w:val="-2"/>
          <w:kern w:val="0"/>
          <w:sz w:val="24"/>
          <w:szCs w:val="24"/>
          <w:highlight w:val="none"/>
          <w:u w:val="single"/>
          <w:lang w:bidi="en-US"/>
        </w:rPr>
        <w:t>的</w:t>
      </w:r>
      <w:r>
        <w:rPr>
          <w:rFonts w:hint="eastAsia" w:ascii="宋体" w:hAnsi="宋体" w:eastAsia="宋体" w:cs="宋体"/>
          <w:b w:val="0"/>
          <w:color w:val="auto"/>
          <w:kern w:val="0"/>
          <w:sz w:val="24"/>
          <w:szCs w:val="24"/>
          <w:highlight w:val="none"/>
          <w:u w:val="single"/>
          <w:lang w:bidi="en-US"/>
        </w:rPr>
        <w:t>产品</w:t>
      </w:r>
      <w:r>
        <w:rPr>
          <w:rFonts w:hint="eastAsia" w:ascii="宋体" w:hAnsi="宋体" w:eastAsia="宋体" w:cs="宋体"/>
          <w:b w:val="0"/>
          <w:iCs/>
          <w:color w:val="auto"/>
          <w:kern w:val="0"/>
          <w:sz w:val="24"/>
          <w:szCs w:val="24"/>
          <w:highlight w:val="none"/>
          <w:u w:val="single"/>
          <w:lang w:bidi="en-US"/>
        </w:rPr>
        <w:t>，</w:t>
      </w:r>
      <w:r>
        <w:rPr>
          <w:rFonts w:hint="eastAsia" w:ascii="宋体" w:hAnsi="宋体" w:eastAsia="宋体" w:cs="宋体"/>
          <w:b w:val="0"/>
          <w:color w:val="auto"/>
          <w:kern w:val="0"/>
          <w:sz w:val="24"/>
          <w:szCs w:val="24"/>
          <w:highlight w:val="none"/>
          <w:u w:val="single"/>
          <w:lang w:bidi="en-US"/>
        </w:rPr>
        <w:t>由此延误的工</w:t>
      </w:r>
      <w:r>
        <w:rPr>
          <w:rFonts w:hint="eastAsia" w:ascii="宋体" w:hAnsi="宋体" w:eastAsia="宋体" w:cs="宋体"/>
          <w:b w:val="0"/>
          <w:color w:val="auto"/>
          <w:spacing w:val="-2"/>
          <w:kern w:val="0"/>
          <w:sz w:val="24"/>
          <w:szCs w:val="24"/>
          <w:highlight w:val="none"/>
          <w:u w:val="single"/>
          <w:lang w:bidi="en-US"/>
        </w:rPr>
        <w:t>期</w:t>
      </w:r>
      <w:r>
        <w:rPr>
          <w:rFonts w:hint="eastAsia" w:ascii="宋体" w:hAnsi="宋体" w:eastAsia="宋体" w:cs="宋体"/>
          <w:b w:val="0"/>
          <w:color w:val="auto"/>
          <w:kern w:val="0"/>
          <w:sz w:val="24"/>
          <w:szCs w:val="24"/>
          <w:highlight w:val="none"/>
          <w:u w:val="single"/>
          <w:lang w:bidi="en-US"/>
        </w:rPr>
        <w:t>不</w:t>
      </w:r>
      <w:r>
        <w:rPr>
          <w:rFonts w:hint="eastAsia" w:ascii="宋体" w:hAnsi="宋体" w:eastAsia="宋体" w:cs="宋体"/>
          <w:b w:val="0"/>
          <w:color w:val="auto"/>
          <w:spacing w:val="-2"/>
          <w:kern w:val="0"/>
          <w:sz w:val="24"/>
          <w:szCs w:val="24"/>
          <w:highlight w:val="none"/>
          <w:u w:val="single"/>
          <w:lang w:bidi="en-US"/>
        </w:rPr>
        <w:t>予</w:t>
      </w:r>
      <w:r>
        <w:rPr>
          <w:rFonts w:hint="eastAsia" w:ascii="宋体" w:hAnsi="宋体" w:eastAsia="宋体" w:cs="宋体"/>
          <w:b w:val="0"/>
          <w:color w:val="auto"/>
          <w:kern w:val="0"/>
          <w:sz w:val="24"/>
          <w:szCs w:val="24"/>
          <w:highlight w:val="none"/>
          <w:u w:val="single"/>
          <w:lang w:bidi="en-US"/>
        </w:rPr>
        <w:t>顺延。</w:t>
      </w:r>
    </w:p>
    <w:p w14:paraId="100F5B96">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iCs/>
          <w:color w:val="auto"/>
          <w:kern w:val="0"/>
          <w:sz w:val="24"/>
          <w:szCs w:val="24"/>
          <w:highlight w:val="none"/>
          <w:u w:val="single"/>
          <w:lang w:bidi="en-US"/>
        </w:rPr>
      </w:pPr>
      <w:r>
        <w:rPr>
          <w:rFonts w:hint="eastAsia" w:ascii="宋体" w:hAnsi="宋体" w:eastAsia="宋体" w:cs="宋体"/>
          <w:b w:val="0"/>
          <w:iCs/>
          <w:color w:val="auto"/>
          <w:kern w:val="0"/>
          <w:sz w:val="24"/>
          <w:szCs w:val="24"/>
          <w:highlight w:val="none"/>
          <w:u w:val="single"/>
          <w:lang w:val="en-US" w:eastAsia="zh-CN" w:bidi="en-US"/>
        </w:rPr>
        <w:t>7</w:t>
      </w:r>
      <w:r>
        <w:rPr>
          <w:rFonts w:hint="eastAsia" w:ascii="宋体" w:hAnsi="宋体" w:eastAsia="宋体" w:cs="宋体"/>
          <w:b w:val="0"/>
          <w:iCs/>
          <w:color w:val="auto"/>
          <w:kern w:val="0"/>
          <w:sz w:val="24"/>
          <w:szCs w:val="24"/>
          <w:highlight w:val="none"/>
          <w:u w:val="single"/>
          <w:lang w:bidi="en-US"/>
        </w:rPr>
        <w:t>）承包人选用的消防工程、设备应为满足相应政府主管部门颁布的相关产品的生产及检验标准规定的</w:t>
      </w:r>
      <w:r>
        <w:rPr>
          <w:rFonts w:hint="eastAsia" w:ascii="宋体" w:hAnsi="宋体" w:eastAsia="宋体" w:cs="宋体"/>
          <w:b w:val="0"/>
          <w:color w:val="auto"/>
          <w:sz w:val="24"/>
          <w:szCs w:val="24"/>
          <w:highlight w:val="none"/>
          <w:u w:val="single"/>
        </w:rPr>
        <w:t>合格产品</w:t>
      </w:r>
      <w:r>
        <w:rPr>
          <w:rFonts w:hint="eastAsia" w:ascii="宋体" w:hAnsi="宋体" w:eastAsia="宋体" w:cs="宋体"/>
          <w:b w:val="0"/>
          <w:iCs/>
          <w:color w:val="auto"/>
          <w:kern w:val="0"/>
          <w:sz w:val="24"/>
          <w:szCs w:val="24"/>
          <w:highlight w:val="none"/>
          <w:u w:val="single"/>
          <w:lang w:bidi="en-US"/>
        </w:rPr>
        <w:t>，五金配件应为检测合格且必须满足消防部门、及发包人验收要求的定型配套产品。</w:t>
      </w:r>
    </w:p>
    <w:p w14:paraId="2F8D2790">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color w:val="auto"/>
          <w:kern w:val="0"/>
          <w:sz w:val="24"/>
          <w:szCs w:val="24"/>
          <w:highlight w:val="none"/>
          <w:u w:val="single"/>
          <w:lang w:bidi="en-US"/>
        </w:rPr>
      </w:pPr>
      <w:r>
        <w:rPr>
          <w:rFonts w:hint="eastAsia" w:ascii="宋体" w:hAnsi="宋体" w:eastAsia="宋体" w:cs="宋体"/>
          <w:b w:val="0"/>
          <w:iCs/>
          <w:color w:val="auto"/>
          <w:kern w:val="0"/>
          <w:sz w:val="24"/>
          <w:szCs w:val="24"/>
          <w:highlight w:val="none"/>
          <w:u w:val="single"/>
          <w:lang w:val="en-US" w:eastAsia="zh-CN" w:bidi="en-US"/>
        </w:rPr>
        <w:t>8</w:t>
      </w:r>
      <w:r>
        <w:rPr>
          <w:rFonts w:hint="eastAsia" w:ascii="宋体" w:hAnsi="宋体" w:eastAsia="宋体" w:cs="宋体"/>
          <w:b w:val="0"/>
          <w:iCs/>
          <w:color w:val="auto"/>
          <w:kern w:val="0"/>
          <w:sz w:val="24"/>
          <w:szCs w:val="24"/>
          <w:highlight w:val="none"/>
          <w:u w:val="single"/>
          <w:lang w:bidi="en-US"/>
        </w:rPr>
        <w:t>）本工程使用预拌商品混凝土和预拌砂浆，承包人应严格按照施工图纸及工程量清单要求的品种、数量和技术要求进行施工。</w:t>
      </w:r>
    </w:p>
    <w:p w14:paraId="68520E05">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color w:val="auto"/>
          <w:kern w:val="0"/>
          <w:sz w:val="24"/>
          <w:szCs w:val="24"/>
          <w:highlight w:val="none"/>
          <w:u w:val="single"/>
          <w:lang w:bidi="en-US"/>
        </w:rPr>
      </w:pPr>
      <w:r>
        <w:rPr>
          <w:rFonts w:hint="eastAsia" w:ascii="宋体" w:hAnsi="宋体" w:eastAsia="宋体" w:cs="宋体"/>
          <w:b w:val="0"/>
          <w:color w:val="auto"/>
          <w:kern w:val="0"/>
          <w:sz w:val="24"/>
          <w:szCs w:val="24"/>
          <w:highlight w:val="none"/>
          <w:u w:val="single"/>
          <w:lang w:val="en-US" w:eastAsia="zh-CN" w:bidi="en-US"/>
        </w:rPr>
        <w:t>9</w:t>
      </w:r>
      <w:r>
        <w:rPr>
          <w:rFonts w:hint="eastAsia" w:ascii="宋体" w:hAnsi="宋体" w:eastAsia="宋体" w:cs="宋体"/>
          <w:b w:val="0"/>
          <w:color w:val="auto"/>
          <w:kern w:val="0"/>
          <w:sz w:val="24"/>
          <w:szCs w:val="24"/>
          <w:highlight w:val="none"/>
          <w:u w:val="single"/>
          <w:lang w:bidi="en-US"/>
        </w:rPr>
        <w:t>）承包人采购全部材料设备及操作工艺均应符合国家标准、规范及本合同规范技术要求。承包人应保证用于本工程的材料设备及构件等已取得有关政府部门的批准使用，任何因申请有关批准而发生的费用由承包人承担。</w:t>
      </w:r>
    </w:p>
    <w:p w14:paraId="12B6781B">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color w:val="auto"/>
          <w:kern w:val="0"/>
          <w:sz w:val="24"/>
          <w:szCs w:val="24"/>
          <w:highlight w:val="none"/>
          <w:u w:val="single"/>
          <w:lang w:val="en-US" w:eastAsia="zh-CN" w:bidi="en-US"/>
        </w:rPr>
        <w:t>10</w:t>
      </w:r>
      <w:r>
        <w:rPr>
          <w:rFonts w:hint="eastAsia" w:ascii="宋体" w:hAnsi="宋体" w:eastAsia="宋体" w:cs="宋体"/>
          <w:b w:val="0"/>
          <w:color w:val="auto"/>
          <w:kern w:val="0"/>
          <w:sz w:val="24"/>
          <w:szCs w:val="24"/>
          <w:highlight w:val="none"/>
          <w:u w:val="single"/>
          <w:lang w:bidi="en-US"/>
        </w:rPr>
        <w:t>）承包人采购的所有材料和设备按照相关规定由承包人负责送检测部门进行检测，材料的送检抽样必须在施工现场进行，且须由监理或发包人在场监督，送检合格后方能使用，检验费由承包人负担。</w:t>
      </w:r>
      <w:r>
        <w:rPr>
          <w:rFonts w:hint="eastAsia" w:ascii="宋体" w:hAnsi="宋体" w:eastAsia="宋体" w:cs="宋体"/>
          <w:color w:val="auto"/>
          <w:sz w:val="24"/>
          <w:szCs w:val="24"/>
          <w:highlight w:val="none"/>
          <w:u w:val="single"/>
        </w:rPr>
        <w:t>如发包人对已进场材料或正在使用的材料质量（已正常送检并合格）存在疑义，发包人可随时抽查送检，承包人应无条件配合。若检测不合格，则因使用该材料所造成的相关损失由承包人承担。</w:t>
      </w:r>
    </w:p>
    <w:p w14:paraId="7479B59B">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8.4材料与工程设备的保管与使用</w:t>
      </w:r>
    </w:p>
    <w:p w14:paraId="17ED0BC5">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8.4.1发包人供应的材料设备的保管费用的承担：/</w:t>
      </w:r>
    </w:p>
    <w:p w14:paraId="646C9954">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 样品</w:t>
      </w:r>
    </w:p>
    <w:p w14:paraId="6F5E514B">
      <w:pPr>
        <w:pageBreakBefore w:val="0"/>
        <w:kinsoku/>
        <w:wordWrap/>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8.6.1样品的报送与封存</w:t>
      </w:r>
    </w:p>
    <w:p w14:paraId="71F7E549">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（1）样品提交与审批的具体要求：</w:t>
      </w:r>
    </w:p>
    <w:p w14:paraId="7179DFE0">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color w:val="auto"/>
          <w:kern w:val="0"/>
          <w:sz w:val="24"/>
          <w:szCs w:val="24"/>
          <w:highlight w:val="none"/>
          <w:u w:val="single"/>
          <w:lang w:bidi="en-US"/>
        </w:rPr>
      </w:pPr>
      <w:r>
        <w:rPr>
          <w:rFonts w:hint="eastAsia" w:ascii="宋体" w:hAnsi="宋体" w:eastAsia="宋体" w:cs="宋体"/>
          <w:color w:val="auto"/>
          <w:sz w:val="24"/>
          <w:szCs w:val="24"/>
          <w:highlight w:val="none"/>
          <w:u w:val="single"/>
        </w:rPr>
        <w:t>1）承包人必须在材料设备进场前提交所有样品，所有样品均应贴有标明其产品名称、类别、生产厂家、品牌、规格型号等的标签。</w:t>
      </w:r>
    </w:p>
    <w:p w14:paraId="2DAC50B9">
      <w:pPr>
        <w:pageBreakBefore w:val="0"/>
        <w:widowControl/>
        <w:kinsoku/>
        <w:wordWrap/>
        <w:topLinePunct w:val="0"/>
        <w:autoSpaceDE w:val="0"/>
        <w:autoSpaceDN w:val="0"/>
        <w:bidi w:val="0"/>
        <w:adjustRightInd w:val="0"/>
        <w:spacing w:line="360" w:lineRule="auto"/>
        <w:ind w:firstLine="480" w:firstLineChars="200"/>
        <w:jc w:val="left"/>
        <w:textAlignment w:val="auto"/>
        <w:rPr>
          <w:rFonts w:hint="eastAsia" w:ascii="宋体" w:hAnsi="宋体" w:eastAsia="宋体" w:cs="宋体"/>
          <w:b w:val="0"/>
          <w:color w:val="auto"/>
          <w:kern w:val="0"/>
          <w:sz w:val="24"/>
          <w:szCs w:val="24"/>
          <w:highlight w:val="none"/>
          <w:u w:val="single"/>
          <w:lang w:bidi="en-US"/>
        </w:rPr>
      </w:pPr>
      <w:r>
        <w:rPr>
          <w:rFonts w:hint="eastAsia" w:ascii="宋体" w:hAnsi="宋体" w:eastAsia="宋体" w:cs="宋体"/>
          <w:b w:val="0"/>
          <w:color w:val="auto"/>
          <w:kern w:val="0"/>
          <w:sz w:val="24"/>
          <w:szCs w:val="24"/>
          <w:highlight w:val="none"/>
          <w:u w:val="single"/>
          <w:lang w:bidi="en-US"/>
        </w:rPr>
        <w:t>2）承包人呈报样品时，应附上申报单一式三份，其中应列出上述的样品数据和资料，并写明每一样品所对应的工程量清单中的对应项目编号，并预留发包人及监理工程师的批复意见栏。</w:t>
      </w:r>
    </w:p>
    <w:p w14:paraId="7637E1E6">
      <w:pPr>
        <w:pageBreakBefore w:val="0"/>
        <w:widowControl/>
        <w:kinsoku/>
        <w:wordWrap/>
        <w:topLinePunct w:val="0"/>
        <w:autoSpaceDE w:val="0"/>
        <w:autoSpaceDN w:val="0"/>
        <w:bidi w:val="0"/>
        <w:adjustRightInd w:val="0"/>
        <w:spacing w:line="360" w:lineRule="auto"/>
        <w:ind w:firstLine="480" w:firstLineChars="200"/>
        <w:jc w:val="left"/>
        <w:textAlignment w:val="auto"/>
        <w:rPr>
          <w:rFonts w:hint="eastAsia" w:ascii="宋体" w:hAnsi="宋体" w:eastAsia="宋体" w:cs="宋体"/>
          <w:b w:val="0"/>
          <w:color w:val="auto"/>
          <w:kern w:val="0"/>
          <w:sz w:val="24"/>
          <w:szCs w:val="24"/>
          <w:highlight w:val="none"/>
          <w:u w:val="single"/>
          <w:lang w:bidi="en-US"/>
        </w:rPr>
      </w:pPr>
      <w:r>
        <w:rPr>
          <w:rFonts w:hint="eastAsia" w:ascii="宋体" w:hAnsi="宋体" w:eastAsia="宋体" w:cs="宋体"/>
          <w:b w:val="0"/>
          <w:color w:val="auto"/>
          <w:kern w:val="0"/>
          <w:sz w:val="24"/>
          <w:szCs w:val="24"/>
          <w:highlight w:val="none"/>
          <w:u w:val="single"/>
          <w:lang w:bidi="en-US"/>
        </w:rPr>
        <w:t>3）发包人对任何样品的认可仅是对样品的特征或用途有效，对某一样品的认可不能被理解为对合同文件中任何约定的改变或修改；除非发包人另有指令，一旦样品被认可，将不允许对该项材料设备再作任何改变。</w:t>
      </w:r>
    </w:p>
    <w:p w14:paraId="1D7252E5">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8.8 施工设备和临时设施</w:t>
      </w:r>
    </w:p>
    <w:p w14:paraId="46D0E231">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8.8.1 承包人提供的施工设备和临时设施</w:t>
      </w:r>
    </w:p>
    <w:p w14:paraId="714C6780">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关于修建临时设施费用承担的约定：</w:t>
      </w:r>
      <w:r>
        <w:rPr>
          <w:rFonts w:hint="eastAsia" w:ascii="宋体" w:hAnsi="宋体" w:eastAsia="宋体" w:cs="宋体"/>
          <w:b w:val="0"/>
          <w:bCs/>
          <w:color w:val="auto"/>
          <w:sz w:val="24"/>
          <w:szCs w:val="24"/>
          <w:highlight w:val="none"/>
          <w:u w:val="single"/>
        </w:rPr>
        <w:t>承包人自行承担</w:t>
      </w:r>
      <w:r>
        <w:rPr>
          <w:rFonts w:hint="eastAsia" w:ascii="宋体" w:hAnsi="宋体" w:eastAsia="宋体" w:cs="宋体"/>
          <w:b w:val="0"/>
          <w:bCs/>
          <w:color w:val="auto"/>
          <w:sz w:val="24"/>
          <w:szCs w:val="24"/>
          <w:highlight w:val="none"/>
        </w:rPr>
        <w:t>。</w:t>
      </w:r>
    </w:p>
    <w:p w14:paraId="15539CAD">
      <w:pPr>
        <w:pStyle w:val="6"/>
        <w:pageBreakBefore w:val="0"/>
        <w:kinsoku/>
        <w:wordWrap/>
        <w:topLinePunct w:val="0"/>
        <w:bidi w:val="0"/>
        <w:adjustRightInd w:val="0"/>
        <w:snapToGrid w:val="0"/>
        <w:spacing w:before="0" w:after="0" w:line="360" w:lineRule="auto"/>
        <w:ind w:firstLine="482" w:firstLineChars="200"/>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9. 试验与检验</w:t>
      </w:r>
    </w:p>
    <w:p w14:paraId="3F26E446">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9.1试验设备与试验人员</w:t>
      </w:r>
    </w:p>
    <w:p w14:paraId="558F8B51">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9.1.2 试验设备</w:t>
      </w:r>
    </w:p>
    <w:p w14:paraId="599FF084">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施工现场需要配置的试验场所：</w:t>
      </w:r>
      <w:r>
        <w:rPr>
          <w:rFonts w:hint="eastAsia" w:ascii="宋体" w:hAnsi="宋体" w:eastAsia="宋体" w:cs="宋体"/>
          <w:b w:val="0"/>
          <w:bCs/>
          <w:color w:val="auto"/>
          <w:sz w:val="24"/>
          <w:szCs w:val="24"/>
          <w:highlight w:val="none"/>
          <w:u w:val="single"/>
        </w:rPr>
        <w:t xml:space="preserve"> 按发包人要求</w:t>
      </w:r>
      <w:r>
        <w:rPr>
          <w:rFonts w:hint="eastAsia" w:ascii="宋体" w:hAnsi="宋体" w:eastAsia="宋体" w:cs="宋体"/>
          <w:b w:val="0"/>
          <w:bCs/>
          <w:color w:val="auto"/>
          <w:sz w:val="24"/>
          <w:szCs w:val="24"/>
          <w:highlight w:val="none"/>
        </w:rPr>
        <w:t>。</w:t>
      </w:r>
    </w:p>
    <w:p w14:paraId="05FCF48C">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施工现场需要配备的试验设备：</w:t>
      </w:r>
      <w:r>
        <w:rPr>
          <w:rFonts w:hint="eastAsia" w:ascii="宋体" w:hAnsi="宋体" w:eastAsia="宋体" w:cs="宋体"/>
          <w:b w:val="0"/>
          <w:bCs/>
          <w:color w:val="auto"/>
          <w:sz w:val="24"/>
          <w:szCs w:val="24"/>
          <w:highlight w:val="none"/>
          <w:u w:val="single"/>
        </w:rPr>
        <w:t>按发包人要求</w:t>
      </w:r>
      <w:r>
        <w:rPr>
          <w:rFonts w:hint="eastAsia" w:ascii="宋体" w:hAnsi="宋体" w:eastAsia="宋体" w:cs="宋体"/>
          <w:b w:val="0"/>
          <w:bCs/>
          <w:color w:val="auto"/>
          <w:sz w:val="24"/>
          <w:szCs w:val="24"/>
          <w:highlight w:val="none"/>
        </w:rPr>
        <w:t>。</w:t>
      </w:r>
    </w:p>
    <w:p w14:paraId="03D9CD51">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施工现场需要具备的其他试验条件：</w:t>
      </w:r>
      <w:r>
        <w:rPr>
          <w:rFonts w:hint="eastAsia" w:ascii="宋体" w:hAnsi="宋体" w:eastAsia="宋体" w:cs="宋体"/>
          <w:b w:val="0"/>
          <w:bCs/>
          <w:color w:val="auto"/>
          <w:sz w:val="24"/>
          <w:szCs w:val="24"/>
          <w:highlight w:val="none"/>
          <w:u w:val="single"/>
        </w:rPr>
        <w:t xml:space="preserve"> 按发包人要求</w:t>
      </w:r>
      <w:r>
        <w:rPr>
          <w:rFonts w:hint="eastAsia" w:ascii="宋体" w:hAnsi="宋体" w:eastAsia="宋体" w:cs="宋体"/>
          <w:b w:val="0"/>
          <w:bCs/>
          <w:color w:val="auto"/>
          <w:sz w:val="24"/>
          <w:szCs w:val="24"/>
          <w:highlight w:val="none"/>
        </w:rPr>
        <w:t>。</w:t>
      </w:r>
    </w:p>
    <w:p w14:paraId="2C7B610E">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9.4 现场工艺试验</w:t>
      </w:r>
    </w:p>
    <w:p w14:paraId="217E5BC3">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现场工艺试验的有关约定：</w:t>
      </w:r>
      <w:r>
        <w:rPr>
          <w:rFonts w:hint="eastAsia" w:ascii="宋体" w:hAnsi="宋体" w:eastAsia="宋体" w:cs="宋体"/>
          <w:b w:val="0"/>
          <w:bCs/>
          <w:color w:val="auto"/>
          <w:sz w:val="24"/>
          <w:szCs w:val="24"/>
          <w:highlight w:val="none"/>
          <w:u w:val="single"/>
        </w:rPr>
        <w:t>按发包人要求</w:t>
      </w:r>
      <w:r>
        <w:rPr>
          <w:rFonts w:hint="eastAsia" w:ascii="宋体" w:hAnsi="宋体" w:eastAsia="宋体" w:cs="宋体"/>
          <w:b w:val="0"/>
          <w:bCs/>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18E4067F">
      <w:pPr>
        <w:pStyle w:val="6"/>
        <w:pageBreakBefore w:val="0"/>
        <w:kinsoku/>
        <w:wordWrap/>
        <w:topLinePunct w:val="0"/>
        <w:bidi w:val="0"/>
        <w:adjustRightInd w:val="0"/>
        <w:snapToGrid w:val="0"/>
        <w:spacing w:before="0" w:after="0" w:line="360" w:lineRule="auto"/>
        <w:ind w:firstLine="482"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10. 变更与签证</w:t>
      </w:r>
    </w:p>
    <w:p w14:paraId="2FE28068">
      <w:pPr>
        <w:pStyle w:val="13"/>
        <w:pageBreakBefore w:val="0"/>
        <w:kinsoku/>
        <w:wordWrap/>
        <w:topLinePunct w:val="0"/>
        <w:bidi w:val="0"/>
        <w:spacing w:line="360" w:lineRule="auto"/>
        <w:ind w:left="0"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10.1变更的范围</w:t>
      </w:r>
    </w:p>
    <w:p w14:paraId="040151A7">
      <w:pPr>
        <w:pStyle w:val="13"/>
        <w:pageBreakBefore w:val="0"/>
        <w:kinsoku/>
        <w:wordWrap/>
        <w:topLinePunct w:val="0"/>
        <w:bidi w:val="0"/>
        <w:spacing w:line="360" w:lineRule="auto"/>
        <w:ind w:left="0"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关于变更范围的约定：执行通用条款。</w:t>
      </w:r>
    </w:p>
    <w:p w14:paraId="34E1E84B">
      <w:pPr>
        <w:widowControl/>
        <w:spacing w:line="470" w:lineRule="exact"/>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u w:val="single"/>
        </w:rPr>
        <w:t>施工中发包人需对原工程设计变更，应提前14天以书面形式向承包人发出变更通知。变更超过原设计标准或批准的建设规模时，发包人应报有关部门审查批准，并由原设计单位提供变更的相应图纸和说明。承包人按照工程师发出的变更通知及有关要求，进行下列需要的变更：</w:t>
      </w:r>
    </w:p>
    <w:p w14:paraId="591187DE">
      <w:pPr>
        <w:widowControl/>
        <w:spacing w:line="470" w:lineRule="exact"/>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u w:val="single"/>
        </w:rPr>
        <w:t>（1）更改工程有关部分的标高、基线、位置和尺寸；</w:t>
      </w:r>
    </w:p>
    <w:p w14:paraId="185FFAB0">
      <w:pPr>
        <w:widowControl/>
        <w:spacing w:line="470" w:lineRule="exact"/>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u w:val="single"/>
        </w:rPr>
        <w:t>（2）增减合同中约定的工程量；</w:t>
      </w:r>
    </w:p>
    <w:p w14:paraId="2E9B149F">
      <w:pPr>
        <w:widowControl/>
        <w:spacing w:line="470" w:lineRule="exact"/>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u w:val="single"/>
        </w:rPr>
        <w:t>（3）改变有关工程的施工时间和顺序；</w:t>
      </w:r>
    </w:p>
    <w:p w14:paraId="3C634421">
      <w:pPr>
        <w:widowControl/>
        <w:spacing w:line="470" w:lineRule="exact"/>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u w:val="single"/>
        </w:rPr>
        <w:t>（4）其他有关工程变更需要的附加工作。</w:t>
      </w:r>
    </w:p>
    <w:p w14:paraId="0DBA3408">
      <w:pPr>
        <w:pStyle w:val="13"/>
        <w:pageBreakBefore w:val="0"/>
        <w:kinsoku/>
        <w:wordWrap/>
        <w:topLinePunct w:val="0"/>
        <w:bidi w:val="0"/>
        <w:spacing w:line="360" w:lineRule="auto"/>
        <w:ind w:left="0" w:firstLine="480" w:firstLineChars="200"/>
        <w:textAlignment w:val="auto"/>
        <w:rPr>
          <w:rFonts w:hint="eastAsia" w:ascii="宋体" w:hAnsi="宋体" w:cs="宋体"/>
          <w:color w:val="auto"/>
          <w:kern w:val="0"/>
          <w:sz w:val="24"/>
          <w:highlight w:val="none"/>
          <w:u w:val="single"/>
        </w:rPr>
      </w:pPr>
      <w:r>
        <w:rPr>
          <w:rFonts w:hint="eastAsia" w:ascii="宋体" w:hAnsi="宋体" w:cs="宋体"/>
          <w:color w:val="auto"/>
          <w:kern w:val="0"/>
          <w:sz w:val="24"/>
          <w:highlight w:val="none"/>
          <w:u w:val="single"/>
        </w:rPr>
        <w:t>因变更导致合同价款的增减及造成的承包人损失，由发包人承担，延误的工期相应顺延。</w:t>
      </w:r>
    </w:p>
    <w:p w14:paraId="39581A40">
      <w:pPr>
        <w:pStyle w:val="13"/>
        <w:pageBreakBefore w:val="0"/>
        <w:kinsoku/>
        <w:wordWrap/>
        <w:topLinePunct w:val="0"/>
        <w:bidi w:val="0"/>
        <w:spacing w:line="360" w:lineRule="auto"/>
        <w:ind w:left="0"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承包人在施工中提出的合理化建议涉及到对设计图纸或施工组织设计的更改及对材料、设备的换用，须经监理工程师审核，报发包人批准后以设计变更单的形式通知承包人实施，否则不作为工程设计变更对待，经发包人批准并确认为设计变更的合理化建议，自变更单发出时，方可</w:t>
      </w:r>
      <w:r>
        <w:rPr>
          <w:rFonts w:hint="eastAsia" w:ascii="宋体" w:hAnsi="宋体" w:eastAsia="宋体" w:cs="宋体"/>
          <w:b w:val="0"/>
          <w:bCs/>
          <w:color w:val="auto"/>
          <w:sz w:val="24"/>
          <w:szCs w:val="24"/>
          <w:highlight w:val="none"/>
          <w:u w:val="single"/>
          <w:lang w:val="en-US" w:eastAsia="zh-CN"/>
        </w:rPr>
        <w:t>按照发包人设计变更管理办法执行</w:t>
      </w:r>
      <w:r>
        <w:rPr>
          <w:rFonts w:hint="eastAsia" w:ascii="宋体" w:hAnsi="宋体" w:eastAsia="宋体" w:cs="宋体"/>
          <w:b w:val="0"/>
          <w:bCs/>
          <w:color w:val="auto"/>
          <w:sz w:val="24"/>
          <w:szCs w:val="24"/>
          <w:highlight w:val="none"/>
          <w:u w:val="single"/>
        </w:rPr>
        <w:t>。</w:t>
      </w:r>
    </w:p>
    <w:p w14:paraId="798BBB34">
      <w:pPr>
        <w:pStyle w:val="13"/>
        <w:pageBreakBefore w:val="0"/>
        <w:kinsoku/>
        <w:wordWrap/>
        <w:topLinePunct w:val="0"/>
        <w:bidi w:val="0"/>
        <w:spacing w:line="360" w:lineRule="auto"/>
        <w:ind w:left="0" w:firstLine="480" w:firstLineChars="200"/>
        <w:textAlignment w:val="auto"/>
        <w:rPr>
          <w:rFonts w:hint="eastAsia" w:ascii="宋体" w:hAnsi="宋体" w:cs="宋体"/>
          <w:color w:val="auto"/>
          <w:kern w:val="0"/>
          <w:sz w:val="24"/>
          <w:highlight w:val="none"/>
          <w:u w:val="single"/>
        </w:rPr>
      </w:pPr>
      <w:r>
        <w:rPr>
          <w:rFonts w:hint="eastAsia" w:ascii="宋体" w:hAnsi="宋体" w:eastAsia="宋体" w:cs="宋体"/>
          <w:b w:val="0"/>
          <w:bCs/>
          <w:color w:val="auto"/>
          <w:sz w:val="24"/>
          <w:szCs w:val="24"/>
          <w:highlight w:val="none"/>
          <w:u w:val="single"/>
        </w:rPr>
        <w:t>因承包人自身原因导致的工程变更，承包人无权要求追加价款。</w:t>
      </w:r>
    </w:p>
    <w:p w14:paraId="1163AD7B">
      <w:pPr>
        <w:pStyle w:val="13"/>
        <w:pageBreakBefore w:val="0"/>
        <w:kinsoku/>
        <w:wordWrap/>
        <w:topLinePunct w:val="0"/>
        <w:bidi w:val="0"/>
        <w:spacing w:line="360" w:lineRule="auto"/>
        <w:ind w:left="0" w:firstLine="480" w:firstLineChars="200"/>
        <w:textAlignment w:val="auto"/>
        <w:rPr>
          <w:rFonts w:hint="eastAsia" w:ascii="宋体" w:hAnsi="宋体" w:cs="宋体"/>
          <w:color w:val="auto"/>
          <w:kern w:val="0"/>
          <w:sz w:val="24"/>
          <w:highlight w:val="none"/>
          <w:u w:val="single"/>
        </w:rPr>
      </w:pPr>
      <w:r>
        <w:rPr>
          <w:rFonts w:hint="eastAsia" w:ascii="宋体" w:hAnsi="宋体" w:eastAsia="宋体" w:cs="宋体"/>
          <w:b w:val="0"/>
          <w:bCs/>
          <w:color w:val="auto"/>
          <w:sz w:val="24"/>
          <w:szCs w:val="24"/>
          <w:highlight w:val="none"/>
          <w:u w:val="single"/>
        </w:rPr>
        <w:t>任何变更的提出都应当依据合同或国家有关规范和标准提出。任何变更都必须取得发包人和监理的确认。</w:t>
      </w:r>
    </w:p>
    <w:p w14:paraId="3D5F5844">
      <w:pPr>
        <w:pStyle w:val="13"/>
        <w:pageBreakBefore w:val="0"/>
        <w:kinsoku/>
        <w:wordWrap/>
        <w:topLinePunct w:val="0"/>
        <w:bidi w:val="0"/>
        <w:spacing w:line="360" w:lineRule="auto"/>
        <w:ind w:left="0"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29.5工程签证的应具备以下依据之一：</w:t>
      </w:r>
    </w:p>
    <w:p w14:paraId="007FDAC6">
      <w:pPr>
        <w:pStyle w:val="13"/>
        <w:pageBreakBefore w:val="0"/>
        <w:kinsoku/>
        <w:wordWrap/>
        <w:topLinePunct w:val="0"/>
        <w:bidi w:val="0"/>
        <w:spacing w:line="360" w:lineRule="auto"/>
        <w:ind w:left="0"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执行发包人关于变更签证相关约定：</w:t>
      </w:r>
    </w:p>
    <w:p w14:paraId="69E68656">
      <w:pPr>
        <w:pStyle w:val="13"/>
        <w:pageBreakBefore w:val="0"/>
        <w:kinsoku/>
        <w:wordWrap/>
        <w:topLinePunct w:val="0"/>
        <w:bidi w:val="0"/>
        <w:spacing w:line="360" w:lineRule="auto"/>
        <w:ind w:left="0"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A、承包人严格按照发包人签证规定的时间及要求办理签证，经相关部门人员签字后方可生效。</w:t>
      </w:r>
    </w:p>
    <w:p w14:paraId="02B89316">
      <w:pPr>
        <w:pStyle w:val="13"/>
        <w:pageBreakBefore w:val="0"/>
        <w:kinsoku/>
        <w:wordWrap/>
        <w:topLinePunct w:val="0"/>
        <w:bidi w:val="0"/>
        <w:spacing w:line="360" w:lineRule="auto"/>
        <w:ind w:left="0"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B、所有的设计变更、签证除发包人特批外，都应先估算费用后实施；未通过发包人审批的变更、签证发包人不予结算；有特殊情况经发包人特批的变更、签证，承包人应在有效时限内（发包人签字时需注明办理时间）补办手续。</w:t>
      </w:r>
    </w:p>
    <w:p w14:paraId="00C73E0B">
      <w:pPr>
        <w:pStyle w:val="13"/>
        <w:pageBreakBefore w:val="0"/>
        <w:kinsoku/>
        <w:wordWrap/>
        <w:topLinePunct w:val="0"/>
        <w:bidi w:val="0"/>
        <w:spacing w:line="360" w:lineRule="auto"/>
        <w:ind w:left="0"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10.4 变更估价</w:t>
      </w:r>
    </w:p>
    <w:p w14:paraId="0D5DF300">
      <w:pPr>
        <w:pStyle w:val="13"/>
        <w:pageBreakBefore w:val="0"/>
        <w:kinsoku/>
        <w:wordWrap/>
        <w:topLinePunct w:val="0"/>
        <w:bidi w:val="0"/>
        <w:spacing w:line="360" w:lineRule="auto"/>
        <w:ind w:left="0"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10.4.1 变更估价原则</w:t>
      </w:r>
    </w:p>
    <w:p w14:paraId="622A1B9C">
      <w:pPr>
        <w:pStyle w:val="13"/>
        <w:pageBreakBefore w:val="0"/>
        <w:kinsoku/>
        <w:wordWrap/>
        <w:topLinePunct w:val="0"/>
        <w:bidi w:val="0"/>
        <w:spacing w:line="360" w:lineRule="auto"/>
        <w:ind w:left="0"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关于变更估价的约定: 同竣工结算办法的适宜条款。</w:t>
      </w:r>
    </w:p>
    <w:p w14:paraId="4FA762C5">
      <w:pPr>
        <w:pStyle w:val="13"/>
        <w:pageBreakBefore w:val="0"/>
        <w:kinsoku/>
        <w:wordWrap/>
        <w:topLinePunct w:val="0"/>
        <w:bidi w:val="0"/>
        <w:spacing w:line="360" w:lineRule="auto"/>
        <w:ind w:left="0"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10.5承包人的合理化建议</w:t>
      </w:r>
    </w:p>
    <w:p w14:paraId="7B9096F9">
      <w:pPr>
        <w:pStyle w:val="13"/>
        <w:pageBreakBefore w:val="0"/>
        <w:kinsoku/>
        <w:wordWrap/>
        <w:topLinePunct w:val="0"/>
        <w:bidi w:val="0"/>
        <w:spacing w:line="360" w:lineRule="auto"/>
        <w:ind w:left="0"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监理人审查承包人合理化建议的期限：执行通用条款。</w:t>
      </w:r>
    </w:p>
    <w:p w14:paraId="7B6E2087">
      <w:pPr>
        <w:pStyle w:val="13"/>
        <w:pageBreakBefore w:val="0"/>
        <w:kinsoku/>
        <w:wordWrap/>
        <w:topLinePunct w:val="0"/>
        <w:bidi w:val="0"/>
        <w:spacing w:line="360" w:lineRule="auto"/>
        <w:ind w:left="0"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发包人审批承包人合理化建议的期限：执行通用条款。</w:t>
      </w:r>
    </w:p>
    <w:p w14:paraId="2EF76F7E">
      <w:pPr>
        <w:pStyle w:val="13"/>
        <w:pageBreakBefore w:val="0"/>
        <w:kinsoku/>
        <w:wordWrap/>
        <w:topLinePunct w:val="0"/>
        <w:bidi w:val="0"/>
        <w:spacing w:line="360" w:lineRule="auto"/>
        <w:ind w:left="0"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签证办理流程按照公司相关制度进行，必须取得发包人和监理的确认。</w:t>
      </w:r>
    </w:p>
    <w:p w14:paraId="1F2F8314">
      <w:pPr>
        <w:pStyle w:val="6"/>
        <w:pageBreakBefore w:val="0"/>
        <w:numPr>
          <w:ilvl w:val="0"/>
          <w:numId w:val="3"/>
        </w:numPr>
        <w:kinsoku/>
        <w:wordWrap/>
        <w:topLinePunct w:val="0"/>
        <w:bidi w:val="0"/>
        <w:adjustRightInd w:val="0"/>
        <w:snapToGrid w:val="0"/>
        <w:spacing w:before="0" w:after="0"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价格调整</w:t>
      </w:r>
    </w:p>
    <w:p w14:paraId="2C64261E">
      <w:pPr>
        <w:pageBreakBefore w:val="0"/>
        <w:numPr>
          <w:ilvl w:val="0"/>
          <w:numId w:val="0"/>
        </w:numPr>
        <w:kinsoku/>
        <w:wordWrap/>
        <w:topLinePunct w:val="0"/>
        <w:bidi w:val="0"/>
        <w:spacing w:line="360" w:lineRule="auto"/>
        <w:ind w:firstLine="0"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lang w:val="en-US" w:eastAsia="zh-CN"/>
        </w:rPr>
        <w:t xml:space="preserve">    详见结算条款。</w:t>
      </w:r>
    </w:p>
    <w:p w14:paraId="011CF770">
      <w:pPr>
        <w:pStyle w:val="6"/>
        <w:pageBreakBefore w:val="0"/>
        <w:kinsoku/>
        <w:wordWrap/>
        <w:topLinePunct w:val="0"/>
        <w:bidi w:val="0"/>
        <w:adjustRightInd w:val="0"/>
        <w:snapToGrid w:val="0"/>
        <w:spacing w:before="0" w:after="0"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合同价格、计量与支付</w:t>
      </w:r>
    </w:p>
    <w:p w14:paraId="28FA80DF">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12.1 合同价格形式</w:t>
      </w:r>
    </w:p>
    <w:p w14:paraId="15FA467B">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1、单价合同。</w:t>
      </w:r>
    </w:p>
    <w:p w14:paraId="705ADBE1">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rPr>
        <w:t>综合单价包含的风险范围：</w:t>
      </w:r>
      <w:r>
        <w:rPr>
          <w:rFonts w:hint="eastAsia" w:ascii="宋体" w:hAnsi="宋体" w:cs="宋体"/>
          <w:b w:val="0"/>
          <w:bCs/>
          <w:color w:val="auto"/>
          <w:sz w:val="24"/>
          <w:szCs w:val="24"/>
          <w:highlight w:val="none"/>
          <w:u w:val="single"/>
          <w:lang w:eastAsia="zh-CN"/>
        </w:rPr>
        <w:t>投标人报价的</w:t>
      </w:r>
      <w:r>
        <w:rPr>
          <w:rFonts w:hint="eastAsia" w:ascii="宋体" w:hAnsi="宋体" w:eastAsia="宋体" w:cs="宋体"/>
          <w:b w:val="0"/>
          <w:bCs/>
          <w:color w:val="auto"/>
          <w:sz w:val="24"/>
          <w:szCs w:val="24"/>
          <w:highlight w:val="none"/>
          <w:u w:val="single"/>
        </w:rPr>
        <w:t>材料价格</w:t>
      </w:r>
      <w:r>
        <w:rPr>
          <w:rFonts w:hint="eastAsia" w:ascii="宋体" w:hAnsi="宋体" w:cs="宋体"/>
          <w:b w:val="0"/>
          <w:bCs/>
          <w:color w:val="auto"/>
          <w:sz w:val="24"/>
          <w:szCs w:val="24"/>
          <w:highlight w:val="none"/>
          <w:u w:val="single"/>
          <w:lang w:eastAsia="zh-CN"/>
        </w:rPr>
        <w:t>、机械价格一定风险幅度</w:t>
      </w:r>
      <w:r>
        <w:rPr>
          <w:rFonts w:hint="eastAsia" w:ascii="宋体" w:hAnsi="宋体" w:cs="宋体"/>
          <w:b w:val="0"/>
          <w:bCs/>
          <w:color w:val="auto"/>
          <w:sz w:val="24"/>
          <w:szCs w:val="24"/>
          <w:highlight w:val="none"/>
          <w:u w:val="single"/>
          <w:lang w:val="en-US" w:eastAsia="zh-CN"/>
        </w:rPr>
        <w:t>的</w:t>
      </w:r>
      <w:r>
        <w:rPr>
          <w:rFonts w:hint="eastAsia" w:ascii="宋体" w:hAnsi="宋体" w:eastAsia="宋体" w:cs="宋体"/>
          <w:b w:val="0"/>
          <w:bCs/>
          <w:color w:val="auto"/>
          <w:sz w:val="24"/>
          <w:szCs w:val="24"/>
          <w:highlight w:val="none"/>
          <w:u w:val="single"/>
        </w:rPr>
        <w:t>变化；及本合同第17条规定外发生的风险费用</w:t>
      </w:r>
      <w:r>
        <w:rPr>
          <w:rFonts w:hint="eastAsia" w:ascii="宋体" w:hAnsi="宋体" w:cs="宋体"/>
          <w:b w:val="0"/>
          <w:bCs/>
          <w:color w:val="auto"/>
          <w:sz w:val="24"/>
          <w:szCs w:val="24"/>
          <w:highlight w:val="none"/>
          <w:u w:val="single"/>
          <w:lang w:eastAsia="zh-CN"/>
        </w:rPr>
        <w:t>。</w:t>
      </w:r>
    </w:p>
    <w:p w14:paraId="049E26B4">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u w:val="single"/>
          <w:lang w:eastAsia="zh-CN"/>
        </w:rPr>
      </w:pPr>
      <w:r>
        <w:rPr>
          <w:rFonts w:hint="eastAsia" w:ascii="宋体" w:hAnsi="宋体" w:eastAsia="宋体" w:cs="宋体"/>
          <w:b w:val="0"/>
          <w:bCs/>
          <w:color w:val="auto"/>
          <w:sz w:val="24"/>
          <w:szCs w:val="24"/>
          <w:highlight w:val="none"/>
        </w:rPr>
        <w:t>风险费用的计算方法：</w:t>
      </w:r>
      <w:r>
        <w:rPr>
          <w:rFonts w:hint="eastAsia" w:ascii="宋体" w:hAnsi="宋体" w:eastAsia="宋体" w:cs="宋体"/>
          <w:b w:val="0"/>
          <w:bCs/>
          <w:color w:val="auto"/>
          <w:sz w:val="24"/>
          <w:szCs w:val="24"/>
          <w:highlight w:val="none"/>
          <w:u w:val="single"/>
        </w:rPr>
        <w:t>风险费用已由承包人根据其自身经验作了充分估计并已计入合同价款中，结算时不予调整。</w:t>
      </w:r>
    </w:p>
    <w:p w14:paraId="0F0C537C">
      <w:pPr>
        <w:pageBreakBefore w:val="0"/>
        <w:kinsoku/>
        <w:wordWrap/>
        <w:topLinePunct w:val="0"/>
        <w:bidi w:val="0"/>
        <w:adjustRightInd w:val="0"/>
        <w:snapToGrid w:val="0"/>
        <w:spacing w:line="360" w:lineRule="auto"/>
        <w:ind w:firstLine="480" w:firstLineChars="200"/>
        <w:textAlignment w:val="auto"/>
        <w:rPr>
          <w:rFonts w:hint="default" w:eastAsia="宋体"/>
          <w:color w:val="auto"/>
          <w:highlight w:val="none"/>
          <w:lang w:val="en-US" w:eastAsia="zh-CN"/>
        </w:rPr>
      </w:pPr>
      <w:r>
        <w:rPr>
          <w:rFonts w:hint="eastAsia" w:ascii="宋体" w:hAnsi="宋体" w:eastAsia="宋体" w:cs="宋体"/>
          <w:b w:val="0"/>
          <w:bCs/>
          <w:color w:val="auto"/>
          <w:sz w:val="24"/>
          <w:szCs w:val="24"/>
          <w:highlight w:val="none"/>
        </w:rPr>
        <w:t>风险范围以外合同价格的调整方法：</w:t>
      </w:r>
      <w:r>
        <w:rPr>
          <w:rFonts w:hint="eastAsia" w:ascii="宋体" w:hAnsi="宋体" w:eastAsia="宋体" w:cs="宋体"/>
          <w:b w:val="0"/>
          <w:bCs/>
          <w:color w:val="auto"/>
          <w:sz w:val="24"/>
          <w:szCs w:val="24"/>
          <w:highlight w:val="none"/>
          <w:u w:val="single"/>
        </w:rPr>
        <w:t>依照通用条款</w:t>
      </w:r>
      <w:r>
        <w:rPr>
          <w:rFonts w:hint="eastAsia" w:ascii="宋体" w:hAnsi="宋体" w:cs="宋体"/>
          <w:b w:val="0"/>
          <w:bCs/>
          <w:color w:val="auto"/>
          <w:sz w:val="24"/>
          <w:szCs w:val="24"/>
          <w:highlight w:val="none"/>
          <w:u w:val="single"/>
          <w:lang w:val="en-US" w:eastAsia="zh-CN"/>
        </w:rPr>
        <w:t>11.1第2种方式</w:t>
      </w:r>
      <w:r>
        <w:rPr>
          <w:rFonts w:hint="eastAsia" w:ascii="宋体" w:hAnsi="宋体" w:eastAsia="宋体" w:cs="宋体"/>
          <w:b w:val="0"/>
          <w:bCs/>
          <w:color w:val="auto"/>
          <w:sz w:val="24"/>
          <w:szCs w:val="24"/>
          <w:highlight w:val="none"/>
          <w:u w:val="single"/>
        </w:rPr>
        <w:t>执行、</w:t>
      </w:r>
      <w:r>
        <w:rPr>
          <w:rFonts w:hint="eastAsia" w:ascii="宋体" w:hAnsi="宋体" w:cs="宋体"/>
          <w:b w:val="0"/>
          <w:bCs/>
          <w:color w:val="auto"/>
          <w:sz w:val="24"/>
          <w:szCs w:val="24"/>
          <w:highlight w:val="none"/>
          <w:u w:val="single"/>
          <w:lang w:eastAsia="zh-CN"/>
        </w:rPr>
        <w:t>参照</w:t>
      </w:r>
      <w:r>
        <w:rPr>
          <w:rFonts w:hint="eastAsia" w:ascii="宋体" w:hAnsi="宋体" w:eastAsia="宋体" w:cs="宋体"/>
          <w:b w:val="0"/>
          <w:bCs/>
          <w:color w:val="auto"/>
          <w:sz w:val="24"/>
          <w:szCs w:val="24"/>
          <w:highlight w:val="none"/>
          <w:u w:val="single"/>
        </w:rPr>
        <w:t>招标文件、</w:t>
      </w:r>
      <w:r>
        <w:rPr>
          <w:rFonts w:hint="eastAsia" w:ascii="宋体" w:hAnsi="宋体" w:cs="宋体"/>
          <w:b w:val="0"/>
          <w:bCs/>
          <w:color w:val="auto"/>
          <w:sz w:val="24"/>
          <w:szCs w:val="24"/>
          <w:highlight w:val="none"/>
          <w:u w:val="single"/>
          <w:lang w:eastAsia="zh-CN"/>
        </w:rPr>
        <w:t>投标文件、</w:t>
      </w:r>
      <w:r>
        <w:rPr>
          <w:rFonts w:hint="eastAsia" w:ascii="宋体" w:hAnsi="宋体" w:eastAsia="宋体" w:cs="宋体"/>
          <w:b w:val="0"/>
          <w:bCs/>
          <w:color w:val="auto"/>
          <w:sz w:val="24"/>
          <w:szCs w:val="24"/>
          <w:highlight w:val="none"/>
          <w:u w:val="single"/>
        </w:rPr>
        <w:t>合同、答疑纪要、设计变更、现场签证、洽商文件、及专用条款的约定进行调整。合同价款中（中标价）因承包人漏报的项目不予调整。</w:t>
      </w:r>
    </w:p>
    <w:p w14:paraId="682E306F">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12.2 预付款</w:t>
      </w:r>
    </w:p>
    <w:p w14:paraId="16F6E13F">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发包人支付合同总价款（扣除安全文明施工措施费、其他项目费中的暂列金额）</w:t>
      </w:r>
      <w:r>
        <w:rPr>
          <w:rFonts w:hint="eastAsia" w:ascii="宋体" w:hAnsi="宋体" w:cs="宋体"/>
          <w:b w:val="0"/>
          <w:bCs/>
          <w:color w:val="auto"/>
          <w:sz w:val="24"/>
          <w:szCs w:val="24"/>
          <w:highlight w:val="none"/>
          <w:u w:val="single"/>
          <w:lang w:val="en-US" w:eastAsia="zh-CN"/>
        </w:rPr>
        <w:t>10</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的工程预付款。</w:t>
      </w:r>
    </w:p>
    <w:p w14:paraId="654E9A29">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lang w:eastAsia="zh-CN"/>
        </w:rPr>
      </w:pPr>
      <w:r>
        <w:rPr>
          <w:rFonts w:hint="eastAsia" w:ascii="宋体" w:hAnsi="宋体" w:eastAsia="宋体" w:cs="宋体"/>
          <w:b w:val="0"/>
          <w:bCs/>
          <w:color w:val="auto"/>
          <w:sz w:val="24"/>
          <w:szCs w:val="24"/>
          <w:highlight w:val="none"/>
          <w:u w:val="none"/>
        </w:rPr>
        <w:t>扣回预付款的时间、比例：</w:t>
      </w:r>
      <w:r>
        <w:rPr>
          <w:rFonts w:hint="eastAsia" w:ascii="宋体" w:hAnsi="宋体" w:eastAsia="宋体" w:cs="宋体"/>
          <w:b w:val="0"/>
          <w:bCs/>
          <w:color w:val="auto"/>
          <w:sz w:val="24"/>
          <w:szCs w:val="24"/>
          <w:highlight w:val="none"/>
          <w:u w:val="single"/>
        </w:rPr>
        <w:t>在前</w:t>
      </w:r>
      <w:r>
        <w:rPr>
          <w:rFonts w:hint="eastAsia" w:ascii="宋体" w:hAnsi="宋体" w:cs="宋体"/>
          <w:b w:val="0"/>
          <w:bCs/>
          <w:color w:val="auto"/>
          <w:sz w:val="24"/>
          <w:szCs w:val="24"/>
          <w:highlight w:val="none"/>
          <w:u w:val="single"/>
          <w:lang w:eastAsia="zh-CN"/>
        </w:rPr>
        <w:t>三</w:t>
      </w:r>
      <w:r>
        <w:rPr>
          <w:rFonts w:hint="eastAsia" w:ascii="宋体" w:hAnsi="宋体" w:cs="宋体"/>
          <w:b w:val="0"/>
          <w:bCs/>
          <w:color w:val="auto"/>
          <w:sz w:val="24"/>
          <w:szCs w:val="24"/>
          <w:highlight w:val="none"/>
          <w:u w:val="single"/>
          <w:lang w:val="en-US" w:eastAsia="zh-CN"/>
        </w:rPr>
        <w:t>次</w:t>
      </w:r>
      <w:r>
        <w:rPr>
          <w:rFonts w:hint="eastAsia" w:ascii="宋体" w:hAnsi="宋体" w:eastAsia="宋体" w:cs="宋体"/>
          <w:b w:val="0"/>
          <w:bCs/>
          <w:color w:val="auto"/>
          <w:sz w:val="24"/>
          <w:szCs w:val="24"/>
          <w:highlight w:val="none"/>
          <w:u w:val="single"/>
        </w:rPr>
        <w:t>工程进度款中抵扣，抵扣比例分别为</w:t>
      </w:r>
      <w:r>
        <w:rPr>
          <w:rFonts w:hint="eastAsia" w:ascii="宋体" w:hAnsi="宋体" w:cs="宋体"/>
          <w:b w:val="0"/>
          <w:bCs/>
          <w:color w:val="auto"/>
          <w:sz w:val="24"/>
          <w:szCs w:val="24"/>
          <w:highlight w:val="none"/>
          <w:u w:val="single"/>
          <w:lang w:val="en-US" w:eastAsia="zh-CN"/>
        </w:rPr>
        <w:t>30</w:t>
      </w:r>
      <w:r>
        <w:rPr>
          <w:rFonts w:hint="eastAsia" w:ascii="宋体" w:hAnsi="宋体" w:eastAsia="宋体" w:cs="宋体"/>
          <w:b w:val="0"/>
          <w:bCs/>
          <w:color w:val="auto"/>
          <w:sz w:val="24"/>
          <w:szCs w:val="24"/>
          <w:highlight w:val="none"/>
          <w:u w:val="single"/>
        </w:rPr>
        <w:t>%、</w:t>
      </w:r>
      <w:r>
        <w:rPr>
          <w:rFonts w:hint="eastAsia" w:ascii="宋体" w:hAnsi="宋体" w:cs="宋体"/>
          <w:b w:val="0"/>
          <w:bCs/>
          <w:color w:val="auto"/>
          <w:sz w:val="24"/>
          <w:szCs w:val="24"/>
          <w:highlight w:val="none"/>
          <w:u w:val="single"/>
          <w:lang w:val="en-US" w:eastAsia="zh-CN"/>
        </w:rPr>
        <w:t>30%、40</w:t>
      </w:r>
      <w:r>
        <w:rPr>
          <w:rFonts w:hint="eastAsia" w:ascii="宋体" w:hAnsi="宋体" w:eastAsia="宋体" w:cs="宋体"/>
          <w:b w:val="0"/>
          <w:bCs/>
          <w:color w:val="auto"/>
          <w:sz w:val="24"/>
          <w:szCs w:val="24"/>
          <w:highlight w:val="none"/>
          <w:u w:val="single"/>
        </w:rPr>
        <w:t>%，如当月的进度付款额小于应扣除的预付款，则合并至下月扣除，以此类推</w:t>
      </w:r>
      <w:r>
        <w:rPr>
          <w:rFonts w:hint="eastAsia" w:ascii="宋体" w:hAnsi="宋体" w:eastAsia="宋体" w:cs="宋体"/>
          <w:b w:val="0"/>
          <w:bCs/>
          <w:color w:val="auto"/>
          <w:sz w:val="24"/>
          <w:szCs w:val="24"/>
          <w:highlight w:val="none"/>
          <w:u w:val="single"/>
          <w:lang w:eastAsia="zh-CN"/>
        </w:rPr>
        <w:t>。</w:t>
      </w:r>
    </w:p>
    <w:p w14:paraId="0DA62AF0">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u w:val="none"/>
        </w:rPr>
      </w:pPr>
      <w:r>
        <w:rPr>
          <w:rFonts w:hint="eastAsia" w:ascii="宋体" w:hAnsi="宋体" w:eastAsia="宋体" w:cs="宋体"/>
          <w:b w:val="0"/>
          <w:bCs/>
          <w:color w:val="auto"/>
          <w:kern w:val="0"/>
          <w:sz w:val="24"/>
          <w:szCs w:val="24"/>
          <w:highlight w:val="none"/>
          <w:u w:val="none"/>
        </w:rPr>
        <w:t>12.2.2 预付款担保</w:t>
      </w:r>
    </w:p>
    <w:p w14:paraId="0F3D9DA2">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u w:val="single"/>
        </w:rPr>
      </w:pPr>
      <w:r>
        <w:rPr>
          <w:rFonts w:hint="eastAsia" w:ascii="宋体" w:hAnsi="宋体" w:eastAsia="宋体" w:cs="宋体"/>
          <w:b w:val="0"/>
          <w:bCs/>
          <w:color w:val="auto"/>
          <w:kern w:val="0"/>
          <w:sz w:val="24"/>
          <w:szCs w:val="24"/>
          <w:highlight w:val="none"/>
          <w:u w:val="single"/>
        </w:rPr>
        <w:t>承包人提交预付款担保的期限： / 。</w:t>
      </w:r>
    </w:p>
    <w:p w14:paraId="521E6D80">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u w:val="single"/>
        </w:rPr>
      </w:pPr>
      <w:r>
        <w:rPr>
          <w:rFonts w:hint="eastAsia" w:ascii="宋体" w:hAnsi="宋体" w:eastAsia="宋体" w:cs="宋体"/>
          <w:b w:val="0"/>
          <w:bCs/>
          <w:color w:val="auto"/>
          <w:kern w:val="0"/>
          <w:sz w:val="24"/>
          <w:szCs w:val="24"/>
          <w:highlight w:val="none"/>
          <w:u w:val="single"/>
        </w:rPr>
        <w:t>预付款担保的形式为：</w:t>
      </w:r>
      <w:r>
        <w:rPr>
          <w:rFonts w:hint="eastAsia" w:ascii="宋体" w:hAnsi="宋体" w:eastAsia="宋体" w:cs="宋体"/>
          <w:b w:val="0"/>
          <w:bCs/>
          <w:color w:val="auto"/>
          <w:kern w:val="0"/>
          <w:sz w:val="24"/>
          <w:szCs w:val="24"/>
          <w:highlight w:val="none"/>
          <w:u w:val="single"/>
          <w:lang w:val="en-US" w:eastAsia="zh-CN"/>
        </w:rPr>
        <w:t>/</w:t>
      </w:r>
      <w:r>
        <w:rPr>
          <w:rFonts w:hint="eastAsia" w:ascii="宋体" w:hAnsi="宋体" w:eastAsia="宋体" w:cs="宋体"/>
          <w:b w:val="0"/>
          <w:bCs/>
          <w:color w:val="auto"/>
          <w:kern w:val="0"/>
          <w:sz w:val="24"/>
          <w:szCs w:val="24"/>
          <w:highlight w:val="none"/>
          <w:u w:val="single"/>
        </w:rPr>
        <w:t>。</w:t>
      </w:r>
    </w:p>
    <w:p w14:paraId="3D00433C">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计量</w:t>
      </w:r>
    </w:p>
    <w:p w14:paraId="4FE3072A">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12.3.1 计量原则</w:t>
      </w:r>
    </w:p>
    <w:p w14:paraId="4DB7298C">
      <w:pPr>
        <w:pageBreakBefore w:val="0"/>
        <w:kinsoku/>
        <w:wordWrap/>
        <w:topLinePunct w:val="0"/>
        <w:bidi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工程量及价格计算规则：</w:t>
      </w:r>
      <w:r>
        <w:rPr>
          <w:rFonts w:hint="eastAsia" w:ascii="宋体" w:hAnsi="宋体" w:eastAsia="宋体" w:cs="宋体"/>
          <w:b w:val="0"/>
          <w:bCs/>
          <w:color w:val="auto"/>
          <w:sz w:val="24"/>
          <w:szCs w:val="24"/>
          <w:highlight w:val="none"/>
          <w:u w:val="single"/>
          <w:lang w:val="en-US" w:eastAsia="zh-CN"/>
        </w:rPr>
        <w:t>《陕西省住房和城乡建设厅关于印发2025陕西省建设工程费用规则等计价依据的通知》陕建管发〔2025〕10号；陕西省工程建设标准《建设工程工程量清单计价标准》DB61/T 5126-2025；陕西省工程建设标准《房屋建筑与装饰工程工程量计算标准》DB61/T 5129-2025、陕西省工程建设标准《通用安装工程工程量计算标准》DB61/T 5130-2025、陕西省工程建设标准《市政工程工程量计算标准》DB61/T 5128-2025、陕西省工程建设标准《园林绿化工程工程量计算标准》DB61/T 5131-2025</w:t>
      </w:r>
      <w:r>
        <w:rPr>
          <w:rFonts w:hint="eastAsia" w:ascii="宋体" w:hAnsi="宋体" w:cs="宋体"/>
          <w:b w:val="0"/>
          <w:bCs/>
          <w:color w:val="auto"/>
          <w:sz w:val="24"/>
          <w:szCs w:val="24"/>
          <w:highlight w:val="none"/>
          <w:u w:val="single"/>
          <w:lang w:val="en-US" w:eastAsia="zh-CN"/>
        </w:rPr>
        <w:t>；与建设工程有关的标准、规范及技术资料；施工图中采用的相关施工规范及验收规范</w:t>
      </w:r>
      <w:r>
        <w:rPr>
          <w:rFonts w:hint="eastAsia" w:ascii="宋体" w:hAnsi="宋体" w:eastAsia="宋体" w:cs="宋体"/>
          <w:b w:val="0"/>
          <w:bCs/>
          <w:color w:val="auto"/>
          <w:sz w:val="24"/>
          <w:szCs w:val="24"/>
          <w:highlight w:val="none"/>
          <w:u w:val="single"/>
          <w:lang w:val="en-US" w:eastAsia="zh-CN"/>
        </w:rPr>
        <w:t>。</w:t>
      </w:r>
    </w:p>
    <w:p w14:paraId="76414CE2">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kern w:val="0"/>
          <w:sz w:val="24"/>
          <w:szCs w:val="24"/>
          <w:highlight w:val="none"/>
          <w:u w:val="single"/>
        </w:rPr>
      </w:pPr>
      <w:r>
        <w:rPr>
          <w:rFonts w:hint="eastAsia" w:ascii="宋体" w:hAnsi="宋体" w:eastAsia="宋体" w:cs="宋体"/>
          <w:b w:val="0"/>
          <w:bCs/>
          <w:color w:val="auto"/>
          <w:kern w:val="0"/>
          <w:sz w:val="24"/>
          <w:szCs w:val="24"/>
          <w:highlight w:val="none"/>
          <w:u w:val="single"/>
        </w:rPr>
        <w:t>增加如下条款：</w:t>
      </w:r>
    </w:p>
    <w:p w14:paraId="6F21A96D">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kern w:val="0"/>
          <w:sz w:val="24"/>
          <w:szCs w:val="24"/>
          <w:highlight w:val="none"/>
          <w:u w:val="single"/>
        </w:rPr>
      </w:pPr>
      <w:r>
        <w:rPr>
          <w:rFonts w:hint="eastAsia" w:ascii="宋体" w:hAnsi="宋体" w:eastAsia="宋体" w:cs="宋体"/>
          <w:b w:val="0"/>
          <w:bCs/>
          <w:color w:val="auto"/>
          <w:kern w:val="0"/>
          <w:sz w:val="24"/>
          <w:szCs w:val="24"/>
          <w:highlight w:val="none"/>
          <w:u w:val="single"/>
        </w:rPr>
        <w:t>工程师确认的已完工程量，仅作为支付工程进度款的控制依据，不作为工程竣工结算工程量计量的依据。</w:t>
      </w:r>
    </w:p>
    <w:p w14:paraId="55F21E4F">
      <w:pPr>
        <w:pageBreakBefore w:val="0"/>
        <w:widowControl/>
        <w:kinsoku/>
        <w:wordWrap/>
        <w:topLinePunct w:val="0"/>
        <w:bidi w:val="0"/>
        <w:spacing w:line="360" w:lineRule="auto"/>
        <w:ind w:firstLine="480" w:firstLineChars="200"/>
        <w:jc w:val="left"/>
        <w:textAlignment w:val="auto"/>
        <w:rPr>
          <w:rFonts w:hint="eastAsia" w:ascii="宋体" w:hAnsi="宋体" w:eastAsia="宋体" w:cs="宋体"/>
          <w:b w:val="0"/>
          <w:bCs/>
          <w:color w:val="auto"/>
          <w:kern w:val="0"/>
          <w:sz w:val="24"/>
          <w:szCs w:val="24"/>
          <w:highlight w:val="none"/>
          <w:u w:val="single"/>
        </w:rPr>
      </w:pPr>
      <w:r>
        <w:rPr>
          <w:rFonts w:hint="eastAsia" w:ascii="宋体" w:hAnsi="宋体" w:eastAsia="宋体" w:cs="宋体"/>
          <w:b w:val="0"/>
          <w:bCs/>
          <w:color w:val="auto"/>
          <w:kern w:val="0"/>
          <w:sz w:val="24"/>
          <w:szCs w:val="24"/>
          <w:highlight w:val="none"/>
          <w:u w:val="single"/>
        </w:rPr>
        <w:t>承包人向工程师提交已完工程量报告的时间：施工进行中，承包人每月15日申报上月15日至当月14日已完合格工程量的月进度报表，经监理工程师审核后报送发包人委派的工程师及项目经理审核。</w:t>
      </w:r>
    </w:p>
    <w:p w14:paraId="5CB1A861">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kern w:val="0"/>
          <w:sz w:val="24"/>
          <w:szCs w:val="24"/>
          <w:highlight w:val="none"/>
          <w:u w:val="single"/>
        </w:rPr>
      </w:pPr>
      <w:r>
        <w:rPr>
          <w:rFonts w:hint="eastAsia" w:ascii="宋体" w:hAnsi="宋体" w:eastAsia="宋体" w:cs="宋体"/>
          <w:b w:val="0"/>
          <w:bCs/>
          <w:color w:val="auto"/>
          <w:kern w:val="0"/>
          <w:sz w:val="24"/>
          <w:szCs w:val="24"/>
          <w:highlight w:val="none"/>
          <w:u w:val="single"/>
        </w:rPr>
        <w:t>不予计量的情况：</w:t>
      </w:r>
    </w:p>
    <w:p w14:paraId="544BCA8A">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kern w:val="0"/>
          <w:sz w:val="24"/>
          <w:szCs w:val="24"/>
          <w:highlight w:val="none"/>
          <w:u w:val="single"/>
        </w:rPr>
      </w:pPr>
      <w:r>
        <w:rPr>
          <w:rFonts w:hint="eastAsia" w:ascii="宋体" w:hAnsi="宋体" w:eastAsia="宋体" w:cs="宋体"/>
          <w:b w:val="0"/>
          <w:bCs/>
          <w:color w:val="auto"/>
          <w:kern w:val="0"/>
          <w:sz w:val="24"/>
          <w:szCs w:val="24"/>
          <w:highlight w:val="none"/>
          <w:u w:val="single"/>
        </w:rPr>
        <w:t>（1）隐蔽工程无验收记录表的；</w:t>
      </w:r>
    </w:p>
    <w:p w14:paraId="1D6BEE59">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kern w:val="0"/>
          <w:sz w:val="24"/>
          <w:szCs w:val="24"/>
          <w:highlight w:val="none"/>
          <w:u w:val="single"/>
        </w:rPr>
      </w:pPr>
      <w:r>
        <w:rPr>
          <w:rFonts w:hint="eastAsia" w:ascii="宋体" w:hAnsi="宋体" w:eastAsia="宋体" w:cs="宋体"/>
          <w:b w:val="0"/>
          <w:bCs/>
          <w:color w:val="auto"/>
          <w:kern w:val="0"/>
          <w:sz w:val="24"/>
          <w:szCs w:val="24"/>
          <w:highlight w:val="none"/>
          <w:u w:val="single"/>
        </w:rPr>
        <w:t>（2）因承包人责任而增加的工作量、施工图之外的工作量；</w:t>
      </w:r>
    </w:p>
    <w:p w14:paraId="3FD3D756">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kern w:val="0"/>
          <w:sz w:val="24"/>
          <w:szCs w:val="24"/>
          <w:highlight w:val="none"/>
          <w:u w:val="single"/>
        </w:rPr>
      </w:pPr>
      <w:r>
        <w:rPr>
          <w:rFonts w:hint="eastAsia" w:ascii="宋体" w:hAnsi="宋体" w:eastAsia="宋体" w:cs="宋体"/>
          <w:b w:val="0"/>
          <w:bCs/>
          <w:color w:val="auto"/>
          <w:kern w:val="0"/>
          <w:sz w:val="24"/>
          <w:szCs w:val="24"/>
          <w:highlight w:val="none"/>
          <w:u w:val="single"/>
        </w:rPr>
        <w:t>（3）未经发包人批准的分包单位施工的工程；</w:t>
      </w:r>
    </w:p>
    <w:p w14:paraId="2BFC05D0">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kern w:val="0"/>
          <w:sz w:val="24"/>
          <w:szCs w:val="24"/>
          <w:highlight w:val="none"/>
          <w:u w:val="single"/>
        </w:rPr>
      </w:pPr>
      <w:r>
        <w:rPr>
          <w:rFonts w:hint="eastAsia" w:ascii="宋体" w:hAnsi="宋体" w:eastAsia="宋体" w:cs="宋体"/>
          <w:b w:val="0"/>
          <w:bCs/>
          <w:color w:val="auto"/>
          <w:kern w:val="0"/>
          <w:sz w:val="24"/>
          <w:szCs w:val="24"/>
          <w:highlight w:val="none"/>
          <w:u w:val="single"/>
        </w:rPr>
        <w:t>（4）不符合合同约定或设计要求的工程。</w:t>
      </w:r>
    </w:p>
    <w:p w14:paraId="0770AA56">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kern w:val="0"/>
          <w:sz w:val="24"/>
          <w:szCs w:val="24"/>
          <w:highlight w:val="none"/>
          <w:u w:val="single"/>
        </w:rPr>
      </w:pPr>
      <w:r>
        <w:rPr>
          <w:rFonts w:hint="eastAsia" w:ascii="宋体" w:hAnsi="宋体" w:eastAsia="宋体" w:cs="宋体"/>
          <w:b w:val="0"/>
          <w:bCs/>
          <w:color w:val="auto"/>
          <w:kern w:val="0"/>
          <w:sz w:val="24"/>
          <w:szCs w:val="24"/>
          <w:highlight w:val="none"/>
          <w:u w:val="single"/>
        </w:rPr>
        <w:t>（5）隐蔽工程未经监理工程师验收合格就隐蔽的</w:t>
      </w:r>
    </w:p>
    <w:p w14:paraId="6E08C5FB">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kern w:val="0"/>
          <w:sz w:val="24"/>
          <w:szCs w:val="24"/>
          <w:highlight w:val="none"/>
          <w:u w:val="single"/>
        </w:rPr>
      </w:pPr>
      <w:r>
        <w:rPr>
          <w:rFonts w:hint="eastAsia" w:ascii="宋体" w:hAnsi="宋体" w:eastAsia="宋体" w:cs="宋体"/>
          <w:b w:val="0"/>
          <w:bCs/>
          <w:color w:val="auto"/>
          <w:kern w:val="0"/>
          <w:sz w:val="24"/>
          <w:szCs w:val="24"/>
          <w:highlight w:val="none"/>
          <w:u w:val="single"/>
        </w:rPr>
        <w:t>（6）工程存在质量问题，未按照工程师要求整改至合格的</w:t>
      </w:r>
    </w:p>
    <w:p w14:paraId="7AC1E201">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12.3.2 计量周期</w:t>
      </w:r>
    </w:p>
    <w:p w14:paraId="27CEB6BC">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关于计量周期的约定：</w:t>
      </w:r>
      <w:r>
        <w:rPr>
          <w:rFonts w:hint="eastAsia" w:ascii="宋体" w:hAnsi="宋体" w:eastAsia="宋体" w:cs="宋体"/>
          <w:b w:val="0"/>
          <w:bCs/>
          <w:color w:val="auto"/>
          <w:sz w:val="24"/>
          <w:szCs w:val="24"/>
          <w:highlight w:val="none"/>
          <w:u w:val="single"/>
        </w:rPr>
        <w:t>按形象进度计量</w:t>
      </w:r>
      <w:r>
        <w:rPr>
          <w:rFonts w:hint="eastAsia" w:ascii="宋体" w:hAnsi="宋体" w:eastAsia="宋体" w:cs="宋体"/>
          <w:b w:val="0"/>
          <w:bCs/>
          <w:color w:val="auto"/>
          <w:sz w:val="24"/>
          <w:szCs w:val="24"/>
          <w:highlight w:val="none"/>
        </w:rPr>
        <w:t xml:space="preserve">。 </w:t>
      </w:r>
    </w:p>
    <w:p w14:paraId="0ABEDD91">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12.4 工程进度款支付</w:t>
      </w:r>
    </w:p>
    <w:p w14:paraId="17DAD581">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12.4.1 付款周期</w:t>
      </w:r>
    </w:p>
    <w:p w14:paraId="066E2291">
      <w:pPr>
        <w:pageBreakBefore w:val="0"/>
        <w:kinsoku/>
        <w:wordWrap/>
        <w:topLinePunct w:val="0"/>
        <w:bidi w:val="0"/>
        <w:spacing w:line="360" w:lineRule="auto"/>
        <w:ind w:firstLine="480" w:firstLineChars="20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u w:val="single"/>
        </w:rPr>
        <w:t>工程开工前，发包人一次将安全文明施工措施费全额拨付给施工单位；安全文明施工措施费用承包人须专款专用。</w:t>
      </w:r>
    </w:p>
    <w:p w14:paraId="518CA6AD">
      <w:pPr>
        <w:pageBreakBefore w:val="0"/>
        <w:kinsoku/>
        <w:wordWrap/>
        <w:topLinePunct w:val="0"/>
        <w:bidi w:val="0"/>
        <w:spacing w:line="360" w:lineRule="auto"/>
        <w:ind w:firstLine="480" w:firstLineChars="200"/>
        <w:textAlignment w:val="auto"/>
        <w:rPr>
          <w:rFonts w:hint="eastAsia" w:ascii="宋体" w:hAnsi="宋体" w:eastAsia="宋体" w:cs="宋体"/>
          <w:b w:val="0"/>
          <w:bCs/>
          <w:color w:val="auto"/>
          <w:kern w:val="0"/>
          <w:sz w:val="24"/>
          <w:szCs w:val="24"/>
          <w:highlight w:val="none"/>
          <w:u w:val="single"/>
        </w:rPr>
      </w:pPr>
      <w:r>
        <w:rPr>
          <w:rFonts w:hint="eastAsia" w:ascii="宋体" w:hAnsi="宋体" w:eastAsia="宋体" w:cs="宋体"/>
          <w:b w:val="0"/>
          <w:bCs/>
          <w:color w:val="auto"/>
          <w:kern w:val="0"/>
          <w:sz w:val="24"/>
          <w:szCs w:val="24"/>
          <w:highlight w:val="none"/>
          <w:u w:val="none"/>
        </w:rPr>
        <w:t>双方约定的工程进度款支付的方式、时间和比例是：</w:t>
      </w:r>
      <w:r>
        <w:rPr>
          <w:rFonts w:hint="eastAsia" w:ascii="宋体" w:hAnsi="宋体" w:eastAsia="宋体" w:cs="宋体"/>
          <w:b w:val="0"/>
          <w:bCs/>
          <w:color w:val="auto"/>
          <w:kern w:val="0"/>
          <w:sz w:val="24"/>
          <w:szCs w:val="24"/>
          <w:highlight w:val="none"/>
          <w:u w:val="single"/>
        </w:rPr>
        <w:t>工程进度款根据形象进度拨付，承包人于每月</w:t>
      </w:r>
      <w:r>
        <w:rPr>
          <w:rFonts w:hint="eastAsia" w:ascii="宋体" w:hAnsi="宋体" w:cs="宋体"/>
          <w:b w:val="0"/>
          <w:bCs/>
          <w:color w:val="auto"/>
          <w:kern w:val="0"/>
          <w:sz w:val="24"/>
          <w:szCs w:val="24"/>
          <w:highlight w:val="none"/>
          <w:u w:val="single"/>
          <w:lang w:val="en-US" w:eastAsia="zh-CN"/>
        </w:rPr>
        <w:t>20</w:t>
      </w:r>
      <w:r>
        <w:rPr>
          <w:rFonts w:hint="eastAsia" w:ascii="宋体" w:hAnsi="宋体" w:eastAsia="宋体" w:cs="宋体"/>
          <w:b w:val="0"/>
          <w:bCs/>
          <w:color w:val="auto"/>
          <w:kern w:val="0"/>
          <w:sz w:val="24"/>
          <w:szCs w:val="24"/>
          <w:highlight w:val="none"/>
          <w:u w:val="single"/>
        </w:rPr>
        <w:t>日前向发包人报送当月已完成合格工程量进度表，发包人审核后，按完成工作量的80%支付进度款（不含暂列金额）。工程竣工验收合格累计支付至合同价（扣除暂列金额）的80%时暂停支付，待工程结算完成后付至结算价的97%，留3%的质量保证金。</w:t>
      </w:r>
      <w:r>
        <w:rPr>
          <w:rFonts w:hint="eastAsia" w:ascii="宋体" w:hAnsi="宋体" w:eastAsia="宋体" w:cs="宋体"/>
          <w:bCs/>
          <w:color w:val="auto"/>
          <w:sz w:val="24"/>
          <w:szCs w:val="24"/>
          <w:highlight w:val="none"/>
          <w:lang w:val="zh-CN"/>
        </w:rPr>
        <w:t>待</w:t>
      </w:r>
      <w:r>
        <w:rPr>
          <w:rFonts w:hint="eastAsia" w:ascii="宋体" w:hAnsi="宋体" w:eastAsia="宋体" w:cs="宋体"/>
          <w:bCs/>
          <w:color w:val="auto"/>
          <w:sz w:val="24"/>
          <w:szCs w:val="24"/>
          <w:highlight w:val="none"/>
          <w:lang w:val="en-US" w:eastAsia="zh-CN"/>
        </w:rPr>
        <w:t>工程竣工验收合格</w:t>
      </w:r>
      <w:r>
        <w:rPr>
          <w:rFonts w:hint="eastAsia" w:ascii="宋体" w:hAnsi="宋体" w:eastAsia="宋体" w:cs="宋体"/>
          <w:bCs/>
          <w:color w:val="auto"/>
          <w:sz w:val="24"/>
          <w:szCs w:val="24"/>
          <w:highlight w:val="none"/>
          <w:lang w:val="zh-CN"/>
        </w:rPr>
        <w:t>后</w:t>
      </w:r>
      <w:r>
        <w:rPr>
          <w:rFonts w:hint="eastAsia" w:ascii="宋体" w:hAnsi="宋体" w:eastAsia="宋体" w:cs="宋体"/>
          <w:bCs/>
          <w:color w:val="auto"/>
          <w:sz w:val="24"/>
          <w:szCs w:val="24"/>
          <w:highlight w:val="none"/>
          <w:lang w:val="en-US" w:eastAsia="zh-CN"/>
        </w:rPr>
        <w:t>满两年</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lang w:val="en-US" w:eastAsia="zh-CN"/>
        </w:rPr>
        <w:t>且无质量问题，发包人</w:t>
      </w:r>
      <w:r>
        <w:rPr>
          <w:rFonts w:hint="eastAsia" w:ascii="宋体" w:hAnsi="宋体" w:eastAsia="宋体" w:cs="宋体"/>
          <w:bCs/>
          <w:color w:val="auto"/>
          <w:sz w:val="24"/>
          <w:szCs w:val="24"/>
          <w:highlight w:val="none"/>
          <w:lang w:val="zh-CN"/>
        </w:rPr>
        <w:t>将质保金一次性无息退还</w:t>
      </w:r>
      <w:r>
        <w:rPr>
          <w:rFonts w:hint="eastAsia" w:ascii="宋体" w:hAnsi="宋体" w:eastAsia="宋体" w:cs="宋体"/>
          <w:bCs/>
          <w:color w:val="auto"/>
          <w:sz w:val="24"/>
          <w:szCs w:val="24"/>
          <w:highlight w:val="none"/>
          <w:lang w:val="en-US" w:eastAsia="zh-CN"/>
        </w:rPr>
        <w:t>承包人</w:t>
      </w:r>
      <w:r>
        <w:rPr>
          <w:rFonts w:hint="eastAsia" w:ascii="宋体" w:hAnsi="宋体" w:eastAsia="宋体" w:cs="宋体"/>
          <w:bCs/>
          <w:color w:val="auto"/>
          <w:sz w:val="24"/>
          <w:szCs w:val="24"/>
          <w:highlight w:val="none"/>
          <w:lang w:val="zh-CN"/>
        </w:rPr>
        <w:t>。</w:t>
      </w:r>
      <w:r>
        <w:rPr>
          <w:rFonts w:hint="eastAsia" w:ascii="宋体" w:hAnsi="宋体" w:eastAsia="宋体" w:cs="宋体"/>
          <w:b w:val="0"/>
          <w:bCs/>
          <w:color w:val="auto"/>
          <w:kern w:val="0"/>
          <w:sz w:val="24"/>
          <w:szCs w:val="24"/>
          <w:highlight w:val="none"/>
          <w:u w:val="single"/>
        </w:rPr>
        <w:t>结算价款以第三方造价咨询单位</w:t>
      </w:r>
      <w:r>
        <w:rPr>
          <w:rFonts w:hint="eastAsia" w:ascii="宋体" w:hAnsi="宋体" w:eastAsia="宋体" w:cs="宋体"/>
          <w:b w:val="0"/>
          <w:bCs/>
          <w:color w:val="auto"/>
          <w:kern w:val="0"/>
          <w:sz w:val="24"/>
          <w:szCs w:val="24"/>
          <w:highlight w:val="none"/>
          <w:u w:val="single"/>
          <w:lang w:eastAsia="zh-CN"/>
        </w:rPr>
        <w:t>或审计</w:t>
      </w:r>
      <w:r>
        <w:rPr>
          <w:rFonts w:hint="eastAsia" w:ascii="宋体" w:hAnsi="宋体" w:eastAsia="宋体" w:cs="宋体"/>
          <w:b w:val="0"/>
          <w:bCs/>
          <w:color w:val="auto"/>
          <w:kern w:val="0"/>
          <w:sz w:val="24"/>
          <w:szCs w:val="24"/>
          <w:highlight w:val="none"/>
          <w:u w:val="single"/>
        </w:rPr>
        <w:t>审定的金额为准。</w:t>
      </w:r>
      <w:r>
        <w:rPr>
          <w:rFonts w:hint="eastAsia" w:ascii="宋体" w:hAnsi="宋体" w:eastAsia="宋体" w:cs="宋体"/>
          <w:b w:val="0"/>
          <w:bCs/>
          <w:color w:val="auto"/>
          <w:kern w:val="0"/>
          <w:sz w:val="24"/>
          <w:szCs w:val="24"/>
          <w:highlight w:val="none"/>
          <w:u w:val="single"/>
          <w:lang w:eastAsia="zh-CN"/>
        </w:rPr>
        <w:t>未经发包方同意，承包方不得将本合同项下债权转让给第三方。</w:t>
      </w:r>
    </w:p>
    <w:p w14:paraId="4F8F80C4">
      <w:pPr>
        <w:pageBreakBefore w:val="0"/>
        <w:kinsoku/>
        <w:wordWrap/>
        <w:topLinePunct w:val="0"/>
        <w:bidi w:val="0"/>
        <w:spacing w:line="360" w:lineRule="auto"/>
        <w:ind w:firstLine="480" w:firstLineChars="200"/>
        <w:textAlignment w:val="auto"/>
        <w:rPr>
          <w:rFonts w:hint="eastAsia" w:ascii="宋体" w:hAnsi="宋体" w:eastAsia="宋体" w:cs="宋体"/>
          <w:b w:val="0"/>
          <w:bCs/>
          <w:color w:val="auto"/>
          <w:kern w:val="0"/>
          <w:sz w:val="24"/>
          <w:szCs w:val="24"/>
          <w:highlight w:val="none"/>
          <w:u w:val="single"/>
        </w:rPr>
      </w:pPr>
      <w:r>
        <w:rPr>
          <w:rFonts w:hint="eastAsia" w:ascii="宋体" w:hAnsi="宋体" w:eastAsia="宋体" w:cs="宋体"/>
          <w:b w:val="0"/>
          <w:bCs/>
          <w:color w:val="auto"/>
          <w:kern w:val="0"/>
          <w:sz w:val="24"/>
          <w:szCs w:val="24"/>
          <w:highlight w:val="none"/>
          <w:u w:val="single"/>
        </w:rPr>
        <w:t>关于上报进度的说明：</w:t>
      </w:r>
    </w:p>
    <w:p w14:paraId="6CD46775">
      <w:pPr>
        <w:pageBreakBefore w:val="0"/>
        <w:kinsoku/>
        <w:wordWrap/>
        <w:topLinePunct w:val="0"/>
        <w:bidi w:val="0"/>
        <w:spacing w:line="360" w:lineRule="auto"/>
        <w:ind w:firstLine="480" w:firstLineChars="200"/>
        <w:textAlignment w:val="auto"/>
        <w:rPr>
          <w:rFonts w:hint="eastAsia" w:ascii="宋体" w:hAnsi="宋体" w:eastAsia="宋体" w:cs="宋体"/>
          <w:b w:val="0"/>
          <w:bCs/>
          <w:color w:val="auto"/>
          <w:kern w:val="0"/>
          <w:sz w:val="24"/>
          <w:szCs w:val="24"/>
          <w:highlight w:val="none"/>
          <w:u w:val="single"/>
        </w:rPr>
      </w:pPr>
      <w:r>
        <w:rPr>
          <w:rFonts w:hint="eastAsia" w:ascii="宋体" w:hAnsi="宋体" w:eastAsia="宋体" w:cs="宋体"/>
          <w:b w:val="0"/>
          <w:bCs/>
          <w:color w:val="auto"/>
          <w:kern w:val="0"/>
          <w:sz w:val="24"/>
          <w:szCs w:val="24"/>
          <w:highlight w:val="none"/>
          <w:u w:val="single"/>
        </w:rPr>
        <w:t>工程款及保修金支付过程中一律不计利息。发包人每次支付工程款前，承包人按现行相应税率提供与本次付款金额相等的增值税发票。</w:t>
      </w:r>
    </w:p>
    <w:p w14:paraId="78CD5984">
      <w:pPr>
        <w:pageBreakBefore w:val="0"/>
        <w:kinsoku/>
        <w:wordWrap/>
        <w:topLinePunct w:val="0"/>
        <w:bidi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发包人为项目前期投入的与安全文明相关的费用，承包人在投标时已充分考虑，发包人有权要求此部分费用后期由承包人承担，在进度款及结算中扣除。</w:t>
      </w:r>
    </w:p>
    <w:p w14:paraId="7AAA584E">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12.4.2 进度付款申请单的编制</w:t>
      </w:r>
    </w:p>
    <w:p w14:paraId="15CA6E46">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关于进度付款申请单编制的约定：</w:t>
      </w:r>
      <w:r>
        <w:rPr>
          <w:rFonts w:hint="eastAsia" w:ascii="宋体" w:hAnsi="宋体" w:eastAsia="宋体" w:cs="宋体"/>
          <w:b w:val="0"/>
          <w:bCs/>
          <w:color w:val="auto"/>
          <w:sz w:val="24"/>
          <w:szCs w:val="24"/>
          <w:highlight w:val="none"/>
          <w:u w:val="single"/>
        </w:rPr>
        <w:t>按照发包人要求。</w:t>
      </w:r>
    </w:p>
    <w:p w14:paraId="6A995DA8">
      <w:pPr>
        <w:pStyle w:val="6"/>
        <w:pageBreakBefore w:val="0"/>
        <w:kinsoku/>
        <w:wordWrap/>
        <w:topLinePunct w:val="0"/>
        <w:bidi w:val="0"/>
        <w:adjustRightInd w:val="0"/>
        <w:snapToGrid w:val="0"/>
        <w:spacing w:before="0" w:after="0"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13.验收和工程试车</w:t>
      </w:r>
    </w:p>
    <w:p w14:paraId="082C9358">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增加如下：</w:t>
      </w:r>
    </w:p>
    <w:p w14:paraId="6E3EB293">
      <w:pPr>
        <w:pageBreakBefore w:val="0"/>
        <w:widowControl/>
        <w:kinsoku/>
        <w:wordWrap/>
        <w:topLinePunct w:val="0"/>
        <w:bidi w:val="0"/>
        <w:spacing w:line="360" w:lineRule="auto"/>
        <w:ind w:firstLine="480" w:firstLineChars="200"/>
        <w:textAlignment w:val="auto"/>
        <w:rPr>
          <w:rFonts w:hint="eastAsia" w:ascii="宋体" w:hAnsi="宋体" w:eastAsia="宋体" w:cs="宋体"/>
          <w:b w:val="0"/>
          <w:bCs/>
          <w:color w:val="auto"/>
          <w:kern w:val="0"/>
          <w:sz w:val="24"/>
          <w:szCs w:val="24"/>
          <w:highlight w:val="none"/>
          <w:u w:val="single"/>
          <w:lang w:bidi="en-US"/>
        </w:rPr>
      </w:pPr>
      <w:r>
        <w:rPr>
          <w:rFonts w:hint="eastAsia" w:ascii="宋体" w:hAnsi="宋体" w:eastAsia="宋体" w:cs="宋体"/>
          <w:b w:val="0"/>
          <w:bCs/>
          <w:color w:val="auto"/>
          <w:sz w:val="24"/>
          <w:szCs w:val="24"/>
          <w:highlight w:val="none"/>
          <w:u w:val="single"/>
        </w:rPr>
        <w:t>承包人配合发包人办理各</w:t>
      </w:r>
      <w:r>
        <w:rPr>
          <w:rFonts w:hint="eastAsia" w:ascii="宋体" w:hAnsi="宋体" w:eastAsia="宋体" w:cs="宋体"/>
          <w:b w:val="0"/>
          <w:bCs/>
          <w:color w:val="auto"/>
          <w:sz w:val="24"/>
          <w:szCs w:val="24"/>
          <w:highlight w:val="none"/>
          <w:u w:val="single"/>
          <w:lang w:val="en-US" w:eastAsia="zh-CN"/>
        </w:rPr>
        <w:t>项</w:t>
      </w:r>
      <w:r>
        <w:rPr>
          <w:rFonts w:hint="eastAsia" w:ascii="宋体" w:hAnsi="宋体" w:eastAsia="宋体" w:cs="宋体"/>
          <w:b w:val="0"/>
          <w:bCs/>
          <w:color w:val="auto"/>
          <w:sz w:val="24"/>
          <w:szCs w:val="24"/>
          <w:highlight w:val="none"/>
          <w:u w:val="single"/>
        </w:rPr>
        <w:t>验收</w:t>
      </w:r>
      <w:r>
        <w:rPr>
          <w:rFonts w:hint="eastAsia" w:ascii="宋体" w:hAnsi="宋体" w:eastAsia="宋体" w:cs="宋体"/>
          <w:b w:val="0"/>
          <w:bCs/>
          <w:color w:val="auto"/>
          <w:sz w:val="24"/>
          <w:szCs w:val="24"/>
          <w:highlight w:val="none"/>
          <w:u w:val="single"/>
          <w:lang w:val="en-US" w:eastAsia="zh-CN"/>
        </w:rPr>
        <w:t>工作</w:t>
      </w:r>
      <w:r>
        <w:rPr>
          <w:rFonts w:hint="eastAsia" w:ascii="宋体" w:hAnsi="宋体" w:eastAsia="宋体" w:cs="宋体"/>
          <w:b w:val="0"/>
          <w:bCs/>
          <w:color w:val="auto"/>
          <w:sz w:val="24"/>
          <w:szCs w:val="24"/>
          <w:highlight w:val="none"/>
          <w:u w:val="single"/>
        </w:rPr>
        <w:t>，确保验收顺利通过。在验收过程中发生的相关检测费（发包人承担的除外）及验收费用由承包人承担。</w:t>
      </w:r>
    </w:p>
    <w:p w14:paraId="778C2032">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13.1 分部分项工程验收</w:t>
      </w:r>
    </w:p>
    <w:p w14:paraId="6421DBBE">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13.1.2监理人不能按时进行验收时，应提前</w:t>
      </w:r>
      <w:r>
        <w:rPr>
          <w:rFonts w:hint="eastAsia" w:ascii="宋体" w:hAnsi="宋体" w:eastAsia="宋体" w:cs="宋体"/>
          <w:b w:val="0"/>
          <w:bCs/>
          <w:color w:val="auto"/>
          <w:sz w:val="24"/>
          <w:szCs w:val="24"/>
          <w:highlight w:val="none"/>
          <w:u w:val="single"/>
        </w:rPr>
        <w:t>24</w:t>
      </w:r>
      <w:r>
        <w:rPr>
          <w:rFonts w:hint="eastAsia" w:ascii="宋体" w:hAnsi="宋体" w:eastAsia="宋体" w:cs="宋体"/>
          <w:b w:val="0"/>
          <w:bCs/>
          <w:color w:val="auto"/>
          <w:sz w:val="24"/>
          <w:szCs w:val="24"/>
          <w:highlight w:val="none"/>
        </w:rPr>
        <w:t>小时提交书面延期要求。</w:t>
      </w:r>
    </w:p>
    <w:p w14:paraId="3FD7E37B">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关于延期最长不得超过：</w:t>
      </w:r>
      <w:r>
        <w:rPr>
          <w:rFonts w:hint="eastAsia" w:ascii="宋体" w:hAnsi="宋体" w:eastAsia="宋体" w:cs="宋体"/>
          <w:b w:val="0"/>
          <w:bCs/>
          <w:color w:val="auto"/>
          <w:sz w:val="24"/>
          <w:szCs w:val="24"/>
          <w:highlight w:val="none"/>
          <w:u w:val="single"/>
        </w:rPr>
        <w:t>48</w:t>
      </w:r>
      <w:r>
        <w:rPr>
          <w:rFonts w:hint="eastAsia" w:ascii="宋体" w:hAnsi="宋体" w:eastAsia="宋体" w:cs="宋体"/>
          <w:b w:val="0"/>
          <w:bCs/>
          <w:color w:val="auto"/>
          <w:sz w:val="24"/>
          <w:szCs w:val="24"/>
          <w:highlight w:val="none"/>
        </w:rPr>
        <w:t>小时。</w:t>
      </w:r>
    </w:p>
    <w:p w14:paraId="0FF5586A">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13.2 竣工验收</w:t>
      </w:r>
    </w:p>
    <w:p w14:paraId="3B404000">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13.2.2竣工验收程序</w:t>
      </w:r>
    </w:p>
    <w:p w14:paraId="02F078BE">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kern w:val="0"/>
          <w:sz w:val="24"/>
          <w:szCs w:val="24"/>
          <w:highlight w:val="none"/>
        </w:rPr>
        <w:t>关于竣工验收程序的约定：</w:t>
      </w:r>
      <w:r>
        <w:rPr>
          <w:rFonts w:hint="eastAsia" w:ascii="宋体" w:hAnsi="宋体" w:eastAsia="宋体" w:cs="宋体"/>
          <w:b w:val="0"/>
          <w:bCs/>
          <w:color w:val="auto"/>
          <w:sz w:val="24"/>
          <w:szCs w:val="24"/>
          <w:highlight w:val="none"/>
          <w:u w:val="single"/>
        </w:rPr>
        <w:t>执行通用条款13.2.2或按照发包人要求。</w:t>
      </w:r>
    </w:p>
    <w:p w14:paraId="0BE3A727">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13.2.5移交、接收全部与部分工程</w:t>
      </w:r>
    </w:p>
    <w:p w14:paraId="0D4C12CF">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承包人向发包人移交工程的期限：</w:t>
      </w:r>
      <w:r>
        <w:rPr>
          <w:rFonts w:hint="eastAsia" w:ascii="宋体" w:hAnsi="宋体" w:eastAsia="宋体" w:cs="宋体"/>
          <w:b w:val="0"/>
          <w:bCs/>
          <w:color w:val="auto"/>
          <w:sz w:val="24"/>
          <w:szCs w:val="24"/>
          <w:highlight w:val="none"/>
          <w:u w:val="single"/>
        </w:rPr>
        <w:t>执行通用条款13.2.5</w:t>
      </w:r>
      <w:r>
        <w:rPr>
          <w:rFonts w:hint="eastAsia" w:ascii="宋体" w:hAnsi="宋体" w:eastAsia="宋体" w:cs="宋体"/>
          <w:b w:val="0"/>
          <w:bCs/>
          <w:color w:val="auto"/>
          <w:sz w:val="24"/>
          <w:szCs w:val="24"/>
          <w:highlight w:val="none"/>
        </w:rPr>
        <w:t>。</w:t>
      </w:r>
    </w:p>
    <w:p w14:paraId="753B97F3">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kern w:val="0"/>
          <w:sz w:val="24"/>
          <w:szCs w:val="24"/>
          <w:highlight w:val="none"/>
        </w:rPr>
        <w:t>发包人未按本合同约定接收全部或部分工程的，违约金的计算方法为：</w:t>
      </w:r>
      <w:r>
        <w:rPr>
          <w:rFonts w:hint="eastAsia" w:ascii="宋体" w:hAnsi="宋体" w:eastAsia="宋体" w:cs="宋体"/>
          <w:b w:val="0"/>
          <w:bCs/>
          <w:color w:val="auto"/>
          <w:sz w:val="24"/>
          <w:szCs w:val="24"/>
          <w:highlight w:val="none"/>
          <w:u w:val="single"/>
        </w:rPr>
        <w:t>由双方协商</w:t>
      </w:r>
      <w:r>
        <w:rPr>
          <w:rFonts w:hint="eastAsia" w:ascii="宋体" w:hAnsi="宋体" w:eastAsia="宋体" w:cs="宋体"/>
          <w:b w:val="0"/>
          <w:bCs/>
          <w:color w:val="auto"/>
          <w:sz w:val="24"/>
          <w:szCs w:val="24"/>
          <w:highlight w:val="none"/>
        </w:rPr>
        <w:t>。</w:t>
      </w:r>
    </w:p>
    <w:p w14:paraId="33A02F4D">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承包人未按发包人要求移交工程的，违约金的计算方法为：</w:t>
      </w:r>
      <w:r>
        <w:rPr>
          <w:rFonts w:hint="eastAsia" w:ascii="宋体" w:hAnsi="宋体" w:eastAsia="宋体" w:cs="宋体"/>
          <w:b w:val="0"/>
          <w:bCs/>
          <w:color w:val="auto"/>
          <w:sz w:val="24"/>
          <w:szCs w:val="24"/>
          <w:highlight w:val="none"/>
          <w:u w:val="single"/>
        </w:rPr>
        <w:t>每延迟一天承担违约金</w:t>
      </w:r>
      <w:r>
        <w:rPr>
          <w:rFonts w:hint="eastAsia" w:ascii="宋体" w:hAnsi="宋体" w:eastAsia="宋体" w:cs="宋体"/>
          <w:b w:val="0"/>
          <w:bCs/>
          <w:color w:val="auto"/>
          <w:sz w:val="24"/>
          <w:szCs w:val="24"/>
          <w:highlight w:val="none"/>
          <w:u w:val="single"/>
          <w:lang w:val="en-US" w:eastAsia="zh-CN"/>
        </w:rPr>
        <w:t>5</w:t>
      </w:r>
      <w:r>
        <w:rPr>
          <w:rFonts w:hint="eastAsia" w:ascii="宋体" w:hAnsi="宋体" w:eastAsia="宋体" w:cs="宋体"/>
          <w:b w:val="0"/>
          <w:bCs/>
          <w:color w:val="auto"/>
          <w:sz w:val="24"/>
          <w:szCs w:val="24"/>
          <w:highlight w:val="none"/>
          <w:u w:val="single"/>
        </w:rPr>
        <w:t>万元。</w:t>
      </w:r>
    </w:p>
    <w:p w14:paraId="02BB84B5">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承包人提供竣工图的约定：</w:t>
      </w:r>
      <w:r>
        <w:rPr>
          <w:rFonts w:hint="eastAsia" w:ascii="宋体" w:hAnsi="宋体" w:eastAsia="宋体" w:cs="宋体"/>
          <w:b w:val="0"/>
          <w:bCs/>
          <w:color w:val="auto"/>
          <w:sz w:val="24"/>
          <w:szCs w:val="24"/>
          <w:highlight w:val="none"/>
          <w:lang w:val="en-US" w:eastAsia="zh-CN"/>
        </w:rPr>
        <w:t>完</w:t>
      </w:r>
      <w:r>
        <w:rPr>
          <w:rFonts w:hint="eastAsia" w:ascii="宋体" w:hAnsi="宋体" w:eastAsia="宋体" w:cs="宋体"/>
          <w:b w:val="0"/>
          <w:bCs/>
          <w:color w:val="auto"/>
          <w:sz w:val="24"/>
          <w:szCs w:val="24"/>
          <w:highlight w:val="none"/>
        </w:rPr>
        <w:t>工验收或联合验收后一个月内，承包人向发包人提交竣工图及资料文件</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cs="宋体"/>
          <w:b w:val="0"/>
          <w:bCs/>
          <w:color w:val="auto"/>
          <w:sz w:val="24"/>
          <w:szCs w:val="24"/>
          <w:highlight w:val="none"/>
          <w:u w:val="single"/>
          <w:lang w:val="en-US" w:eastAsia="zh-CN"/>
        </w:rPr>
        <w:t>2</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套，结算编制费用自理，若发包人施工增加图纸的，承包人应该免费提供。承包人应保证图纸及资料的准确性，因图纸、资料不符合备案要求或发包人要求的，承包人应在3日内补充资料，因此造成发包人损失，承包人负赔偿责任。</w:t>
      </w:r>
    </w:p>
    <w:p w14:paraId="6DC3EC87">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所有资料文件必须符合质检站和档案管备案要求。分包工程的竣工图纸和资料由分包单位协助总包单位共同整理，并在</w:t>
      </w:r>
      <w:r>
        <w:rPr>
          <w:rFonts w:hint="eastAsia" w:ascii="宋体" w:hAnsi="宋体" w:eastAsia="宋体" w:cs="宋体"/>
          <w:b w:val="0"/>
          <w:bCs/>
          <w:color w:val="auto"/>
          <w:sz w:val="24"/>
          <w:szCs w:val="24"/>
          <w:highlight w:val="none"/>
          <w:lang w:val="en-US" w:eastAsia="zh-CN"/>
        </w:rPr>
        <w:t>完</w:t>
      </w:r>
      <w:r>
        <w:rPr>
          <w:rFonts w:hint="eastAsia" w:ascii="宋体" w:hAnsi="宋体" w:eastAsia="宋体" w:cs="宋体"/>
          <w:b w:val="0"/>
          <w:bCs/>
          <w:color w:val="auto"/>
          <w:sz w:val="24"/>
          <w:szCs w:val="24"/>
          <w:highlight w:val="none"/>
        </w:rPr>
        <w:t>工验收后15天内完成。承包人将全部工程资料按要求装订、盖章、并交于西安市档案馆合格后并</w:t>
      </w:r>
      <w:r>
        <w:rPr>
          <w:rFonts w:hint="eastAsia" w:ascii="宋体" w:hAnsi="宋体" w:eastAsia="宋体" w:cs="宋体"/>
          <w:b w:val="0"/>
          <w:bCs/>
          <w:color w:val="auto"/>
          <w:sz w:val="24"/>
          <w:szCs w:val="24"/>
          <w:highlight w:val="none"/>
          <w:lang w:val="en-US" w:eastAsia="zh-CN"/>
        </w:rPr>
        <w:t>完</w:t>
      </w:r>
      <w:r>
        <w:rPr>
          <w:rFonts w:hint="eastAsia" w:ascii="宋体" w:hAnsi="宋体" w:eastAsia="宋体" w:cs="宋体"/>
          <w:b w:val="0"/>
          <w:bCs/>
          <w:color w:val="auto"/>
          <w:sz w:val="24"/>
          <w:szCs w:val="24"/>
          <w:highlight w:val="none"/>
        </w:rPr>
        <w:t>工验收才能支付结算款。</w:t>
      </w:r>
    </w:p>
    <w:p w14:paraId="7229D427">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中间交工工程的范围和竣工时间：依据项目的需要，由发包人确定。</w:t>
      </w:r>
    </w:p>
    <w:p w14:paraId="16460A19">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13.3 工程试车</w:t>
      </w:r>
    </w:p>
    <w:p w14:paraId="19EA8A39">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13.3.1 试车程序</w:t>
      </w:r>
    </w:p>
    <w:p w14:paraId="782B0C67">
      <w:pPr>
        <w:pageBreakBefore w:val="0"/>
        <w:widowControl/>
        <w:kinsoku/>
        <w:wordWrap/>
        <w:topLinePunct w:val="0"/>
        <w:bidi w:val="0"/>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工程试车内容：</w:t>
      </w:r>
      <w:r>
        <w:rPr>
          <w:rFonts w:hint="eastAsia" w:ascii="宋体" w:hAnsi="宋体" w:eastAsia="宋体" w:cs="宋体"/>
          <w:b w:val="0"/>
          <w:bCs/>
          <w:color w:val="auto"/>
          <w:sz w:val="24"/>
          <w:szCs w:val="24"/>
          <w:highlight w:val="none"/>
          <w:u w:val="single"/>
        </w:rPr>
        <w:t>与本工程承包人承包范围相一致，</w:t>
      </w:r>
      <w:r>
        <w:rPr>
          <w:rFonts w:hint="eastAsia" w:ascii="宋体" w:hAnsi="宋体" w:eastAsia="宋体" w:cs="宋体"/>
          <w:b w:val="0"/>
          <w:bCs/>
          <w:color w:val="auto"/>
          <w:kern w:val="0"/>
          <w:sz w:val="24"/>
          <w:szCs w:val="24"/>
          <w:highlight w:val="none"/>
          <w:u w:val="single"/>
          <w:lang w:bidi="en-US"/>
        </w:rPr>
        <w:t>承包人的综合调试费用已包含在合同价中，不再另行计费。各专业承包单位应相互配合完成工程的综合调试，其费用已包含在各自的工程造价中，不再另行计费。</w:t>
      </w:r>
    </w:p>
    <w:p w14:paraId="6D2D26E6">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（1）单机无负荷试车费用由</w:t>
      </w:r>
      <w:r>
        <w:rPr>
          <w:rFonts w:hint="eastAsia" w:ascii="宋体" w:hAnsi="宋体" w:eastAsia="宋体" w:cs="宋体"/>
          <w:b w:val="0"/>
          <w:bCs/>
          <w:color w:val="auto"/>
          <w:sz w:val="24"/>
          <w:szCs w:val="24"/>
          <w:highlight w:val="none"/>
          <w:u w:val="single"/>
        </w:rPr>
        <w:t>承包人</w:t>
      </w:r>
      <w:r>
        <w:rPr>
          <w:rFonts w:hint="eastAsia" w:ascii="宋体" w:hAnsi="宋体" w:eastAsia="宋体" w:cs="宋体"/>
          <w:b w:val="0"/>
          <w:bCs/>
          <w:color w:val="auto"/>
          <w:sz w:val="24"/>
          <w:szCs w:val="24"/>
          <w:highlight w:val="none"/>
        </w:rPr>
        <w:t>承担；</w:t>
      </w:r>
    </w:p>
    <w:p w14:paraId="19DB81F4">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（2）无负荷联动试车费用由</w:t>
      </w:r>
      <w:r>
        <w:rPr>
          <w:rFonts w:hint="eastAsia" w:ascii="宋体" w:hAnsi="宋体" w:eastAsia="宋体" w:cs="宋体"/>
          <w:b w:val="0"/>
          <w:bCs/>
          <w:color w:val="auto"/>
          <w:sz w:val="24"/>
          <w:szCs w:val="24"/>
          <w:highlight w:val="none"/>
          <w:u w:val="single"/>
        </w:rPr>
        <w:t>承包人</w:t>
      </w:r>
      <w:r>
        <w:rPr>
          <w:rFonts w:hint="eastAsia" w:ascii="宋体" w:hAnsi="宋体" w:eastAsia="宋体" w:cs="宋体"/>
          <w:b w:val="0"/>
          <w:bCs/>
          <w:color w:val="auto"/>
          <w:sz w:val="24"/>
          <w:szCs w:val="24"/>
          <w:highlight w:val="none"/>
        </w:rPr>
        <w:t>承担。</w:t>
      </w:r>
    </w:p>
    <w:p w14:paraId="5FBA5DBA">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承包人承包范围内工程，由承包人对给水系统进行水压试验、清洗、消毒，排水系统进行通水试验，采暖系统进行水压试验、冲洗、系统调试，对电气部分进行接地、防雷接地、绝缘电阻测试、系统调试等规范规定的常规检验和调试，所需检验费用已包括在合同价款内，试车费用由承包人承担。</w:t>
      </w:r>
    </w:p>
    <w:p w14:paraId="7D56834B">
      <w:pPr>
        <w:pStyle w:val="6"/>
        <w:pageBreakBefore w:val="0"/>
        <w:kinsoku/>
        <w:wordWrap/>
        <w:topLinePunct w:val="0"/>
        <w:bidi w:val="0"/>
        <w:adjustRightInd w:val="0"/>
        <w:snapToGrid w:val="0"/>
        <w:spacing w:before="0" w:after="0"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竣工结算</w:t>
      </w:r>
    </w:p>
    <w:p w14:paraId="5088B299">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14.1 竣工付款申请</w:t>
      </w:r>
    </w:p>
    <w:p w14:paraId="7EA13D07">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承包人提交竣工付款申请单的期限：</w:t>
      </w:r>
      <w:r>
        <w:rPr>
          <w:rFonts w:hint="eastAsia" w:ascii="宋体" w:hAnsi="宋体" w:eastAsia="宋体" w:cs="宋体"/>
          <w:b w:val="0"/>
          <w:bCs/>
          <w:color w:val="auto"/>
          <w:sz w:val="24"/>
          <w:szCs w:val="24"/>
          <w:highlight w:val="none"/>
          <w:u w:val="single"/>
        </w:rPr>
        <w:t>竣工结算完成后60日内</w:t>
      </w:r>
      <w:r>
        <w:rPr>
          <w:rFonts w:hint="eastAsia" w:ascii="宋体" w:hAnsi="宋体" w:eastAsia="宋体" w:cs="宋体"/>
          <w:b w:val="0"/>
          <w:bCs/>
          <w:color w:val="auto"/>
          <w:sz w:val="24"/>
          <w:szCs w:val="24"/>
          <w:highlight w:val="none"/>
        </w:rPr>
        <w:t>。</w:t>
      </w:r>
    </w:p>
    <w:p w14:paraId="67022022">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竣工付款申请单应包括的内容：</w:t>
      </w:r>
      <w:r>
        <w:rPr>
          <w:rFonts w:hint="eastAsia" w:ascii="宋体" w:hAnsi="宋体" w:eastAsia="宋体" w:cs="宋体"/>
          <w:b w:val="0"/>
          <w:bCs/>
          <w:color w:val="auto"/>
          <w:sz w:val="24"/>
          <w:szCs w:val="24"/>
          <w:highlight w:val="none"/>
          <w:u w:val="single"/>
        </w:rPr>
        <w:t>按照发包人要求。</w:t>
      </w:r>
    </w:p>
    <w:p w14:paraId="41659B9F">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竣工结算依据及计价方法：</w:t>
      </w:r>
    </w:p>
    <w:p w14:paraId="68B8A8F3">
      <w:pPr>
        <w:pageBreakBefore w:val="0"/>
        <w:kinsoku/>
        <w:wordWrap/>
        <w:topLinePunct w:val="0"/>
        <w:bidi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结算原则：</w:t>
      </w:r>
    </w:p>
    <w:p w14:paraId="3C70DF3B">
      <w:pPr>
        <w:pageBreakBefore w:val="0"/>
        <w:widowControl/>
        <w:kinsoku/>
        <w:wordWrap/>
        <w:topLinePunct w:val="0"/>
        <w:bidi w:val="0"/>
        <w:spacing w:line="360" w:lineRule="auto"/>
        <w:ind w:firstLine="480" w:firstLineChars="200"/>
        <w:jc w:val="left"/>
        <w:textAlignment w:val="auto"/>
        <w:rPr>
          <w:rFonts w:hint="eastAsia" w:ascii="宋体" w:hAnsi="宋体" w:eastAsia="宋体" w:cs="宋体"/>
          <w:b w:val="0"/>
          <w:bCs/>
          <w:iCs/>
          <w:color w:val="auto"/>
          <w:sz w:val="24"/>
          <w:szCs w:val="24"/>
          <w:highlight w:val="none"/>
          <w:lang w:val="en-US" w:eastAsia="zh-CN"/>
        </w:rPr>
      </w:pPr>
      <w:r>
        <w:rPr>
          <w:rFonts w:hint="eastAsia" w:ascii="宋体" w:hAnsi="宋体" w:eastAsia="宋体" w:cs="宋体"/>
          <w:b w:val="0"/>
          <w:bCs/>
          <w:iCs/>
          <w:color w:val="auto"/>
          <w:kern w:val="0"/>
          <w:sz w:val="24"/>
          <w:szCs w:val="24"/>
          <w:highlight w:val="none"/>
          <w:lang w:bidi="ar"/>
        </w:rPr>
        <w:t>竣工结算价款=合同价款+</w:t>
      </w:r>
      <w:r>
        <w:rPr>
          <w:rFonts w:hint="eastAsia" w:ascii="宋体" w:hAnsi="宋体" w:cs="宋体"/>
          <w:b w:val="0"/>
          <w:bCs/>
          <w:iCs/>
          <w:color w:val="auto"/>
          <w:kern w:val="0"/>
          <w:sz w:val="24"/>
          <w:szCs w:val="24"/>
          <w:highlight w:val="none"/>
          <w:lang w:eastAsia="zh-CN" w:bidi="ar"/>
        </w:rPr>
        <w:t>合同外</w:t>
      </w:r>
      <w:r>
        <w:rPr>
          <w:rFonts w:hint="eastAsia" w:ascii="宋体" w:hAnsi="宋体" w:eastAsia="宋体" w:cs="宋体"/>
          <w:b w:val="0"/>
          <w:bCs/>
          <w:iCs/>
          <w:color w:val="auto"/>
          <w:kern w:val="0"/>
          <w:sz w:val="24"/>
          <w:szCs w:val="24"/>
          <w:highlight w:val="none"/>
          <w:lang w:bidi="ar"/>
        </w:rPr>
        <w:t>调整价款+变更签证价款-工程暂列金及与暂列金相关的取费费用</w:t>
      </w:r>
      <w:r>
        <w:rPr>
          <w:rFonts w:hint="eastAsia" w:ascii="宋体" w:hAnsi="宋体" w:eastAsia="宋体" w:cs="宋体"/>
          <w:b w:val="0"/>
          <w:bCs/>
          <w:iCs/>
          <w:color w:val="auto"/>
          <w:kern w:val="0"/>
          <w:sz w:val="24"/>
          <w:szCs w:val="24"/>
          <w:highlight w:val="none"/>
          <w:lang w:val="en-US" w:eastAsia="zh-CN" w:bidi="ar"/>
        </w:rPr>
        <w:t>+其他价款调整</w:t>
      </w:r>
    </w:p>
    <w:p w14:paraId="2AE222D4">
      <w:pPr>
        <w:pageBreakBefore w:val="0"/>
        <w:widowControl/>
        <w:kinsoku/>
        <w:wordWrap/>
        <w:topLinePunct w:val="0"/>
        <w:bidi w:val="0"/>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lang w:bidi="ar"/>
        </w:rPr>
        <w:t>（一）结算依据</w:t>
      </w:r>
    </w:p>
    <w:p w14:paraId="1EB88697">
      <w:pPr>
        <w:pStyle w:val="10"/>
        <w:pageBreakBefore w:val="0"/>
        <w:kinsoku/>
        <w:wordWrap/>
        <w:topLinePunct w:val="0"/>
        <w:bidi w:val="0"/>
        <w:spacing w:line="360" w:lineRule="auto"/>
        <w:ind w:left="0" w:firstLine="480" w:firstLineChars="200"/>
        <w:textAlignment w:val="auto"/>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 w:val="0"/>
          <w:bCs/>
          <w:color w:val="auto"/>
          <w:sz w:val="24"/>
          <w:szCs w:val="24"/>
          <w:highlight w:val="none"/>
          <w:u w:val="single"/>
          <w:lang w:val="en-US" w:eastAsia="zh-CN"/>
        </w:rPr>
        <w:t>1.《2026年长安区城乡基础设施建设工程施工》施工图纸及图纸答疑；2.《陕西省住房和城乡建设厅关于印发2025陕西省建设工程费用规则等计价依据的通知》陕建管发〔2025〕10号；3.陕西省工程建设标准《建设工程工程量清单计价标准》DB61/T 5126-2025；4.陕西省工程建设标准《房屋建筑与装饰工程工程量计算标准》DB61/T 5129-2025、陕西省工程建设标准《通用安装工程工程量计算标准》DB61/T 5130-2025、陕西省工程建设标准《市政工程工程量计算标准》DB61/T 5128-2025、陕西省工程建设标准《园林绿化工程工程量计算标准》DB61/T 5131-2025；5.《陕西省建设工程费用规则》（2025）；6.《陕西省房屋建筑与装饰工程消耗量定额》（2025）、《陕西省市政工程消耗量定额》（2025）、《陕西省通用安装工程消耗量定额》（2025）、《陕西省园林绿化工程消耗量定额》（2025）《陕西省市政设施维修养护定额》（2012）；7.《陕西省房屋建筑与装饰工程基价表》（2025）、《陕西省市政工程基价表》（2025）、《陕西省通用安装工程基价表》（2025）、《陕西省园林绿化工程基价表》（2025）；8.《陕西省建设工程施工机械台班费用定额》（2025）、《陕西省建设工程施工仪器仪表台班费用定额》（2025）；9.主要材料价格依据《陕西省工程造价管理信息价(材料信息价)》和西安地区市场现行综合价格水平计入；10.与建设工程有关的标准、规范及技术资料；11.施工图中采用的相关施工规范及验收规范</w:t>
      </w:r>
    </w:p>
    <w:p w14:paraId="318ED4C7">
      <w:pPr>
        <w:pageBreakBefore w:val="0"/>
        <w:widowControl/>
        <w:kinsoku/>
        <w:wordWrap/>
        <w:topLinePunct w:val="0"/>
        <w:bidi w:val="0"/>
        <w:spacing w:line="360" w:lineRule="auto"/>
        <w:ind w:firstLine="480" w:firstLineChars="200"/>
        <w:jc w:val="left"/>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lang w:val="en-US" w:eastAsia="zh-CN"/>
        </w:rPr>
        <w:t>（2）</w:t>
      </w:r>
      <w:r>
        <w:rPr>
          <w:rFonts w:hint="eastAsia" w:ascii="宋体" w:hAnsi="宋体" w:eastAsia="宋体" w:cs="宋体"/>
          <w:b w:val="0"/>
          <w:bCs/>
          <w:color w:val="auto"/>
          <w:sz w:val="24"/>
          <w:szCs w:val="24"/>
          <w:highlight w:val="none"/>
          <w:u w:val="single"/>
        </w:rPr>
        <w:t>本合同条款、招标文件、答疑纪要、设计变更、现场签证、洽商文件、发包人认质认价单、承包人中标综合单价（即合同综合单价）、合同补充条款及施工图、竣工图。</w:t>
      </w:r>
    </w:p>
    <w:p w14:paraId="2988AE1B">
      <w:pPr>
        <w:pageBreakBefore w:val="0"/>
        <w:widowControl/>
        <w:kinsoku/>
        <w:wordWrap/>
        <w:topLinePunct w:val="0"/>
        <w:bidi w:val="0"/>
        <w:spacing w:line="360" w:lineRule="auto"/>
        <w:ind w:firstLine="480" w:firstLineChars="200"/>
        <w:jc w:val="left"/>
        <w:textAlignment w:val="auto"/>
        <w:rPr>
          <w:rFonts w:hint="eastAsia" w:ascii="宋体" w:hAnsi="宋体" w:eastAsia="宋体" w:cs="宋体"/>
          <w:b w:val="0"/>
          <w:bCs/>
          <w:color w:val="auto"/>
          <w:kern w:val="0"/>
          <w:sz w:val="24"/>
          <w:szCs w:val="24"/>
          <w:highlight w:val="none"/>
          <w:lang w:bidi="ar"/>
        </w:rPr>
      </w:pPr>
      <w:r>
        <w:rPr>
          <w:rFonts w:hint="eastAsia" w:ascii="宋体" w:hAnsi="宋体" w:eastAsia="宋体" w:cs="宋体"/>
          <w:b w:val="0"/>
          <w:bCs/>
          <w:color w:val="auto"/>
          <w:kern w:val="0"/>
          <w:sz w:val="24"/>
          <w:szCs w:val="24"/>
          <w:highlight w:val="none"/>
          <w:lang w:bidi="ar"/>
        </w:rPr>
        <w:t>（二）结算办法</w:t>
      </w:r>
    </w:p>
    <w:p w14:paraId="15A7DCD9">
      <w:pPr>
        <w:pageBreakBefore w:val="0"/>
        <w:widowControl/>
        <w:numPr>
          <w:ilvl w:val="-1"/>
          <w:numId w:val="0"/>
        </w:numPr>
        <w:kinsoku/>
        <w:wordWrap/>
        <w:topLinePunct w:val="0"/>
        <w:bidi w:val="0"/>
        <w:spacing w:line="360" w:lineRule="auto"/>
        <w:ind w:left="0" w:firstLine="480" w:firstLineChars="200"/>
        <w:jc w:val="left"/>
        <w:textAlignment w:val="auto"/>
        <w:rPr>
          <w:rFonts w:hint="eastAsia" w:ascii="宋体" w:hAnsi="宋体" w:eastAsia="宋体" w:cs="宋体"/>
          <w:bCs/>
          <w:iCs w:val="0"/>
          <w:color w:val="auto"/>
          <w:kern w:val="0"/>
          <w:sz w:val="24"/>
          <w:szCs w:val="24"/>
          <w:highlight w:val="none"/>
          <w:u w:val="none"/>
          <w:lang w:bidi="ar"/>
        </w:rPr>
      </w:pPr>
      <w:r>
        <w:rPr>
          <w:rFonts w:hint="eastAsia" w:ascii="宋体" w:hAnsi="宋体" w:eastAsia="宋体" w:cs="宋体"/>
          <w:b w:val="0"/>
          <w:bCs/>
          <w:color w:val="auto"/>
          <w:sz w:val="24"/>
          <w:szCs w:val="24"/>
          <w:highlight w:val="none"/>
          <w:u w:val="none"/>
          <w:lang w:eastAsia="zh-CN"/>
        </w:rPr>
        <w:t>（</w:t>
      </w:r>
      <w:r>
        <w:rPr>
          <w:rFonts w:hint="eastAsia" w:ascii="宋体" w:hAnsi="宋体" w:eastAsia="宋体" w:cs="宋体"/>
          <w:b w:val="0"/>
          <w:bCs/>
          <w:color w:val="auto"/>
          <w:sz w:val="24"/>
          <w:szCs w:val="24"/>
          <w:highlight w:val="none"/>
          <w:u w:val="none"/>
          <w:lang w:val="en-US" w:eastAsia="zh-CN"/>
        </w:rPr>
        <w:t>1</w:t>
      </w:r>
      <w:r>
        <w:rPr>
          <w:rFonts w:hint="eastAsia" w:ascii="宋体" w:hAnsi="宋体" w:cs="宋体"/>
          <w:b w:val="0"/>
          <w:bCs/>
          <w:color w:val="auto"/>
          <w:sz w:val="24"/>
          <w:szCs w:val="24"/>
          <w:highlight w:val="none"/>
          <w:u w:val="none"/>
          <w:lang w:val="en-US" w:eastAsia="zh-CN"/>
        </w:rPr>
        <w:t>）</w:t>
      </w:r>
      <w:r>
        <w:rPr>
          <w:rFonts w:hint="eastAsia" w:ascii="宋体" w:hAnsi="宋体"/>
          <w:color w:val="auto"/>
          <w:kern w:val="0"/>
          <w:sz w:val="24"/>
          <w:highlight w:val="none"/>
          <w:u w:val="none"/>
        </w:rPr>
        <w:t>工程量清单有误或设计变更</w:t>
      </w:r>
      <w:r>
        <w:rPr>
          <w:rFonts w:hint="eastAsia" w:ascii="宋体" w:hAnsi="宋体"/>
          <w:color w:val="auto"/>
          <w:kern w:val="0"/>
          <w:sz w:val="24"/>
          <w:highlight w:val="none"/>
          <w:u w:val="none"/>
          <w:lang w:eastAsia="zh-CN"/>
        </w:rPr>
        <w:t>、</w:t>
      </w:r>
      <w:r>
        <w:rPr>
          <w:rFonts w:hint="eastAsia" w:ascii="宋体" w:hAnsi="宋体"/>
          <w:color w:val="auto"/>
          <w:kern w:val="0"/>
          <w:sz w:val="24"/>
          <w:highlight w:val="none"/>
          <w:u w:val="none"/>
          <w:lang w:val="en-US" w:eastAsia="zh-CN"/>
        </w:rPr>
        <w:t>工程签证</w:t>
      </w:r>
      <w:r>
        <w:rPr>
          <w:rFonts w:hint="eastAsia" w:ascii="宋体" w:hAnsi="宋体"/>
          <w:color w:val="auto"/>
          <w:kern w:val="0"/>
          <w:sz w:val="24"/>
          <w:highlight w:val="none"/>
          <w:u w:val="none"/>
        </w:rPr>
        <w:t>引起工程量增减，单项工程量变化在15％（含15％）以内的，执行原有的综合单价；单项工程量变化超过15％的，其增加部分的工程量或减少后剩余部分的工程量的综合单价需做调整。其增加部分的工程量的综合单价乘以系数0.95，减少后剩余部分的工程量的综合单价乘以系数1.05</w:t>
      </w:r>
      <w:r>
        <w:rPr>
          <w:rFonts w:hint="eastAsia" w:ascii="宋体" w:hAnsi="宋体" w:eastAsia="宋体" w:cs="宋体"/>
          <w:bCs/>
          <w:iCs w:val="0"/>
          <w:color w:val="auto"/>
          <w:kern w:val="0"/>
          <w:sz w:val="24"/>
          <w:szCs w:val="24"/>
          <w:highlight w:val="none"/>
          <w:u w:val="none"/>
          <w:lang w:bidi="ar"/>
        </w:rPr>
        <w:t>。</w:t>
      </w:r>
    </w:p>
    <w:p w14:paraId="264A14C9">
      <w:pPr>
        <w:pageBreakBefore w:val="0"/>
        <w:widowControl/>
        <w:numPr>
          <w:ilvl w:val="0"/>
          <w:numId w:val="0"/>
        </w:numPr>
        <w:kinsoku/>
        <w:wordWrap/>
        <w:topLinePunct w:val="0"/>
        <w:bidi w:val="0"/>
        <w:spacing w:line="360" w:lineRule="auto"/>
        <w:ind w:firstLine="480" w:firstLineChars="200"/>
        <w:jc w:val="left"/>
        <w:textAlignment w:val="auto"/>
        <w:rPr>
          <w:rFonts w:hint="eastAsia" w:ascii="宋体" w:hAnsi="宋体" w:eastAsia="宋体" w:cs="宋体"/>
          <w:bCs/>
          <w:iCs w:val="0"/>
          <w:color w:val="auto"/>
          <w:kern w:val="0"/>
          <w:sz w:val="24"/>
          <w:szCs w:val="24"/>
          <w:highlight w:val="none"/>
          <w:u w:val="none"/>
          <w:lang w:val="en-US" w:eastAsia="zh-CN" w:bidi="ar"/>
        </w:rPr>
      </w:pPr>
      <w:r>
        <w:rPr>
          <w:rFonts w:hint="eastAsia" w:ascii="宋体" w:hAnsi="宋体" w:cs="宋体"/>
          <w:bCs/>
          <w:iCs w:val="0"/>
          <w:color w:val="auto"/>
          <w:kern w:val="0"/>
          <w:sz w:val="24"/>
          <w:szCs w:val="24"/>
          <w:highlight w:val="none"/>
          <w:u w:val="none"/>
          <w:lang w:val="en-US" w:eastAsia="zh-CN" w:bidi="ar"/>
        </w:rPr>
        <w:t>（2）</w:t>
      </w:r>
      <w:r>
        <w:rPr>
          <w:rFonts w:hint="eastAsia" w:ascii="宋体" w:hAnsi="宋体"/>
          <w:color w:val="auto"/>
          <w:kern w:val="0"/>
          <w:sz w:val="24"/>
          <w:highlight w:val="none"/>
          <w:u w:val="none"/>
        </w:rPr>
        <w:t>工程量清单有误或设计变更</w:t>
      </w:r>
      <w:r>
        <w:rPr>
          <w:rFonts w:hint="eastAsia" w:ascii="宋体" w:hAnsi="宋体"/>
          <w:color w:val="auto"/>
          <w:kern w:val="0"/>
          <w:sz w:val="24"/>
          <w:highlight w:val="none"/>
          <w:u w:val="none"/>
          <w:lang w:eastAsia="zh-CN"/>
        </w:rPr>
        <w:t>、</w:t>
      </w:r>
      <w:r>
        <w:rPr>
          <w:rFonts w:hint="eastAsia" w:ascii="宋体" w:hAnsi="宋体"/>
          <w:color w:val="auto"/>
          <w:kern w:val="0"/>
          <w:sz w:val="24"/>
          <w:highlight w:val="none"/>
          <w:u w:val="none"/>
          <w:lang w:val="en-US" w:eastAsia="zh-CN"/>
        </w:rPr>
        <w:t>工程签证</w:t>
      </w:r>
      <w:r>
        <w:rPr>
          <w:rFonts w:hint="eastAsia" w:ascii="宋体" w:hAnsi="宋体"/>
          <w:color w:val="auto"/>
          <w:kern w:val="0"/>
          <w:sz w:val="24"/>
          <w:highlight w:val="none"/>
          <w:u w:val="none"/>
        </w:rPr>
        <w:t>引起</w:t>
      </w:r>
      <w:r>
        <w:rPr>
          <w:rFonts w:hint="eastAsia" w:ascii="宋体" w:hAnsi="宋体" w:eastAsia="宋体" w:cs="宋体"/>
          <w:bCs/>
          <w:iCs w:val="0"/>
          <w:color w:val="auto"/>
          <w:kern w:val="0"/>
          <w:sz w:val="24"/>
          <w:szCs w:val="24"/>
          <w:highlight w:val="none"/>
          <w:u w:val="none"/>
          <w:lang w:val="en-US" w:eastAsia="zh-CN" w:bidi="ar"/>
        </w:rPr>
        <w:t>的</w:t>
      </w:r>
      <w:r>
        <w:rPr>
          <w:rFonts w:hint="eastAsia" w:ascii="宋体" w:hAnsi="宋体" w:cs="宋体"/>
          <w:bCs/>
          <w:iCs w:val="0"/>
          <w:color w:val="auto"/>
          <w:kern w:val="0"/>
          <w:sz w:val="24"/>
          <w:szCs w:val="24"/>
          <w:highlight w:val="none"/>
          <w:u w:val="none"/>
          <w:lang w:val="en-US" w:eastAsia="zh-CN" w:bidi="ar"/>
        </w:rPr>
        <w:t>变化，</w:t>
      </w:r>
      <w:r>
        <w:rPr>
          <w:rFonts w:hint="eastAsia" w:ascii="宋体" w:hAnsi="宋体" w:eastAsia="宋体" w:cs="宋体"/>
          <w:bCs/>
          <w:iCs w:val="0"/>
          <w:color w:val="auto"/>
          <w:kern w:val="0"/>
          <w:sz w:val="24"/>
          <w:szCs w:val="24"/>
          <w:highlight w:val="none"/>
          <w:u w:val="none"/>
          <w:lang w:val="en-US" w:eastAsia="zh-CN" w:bidi="ar"/>
        </w:rPr>
        <w:t>其相应单价的确定方法：</w:t>
      </w:r>
    </w:p>
    <w:p w14:paraId="5E54687E">
      <w:pPr>
        <w:pageBreakBefore w:val="0"/>
        <w:widowControl/>
        <w:numPr>
          <w:ilvl w:val="0"/>
          <w:numId w:val="0"/>
        </w:numPr>
        <w:kinsoku/>
        <w:wordWrap/>
        <w:topLinePunct w:val="0"/>
        <w:bidi w:val="0"/>
        <w:spacing w:line="360" w:lineRule="auto"/>
        <w:ind w:firstLine="480" w:firstLineChars="200"/>
        <w:jc w:val="left"/>
        <w:textAlignment w:val="auto"/>
        <w:rPr>
          <w:rFonts w:hint="eastAsia" w:ascii="宋体" w:hAnsi="宋体" w:eastAsia="宋体" w:cs="宋体"/>
          <w:bCs/>
          <w:iCs w:val="0"/>
          <w:color w:val="auto"/>
          <w:kern w:val="0"/>
          <w:sz w:val="24"/>
          <w:szCs w:val="24"/>
          <w:highlight w:val="none"/>
          <w:u w:val="none"/>
          <w:lang w:val="en-US" w:eastAsia="zh-CN" w:bidi="ar"/>
        </w:rPr>
      </w:pPr>
      <w:r>
        <w:rPr>
          <w:rFonts w:hint="eastAsia" w:ascii="宋体" w:hAnsi="宋体" w:eastAsia="宋体" w:cs="宋体"/>
          <w:bCs/>
          <w:iCs w:val="0"/>
          <w:color w:val="auto"/>
          <w:kern w:val="0"/>
          <w:sz w:val="24"/>
          <w:szCs w:val="24"/>
          <w:highlight w:val="none"/>
          <w:u w:val="none"/>
          <w:lang w:val="en-US" w:eastAsia="zh-CN" w:bidi="ar"/>
        </w:rPr>
        <w:t xml:space="preserve"> a、中标价中已经包含和存在同样项目特征的综合单价，仍按照此中标单价确定；</w:t>
      </w:r>
    </w:p>
    <w:p w14:paraId="2086FA1B">
      <w:pPr>
        <w:pageBreakBefore w:val="0"/>
        <w:widowControl/>
        <w:numPr>
          <w:ilvl w:val="0"/>
          <w:numId w:val="0"/>
        </w:numPr>
        <w:kinsoku/>
        <w:wordWrap/>
        <w:topLinePunct w:val="0"/>
        <w:bidi w:val="0"/>
        <w:spacing w:line="360" w:lineRule="auto"/>
        <w:ind w:firstLine="480" w:firstLineChars="200"/>
        <w:jc w:val="left"/>
        <w:textAlignment w:val="auto"/>
        <w:rPr>
          <w:rFonts w:hint="eastAsia" w:ascii="宋体" w:hAnsi="宋体" w:eastAsia="宋体" w:cs="宋体"/>
          <w:bCs/>
          <w:iCs w:val="0"/>
          <w:color w:val="auto"/>
          <w:kern w:val="0"/>
          <w:sz w:val="24"/>
          <w:szCs w:val="24"/>
          <w:highlight w:val="none"/>
          <w:u w:val="none"/>
          <w:lang w:val="en-US" w:eastAsia="zh-CN" w:bidi="ar"/>
        </w:rPr>
      </w:pPr>
      <w:r>
        <w:rPr>
          <w:rFonts w:hint="eastAsia" w:ascii="宋体" w:hAnsi="宋体" w:eastAsia="宋体" w:cs="宋体"/>
          <w:bCs/>
          <w:iCs w:val="0"/>
          <w:color w:val="auto"/>
          <w:kern w:val="0"/>
          <w:sz w:val="24"/>
          <w:szCs w:val="24"/>
          <w:highlight w:val="none"/>
          <w:u w:val="none"/>
          <w:lang w:val="en-US" w:eastAsia="zh-CN" w:bidi="ar"/>
        </w:rPr>
        <w:t xml:space="preserve"> b、中标价中有类似项目特征的综合单价，可参照其中类似的综合单价确定；</w:t>
      </w:r>
    </w:p>
    <w:p w14:paraId="0C20E9EF">
      <w:pPr>
        <w:pageBreakBefore w:val="0"/>
        <w:widowControl/>
        <w:numPr>
          <w:ilvl w:val="0"/>
          <w:numId w:val="0"/>
        </w:numPr>
        <w:kinsoku/>
        <w:wordWrap/>
        <w:topLinePunct w:val="0"/>
        <w:bidi w:val="0"/>
        <w:spacing w:line="360" w:lineRule="auto"/>
        <w:ind w:firstLine="480" w:firstLineChars="200"/>
        <w:jc w:val="left"/>
        <w:textAlignment w:val="auto"/>
        <w:rPr>
          <w:rFonts w:hint="eastAsia" w:ascii="宋体" w:hAnsi="宋体" w:eastAsia="宋体" w:cs="宋体"/>
          <w:b w:val="0"/>
          <w:iCs/>
          <w:color w:val="auto"/>
          <w:kern w:val="0"/>
          <w:sz w:val="24"/>
          <w:szCs w:val="24"/>
          <w:highlight w:val="none"/>
          <w:u w:val="none"/>
          <w:lang w:bidi="en-US"/>
        </w:rPr>
      </w:pPr>
      <w:r>
        <w:rPr>
          <w:rFonts w:hint="eastAsia" w:ascii="宋体" w:hAnsi="宋体" w:eastAsia="宋体" w:cs="宋体"/>
          <w:bCs/>
          <w:iCs w:val="0"/>
          <w:color w:val="auto"/>
          <w:kern w:val="0"/>
          <w:sz w:val="24"/>
          <w:szCs w:val="24"/>
          <w:highlight w:val="none"/>
          <w:u w:val="none"/>
          <w:lang w:val="en-US" w:eastAsia="zh-CN" w:bidi="ar"/>
        </w:rPr>
        <w:t xml:space="preserve"> c、中标价中没有类似工程项目综合单价的，依据招标控制价的编制依据，重新组成综合单价，并按照中标价和招标控制价的比率进行调整。</w:t>
      </w:r>
    </w:p>
    <w:p w14:paraId="2C2B61F5">
      <w:pPr>
        <w:pageBreakBefore w:val="0"/>
        <w:widowControl/>
        <w:numPr>
          <w:ilvl w:val="-1"/>
          <w:numId w:val="0"/>
        </w:numPr>
        <w:kinsoku/>
        <w:wordWrap/>
        <w:topLinePunct w:val="0"/>
        <w:bidi w:val="0"/>
        <w:spacing w:line="360" w:lineRule="auto"/>
        <w:ind w:firstLine="480" w:firstLineChars="200"/>
        <w:jc w:val="left"/>
        <w:textAlignment w:val="auto"/>
        <w:rPr>
          <w:rFonts w:hint="eastAsia" w:ascii="宋体" w:hAnsi="宋体" w:eastAsia="宋体" w:cs="宋体"/>
          <w:b w:val="0"/>
          <w:iCs/>
          <w:color w:val="auto"/>
          <w:kern w:val="0"/>
          <w:sz w:val="24"/>
          <w:szCs w:val="24"/>
          <w:highlight w:val="none"/>
          <w:u w:val="none"/>
          <w:lang w:bidi="en-US"/>
        </w:rPr>
      </w:pPr>
      <w:r>
        <w:rPr>
          <w:rFonts w:hint="eastAsia" w:ascii="宋体" w:hAnsi="宋体" w:eastAsia="宋体" w:cs="宋体"/>
          <w:b w:val="0"/>
          <w:iCs/>
          <w:color w:val="auto"/>
          <w:kern w:val="0"/>
          <w:sz w:val="24"/>
          <w:szCs w:val="24"/>
          <w:highlight w:val="none"/>
          <w:u w:val="none"/>
          <w:lang w:val="en-US" w:eastAsia="zh-CN" w:bidi="en-US"/>
        </w:rPr>
        <w:t>（</w:t>
      </w:r>
      <w:r>
        <w:rPr>
          <w:rFonts w:hint="eastAsia" w:ascii="宋体" w:hAnsi="宋体" w:cs="宋体"/>
          <w:b w:val="0"/>
          <w:iCs/>
          <w:color w:val="auto"/>
          <w:kern w:val="0"/>
          <w:sz w:val="24"/>
          <w:szCs w:val="24"/>
          <w:highlight w:val="none"/>
          <w:u w:val="none"/>
          <w:lang w:val="en-US" w:eastAsia="zh-CN" w:bidi="en-US"/>
        </w:rPr>
        <w:t>3</w:t>
      </w:r>
      <w:r>
        <w:rPr>
          <w:rFonts w:hint="eastAsia" w:ascii="宋体" w:hAnsi="宋体" w:eastAsia="宋体" w:cs="宋体"/>
          <w:b w:val="0"/>
          <w:iCs/>
          <w:color w:val="auto"/>
          <w:kern w:val="0"/>
          <w:sz w:val="24"/>
          <w:szCs w:val="24"/>
          <w:highlight w:val="none"/>
          <w:u w:val="none"/>
          <w:lang w:val="en-US" w:eastAsia="zh-CN" w:bidi="en-US"/>
        </w:rPr>
        <w:t>）</w:t>
      </w:r>
      <w:r>
        <w:rPr>
          <w:rFonts w:hint="eastAsia" w:ascii="宋体" w:hAnsi="宋体" w:eastAsia="宋体" w:cs="宋体"/>
          <w:b w:val="0"/>
          <w:iCs/>
          <w:color w:val="auto"/>
          <w:kern w:val="0"/>
          <w:sz w:val="24"/>
          <w:szCs w:val="24"/>
          <w:highlight w:val="none"/>
          <w:u w:val="none"/>
          <w:lang w:bidi="en-US"/>
        </w:rPr>
        <w:t>措施项目费用的结算：</w:t>
      </w:r>
    </w:p>
    <w:p w14:paraId="122FBAAB">
      <w:pPr>
        <w:pageBreakBefore w:val="0"/>
        <w:widowControl/>
        <w:kinsoku/>
        <w:wordWrap/>
        <w:topLinePunct w:val="0"/>
        <w:bidi w:val="0"/>
        <w:spacing w:line="360" w:lineRule="auto"/>
        <w:ind w:firstLine="480" w:firstLineChars="200"/>
        <w:jc w:val="left"/>
        <w:textAlignment w:val="auto"/>
        <w:rPr>
          <w:rFonts w:hint="eastAsia" w:ascii="宋体" w:hAnsi="宋体" w:eastAsia="宋体" w:cs="宋体"/>
          <w:b w:val="0"/>
          <w:iCs/>
          <w:color w:val="auto"/>
          <w:kern w:val="0"/>
          <w:sz w:val="24"/>
          <w:szCs w:val="24"/>
          <w:highlight w:val="none"/>
          <w:u w:val="single"/>
          <w:lang w:bidi="en-US"/>
        </w:rPr>
      </w:pPr>
      <w:r>
        <w:rPr>
          <w:rFonts w:hint="eastAsia" w:ascii="宋体" w:hAnsi="宋体" w:eastAsia="宋体" w:cs="宋体"/>
          <w:b w:val="0"/>
          <w:iCs/>
          <w:color w:val="auto"/>
          <w:kern w:val="0"/>
          <w:sz w:val="24"/>
          <w:szCs w:val="24"/>
          <w:highlight w:val="none"/>
          <w:u w:val="single"/>
          <w:lang w:val="en-US" w:eastAsia="zh-CN" w:bidi="en-US"/>
        </w:rPr>
        <w:t>（</w:t>
      </w:r>
      <w:r>
        <w:rPr>
          <w:rFonts w:hint="eastAsia" w:ascii="宋体" w:hAnsi="宋体" w:cs="宋体"/>
          <w:b w:val="0"/>
          <w:iCs/>
          <w:color w:val="auto"/>
          <w:kern w:val="0"/>
          <w:sz w:val="24"/>
          <w:szCs w:val="24"/>
          <w:highlight w:val="none"/>
          <w:u w:val="single"/>
          <w:lang w:val="en-US" w:eastAsia="zh-CN" w:bidi="en-US"/>
        </w:rPr>
        <w:t>4</w:t>
      </w:r>
      <w:r>
        <w:rPr>
          <w:rFonts w:hint="eastAsia" w:ascii="宋体" w:hAnsi="宋体" w:eastAsia="宋体" w:cs="宋体"/>
          <w:b w:val="0"/>
          <w:iCs/>
          <w:color w:val="auto"/>
          <w:kern w:val="0"/>
          <w:sz w:val="24"/>
          <w:szCs w:val="24"/>
          <w:highlight w:val="none"/>
          <w:u w:val="single"/>
          <w:lang w:val="en-US" w:eastAsia="zh-CN" w:bidi="en-US"/>
        </w:rPr>
        <w:t>）工程量变更后，</w:t>
      </w:r>
      <w:r>
        <w:rPr>
          <w:rFonts w:hint="eastAsia" w:ascii="宋体" w:hAnsi="宋体" w:cs="宋体"/>
          <w:b w:val="0"/>
          <w:iCs/>
          <w:color w:val="auto"/>
          <w:kern w:val="0"/>
          <w:sz w:val="24"/>
          <w:szCs w:val="24"/>
          <w:highlight w:val="none"/>
          <w:u w:val="single"/>
          <w:lang w:val="en-US" w:eastAsia="zh-CN" w:bidi="en-US"/>
        </w:rPr>
        <w:t>费率计取的</w:t>
      </w:r>
      <w:r>
        <w:rPr>
          <w:rFonts w:hint="eastAsia" w:ascii="宋体" w:hAnsi="宋体" w:eastAsia="宋体" w:cs="宋体"/>
          <w:b w:val="0"/>
          <w:iCs/>
          <w:color w:val="auto"/>
          <w:kern w:val="0"/>
          <w:sz w:val="24"/>
          <w:szCs w:val="24"/>
          <w:highlight w:val="none"/>
          <w:u w:val="single"/>
          <w:lang w:val="en-US" w:eastAsia="zh-CN" w:bidi="en-US"/>
        </w:rPr>
        <w:t>措施费参照其中标价中措施费</w:t>
      </w:r>
      <w:r>
        <w:rPr>
          <w:rFonts w:hint="eastAsia" w:ascii="宋体" w:hAnsi="宋体" w:cs="宋体"/>
          <w:b w:val="0"/>
          <w:iCs/>
          <w:color w:val="auto"/>
          <w:kern w:val="0"/>
          <w:sz w:val="24"/>
          <w:szCs w:val="24"/>
          <w:highlight w:val="none"/>
          <w:u w:val="single"/>
          <w:lang w:val="en-US" w:eastAsia="zh-CN" w:bidi="en-US"/>
        </w:rPr>
        <w:t>的费率计取，单价措施费据实结算</w:t>
      </w:r>
      <w:r>
        <w:rPr>
          <w:rFonts w:hint="eastAsia" w:ascii="宋体" w:hAnsi="宋体" w:eastAsia="宋体" w:cs="宋体"/>
          <w:b w:val="0"/>
          <w:iCs/>
          <w:color w:val="auto"/>
          <w:kern w:val="0"/>
          <w:sz w:val="24"/>
          <w:szCs w:val="24"/>
          <w:highlight w:val="none"/>
          <w:u w:val="single"/>
          <w:lang w:val="en-US" w:eastAsia="zh-CN" w:bidi="en-US"/>
        </w:rPr>
        <w:t>。</w:t>
      </w:r>
    </w:p>
    <w:p w14:paraId="5155ED1E">
      <w:pPr>
        <w:pageBreakBefore w:val="0"/>
        <w:widowControl/>
        <w:kinsoku/>
        <w:wordWrap/>
        <w:topLinePunct w:val="0"/>
        <w:bidi w:val="0"/>
        <w:spacing w:line="360" w:lineRule="auto"/>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b w:val="0"/>
          <w:iCs/>
          <w:color w:val="auto"/>
          <w:kern w:val="0"/>
          <w:sz w:val="24"/>
          <w:szCs w:val="24"/>
          <w:highlight w:val="none"/>
          <w:u w:val="single"/>
          <w:lang w:val="en-US" w:eastAsia="zh-CN" w:bidi="en-US"/>
        </w:rPr>
        <w:t>（</w:t>
      </w:r>
      <w:r>
        <w:rPr>
          <w:rFonts w:hint="eastAsia" w:ascii="宋体" w:hAnsi="宋体" w:cs="宋体"/>
          <w:b w:val="0"/>
          <w:iCs/>
          <w:color w:val="auto"/>
          <w:kern w:val="0"/>
          <w:sz w:val="24"/>
          <w:szCs w:val="24"/>
          <w:highlight w:val="none"/>
          <w:u w:val="single"/>
          <w:lang w:val="en-US" w:eastAsia="zh-CN" w:bidi="en-US"/>
        </w:rPr>
        <w:t>5</w:t>
      </w:r>
      <w:r>
        <w:rPr>
          <w:rFonts w:hint="eastAsia" w:ascii="宋体" w:hAnsi="宋体" w:eastAsia="宋体" w:cs="宋体"/>
          <w:b w:val="0"/>
          <w:iCs/>
          <w:color w:val="auto"/>
          <w:kern w:val="0"/>
          <w:sz w:val="24"/>
          <w:szCs w:val="24"/>
          <w:highlight w:val="none"/>
          <w:u w:val="single"/>
          <w:lang w:val="en-US" w:eastAsia="zh-CN" w:bidi="en-US"/>
        </w:rPr>
        <w:t>）</w:t>
      </w:r>
      <w:r>
        <w:rPr>
          <w:rFonts w:hint="eastAsia" w:ascii="宋体" w:hAnsi="宋体" w:eastAsia="宋体" w:cs="宋体"/>
          <w:b w:val="0"/>
          <w:iCs/>
          <w:color w:val="auto"/>
          <w:kern w:val="0"/>
          <w:sz w:val="24"/>
          <w:szCs w:val="24"/>
          <w:highlight w:val="none"/>
          <w:u w:val="single"/>
          <w:lang w:bidi="en-US"/>
        </w:rPr>
        <w:t>承包人的分部分项工程量清单报价表中，项目特征与工程内容相同的清单项综合单价报价应一致。否则，在工程竣工结算时，发包人对上述情况清单项的综合单价将按最不利于承包人的计算方法进行合同造价调整。</w:t>
      </w:r>
    </w:p>
    <w:p w14:paraId="2637008A">
      <w:pPr>
        <w:pageBreakBefore w:val="0"/>
        <w:widowControl/>
        <w:kinsoku/>
        <w:wordWrap/>
        <w:topLinePunct w:val="0"/>
        <w:bidi w:val="0"/>
        <w:spacing w:line="360" w:lineRule="auto"/>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lang w:val="en-US" w:eastAsia="zh-CN"/>
        </w:rPr>
        <w:t>（</w:t>
      </w:r>
      <w:r>
        <w:rPr>
          <w:rFonts w:hint="eastAsia" w:ascii="宋体" w:hAnsi="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lang w:val="en-US" w:eastAsia="zh-CN"/>
        </w:rPr>
        <w:t>）</w:t>
      </w:r>
      <w:r>
        <w:rPr>
          <w:rFonts w:hint="eastAsia" w:ascii="宋体" w:hAnsi="宋体" w:eastAsia="宋体" w:cs="宋体"/>
          <w:color w:val="auto"/>
          <w:kern w:val="0"/>
          <w:sz w:val="24"/>
          <w:szCs w:val="24"/>
          <w:highlight w:val="none"/>
          <w:u w:val="single"/>
        </w:rPr>
        <w:t>为合理控制工程造价，保证项目顺利实施，发包人有权纠正并调整承包人的不平衡报价，并按不利于承包人的方式进行结算。</w:t>
      </w:r>
    </w:p>
    <w:p w14:paraId="30BCB528">
      <w:pPr>
        <w:pageBreakBefore w:val="0"/>
        <w:widowControl/>
        <w:kinsoku/>
        <w:wordWrap/>
        <w:topLinePunct w:val="0"/>
        <w:bidi w:val="0"/>
        <w:spacing w:line="360" w:lineRule="auto"/>
        <w:ind w:firstLine="480" w:firstLineChars="200"/>
        <w:jc w:val="left"/>
        <w:textAlignment w:val="auto"/>
        <w:rPr>
          <w:rFonts w:hint="eastAsia" w:ascii="宋体" w:hAnsi="宋体" w:eastAsia="宋体" w:cs="宋体"/>
          <w:b w:val="0"/>
          <w:iCs/>
          <w:color w:val="auto"/>
          <w:kern w:val="0"/>
          <w:sz w:val="24"/>
          <w:szCs w:val="24"/>
          <w:highlight w:val="none"/>
          <w:u w:val="single"/>
          <w:lang w:bidi="en-US"/>
        </w:rPr>
      </w:pPr>
      <w:r>
        <w:rPr>
          <w:rFonts w:hint="eastAsia" w:ascii="宋体" w:hAnsi="宋体" w:eastAsia="宋体" w:cs="宋体"/>
          <w:b w:val="0"/>
          <w:iCs/>
          <w:color w:val="auto"/>
          <w:kern w:val="0"/>
          <w:sz w:val="24"/>
          <w:szCs w:val="24"/>
          <w:highlight w:val="none"/>
          <w:u w:val="single"/>
          <w:lang w:val="en-US" w:eastAsia="zh-CN" w:bidi="en-US"/>
        </w:rPr>
        <w:t>（</w:t>
      </w:r>
      <w:r>
        <w:rPr>
          <w:rFonts w:hint="eastAsia" w:ascii="宋体" w:hAnsi="宋体" w:cs="宋体"/>
          <w:b w:val="0"/>
          <w:iCs/>
          <w:color w:val="auto"/>
          <w:kern w:val="0"/>
          <w:sz w:val="24"/>
          <w:szCs w:val="24"/>
          <w:highlight w:val="none"/>
          <w:u w:val="single"/>
          <w:lang w:val="en-US" w:eastAsia="zh-CN" w:bidi="en-US"/>
        </w:rPr>
        <w:t>7</w:t>
      </w:r>
      <w:r>
        <w:rPr>
          <w:rFonts w:hint="eastAsia" w:ascii="宋体" w:hAnsi="宋体" w:eastAsia="宋体" w:cs="宋体"/>
          <w:b w:val="0"/>
          <w:iCs/>
          <w:color w:val="auto"/>
          <w:kern w:val="0"/>
          <w:sz w:val="24"/>
          <w:szCs w:val="24"/>
          <w:highlight w:val="none"/>
          <w:u w:val="single"/>
          <w:lang w:val="en-US" w:eastAsia="zh-CN" w:bidi="en-US"/>
        </w:rPr>
        <w:t>）</w:t>
      </w:r>
      <w:r>
        <w:rPr>
          <w:rFonts w:hint="eastAsia" w:ascii="宋体" w:hAnsi="宋体" w:eastAsia="宋体" w:cs="宋体"/>
          <w:b w:val="0"/>
          <w:iCs/>
          <w:color w:val="auto"/>
          <w:kern w:val="0"/>
          <w:sz w:val="24"/>
          <w:szCs w:val="24"/>
          <w:highlight w:val="none"/>
          <w:u w:val="single"/>
          <w:lang w:bidi="en-US"/>
        </w:rPr>
        <w:t>政府主管部门政策性的文件按照文件执行</w:t>
      </w:r>
      <w:r>
        <w:rPr>
          <w:rFonts w:hint="eastAsia" w:ascii="宋体" w:hAnsi="宋体" w:eastAsia="宋体" w:cs="宋体"/>
          <w:b w:val="0"/>
          <w:iCs/>
          <w:color w:val="auto"/>
          <w:kern w:val="0"/>
          <w:sz w:val="24"/>
          <w:szCs w:val="24"/>
          <w:highlight w:val="none"/>
          <w:u w:val="single"/>
          <w:lang w:eastAsia="zh-CN" w:bidi="en-US"/>
        </w:rPr>
        <w:t>（政府部门颁布的适用于</w:t>
      </w:r>
      <w:r>
        <w:rPr>
          <w:rFonts w:hint="eastAsia" w:ascii="宋体" w:hAnsi="宋体" w:eastAsia="宋体" w:cs="宋体"/>
          <w:b w:val="0"/>
          <w:iCs/>
          <w:color w:val="auto"/>
          <w:kern w:val="0"/>
          <w:sz w:val="24"/>
          <w:szCs w:val="24"/>
          <w:highlight w:val="none"/>
          <w:u w:val="single"/>
          <w:lang w:val="en-US" w:eastAsia="zh-CN" w:bidi="en-US"/>
        </w:rPr>
        <w:t>2025年建设工程工程量清单计价标准的政策性调整文件不适用于本项目）</w:t>
      </w:r>
    </w:p>
    <w:p w14:paraId="7A95053D">
      <w:pPr>
        <w:pageBreakBefore w:val="0"/>
        <w:widowControl/>
        <w:kinsoku/>
        <w:wordWrap/>
        <w:topLinePunct w:val="0"/>
        <w:bidi w:val="0"/>
        <w:spacing w:line="360" w:lineRule="auto"/>
        <w:ind w:firstLine="480" w:firstLineChars="200"/>
        <w:jc w:val="left"/>
        <w:textAlignment w:val="auto"/>
        <w:rPr>
          <w:rFonts w:hint="eastAsia" w:ascii="宋体" w:hAnsi="宋体" w:eastAsia="宋体" w:cs="宋体"/>
          <w:b w:val="0"/>
          <w:color w:val="auto"/>
          <w:kern w:val="0"/>
          <w:sz w:val="24"/>
          <w:szCs w:val="24"/>
          <w:highlight w:val="none"/>
          <w:u w:val="single"/>
          <w:lang w:bidi="en-US"/>
        </w:rPr>
      </w:pPr>
      <w:r>
        <w:rPr>
          <w:rFonts w:hint="eastAsia" w:ascii="宋体" w:hAnsi="宋体" w:eastAsia="宋体" w:cs="宋体"/>
          <w:b w:val="0"/>
          <w:color w:val="auto"/>
          <w:kern w:val="0"/>
          <w:sz w:val="24"/>
          <w:szCs w:val="24"/>
          <w:highlight w:val="none"/>
          <w:u w:val="single"/>
          <w:lang w:val="en-US" w:eastAsia="zh-CN" w:bidi="en-US"/>
        </w:rPr>
        <w:t>（</w:t>
      </w:r>
      <w:r>
        <w:rPr>
          <w:rFonts w:hint="eastAsia" w:ascii="宋体" w:hAnsi="宋体" w:cs="宋体"/>
          <w:b w:val="0"/>
          <w:color w:val="auto"/>
          <w:kern w:val="0"/>
          <w:sz w:val="24"/>
          <w:szCs w:val="24"/>
          <w:highlight w:val="none"/>
          <w:u w:val="single"/>
          <w:lang w:val="en-US" w:eastAsia="zh-CN" w:bidi="en-US"/>
        </w:rPr>
        <w:t>8</w:t>
      </w:r>
      <w:r>
        <w:rPr>
          <w:rFonts w:hint="eastAsia" w:ascii="宋体" w:hAnsi="宋体" w:eastAsia="宋体" w:cs="宋体"/>
          <w:b w:val="0"/>
          <w:color w:val="auto"/>
          <w:kern w:val="0"/>
          <w:sz w:val="24"/>
          <w:szCs w:val="24"/>
          <w:highlight w:val="none"/>
          <w:u w:val="single"/>
          <w:lang w:val="en-US" w:eastAsia="zh-CN" w:bidi="en-US"/>
        </w:rPr>
        <w:t>）</w:t>
      </w:r>
      <w:r>
        <w:rPr>
          <w:rFonts w:hint="eastAsia" w:ascii="宋体" w:hAnsi="宋体" w:eastAsia="宋体" w:cs="宋体"/>
          <w:b w:val="0"/>
          <w:color w:val="auto"/>
          <w:kern w:val="0"/>
          <w:sz w:val="24"/>
          <w:szCs w:val="24"/>
          <w:highlight w:val="none"/>
          <w:u w:val="single"/>
          <w:lang w:bidi="en-US"/>
        </w:rPr>
        <w:t>承包人在本合同签订前，视为在投标阶段对本工程所有内容（包括施工技术与管理要求）、施工现场实际情况（包括周围环境、地质条件、交通道路、临水临电等）等均已详细研究明了，并已充分考虑上述因素及施工组织设计内容，保证本合同中所有涉及到的价款及让利点数均准确无误，如有错漏概由承包人负责。</w:t>
      </w:r>
    </w:p>
    <w:p w14:paraId="73E214AA">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u w:val="single"/>
          <w:lang w:bidi="en-US"/>
        </w:rPr>
      </w:pPr>
      <w:r>
        <w:rPr>
          <w:rFonts w:hint="eastAsia" w:ascii="宋体" w:hAnsi="宋体" w:eastAsia="宋体" w:cs="宋体"/>
          <w:b w:val="0"/>
          <w:bCs/>
          <w:color w:val="auto"/>
          <w:sz w:val="24"/>
          <w:szCs w:val="24"/>
          <w:highlight w:val="none"/>
          <w:u w:val="single"/>
          <w:lang w:val="en-US" w:eastAsia="zh-CN" w:bidi="en-US"/>
        </w:rPr>
        <w:t>（</w:t>
      </w:r>
      <w:r>
        <w:rPr>
          <w:rFonts w:hint="eastAsia" w:ascii="宋体" w:hAnsi="宋体" w:cs="宋体"/>
          <w:b w:val="0"/>
          <w:bCs/>
          <w:color w:val="auto"/>
          <w:sz w:val="24"/>
          <w:szCs w:val="24"/>
          <w:highlight w:val="none"/>
          <w:u w:val="single"/>
          <w:lang w:val="en-US" w:eastAsia="zh-CN" w:bidi="en-US"/>
        </w:rPr>
        <w:t>9</w:t>
      </w:r>
      <w:r>
        <w:rPr>
          <w:rFonts w:hint="eastAsia" w:ascii="宋体" w:hAnsi="宋体" w:eastAsia="宋体" w:cs="宋体"/>
          <w:b w:val="0"/>
          <w:bCs/>
          <w:color w:val="auto"/>
          <w:sz w:val="24"/>
          <w:szCs w:val="24"/>
          <w:highlight w:val="none"/>
          <w:u w:val="single"/>
          <w:lang w:val="en-US" w:eastAsia="zh-CN" w:bidi="en-US"/>
        </w:rPr>
        <w:t>）</w:t>
      </w:r>
      <w:r>
        <w:rPr>
          <w:rFonts w:hint="eastAsia" w:ascii="宋体" w:hAnsi="宋体" w:eastAsia="宋体" w:cs="宋体"/>
          <w:b w:val="0"/>
          <w:bCs/>
          <w:color w:val="auto"/>
          <w:sz w:val="24"/>
          <w:szCs w:val="24"/>
          <w:highlight w:val="none"/>
          <w:u w:val="single"/>
          <w:lang w:bidi="en-US"/>
        </w:rPr>
        <w:t>本合同中除特别说明给予费用补偿的以外，如有费用产生视为已含于合同总价款中。</w:t>
      </w:r>
    </w:p>
    <w:p w14:paraId="13BD46CB">
      <w:pPr>
        <w:pageBreakBefore w:val="0"/>
        <w:kinsoku/>
        <w:wordWrap/>
        <w:topLinePunct w:val="0"/>
        <w:bidi w:val="0"/>
        <w:spacing w:line="360" w:lineRule="auto"/>
        <w:ind w:firstLine="480" w:firstLineChars="200"/>
        <w:textAlignment w:val="auto"/>
        <w:rPr>
          <w:rFonts w:hint="eastAsia" w:ascii="宋体" w:hAnsi="宋体" w:eastAsia="宋体" w:cs="宋体"/>
          <w:b w:val="0"/>
          <w:bCs/>
          <w:color w:val="auto"/>
          <w:kern w:val="0"/>
          <w:sz w:val="24"/>
          <w:szCs w:val="24"/>
          <w:highlight w:val="none"/>
          <w:u w:val="single"/>
          <w:lang w:val="en-US" w:eastAsia="zh-CN"/>
        </w:rPr>
      </w:pPr>
      <w:r>
        <w:rPr>
          <w:rFonts w:hint="eastAsia" w:ascii="宋体" w:hAnsi="宋体" w:eastAsia="宋体" w:cs="宋体"/>
          <w:b w:val="0"/>
          <w:bCs/>
          <w:color w:val="auto"/>
          <w:sz w:val="24"/>
          <w:szCs w:val="24"/>
          <w:highlight w:val="none"/>
          <w:u w:val="single"/>
          <w:lang w:val="en-US" w:eastAsia="zh-CN" w:bidi="en-US"/>
        </w:rPr>
        <w:t>（</w:t>
      </w:r>
      <w:r>
        <w:rPr>
          <w:rFonts w:hint="eastAsia" w:ascii="宋体" w:hAnsi="宋体" w:cs="宋体"/>
          <w:b w:val="0"/>
          <w:bCs/>
          <w:color w:val="auto"/>
          <w:sz w:val="24"/>
          <w:szCs w:val="24"/>
          <w:highlight w:val="none"/>
          <w:u w:val="single"/>
          <w:lang w:val="en-US" w:eastAsia="zh-CN" w:bidi="en-US"/>
        </w:rPr>
        <w:t>10</w:t>
      </w:r>
      <w:r>
        <w:rPr>
          <w:rFonts w:hint="eastAsia" w:ascii="宋体" w:hAnsi="宋体" w:eastAsia="宋体" w:cs="宋体"/>
          <w:b w:val="0"/>
          <w:bCs/>
          <w:color w:val="auto"/>
          <w:sz w:val="24"/>
          <w:szCs w:val="24"/>
          <w:highlight w:val="none"/>
          <w:u w:val="single"/>
          <w:lang w:val="en-US" w:eastAsia="zh-CN" w:bidi="en-US"/>
        </w:rPr>
        <w:t>）</w:t>
      </w:r>
      <w:r>
        <w:rPr>
          <w:rFonts w:hint="eastAsia" w:ascii="宋体" w:hAnsi="宋体" w:eastAsia="宋体" w:cs="宋体"/>
          <w:b w:val="0"/>
          <w:bCs/>
          <w:color w:val="auto"/>
          <w:kern w:val="0"/>
          <w:sz w:val="24"/>
          <w:szCs w:val="24"/>
          <w:highlight w:val="none"/>
          <w:u w:val="single"/>
        </w:rPr>
        <w:t>暂列金额用于施工合同签订时尚未确定或者不可预见的所需材料、设备、服务的采购，施工中可能发生的工程变更、合同约定调整因素出现时的工程价款调整以及发生的索赔、现场签证确认等的费用。虽在投标时计入承包人的报价中，但属于发包人所有。结算时根据发包人的变更、签证及认质认价按实结算。</w:t>
      </w:r>
      <w:r>
        <w:rPr>
          <w:rFonts w:hint="eastAsia" w:ascii="宋体" w:hAnsi="宋体" w:eastAsia="宋体" w:cs="宋体"/>
          <w:b w:val="0"/>
          <w:bCs/>
          <w:color w:val="auto"/>
          <w:kern w:val="0"/>
          <w:sz w:val="24"/>
          <w:szCs w:val="24"/>
          <w:highlight w:val="none"/>
          <w:u w:val="single"/>
          <w:lang w:val="en-US" w:eastAsia="zh-CN"/>
        </w:rPr>
        <w:t xml:space="preserve"> </w:t>
      </w:r>
    </w:p>
    <w:p w14:paraId="4780857B">
      <w:pPr>
        <w:pageBreakBefore w:val="0"/>
        <w:kinsoku/>
        <w:wordWrap/>
        <w:topLinePunct w:val="0"/>
        <w:bidi w:val="0"/>
        <w:spacing w:line="360" w:lineRule="auto"/>
        <w:ind w:firstLine="480" w:firstLineChars="200"/>
        <w:textAlignment w:val="auto"/>
        <w:rPr>
          <w:rFonts w:hint="eastAsia" w:ascii="宋体" w:hAnsi="宋体" w:eastAsia="宋体" w:cs="宋体"/>
          <w:b w:val="0"/>
          <w:bCs/>
          <w:color w:val="auto"/>
          <w:kern w:val="0"/>
          <w:sz w:val="24"/>
          <w:szCs w:val="24"/>
          <w:highlight w:val="none"/>
          <w:u w:val="single"/>
        </w:rPr>
      </w:pPr>
      <w:r>
        <w:rPr>
          <w:rFonts w:hint="eastAsia" w:ascii="宋体" w:hAnsi="宋体" w:eastAsia="宋体" w:cs="宋体"/>
          <w:b w:val="0"/>
          <w:bCs/>
          <w:color w:val="auto"/>
          <w:sz w:val="24"/>
          <w:szCs w:val="24"/>
          <w:highlight w:val="none"/>
          <w:u w:val="single"/>
          <w:lang w:val="en-US" w:eastAsia="zh-CN" w:bidi="en-US"/>
        </w:rPr>
        <w:t>（</w:t>
      </w:r>
      <w:r>
        <w:rPr>
          <w:rFonts w:hint="eastAsia" w:ascii="宋体" w:hAnsi="宋体" w:cs="宋体"/>
          <w:b w:val="0"/>
          <w:bCs/>
          <w:color w:val="auto"/>
          <w:sz w:val="24"/>
          <w:szCs w:val="24"/>
          <w:highlight w:val="none"/>
          <w:u w:val="single"/>
          <w:lang w:val="en-US" w:eastAsia="zh-CN" w:bidi="en-US"/>
        </w:rPr>
        <w:t>11</w:t>
      </w:r>
      <w:r>
        <w:rPr>
          <w:rFonts w:hint="eastAsia" w:ascii="宋体" w:hAnsi="宋体" w:eastAsia="宋体" w:cs="宋体"/>
          <w:b w:val="0"/>
          <w:bCs/>
          <w:color w:val="auto"/>
          <w:sz w:val="24"/>
          <w:szCs w:val="24"/>
          <w:highlight w:val="none"/>
          <w:u w:val="single"/>
          <w:lang w:val="en-US" w:eastAsia="zh-CN" w:bidi="en-US"/>
        </w:rPr>
        <w:t>）</w:t>
      </w:r>
      <w:r>
        <w:rPr>
          <w:rFonts w:hint="eastAsia" w:ascii="宋体" w:hAnsi="宋体" w:eastAsia="宋体" w:cs="宋体"/>
          <w:b w:val="0"/>
          <w:bCs/>
          <w:color w:val="auto"/>
          <w:kern w:val="0"/>
          <w:sz w:val="24"/>
          <w:szCs w:val="24"/>
          <w:highlight w:val="none"/>
          <w:u w:val="single"/>
        </w:rPr>
        <w:t>合同总价为计入劳保统筹后的含税造价。</w:t>
      </w:r>
    </w:p>
    <w:p w14:paraId="7269F321">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竣工结算审核</w:t>
      </w:r>
    </w:p>
    <w:p w14:paraId="5C42035B">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rPr>
        <w:t>工程经验收合格后14日内向发包人提供符合归档要求的完整的施工资料、竣工图纸及其他资料，不另计取费用。</w:t>
      </w:r>
    </w:p>
    <w:p w14:paraId="220E8550">
      <w:pPr>
        <w:pageBreakBefore w:val="0"/>
        <w:kinsoku/>
        <w:wordWrap/>
        <w:topLinePunct w:val="0"/>
        <w:bidi w:val="0"/>
        <w:snapToGrid w:val="0"/>
        <w:spacing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rPr>
        <w:t>（1）已完工程经验收合格后，承包人应在28天内将完整的工程结算资料（含四套竣工图）报送监理单位，监理单位应在15日内对所收到的结算资料的完整性、正确性进行审核无误后报送发包人，发包人在收到承包人报送的结算资料及报告均齐备后3个月内，对承包人提交资料的完整性、准确性、真实性进行检查，确认无误及时审核或提出意见。承包人应积极配合发包人的工程及财务结算审核工作，否则发包人可进行书面催告，承包人在收到发包人书面催告后3日内仍不履行配合义务的，发包人有权将单方审定的结算价作为向承包人支付工程款的最终依据，承包人对结算价不得有异议。</w:t>
      </w:r>
    </w:p>
    <w:p w14:paraId="36FE2C58">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rPr>
        <w:t>（2）承包人在</w:t>
      </w:r>
      <w:r>
        <w:rPr>
          <w:rFonts w:hint="eastAsia" w:ascii="宋体" w:hAnsi="宋体" w:eastAsia="宋体" w:cs="宋体"/>
          <w:bCs/>
          <w:color w:val="auto"/>
          <w:sz w:val="24"/>
          <w:szCs w:val="24"/>
          <w:highlight w:val="none"/>
          <w:u w:val="single"/>
          <w:lang w:val="en-US" w:eastAsia="zh-CN"/>
        </w:rPr>
        <w:t>完</w:t>
      </w:r>
      <w:r>
        <w:rPr>
          <w:rFonts w:hint="eastAsia" w:ascii="宋体" w:hAnsi="宋体" w:eastAsia="宋体" w:cs="宋体"/>
          <w:bCs/>
          <w:color w:val="auto"/>
          <w:sz w:val="24"/>
          <w:szCs w:val="24"/>
          <w:highlight w:val="none"/>
          <w:u w:val="single"/>
        </w:rPr>
        <w:t>工</w:t>
      </w:r>
      <w:r>
        <w:rPr>
          <w:rFonts w:hint="eastAsia" w:ascii="宋体" w:hAnsi="宋体" w:eastAsia="宋体" w:cs="宋体"/>
          <w:bCs/>
          <w:color w:val="auto"/>
          <w:sz w:val="24"/>
          <w:szCs w:val="24"/>
          <w:highlight w:val="none"/>
          <w:u w:val="single"/>
          <w:lang w:val="en-US" w:eastAsia="zh-CN"/>
        </w:rPr>
        <w:t>验收合格</w:t>
      </w:r>
      <w:r>
        <w:rPr>
          <w:rFonts w:hint="eastAsia" w:ascii="宋体" w:hAnsi="宋体" w:eastAsia="宋体" w:cs="宋体"/>
          <w:bCs/>
          <w:color w:val="auto"/>
          <w:sz w:val="24"/>
          <w:szCs w:val="24"/>
          <w:highlight w:val="none"/>
          <w:u w:val="single"/>
        </w:rPr>
        <w:t>后28天内</w:t>
      </w:r>
      <w:r>
        <w:rPr>
          <w:rFonts w:hint="eastAsia" w:ascii="宋体" w:hAnsi="宋体" w:eastAsia="宋体" w:cs="宋体"/>
          <w:bCs/>
          <w:color w:val="auto"/>
          <w:sz w:val="24"/>
          <w:szCs w:val="24"/>
          <w:highlight w:val="none"/>
          <w:u w:val="single"/>
          <w:lang w:val="en-US" w:eastAsia="zh-CN"/>
        </w:rPr>
        <w:t>未</w:t>
      </w:r>
      <w:r>
        <w:rPr>
          <w:rFonts w:hint="eastAsia" w:ascii="宋体" w:hAnsi="宋体" w:eastAsia="宋体" w:cs="宋体"/>
          <w:bCs/>
          <w:color w:val="auto"/>
          <w:sz w:val="24"/>
          <w:szCs w:val="24"/>
          <w:highlight w:val="none"/>
          <w:u w:val="single"/>
        </w:rPr>
        <w:t>报送结算资料，</w:t>
      </w:r>
      <w:r>
        <w:rPr>
          <w:rFonts w:hint="eastAsia" w:ascii="宋体" w:hAnsi="宋体" w:eastAsia="宋体" w:cs="宋体"/>
          <w:bCs/>
          <w:color w:val="auto"/>
          <w:sz w:val="24"/>
          <w:szCs w:val="24"/>
          <w:highlight w:val="none"/>
          <w:u w:val="single"/>
          <w:lang w:val="en-US" w:eastAsia="zh-CN"/>
        </w:rPr>
        <w:t>承担1000元/天的违约金</w:t>
      </w:r>
      <w:r>
        <w:rPr>
          <w:rFonts w:hint="eastAsia" w:ascii="宋体" w:hAnsi="宋体" w:eastAsia="宋体" w:cs="宋体"/>
          <w:bCs/>
          <w:color w:val="auto"/>
          <w:sz w:val="24"/>
          <w:szCs w:val="24"/>
          <w:highlight w:val="none"/>
          <w:u w:val="single"/>
        </w:rPr>
        <w:t>。</w:t>
      </w:r>
    </w:p>
    <w:p w14:paraId="68300B25">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rPr>
        <w:t>（3）承包人应认真编制工程结算书，不得弄虚作假，如审减金额超过审定造价5%的，由乙方承担所有的基本审核费以及审核成果费，基本审核费以及审核成果费按照招标人与其委托的造价公司签订的委托合同约定为准。</w:t>
      </w:r>
    </w:p>
    <w:p w14:paraId="46E5C661">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iCs/>
          <w:color w:val="auto"/>
          <w:kern w:val="0"/>
          <w:sz w:val="24"/>
          <w:szCs w:val="24"/>
          <w:highlight w:val="none"/>
          <w:u w:val="single"/>
          <w:lang w:bidi="en-US"/>
        </w:rPr>
      </w:pPr>
      <w:r>
        <w:rPr>
          <w:rFonts w:hint="eastAsia" w:ascii="宋体" w:hAnsi="宋体" w:eastAsia="宋体" w:cs="宋体"/>
          <w:b w:val="0"/>
          <w:bCs/>
          <w:color w:val="auto"/>
          <w:sz w:val="24"/>
          <w:szCs w:val="24"/>
          <w:highlight w:val="none"/>
          <w:u w:val="single"/>
          <w:lang w:bidi="en-US"/>
        </w:rPr>
        <w:t>（4）竣工结算时，发包人将以承包人在投标报价时所报的电子版与文字版为结算依据。</w:t>
      </w:r>
      <w:r>
        <w:rPr>
          <w:rFonts w:hint="eastAsia" w:ascii="宋体" w:hAnsi="宋体" w:eastAsia="宋体" w:cs="宋体"/>
          <w:b w:val="0"/>
          <w:iCs/>
          <w:color w:val="auto"/>
          <w:kern w:val="0"/>
          <w:sz w:val="24"/>
          <w:szCs w:val="24"/>
          <w:highlight w:val="none"/>
          <w:u w:val="single"/>
          <w:lang w:bidi="en-US"/>
        </w:rPr>
        <w:t>当承包人提供的中标电子版与文字版不符时，竣工结算将以最不利于承包人的依据进行结算。</w:t>
      </w:r>
    </w:p>
    <w:p w14:paraId="641C9F64">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rPr>
        <w:t>承包人不按时报送结算资料，延误发包人审核时间，由此引起的付款延误等相关责任由承包人自行承担。</w:t>
      </w:r>
    </w:p>
    <w:p w14:paraId="076209C9">
      <w:pPr>
        <w:pStyle w:val="6"/>
        <w:pageBreakBefore w:val="0"/>
        <w:kinsoku/>
        <w:wordWrap/>
        <w:topLinePunct w:val="0"/>
        <w:bidi w:val="0"/>
        <w:adjustRightInd w:val="0"/>
        <w:snapToGrid w:val="0"/>
        <w:spacing w:before="0" w:after="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15. 缺陷责任期与保修</w:t>
      </w:r>
    </w:p>
    <w:p w14:paraId="7BD28332">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15.2缺陷责任期</w:t>
      </w:r>
    </w:p>
    <w:p w14:paraId="00E7A378">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rPr>
        <w:t>缺陷责任期的具体期限：</w:t>
      </w:r>
      <w:r>
        <w:rPr>
          <w:rFonts w:hint="eastAsia" w:ascii="宋体" w:hAnsi="宋体" w:eastAsia="宋体" w:cs="宋体"/>
          <w:b w:val="0"/>
          <w:color w:val="auto"/>
          <w:kern w:val="0"/>
          <w:sz w:val="24"/>
          <w:szCs w:val="24"/>
          <w:highlight w:val="none"/>
          <w:u w:val="single"/>
        </w:rPr>
        <w:t>二十四个月。</w:t>
      </w:r>
    </w:p>
    <w:p w14:paraId="23A55B3B">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15.3 质量保证金</w:t>
      </w:r>
    </w:p>
    <w:p w14:paraId="2C9C29F7">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关于是否扣留质量保证金的约定：</w:t>
      </w:r>
      <w:r>
        <w:rPr>
          <w:rFonts w:hint="eastAsia" w:ascii="宋体" w:hAnsi="宋体" w:eastAsia="宋体" w:cs="宋体"/>
          <w:b w:val="0"/>
          <w:color w:val="auto"/>
          <w:sz w:val="24"/>
          <w:szCs w:val="24"/>
          <w:highlight w:val="none"/>
          <w:u w:val="single"/>
        </w:rPr>
        <w:t>扣留质量保证金</w:t>
      </w:r>
      <w:r>
        <w:rPr>
          <w:rFonts w:hint="eastAsia" w:ascii="宋体" w:hAnsi="宋体" w:eastAsia="宋体" w:cs="宋体"/>
          <w:b w:val="0"/>
          <w:color w:val="auto"/>
          <w:sz w:val="24"/>
          <w:szCs w:val="24"/>
          <w:highlight w:val="none"/>
        </w:rPr>
        <w:t>。</w:t>
      </w:r>
    </w:p>
    <w:p w14:paraId="69CC0001">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15.3.1 承包人提供质量保证金的方式</w:t>
      </w:r>
    </w:p>
    <w:p w14:paraId="59E03D9C">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质量保证金采用以下第</w:t>
      </w:r>
      <w:r>
        <w:rPr>
          <w:rFonts w:hint="eastAsia" w:ascii="宋体" w:hAnsi="宋体" w:eastAsia="宋体" w:cs="宋体"/>
          <w:b w:val="0"/>
          <w:color w:val="auto"/>
          <w:sz w:val="24"/>
          <w:szCs w:val="24"/>
          <w:highlight w:val="none"/>
          <w:u w:val="single"/>
        </w:rPr>
        <w:t>2</w:t>
      </w:r>
      <w:r>
        <w:rPr>
          <w:rFonts w:hint="eastAsia" w:ascii="宋体" w:hAnsi="宋体" w:eastAsia="宋体" w:cs="宋体"/>
          <w:b w:val="0"/>
          <w:color w:val="auto"/>
          <w:sz w:val="24"/>
          <w:szCs w:val="24"/>
          <w:highlight w:val="none"/>
        </w:rPr>
        <w:t>种方式：</w:t>
      </w:r>
    </w:p>
    <w:p w14:paraId="16A22941">
      <w:pPr>
        <w:pageBreakBefore w:val="0"/>
        <w:kinsoku/>
        <w:wordWrap/>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（1）质量保证金保函，保证金额为：</w:t>
      </w:r>
      <w:r>
        <w:rPr>
          <w:rFonts w:hint="eastAsia" w:ascii="宋体" w:hAnsi="宋体" w:eastAsia="宋体" w:cs="宋体"/>
          <w:b w:val="0"/>
          <w:color w:val="auto"/>
          <w:kern w:val="0"/>
          <w:sz w:val="24"/>
          <w:szCs w:val="24"/>
          <w:highlight w:val="none"/>
          <w:u w:val="single"/>
        </w:rPr>
        <w:t xml:space="preserve">  /</w:t>
      </w:r>
      <w:r>
        <w:rPr>
          <w:rFonts w:hint="eastAsia" w:ascii="宋体" w:hAnsi="宋体" w:eastAsia="宋体" w:cs="宋体"/>
          <w:b w:val="0"/>
          <w:color w:val="auto"/>
          <w:kern w:val="0"/>
          <w:sz w:val="24"/>
          <w:szCs w:val="24"/>
          <w:highlight w:val="none"/>
        </w:rPr>
        <w:t xml:space="preserve">； </w:t>
      </w:r>
    </w:p>
    <w:p w14:paraId="586987F0">
      <w:pPr>
        <w:pageBreakBefore w:val="0"/>
        <w:kinsoku/>
        <w:wordWrap/>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（2）工程结算总价款的</w:t>
      </w:r>
      <w:r>
        <w:rPr>
          <w:rFonts w:hint="eastAsia" w:ascii="宋体" w:hAnsi="宋体" w:eastAsia="宋体" w:cs="宋体"/>
          <w:b w:val="0"/>
          <w:color w:val="auto"/>
          <w:kern w:val="0"/>
          <w:sz w:val="24"/>
          <w:szCs w:val="24"/>
          <w:highlight w:val="none"/>
          <w:u w:val="single"/>
        </w:rPr>
        <w:t>3</w:t>
      </w:r>
      <w:r>
        <w:rPr>
          <w:rFonts w:hint="eastAsia" w:ascii="宋体" w:hAnsi="宋体" w:eastAsia="宋体" w:cs="宋体"/>
          <w:b w:val="0"/>
          <w:color w:val="auto"/>
          <w:kern w:val="0"/>
          <w:sz w:val="24"/>
          <w:szCs w:val="24"/>
          <w:highlight w:val="none"/>
        </w:rPr>
        <w:t>%；</w:t>
      </w:r>
    </w:p>
    <w:p w14:paraId="641ABE6E">
      <w:pPr>
        <w:pageBreakBefore w:val="0"/>
        <w:kinsoku/>
        <w:wordWrap/>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（3）其他方式:</w:t>
      </w:r>
      <w:r>
        <w:rPr>
          <w:rFonts w:hint="eastAsia" w:ascii="宋体" w:hAnsi="宋体" w:eastAsia="宋体" w:cs="宋体"/>
          <w:b w:val="0"/>
          <w:color w:val="auto"/>
          <w:kern w:val="0"/>
          <w:sz w:val="24"/>
          <w:szCs w:val="24"/>
          <w:highlight w:val="none"/>
          <w:u w:val="single"/>
        </w:rPr>
        <w:t xml:space="preserve"> /  </w:t>
      </w:r>
      <w:r>
        <w:rPr>
          <w:rFonts w:hint="eastAsia" w:ascii="宋体" w:hAnsi="宋体" w:eastAsia="宋体" w:cs="宋体"/>
          <w:b w:val="0"/>
          <w:color w:val="auto"/>
          <w:kern w:val="0"/>
          <w:sz w:val="24"/>
          <w:szCs w:val="24"/>
          <w:highlight w:val="none"/>
        </w:rPr>
        <w:t>。</w:t>
      </w:r>
    </w:p>
    <w:p w14:paraId="2A0B3CA3">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15.3.2 质量保证金的扣留 </w:t>
      </w:r>
    </w:p>
    <w:p w14:paraId="1B56B1CA">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质量保证金的扣留采取以下第</w:t>
      </w:r>
      <w:r>
        <w:rPr>
          <w:rFonts w:hint="eastAsia" w:ascii="宋体" w:hAnsi="宋体" w:eastAsia="宋体" w:cs="宋体"/>
          <w:b w:val="0"/>
          <w:color w:val="auto"/>
          <w:sz w:val="24"/>
          <w:szCs w:val="24"/>
          <w:highlight w:val="none"/>
          <w:u w:val="single"/>
        </w:rPr>
        <w:t>2</w:t>
      </w:r>
      <w:r>
        <w:rPr>
          <w:rFonts w:hint="eastAsia" w:ascii="宋体" w:hAnsi="宋体" w:eastAsia="宋体" w:cs="宋体"/>
          <w:b w:val="0"/>
          <w:color w:val="auto"/>
          <w:sz w:val="24"/>
          <w:szCs w:val="24"/>
          <w:highlight w:val="none"/>
        </w:rPr>
        <w:t>种方式：</w:t>
      </w:r>
    </w:p>
    <w:p w14:paraId="1F749AF4">
      <w:pPr>
        <w:pageBreakBefore w:val="0"/>
        <w:kinsoku/>
        <w:wordWrap/>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（1）在支付工程进度款时逐次扣留，在此情形下，质量保证金的计算基数不包括预付款的支付、扣回以及价格调整的金额；</w:t>
      </w:r>
    </w:p>
    <w:p w14:paraId="1566A28E">
      <w:pPr>
        <w:pageBreakBefore w:val="0"/>
        <w:kinsoku/>
        <w:wordWrap/>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（2）工程竣工结算时一次性扣留质量保证金；</w:t>
      </w:r>
    </w:p>
    <w:p w14:paraId="0665F842">
      <w:pPr>
        <w:pageBreakBefore w:val="0"/>
        <w:kinsoku/>
        <w:wordWrap/>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（3）其他扣留方式:</w:t>
      </w:r>
      <w:bookmarkStart w:id="24" w:name="OLE_LINK3"/>
      <w:r>
        <w:rPr>
          <w:rFonts w:hint="eastAsia" w:ascii="宋体" w:hAnsi="宋体" w:eastAsia="宋体" w:cs="宋体"/>
          <w:b w:val="0"/>
          <w:color w:val="auto"/>
          <w:sz w:val="24"/>
          <w:szCs w:val="24"/>
          <w:highlight w:val="none"/>
          <w:u w:val="single"/>
        </w:rPr>
        <w:t xml:space="preserve">    /    </w:t>
      </w:r>
      <w:bookmarkEnd w:id="24"/>
      <w:r>
        <w:rPr>
          <w:rFonts w:hint="eastAsia" w:ascii="宋体" w:hAnsi="宋体" w:eastAsia="宋体" w:cs="宋体"/>
          <w:b w:val="0"/>
          <w:color w:val="auto"/>
          <w:sz w:val="24"/>
          <w:szCs w:val="24"/>
          <w:highlight w:val="none"/>
        </w:rPr>
        <w:t>。</w:t>
      </w:r>
    </w:p>
    <w:p w14:paraId="1B395693">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color w:val="auto"/>
          <w:kern w:val="0"/>
          <w:sz w:val="24"/>
          <w:szCs w:val="24"/>
          <w:highlight w:val="none"/>
        </w:rPr>
      </w:pPr>
      <w:r>
        <w:rPr>
          <w:rFonts w:hint="eastAsia" w:ascii="宋体" w:hAnsi="宋体" w:eastAsia="宋体" w:cs="宋体"/>
          <w:b w:val="0"/>
          <w:color w:val="auto"/>
          <w:sz w:val="24"/>
          <w:szCs w:val="24"/>
          <w:highlight w:val="none"/>
        </w:rPr>
        <w:t>关于质量保证金的补充约定：</w:t>
      </w:r>
      <w:r>
        <w:rPr>
          <w:rFonts w:hint="eastAsia" w:ascii="宋体" w:hAnsi="宋体" w:eastAsia="宋体" w:cs="宋体"/>
          <w:b w:val="0"/>
          <w:color w:val="auto"/>
          <w:sz w:val="24"/>
          <w:szCs w:val="24"/>
          <w:highlight w:val="none"/>
          <w:u w:val="single"/>
        </w:rPr>
        <w:t>工程竣工结算时，发包人从应付承包人的工程款内，按工程结算总价款的3%扣留工程质量保证金</w:t>
      </w:r>
      <w:r>
        <w:rPr>
          <w:rFonts w:hint="eastAsia" w:ascii="宋体" w:hAnsi="宋体" w:eastAsia="宋体" w:cs="宋体"/>
          <w:b w:val="0"/>
          <w:color w:val="auto"/>
          <w:kern w:val="0"/>
          <w:sz w:val="24"/>
          <w:szCs w:val="24"/>
          <w:highlight w:val="none"/>
        </w:rPr>
        <w:t>。</w:t>
      </w:r>
    </w:p>
    <w:p w14:paraId="796215A3">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15.3.3 质量保证金的退还</w:t>
      </w:r>
    </w:p>
    <w:p w14:paraId="51736787">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u w:val="single"/>
        </w:rPr>
        <w:t>工程缺陷责任期满后，承包人向发包人提出书面申请，经发包人审核再无任何质量问题的，30个工作日内将剩余保修金（无息）一次性退还承包人。若工程存在质量问题，发包人可推迟支付相应比例的保修款。质量保修金的返还并不免除承包人在保修期内的保修责任。质量保修金退付执行发包人的质保金退付管理办法。</w:t>
      </w:r>
    </w:p>
    <w:p w14:paraId="1FB4CE42">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15.4保修</w:t>
      </w:r>
    </w:p>
    <w:p w14:paraId="2304E489">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15.4.1 保修责任</w:t>
      </w:r>
    </w:p>
    <w:p w14:paraId="58727B71">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u w:val="single"/>
        </w:rPr>
        <w:t>工程保修期为：根据《建设工程质量管理条例》及质量保修书有关规定。</w:t>
      </w:r>
    </w:p>
    <w:p w14:paraId="64A2C7F6">
      <w:pPr>
        <w:pageBreakBefore w:val="0"/>
        <w:tabs>
          <w:tab w:val="left" w:pos="1080"/>
        </w:tabs>
        <w:kinsoku/>
        <w:wordWrap/>
        <w:topLinePunct w:val="0"/>
        <w:bidi w:val="0"/>
        <w:adjustRightInd w:val="0"/>
        <w:snapToGrid w:val="0"/>
        <w:spacing w:line="360" w:lineRule="auto"/>
        <w:ind w:firstLine="480" w:firstLineChars="200"/>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u w:val="single"/>
        </w:rPr>
        <w:t>承包人在工程竣工且验收合格后五天内，应向发包人提交工程质量保修书，质量保修书中应明确工程的保修范围、保修期限和保修责任等，并经发包人同意后与发包人签订保修协议。</w:t>
      </w:r>
    </w:p>
    <w:p w14:paraId="6EE71A90">
      <w:pPr>
        <w:pageBreakBefore w:val="0"/>
        <w:tabs>
          <w:tab w:val="left" w:pos="525"/>
        </w:tabs>
        <w:kinsoku/>
        <w:wordWrap/>
        <w:overflowPunct w:val="0"/>
        <w:topLinePunct w:val="0"/>
        <w:bidi w:val="0"/>
        <w:adjustRightInd w:val="0"/>
        <w:snapToGrid w:val="0"/>
        <w:spacing w:line="360" w:lineRule="auto"/>
        <w:ind w:firstLine="480" w:firstLineChars="200"/>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u w:val="single"/>
        </w:rPr>
        <w:t>属于保修范围、内容的项目，承包人应当在接到保修通知之日起24小时内派人修理，并保证修理完毕的工程，经验收确认达到合格标准。承包人不在约定期限内派人保修或修理后仍不合格的，发包人可以委托他人修理，由此产生的费用从保修金中直接予以扣除。承包人派人保修或修理后仍不合格的，发包人可以委托他人修理，由此产生的费用从保修金中扣除，不足部分，承包人还应在3日内予以补足。</w:t>
      </w:r>
    </w:p>
    <w:p w14:paraId="5F89D150">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15.4.3 修复通知</w:t>
      </w:r>
    </w:p>
    <w:p w14:paraId="317FABFC">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color w:val="auto"/>
          <w:kern w:val="0"/>
          <w:sz w:val="24"/>
          <w:szCs w:val="24"/>
          <w:highlight w:val="none"/>
          <w:u w:val="single"/>
        </w:rPr>
      </w:pPr>
      <w:r>
        <w:rPr>
          <w:rFonts w:hint="eastAsia" w:ascii="宋体" w:hAnsi="宋体" w:eastAsia="宋体" w:cs="宋体"/>
          <w:b w:val="0"/>
          <w:color w:val="auto"/>
          <w:kern w:val="0"/>
          <w:sz w:val="24"/>
          <w:szCs w:val="24"/>
          <w:highlight w:val="none"/>
        </w:rPr>
        <w:t>承包人收到保修通知并到达工程现场的合理时间：</w:t>
      </w:r>
      <w:r>
        <w:rPr>
          <w:rFonts w:hint="eastAsia" w:ascii="宋体" w:hAnsi="宋体" w:eastAsia="宋体" w:cs="宋体"/>
          <w:b w:val="0"/>
          <w:color w:val="auto"/>
          <w:kern w:val="0"/>
          <w:sz w:val="24"/>
          <w:szCs w:val="24"/>
          <w:highlight w:val="none"/>
          <w:u w:val="single"/>
        </w:rPr>
        <w:t>24小时。</w:t>
      </w:r>
    </w:p>
    <w:p w14:paraId="7E4FBAA0">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kern w:val="0"/>
          <w:sz w:val="24"/>
          <w:szCs w:val="24"/>
          <w:highlight w:val="none"/>
        </w:rPr>
        <w:t>增加：</w:t>
      </w:r>
      <w:r>
        <w:rPr>
          <w:rFonts w:hint="eastAsia" w:ascii="宋体" w:hAnsi="宋体" w:eastAsia="宋体" w:cs="宋体"/>
          <w:b w:val="0"/>
          <w:color w:val="auto"/>
          <w:kern w:val="0"/>
          <w:sz w:val="24"/>
          <w:szCs w:val="24"/>
          <w:highlight w:val="none"/>
          <w:u w:val="single"/>
        </w:rPr>
        <w:t>维修服务电话：</w:t>
      </w:r>
      <w:r>
        <w:rPr>
          <w:rFonts w:hint="eastAsia" w:ascii="宋体" w:hAnsi="宋体" w:cs="宋体"/>
          <w:b w:val="0"/>
          <w:color w:val="auto"/>
          <w:kern w:val="0"/>
          <w:sz w:val="24"/>
          <w:szCs w:val="24"/>
          <w:highlight w:val="none"/>
          <w:u w:val="single"/>
          <w:lang w:val="en-US" w:eastAsia="zh-CN"/>
        </w:rPr>
        <w:t>85292574</w:t>
      </w:r>
      <w:r>
        <w:rPr>
          <w:rFonts w:hint="eastAsia" w:ascii="宋体" w:hAnsi="宋体" w:eastAsia="宋体" w:cs="宋体"/>
          <w:b w:val="0"/>
          <w:color w:val="auto"/>
          <w:kern w:val="0"/>
          <w:sz w:val="24"/>
          <w:szCs w:val="24"/>
          <w:highlight w:val="none"/>
          <w:u w:val="single"/>
        </w:rPr>
        <w:t xml:space="preserve"> ；维修联系人：</w:t>
      </w:r>
      <w:r>
        <w:rPr>
          <w:rFonts w:hint="eastAsia" w:ascii="宋体" w:hAnsi="宋体" w:cs="宋体"/>
          <w:b w:val="0"/>
          <w:color w:val="auto"/>
          <w:kern w:val="0"/>
          <w:sz w:val="24"/>
          <w:szCs w:val="24"/>
          <w:highlight w:val="none"/>
          <w:u w:val="single"/>
          <w:lang w:val="en-US" w:eastAsia="zh-CN"/>
        </w:rPr>
        <w:t>何育宁</w:t>
      </w:r>
      <w:r>
        <w:rPr>
          <w:rFonts w:hint="eastAsia" w:ascii="宋体" w:hAnsi="宋体" w:eastAsia="宋体" w:cs="宋体"/>
          <w:b w:val="0"/>
          <w:color w:val="auto"/>
          <w:kern w:val="0"/>
          <w:sz w:val="24"/>
          <w:szCs w:val="24"/>
          <w:highlight w:val="none"/>
          <w:u w:val="single"/>
        </w:rPr>
        <w:t xml:space="preserve"> ；通讯地址：</w:t>
      </w:r>
      <w:r>
        <w:rPr>
          <w:rFonts w:hint="eastAsia" w:ascii="宋体" w:hAnsi="宋体" w:cs="宋体"/>
          <w:b w:val="0"/>
          <w:color w:val="auto"/>
          <w:kern w:val="0"/>
          <w:sz w:val="24"/>
          <w:szCs w:val="24"/>
          <w:highlight w:val="none"/>
          <w:u w:val="single"/>
          <w:lang w:val="en-US" w:eastAsia="zh-CN"/>
        </w:rPr>
        <w:t>长安区樊川路46号</w:t>
      </w:r>
      <w:r>
        <w:rPr>
          <w:rFonts w:hint="eastAsia" w:ascii="宋体" w:hAnsi="宋体" w:eastAsia="宋体" w:cs="宋体"/>
          <w:b w:val="0"/>
          <w:color w:val="auto"/>
          <w:kern w:val="0"/>
          <w:sz w:val="24"/>
          <w:szCs w:val="24"/>
          <w:highlight w:val="none"/>
          <w:u w:val="single"/>
        </w:rPr>
        <w:t xml:space="preserve"> </w:t>
      </w:r>
      <w:r>
        <w:rPr>
          <w:rFonts w:hint="eastAsia" w:ascii="宋体" w:hAnsi="宋体" w:eastAsia="宋体" w:cs="宋体"/>
          <w:b w:val="0"/>
          <w:color w:val="auto"/>
          <w:kern w:val="0"/>
          <w:sz w:val="24"/>
          <w:szCs w:val="24"/>
          <w:highlight w:val="none"/>
        </w:rPr>
        <w:t xml:space="preserve"> 。</w:t>
      </w:r>
    </w:p>
    <w:p w14:paraId="393E5389">
      <w:pPr>
        <w:pStyle w:val="6"/>
        <w:pageBreakBefore w:val="0"/>
        <w:kinsoku/>
        <w:wordWrap/>
        <w:topLinePunct w:val="0"/>
        <w:bidi w:val="0"/>
        <w:adjustRightInd w:val="0"/>
        <w:snapToGrid w:val="0"/>
        <w:spacing w:before="0" w:after="0"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违约</w:t>
      </w:r>
    </w:p>
    <w:p w14:paraId="2C5FB302">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16.1 发包人违约</w:t>
      </w:r>
    </w:p>
    <w:p w14:paraId="74C14B6B">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color w:val="auto"/>
          <w:kern w:val="0"/>
          <w:sz w:val="24"/>
          <w:szCs w:val="24"/>
          <w:highlight w:val="none"/>
          <w:u w:val="single"/>
        </w:rPr>
      </w:pPr>
      <w:r>
        <w:rPr>
          <w:rFonts w:hint="eastAsia" w:ascii="宋体" w:hAnsi="宋体" w:eastAsia="宋体" w:cs="宋体"/>
          <w:b w:val="0"/>
          <w:color w:val="auto"/>
          <w:sz w:val="24"/>
          <w:szCs w:val="24"/>
          <w:highlight w:val="none"/>
        </w:rPr>
        <w:t>16.1.1发包人违约的情形：</w:t>
      </w:r>
      <w:r>
        <w:rPr>
          <w:rFonts w:hint="eastAsia" w:ascii="宋体" w:hAnsi="宋体" w:eastAsia="宋体" w:cs="宋体"/>
          <w:b w:val="0"/>
          <w:color w:val="auto"/>
          <w:sz w:val="24"/>
          <w:szCs w:val="24"/>
          <w:highlight w:val="none"/>
          <w:u w:val="single"/>
        </w:rPr>
        <w:t xml:space="preserve"> 无 </w:t>
      </w:r>
    </w:p>
    <w:p w14:paraId="08A1C0A9">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16.1.2 发包人违约的责任</w:t>
      </w:r>
    </w:p>
    <w:p w14:paraId="4729FD43">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发包人违约责任的承担方式和计算方法：</w:t>
      </w:r>
    </w:p>
    <w:p w14:paraId="6D02DD62">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color w:val="auto"/>
          <w:kern w:val="0"/>
          <w:sz w:val="24"/>
          <w:szCs w:val="24"/>
          <w:highlight w:val="none"/>
          <w:u w:val="single"/>
        </w:rPr>
      </w:pPr>
      <w:r>
        <w:rPr>
          <w:rFonts w:hint="eastAsia" w:ascii="宋体" w:hAnsi="宋体" w:eastAsia="宋体" w:cs="宋体"/>
          <w:b w:val="0"/>
          <w:color w:val="auto"/>
          <w:kern w:val="0"/>
          <w:sz w:val="24"/>
          <w:szCs w:val="24"/>
          <w:highlight w:val="none"/>
        </w:rPr>
        <w:t>（1）因发包人原因未能在计划开工日期前7天内下达开工通知的违约责任：</w:t>
      </w:r>
      <w:r>
        <w:rPr>
          <w:rFonts w:hint="eastAsia" w:ascii="宋体" w:hAnsi="宋体" w:eastAsia="宋体" w:cs="宋体"/>
          <w:b w:val="0"/>
          <w:color w:val="auto"/>
          <w:kern w:val="0"/>
          <w:sz w:val="24"/>
          <w:szCs w:val="24"/>
          <w:highlight w:val="none"/>
          <w:u w:val="single"/>
        </w:rPr>
        <w:t>/</w:t>
      </w:r>
      <w:r>
        <w:rPr>
          <w:rFonts w:hint="eastAsia" w:ascii="宋体" w:hAnsi="宋体" w:eastAsia="宋体" w:cs="宋体"/>
          <w:b w:val="0"/>
          <w:color w:val="auto"/>
          <w:kern w:val="0"/>
          <w:sz w:val="24"/>
          <w:szCs w:val="24"/>
          <w:highlight w:val="none"/>
        </w:rPr>
        <w:t>。</w:t>
      </w:r>
    </w:p>
    <w:p w14:paraId="1D30E04B">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color w:val="auto"/>
          <w:kern w:val="0"/>
          <w:sz w:val="24"/>
          <w:szCs w:val="24"/>
          <w:highlight w:val="none"/>
          <w:u w:val="single"/>
        </w:rPr>
      </w:pPr>
      <w:r>
        <w:rPr>
          <w:rFonts w:hint="eastAsia" w:ascii="宋体" w:hAnsi="宋体" w:eastAsia="宋体" w:cs="宋体"/>
          <w:b w:val="0"/>
          <w:color w:val="auto"/>
          <w:kern w:val="0"/>
          <w:sz w:val="24"/>
          <w:szCs w:val="24"/>
          <w:highlight w:val="none"/>
        </w:rPr>
        <w:t>（2）因发包人原因未能按合同约定支付合同价款的违约责任：</w:t>
      </w:r>
      <w:r>
        <w:rPr>
          <w:rFonts w:hint="eastAsia" w:ascii="宋体" w:hAnsi="宋体" w:eastAsia="宋体" w:cs="宋体"/>
          <w:b w:val="0"/>
          <w:color w:val="auto"/>
          <w:kern w:val="0"/>
          <w:sz w:val="24"/>
          <w:szCs w:val="24"/>
          <w:highlight w:val="none"/>
          <w:lang w:eastAsia="zh-CN"/>
        </w:rPr>
        <w:t>不承担违约责任及逾期利息。</w:t>
      </w:r>
    </w:p>
    <w:p w14:paraId="40D5FB55">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（3）发包人违反第10.1款〔变更的范围〕第（2）项约定，自行实施被取消的工作或转由他人实施的违约责任：</w:t>
      </w:r>
      <w:r>
        <w:rPr>
          <w:rFonts w:hint="eastAsia" w:ascii="宋体" w:hAnsi="宋体" w:eastAsia="宋体" w:cs="宋体"/>
          <w:b w:val="0"/>
          <w:color w:val="auto"/>
          <w:kern w:val="0"/>
          <w:sz w:val="24"/>
          <w:szCs w:val="24"/>
          <w:highlight w:val="none"/>
          <w:u w:val="single"/>
        </w:rPr>
        <w:t xml:space="preserve"> / </w:t>
      </w:r>
      <w:r>
        <w:rPr>
          <w:rFonts w:hint="eastAsia" w:ascii="宋体" w:hAnsi="宋体" w:eastAsia="宋体" w:cs="宋体"/>
          <w:b w:val="0"/>
          <w:color w:val="auto"/>
          <w:kern w:val="0"/>
          <w:sz w:val="24"/>
          <w:szCs w:val="24"/>
          <w:highlight w:val="none"/>
        </w:rPr>
        <w:t>。</w:t>
      </w:r>
    </w:p>
    <w:p w14:paraId="04304790">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b w:val="0"/>
          <w:color w:val="auto"/>
          <w:kern w:val="0"/>
          <w:sz w:val="24"/>
          <w:szCs w:val="24"/>
          <w:highlight w:val="none"/>
          <w:u w:val="single"/>
        </w:rPr>
        <w:t xml:space="preserve"> / </w:t>
      </w:r>
      <w:r>
        <w:rPr>
          <w:rFonts w:hint="eastAsia" w:ascii="宋体" w:hAnsi="宋体" w:eastAsia="宋体" w:cs="宋体"/>
          <w:b w:val="0"/>
          <w:color w:val="auto"/>
          <w:kern w:val="0"/>
          <w:sz w:val="24"/>
          <w:szCs w:val="24"/>
          <w:highlight w:val="none"/>
        </w:rPr>
        <w:t>。</w:t>
      </w:r>
    </w:p>
    <w:p w14:paraId="47D81D51">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（5）因发包人违反合同约定造成暂停施工的违约责任：</w:t>
      </w:r>
      <w:r>
        <w:rPr>
          <w:rFonts w:hint="eastAsia" w:ascii="宋体" w:hAnsi="宋体" w:eastAsia="宋体" w:cs="宋体"/>
          <w:b w:val="0"/>
          <w:color w:val="auto"/>
          <w:kern w:val="0"/>
          <w:sz w:val="24"/>
          <w:szCs w:val="24"/>
          <w:highlight w:val="none"/>
          <w:u w:val="single"/>
        </w:rPr>
        <w:t xml:space="preserve"> / </w:t>
      </w:r>
      <w:r>
        <w:rPr>
          <w:rFonts w:hint="eastAsia" w:ascii="宋体" w:hAnsi="宋体" w:eastAsia="宋体" w:cs="宋体"/>
          <w:b w:val="0"/>
          <w:color w:val="auto"/>
          <w:kern w:val="0"/>
          <w:sz w:val="24"/>
          <w:szCs w:val="24"/>
          <w:highlight w:val="none"/>
        </w:rPr>
        <w:t>。</w:t>
      </w:r>
    </w:p>
    <w:p w14:paraId="23523D25">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（6）发包人无正当理由没有在约定期限内发出复工指示，导致承包人无法复工的违约责任：</w:t>
      </w:r>
      <w:r>
        <w:rPr>
          <w:rFonts w:hint="eastAsia" w:ascii="宋体" w:hAnsi="宋体" w:eastAsia="宋体" w:cs="宋体"/>
          <w:b w:val="0"/>
          <w:color w:val="auto"/>
          <w:kern w:val="0"/>
          <w:sz w:val="24"/>
          <w:szCs w:val="24"/>
          <w:highlight w:val="none"/>
          <w:u w:val="single"/>
        </w:rPr>
        <w:t xml:space="preserve"> / </w:t>
      </w:r>
      <w:r>
        <w:rPr>
          <w:rFonts w:hint="eastAsia" w:ascii="宋体" w:hAnsi="宋体" w:eastAsia="宋体" w:cs="宋体"/>
          <w:b w:val="0"/>
          <w:color w:val="auto"/>
          <w:kern w:val="0"/>
          <w:sz w:val="24"/>
          <w:szCs w:val="24"/>
          <w:highlight w:val="none"/>
        </w:rPr>
        <w:t>。</w:t>
      </w:r>
    </w:p>
    <w:p w14:paraId="429EB993">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（7）其他：</w:t>
      </w:r>
      <w:r>
        <w:rPr>
          <w:rFonts w:hint="eastAsia" w:ascii="宋体" w:hAnsi="宋体" w:eastAsia="宋体" w:cs="宋体"/>
          <w:b w:val="0"/>
          <w:color w:val="auto"/>
          <w:kern w:val="0"/>
          <w:sz w:val="24"/>
          <w:szCs w:val="24"/>
          <w:highlight w:val="none"/>
          <w:u w:val="single"/>
        </w:rPr>
        <w:t xml:space="preserve"> / </w:t>
      </w:r>
      <w:r>
        <w:rPr>
          <w:rFonts w:hint="eastAsia" w:ascii="宋体" w:hAnsi="宋体" w:eastAsia="宋体" w:cs="宋体"/>
          <w:b w:val="0"/>
          <w:color w:val="auto"/>
          <w:kern w:val="0"/>
          <w:sz w:val="24"/>
          <w:szCs w:val="24"/>
          <w:highlight w:val="none"/>
        </w:rPr>
        <w:t>。</w:t>
      </w:r>
    </w:p>
    <w:p w14:paraId="7F1E3A61">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16.1.3 因发包人违约解除合同</w:t>
      </w:r>
    </w:p>
    <w:p w14:paraId="7960CAF8">
      <w:pPr>
        <w:pageBreakBefore w:val="0"/>
        <w:kinsoku/>
        <w:wordWrap/>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承包人按16.1.1项〔发包人违约的情形〕约定暂停施工满</w:t>
      </w:r>
      <w:r>
        <w:rPr>
          <w:rFonts w:hint="eastAsia" w:ascii="宋体" w:hAnsi="宋体" w:eastAsia="宋体" w:cs="宋体"/>
          <w:b w:val="0"/>
          <w:bCs/>
          <w:color w:val="auto"/>
          <w:kern w:val="0"/>
          <w:sz w:val="24"/>
          <w:szCs w:val="24"/>
          <w:highlight w:val="none"/>
          <w:u w:val="single"/>
        </w:rPr>
        <w:t xml:space="preserve"> / </w:t>
      </w:r>
      <w:r>
        <w:rPr>
          <w:rFonts w:hint="eastAsia" w:ascii="宋体" w:hAnsi="宋体" w:eastAsia="宋体" w:cs="宋体"/>
          <w:b w:val="0"/>
          <w:bCs/>
          <w:color w:val="auto"/>
          <w:kern w:val="0"/>
          <w:sz w:val="24"/>
          <w:szCs w:val="24"/>
          <w:highlight w:val="none"/>
        </w:rPr>
        <w:t>天后发包人仍不纠正其违约行为并致使合同目的不能实现的，承包人有权解除合同。</w:t>
      </w:r>
    </w:p>
    <w:p w14:paraId="184B6324">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16.2 承包人违约</w:t>
      </w:r>
    </w:p>
    <w:p w14:paraId="746F0371">
      <w:pPr>
        <w:pStyle w:val="40"/>
        <w:pageBreakBefore w:val="0"/>
        <w:kinsoku/>
        <w:wordWrap/>
        <w:topLinePunct w:val="0"/>
        <w:bidi w:val="0"/>
        <w:spacing w:line="360" w:lineRule="auto"/>
        <w:ind w:left="0" w:firstLine="480"/>
        <w:textAlignment w:val="auto"/>
        <w:rPr>
          <w:rFonts w:hint="eastAsia" w:ascii="宋体" w:hAnsi="宋体" w:eastAsia="宋体" w:cs="宋体"/>
          <w:b w:val="0"/>
          <w:bCs/>
          <w:color w:val="auto"/>
          <w:kern w:val="0"/>
          <w:sz w:val="24"/>
          <w:szCs w:val="24"/>
          <w:highlight w:val="none"/>
          <w:u w:val="single"/>
        </w:rPr>
      </w:pPr>
      <w:r>
        <w:rPr>
          <w:rFonts w:hint="eastAsia" w:ascii="宋体" w:hAnsi="宋体" w:eastAsia="宋体" w:cs="宋体"/>
          <w:b w:val="0"/>
          <w:bCs/>
          <w:color w:val="auto"/>
          <w:kern w:val="0"/>
          <w:sz w:val="24"/>
          <w:szCs w:val="24"/>
          <w:highlight w:val="none"/>
        </w:rPr>
        <w:t>16.2.1 承包人违约的情形</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kern w:val="0"/>
          <w:sz w:val="24"/>
          <w:szCs w:val="24"/>
          <w:highlight w:val="none"/>
          <w:u w:val="single"/>
        </w:rPr>
        <w:t>承包人违法或违反本合同将工程转包的，发包人有权解除本合同，承包人应承担合同总价款5%</w:t>
      </w:r>
      <w:r>
        <w:rPr>
          <w:rFonts w:hint="eastAsia" w:ascii="宋体" w:hAnsi="宋体" w:eastAsia="宋体" w:cs="宋体"/>
          <w:b w:val="0"/>
          <w:bCs/>
          <w:color w:val="auto"/>
          <w:kern w:val="0"/>
          <w:sz w:val="24"/>
          <w:szCs w:val="24"/>
          <w:highlight w:val="none"/>
          <w:u w:val="single"/>
          <w:lang w:val="en-US" w:eastAsia="zh-CN"/>
        </w:rPr>
        <w:t>-</w:t>
      </w:r>
      <w:r>
        <w:rPr>
          <w:rFonts w:hint="eastAsia" w:ascii="宋体" w:hAnsi="宋体" w:eastAsia="宋体" w:cs="宋体"/>
          <w:b w:val="0"/>
          <w:bCs/>
          <w:color w:val="auto"/>
          <w:kern w:val="0"/>
          <w:sz w:val="24"/>
          <w:szCs w:val="24"/>
          <w:highlight w:val="none"/>
          <w:u w:val="single"/>
        </w:rPr>
        <w:t>15%的合同解除违约金, 具体违约金比例由发包人根据违约情况自行决定，承包人予以同意。如该违约金不足以弥补因此而给发包人造成的全部损失，承包人还应予以补足。</w:t>
      </w:r>
    </w:p>
    <w:p w14:paraId="6476AC88">
      <w:pPr>
        <w:pageBreakBefore w:val="0"/>
        <w:widowControl/>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u w:val="single"/>
        </w:rPr>
      </w:pPr>
      <w:r>
        <w:rPr>
          <w:rFonts w:hint="eastAsia" w:ascii="宋体" w:hAnsi="宋体" w:eastAsia="宋体" w:cs="宋体"/>
          <w:b w:val="0"/>
          <w:bCs/>
          <w:color w:val="auto"/>
          <w:kern w:val="0"/>
          <w:sz w:val="24"/>
          <w:szCs w:val="24"/>
          <w:highlight w:val="none"/>
          <w:u w:val="single"/>
        </w:rPr>
        <w:t>承包人违反本合同约定的其他义务的，若有对应违约条款的，执行对应的违约条款，若没有明确约定违约金的，每违反一项应向发包人承担2000元的违约金，同时发包人有权要求整改，承包人拒不整改、逾期整改或整改后仍不符合要求或累计逾期达7项的，发包人有权解除本合同，承包人应承担合同暂定总价款5%</w:t>
      </w:r>
      <w:r>
        <w:rPr>
          <w:rFonts w:hint="eastAsia" w:ascii="宋体" w:hAnsi="宋体" w:eastAsia="宋体" w:cs="宋体"/>
          <w:b w:val="0"/>
          <w:bCs/>
          <w:color w:val="auto"/>
          <w:kern w:val="0"/>
          <w:sz w:val="24"/>
          <w:szCs w:val="24"/>
          <w:highlight w:val="none"/>
          <w:u w:val="single"/>
          <w:lang w:val="en-US" w:eastAsia="zh-CN"/>
        </w:rPr>
        <w:t>-</w:t>
      </w:r>
      <w:r>
        <w:rPr>
          <w:rFonts w:hint="eastAsia" w:ascii="宋体" w:hAnsi="宋体" w:eastAsia="宋体" w:cs="宋体"/>
          <w:b w:val="0"/>
          <w:bCs/>
          <w:color w:val="auto"/>
          <w:kern w:val="0"/>
          <w:sz w:val="24"/>
          <w:szCs w:val="24"/>
          <w:highlight w:val="none"/>
          <w:u w:val="single"/>
        </w:rPr>
        <w:t>15%的合同解除违约金, 具体违约金比例由发包人根据违约情况自行决定，承包人予以同意。如该违约金不足以弥补因此而给发包人造成的全部损失，承包人还应予以补足。</w:t>
      </w:r>
    </w:p>
    <w:p w14:paraId="1C0C2CF3">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16.2.2承包人违约的责任</w:t>
      </w:r>
    </w:p>
    <w:p w14:paraId="501264CD">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承包人违约责任的承担方式和计算方法：</w:t>
      </w:r>
    </w:p>
    <w:p w14:paraId="5755DB1B">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16.2.3 因承包人违约解除合同</w:t>
      </w:r>
    </w:p>
    <w:p w14:paraId="3BD67D9C">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kern w:val="0"/>
          <w:sz w:val="24"/>
          <w:szCs w:val="24"/>
          <w:highlight w:val="none"/>
          <w:u w:val="single"/>
        </w:rPr>
      </w:pPr>
      <w:r>
        <w:rPr>
          <w:rFonts w:hint="eastAsia" w:ascii="宋体" w:hAnsi="宋体" w:eastAsia="宋体" w:cs="宋体"/>
          <w:b w:val="0"/>
          <w:bCs/>
          <w:color w:val="auto"/>
          <w:kern w:val="0"/>
          <w:sz w:val="24"/>
          <w:szCs w:val="24"/>
          <w:highlight w:val="none"/>
        </w:rPr>
        <w:t>关于承包人违约解除合同的特别约定：</w:t>
      </w:r>
      <w:r>
        <w:rPr>
          <w:rFonts w:hint="eastAsia" w:ascii="宋体" w:hAnsi="宋体" w:eastAsia="宋体" w:cs="宋体"/>
          <w:b w:val="0"/>
          <w:bCs/>
          <w:color w:val="auto"/>
          <w:kern w:val="0"/>
          <w:sz w:val="24"/>
          <w:szCs w:val="24"/>
          <w:highlight w:val="none"/>
          <w:u w:val="single"/>
        </w:rPr>
        <w:t>不执行通用条款16.2.4条约定，按以下原则执行：承担总合同价款10%的违约金，承包人须7日内无条件退场，并自动移交已完工程、现场设施及其他地面附着物，发包人未支付款项不再支付。如造成发包人损失的还应按实赔偿。</w:t>
      </w:r>
    </w:p>
    <w:p w14:paraId="2D2D05BB">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b w:val="0"/>
          <w:bCs/>
          <w:color w:val="auto"/>
          <w:kern w:val="0"/>
          <w:sz w:val="24"/>
          <w:szCs w:val="24"/>
          <w:highlight w:val="none"/>
          <w:u w:val="single"/>
        </w:rPr>
        <w:t>无</w:t>
      </w:r>
      <w:r>
        <w:rPr>
          <w:rFonts w:hint="eastAsia" w:ascii="宋体" w:hAnsi="宋体" w:eastAsia="宋体" w:cs="宋体"/>
          <w:b w:val="0"/>
          <w:bCs/>
          <w:color w:val="auto"/>
          <w:kern w:val="0"/>
          <w:sz w:val="24"/>
          <w:szCs w:val="24"/>
          <w:highlight w:val="none"/>
        </w:rPr>
        <w:t>。</w:t>
      </w:r>
    </w:p>
    <w:p w14:paraId="0AB502BC">
      <w:pPr>
        <w:pStyle w:val="40"/>
        <w:pageBreakBefore w:val="0"/>
        <w:kinsoku/>
        <w:wordWrap/>
        <w:topLinePunct w:val="0"/>
        <w:bidi w:val="0"/>
        <w:spacing w:line="360" w:lineRule="auto"/>
        <w:ind w:left="0" w:firstLine="48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增加以下违约条款：</w:t>
      </w:r>
    </w:p>
    <w:p w14:paraId="2A1547FC">
      <w:pPr>
        <w:pageBreakBefore w:val="0"/>
        <w:kinsoku/>
        <w:wordWrap/>
        <w:topLinePunct w:val="0"/>
        <w:bidi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lang w:val="zh-CN"/>
        </w:rPr>
      </w:pPr>
      <w:r>
        <w:rPr>
          <w:rFonts w:hint="eastAsia" w:ascii="宋体" w:hAnsi="宋体" w:eastAsia="宋体" w:cs="宋体"/>
          <w:b w:val="0"/>
          <w:bCs/>
          <w:color w:val="auto"/>
          <w:sz w:val="24"/>
          <w:szCs w:val="24"/>
          <w:highlight w:val="none"/>
          <w:u w:val="single"/>
          <w:lang w:val="zh-CN"/>
        </w:rPr>
        <w:t>（</w:t>
      </w:r>
      <w:r>
        <w:rPr>
          <w:rFonts w:hint="eastAsia" w:ascii="宋体" w:hAnsi="宋体" w:eastAsia="宋体" w:cs="宋体"/>
          <w:b w:val="0"/>
          <w:bCs/>
          <w:color w:val="auto"/>
          <w:sz w:val="24"/>
          <w:szCs w:val="24"/>
          <w:highlight w:val="none"/>
          <w:u w:val="single"/>
          <w:lang w:val="en-US" w:eastAsia="zh-CN"/>
        </w:rPr>
        <w:t>1</w:t>
      </w:r>
      <w:r>
        <w:rPr>
          <w:rFonts w:hint="eastAsia" w:ascii="宋体" w:hAnsi="宋体" w:eastAsia="宋体" w:cs="宋体"/>
          <w:b w:val="0"/>
          <w:bCs/>
          <w:color w:val="auto"/>
          <w:sz w:val="24"/>
          <w:szCs w:val="24"/>
          <w:highlight w:val="none"/>
          <w:u w:val="single"/>
          <w:lang w:val="zh-CN"/>
        </w:rPr>
        <w:t>）承包人安全管理人员必须持证上岗，严格按照“三标”管理体系运行管理，负责检查现场和施工人员安全情况。如监理和发包人管理人员发现有不安全因素存在且未采取预防保护的，每项支付违约金500元人民币；经指出未及时纠正，再次检查又发现问题的，则支付违约金2000元/项并按照监理指令进行整改；出现安全事故的，承包人应当承担全部责任后果。若在施工期间发生安全生产伤亡事故，承包人应负责全部行政管理责任及伤亡人员的救治、善后事宜和相关费用，否则，如相关权利人向发包人索赔，发包人有权在承包人的未付工程价款中双倍扣除相应的数额，承包人承担全部的责任和损失。承包人在项目上配备的安全员必须按照相关安全管理规范要求的数量进行配备，若承包人配备人员数量不够，</w:t>
      </w:r>
      <w:r>
        <w:rPr>
          <w:rFonts w:hint="eastAsia" w:ascii="宋体" w:hAnsi="宋体" w:eastAsia="宋体" w:cs="宋体"/>
          <w:b w:val="0"/>
          <w:bCs/>
          <w:color w:val="auto"/>
          <w:sz w:val="24"/>
          <w:szCs w:val="24"/>
          <w:highlight w:val="none"/>
          <w:u w:val="single"/>
        </w:rPr>
        <w:t>按缺额人数</w:t>
      </w:r>
      <w:r>
        <w:rPr>
          <w:rFonts w:hint="eastAsia" w:ascii="宋体" w:hAnsi="宋体" w:eastAsia="宋体" w:cs="宋体"/>
          <w:b w:val="0"/>
          <w:bCs/>
          <w:color w:val="auto"/>
          <w:sz w:val="24"/>
          <w:szCs w:val="24"/>
          <w:highlight w:val="none"/>
          <w:u w:val="single"/>
          <w:lang w:val="zh-CN"/>
        </w:rPr>
        <w:t>向发包人承担</w:t>
      </w:r>
      <w:r>
        <w:rPr>
          <w:rFonts w:hint="eastAsia" w:ascii="宋体" w:hAnsi="宋体" w:eastAsia="宋体" w:cs="宋体"/>
          <w:b w:val="0"/>
          <w:bCs/>
          <w:color w:val="auto"/>
          <w:sz w:val="24"/>
          <w:szCs w:val="24"/>
          <w:highlight w:val="none"/>
          <w:u w:val="single"/>
        </w:rPr>
        <w:t>500元/人·天的违约金</w:t>
      </w:r>
      <w:r>
        <w:rPr>
          <w:rFonts w:hint="eastAsia" w:ascii="宋体" w:hAnsi="宋体" w:eastAsia="宋体" w:cs="宋体"/>
          <w:b w:val="0"/>
          <w:bCs/>
          <w:color w:val="auto"/>
          <w:sz w:val="24"/>
          <w:szCs w:val="24"/>
          <w:highlight w:val="none"/>
          <w:u w:val="single"/>
          <w:lang w:val="zh-CN"/>
        </w:rPr>
        <w:t>。</w:t>
      </w:r>
    </w:p>
    <w:p w14:paraId="250CD973">
      <w:pPr>
        <w:pageBreakBefore w:val="0"/>
        <w:kinsoku/>
        <w:wordWrap/>
        <w:topLinePunct w:val="0"/>
        <w:bidi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lang w:val="zh-CN"/>
        </w:rPr>
      </w:pPr>
      <w:r>
        <w:rPr>
          <w:rFonts w:hint="eastAsia" w:ascii="宋体" w:hAnsi="宋体" w:eastAsia="宋体" w:cs="宋体"/>
          <w:b w:val="0"/>
          <w:bCs/>
          <w:color w:val="auto"/>
          <w:sz w:val="24"/>
          <w:szCs w:val="24"/>
          <w:highlight w:val="none"/>
          <w:u w:val="single"/>
        </w:rPr>
        <w:t>（</w:t>
      </w:r>
      <w:r>
        <w:rPr>
          <w:rFonts w:hint="eastAsia" w:ascii="宋体" w:hAnsi="宋体" w:eastAsia="宋体" w:cs="宋体"/>
          <w:b w:val="0"/>
          <w:bCs/>
          <w:color w:val="auto"/>
          <w:sz w:val="24"/>
          <w:szCs w:val="24"/>
          <w:highlight w:val="none"/>
          <w:u w:val="single"/>
          <w:lang w:val="en-US" w:eastAsia="zh-CN"/>
        </w:rPr>
        <w:t>2</w:t>
      </w:r>
      <w:r>
        <w:rPr>
          <w:rFonts w:hint="eastAsia" w:ascii="宋体" w:hAnsi="宋体" w:eastAsia="宋体" w:cs="宋体"/>
          <w:b w:val="0"/>
          <w:bCs/>
          <w:color w:val="auto"/>
          <w:sz w:val="24"/>
          <w:szCs w:val="24"/>
          <w:highlight w:val="none"/>
          <w:u w:val="single"/>
        </w:rPr>
        <w:t>）</w:t>
      </w:r>
      <w:r>
        <w:rPr>
          <w:rFonts w:hint="eastAsia" w:ascii="宋体" w:hAnsi="宋体" w:eastAsia="宋体" w:cs="宋体"/>
          <w:b w:val="0"/>
          <w:bCs/>
          <w:color w:val="auto"/>
          <w:sz w:val="24"/>
          <w:szCs w:val="24"/>
          <w:highlight w:val="none"/>
          <w:u w:val="single"/>
          <w:lang w:val="zh-CN"/>
        </w:rPr>
        <w:t>①承包人现场的自有管理人员数量要保证一线管理需求；②人员中必须配备一名安全</w:t>
      </w:r>
      <w:r>
        <w:rPr>
          <w:rFonts w:hint="eastAsia" w:ascii="宋体" w:hAnsi="宋体" w:eastAsia="宋体" w:cs="宋体"/>
          <w:b w:val="0"/>
          <w:bCs/>
          <w:color w:val="auto"/>
          <w:sz w:val="24"/>
          <w:szCs w:val="24"/>
          <w:highlight w:val="none"/>
          <w:u w:val="single"/>
        </w:rPr>
        <w:t>工程师</w:t>
      </w:r>
      <w:r>
        <w:rPr>
          <w:rFonts w:hint="eastAsia" w:ascii="宋体" w:hAnsi="宋体" w:eastAsia="宋体" w:cs="宋体"/>
          <w:b w:val="0"/>
          <w:bCs/>
          <w:color w:val="auto"/>
          <w:sz w:val="24"/>
          <w:szCs w:val="24"/>
          <w:highlight w:val="none"/>
          <w:u w:val="single"/>
          <w:lang w:val="zh-CN"/>
        </w:rPr>
        <w:t>，具有安全管理相关资格证书；若达不到以上要求，则视为承包人违约，承包人向发包人承担不少于</w:t>
      </w:r>
      <w:r>
        <w:rPr>
          <w:rFonts w:hint="eastAsia" w:ascii="宋体" w:hAnsi="宋体" w:eastAsia="宋体" w:cs="宋体"/>
          <w:b w:val="0"/>
          <w:bCs/>
          <w:color w:val="auto"/>
          <w:sz w:val="24"/>
          <w:szCs w:val="24"/>
          <w:highlight w:val="none"/>
          <w:u w:val="single"/>
          <w:lang w:val="en-US" w:eastAsia="zh-CN"/>
        </w:rPr>
        <w:t>2</w:t>
      </w:r>
      <w:r>
        <w:rPr>
          <w:rFonts w:hint="eastAsia" w:ascii="宋体" w:hAnsi="宋体" w:eastAsia="宋体" w:cs="宋体"/>
          <w:b w:val="0"/>
          <w:bCs/>
          <w:color w:val="auto"/>
          <w:sz w:val="24"/>
          <w:szCs w:val="24"/>
          <w:highlight w:val="none"/>
          <w:u w:val="single"/>
          <w:lang w:val="zh-CN"/>
        </w:rPr>
        <w:t>万元/次的违约金，从当月工程款中扣除，结算时不予补偿。</w:t>
      </w:r>
    </w:p>
    <w:p w14:paraId="7C7C0743">
      <w:pPr>
        <w:pageBreakBefore w:val="0"/>
        <w:kinsoku/>
        <w:wordWrap/>
        <w:topLinePunct w:val="0"/>
        <w:bidi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lang w:val="zh-CN"/>
        </w:rPr>
      </w:pPr>
      <w:r>
        <w:rPr>
          <w:rFonts w:hint="eastAsia" w:ascii="宋体" w:hAnsi="宋体" w:eastAsia="宋体" w:cs="宋体"/>
          <w:b w:val="0"/>
          <w:bCs/>
          <w:color w:val="auto"/>
          <w:sz w:val="24"/>
          <w:szCs w:val="24"/>
          <w:highlight w:val="none"/>
          <w:u w:val="single"/>
          <w:lang w:val="zh-CN"/>
        </w:rPr>
        <w:t>（</w:t>
      </w:r>
      <w:r>
        <w:rPr>
          <w:rFonts w:hint="eastAsia" w:ascii="宋体" w:hAnsi="宋体" w:eastAsia="宋体" w:cs="宋体"/>
          <w:b w:val="0"/>
          <w:bCs/>
          <w:color w:val="auto"/>
          <w:sz w:val="24"/>
          <w:szCs w:val="24"/>
          <w:highlight w:val="none"/>
          <w:u w:val="single"/>
          <w:lang w:val="en-US" w:eastAsia="zh-CN"/>
        </w:rPr>
        <w:t>3</w:t>
      </w:r>
      <w:r>
        <w:rPr>
          <w:rFonts w:hint="eastAsia" w:ascii="宋体" w:hAnsi="宋体" w:eastAsia="宋体" w:cs="宋体"/>
          <w:b w:val="0"/>
          <w:bCs/>
          <w:color w:val="auto"/>
          <w:sz w:val="24"/>
          <w:szCs w:val="24"/>
          <w:highlight w:val="none"/>
          <w:u w:val="single"/>
          <w:lang w:val="zh-CN"/>
        </w:rPr>
        <w:t>）承包人的现场投入劳动力、投入机械设备、投入周转材料等必须与发包人确认的施工组织设计所列相符，否则视为承包人违约，承包人向发包人</w:t>
      </w:r>
      <w:r>
        <w:rPr>
          <w:rFonts w:hint="eastAsia" w:ascii="宋体" w:hAnsi="宋体" w:eastAsia="宋体" w:cs="宋体"/>
          <w:b w:val="0"/>
          <w:bCs/>
          <w:color w:val="auto"/>
          <w:sz w:val="24"/>
          <w:szCs w:val="24"/>
          <w:highlight w:val="none"/>
          <w:u w:val="single"/>
        </w:rPr>
        <w:t>承担</w:t>
      </w:r>
      <w:r>
        <w:rPr>
          <w:rFonts w:hint="eastAsia" w:ascii="宋体" w:hAnsi="宋体" w:eastAsia="宋体" w:cs="宋体"/>
          <w:b w:val="0"/>
          <w:bCs/>
          <w:color w:val="auto"/>
          <w:sz w:val="24"/>
          <w:szCs w:val="24"/>
          <w:highlight w:val="none"/>
          <w:u w:val="single"/>
          <w:lang w:val="zh-CN"/>
        </w:rPr>
        <w:t>不少于</w:t>
      </w:r>
      <w:r>
        <w:rPr>
          <w:rFonts w:hint="eastAsia" w:ascii="宋体" w:hAnsi="宋体" w:eastAsia="宋体" w:cs="宋体"/>
          <w:b w:val="0"/>
          <w:bCs/>
          <w:color w:val="auto"/>
          <w:sz w:val="24"/>
          <w:szCs w:val="24"/>
          <w:highlight w:val="none"/>
          <w:u w:val="single"/>
          <w:lang w:val="en-US" w:eastAsia="zh-CN"/>
        </w:rPr>
        <w:t>2</w:t>
      </w:r>
      <w:r>
        <w:rPr>
          <w:rFonts w:hint="eastAsia" w:ascii="宋体" w:hAnsi="宋体" w:eastAsia="宋体" w:cs="宋体"/>
          <w:b w:val="0"/>
          <w:bCs/>
          <w:color w:val="auto"/>
          <w:sz w:val="24"/>
          <w:szCs w:val="24"/>
          <w:highlight w:val="none"/>
          <w:u w:val="single"/>
          <w:lang w:val="zh-CN"/>
        </w:rPr>
        <w:t>万元</w:t>
      </w:r>
      <w:r>
        <w:rPr>
          <w:rFonts w:hint="eastAsia" w:ascii="宋体" w:hAnsi="宋体" w:eastAsia="宋体" w:cs="宋体"/>
          <w:b w:val="0"/>
          <w:bCs/>
          <w:color w:val="auto"/>
          <w:sz w:val="24"/>
          <w:szCs w:val="24"/>
          <w:highlight w:val="none"/>
          <w:u w:val="single"/>
        </w:rPr>
        <w:t>/次的违约金</w:t>
      </w:r>
      <w:r>
        <w:rPr>
          <w:rFonts w:hint="eastAsia" w:ascii="宋体" w:hAnsi="宋体" w:eastAsia="宋体" w:cs="宋体"/>
          <w:b w:val="0"/>
          <w:bCs/>
          <w:color w:val="auto"/>
          <w:sz w:val="24"/>
          <w:szCs w:val="24"/>
          <w:highlight w:val="none"/>
          <w:u w:val="single"/>
          <w:lang w:val="zh-CN"/>
        </w:rPr>
        <w:t>，从当月工程款中扣除，结算时不予补偿。</w:t>
      </w:r>
    </w:p>
    <w:p w14:paraId="42469895">
      <w:pPr>
        <w:pageBreakBefore w:val="0"/>
        <w:kinsoku/>
        <w:wordWrap/>
        <w:topLinePunct w:val="0"/>
        <w:bidi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w:t>
      </w:r>
      <w:r>
        <w:rPr>
          <w:rFonts w:hint="eastAsia" w:ascii="宋体" w:hAnsi="宋体" w:eastAsia="宋体" w:cs="宋体"/>
          <w:b w:val="0"/>
          <w:bCs/>
          <w:color w:val="auto"/>
          <w:sz w:val="24"/>
          <w:szCs w:val="24"/>
          <w:highlight w:val="none"/>
          <w:u w:val="single"/>
          <w:lang w:val="en-US" w:eastAsia="zh-CN"/>
        </w:rPr>
        <w:t>4</w:t>
      </w:r>
      <w:r>
        <w:rPr>
          <w:rFonts w:hint="eastAsia" w:ascii="宋体" w:hAnsi="宋体" w:eastAsia="宋体" w:cs="宋体"/>
          <w:b w:val="0"/>
          <w:bCs/>
          <w:color w:val="auto"/>
          <w:sz w:val="24"/>
          <w:szCs w:val="24"/>
          <w:highlight w:val="none"/>
          <w:u w:val="single"/>
        </w:rPr>
        <w:t>）承包人原则上在本项目实施期间不得更换投标时所报人员。承包人确实因特殊原因需要更换的（发包人提出要求更换的情况除外），应至少合同专用条款中的第3条规定的时间以书面形式通知发包人，以便双方有足够的时间进行协商，在发包人没有同意的情况下，承包人不得更换人员，否则发包人有权终止合同，承包人应无条件撤出现场，由此造成的一切后果，由承包人承担；发包人同意的，将被更换的项目人员也应当与其后任者在现场共同工作一段时间，认真、详细交接工作，发包人对后任人员满意后，才能进行正式更换；发包人对承包人选派的后任者不满意的，承包人应当另行选派，直至发包人满意后才能进行人员的更换。后任者继续行使合同文件约定，行使前任的职权，履行前任的义务。</w:t>
      </w:r>
    </w:p>
    <w:p w14:paraId="78C39C98">
      <w:pPr>
        <w:pageBreakBefore w:val="0"/>
        <w:kinsoku/>
        <w:wordWrap/>
        <w:topLinePunct w:val="0"/>
        <w:bidi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w:t>
      </w:r>
      <w:r>
        <w:rPr>
          <w:rFonts w:hint="eastAsia" w:ascii="宋体" w:hAnsi="宋体" w:eastAsia="宋体" w:cs="宋体"/>
          <w:b w:val="0"/>
          <w:bCs/>
          <w:color w:val="auto"/>
          <w:sz w:val="24"/>
          <w:szCs w:val="24"/>
          <w:highlight w:val="none"/>
          <w:u w:val="single"/>
          <w:lang w:val="en-US" w:eastAsia="zh-CN"/>
        </w:rPr>
        <w:t>5</w:t>
      </w:r>
      <w:r>
        <w:rPr>
          <w:rFonts w:hint="eastAsia" w:ascii="宋体" w:hAnsi="宋体" w:eastAsia="宋体" w:cs="宋体"/>
          <w:b w:val="0"/>
          <w:bCs/>
          <w:color w:val="auto"/>
          <w:sz w:val="24"/>
          <w:szCs w:val="24"/>
          <w:highlight w:val="none"/>
          <w:u w:val="single"/>
        </w:rPr>
        <w:t>）如果承包人未经发包人同意，任意更换项目经理（项目总负责人）、安全工程师，或以上人员未按期到位未履行职责视为违约，承包人须向发包人支付每人次</w:t>
      </w:r>
      <w:r>
        <w:rPr>
          <w:rFonts w:hint="eastAsia" w:ascii="宋体" w:hAnsi="宋体" w:eastAsia="宋体" w:cs="宋体"/>
          <w:b w:val="0"/>
          <w:bCs/>
          <w:color w:val="auto"/>
          <w:sz w:val="24"/>
          <w:szCs w:val="24"/>
          <w:highlight w:val="none"/>
          <w:u w:val="single"/>
          <w:lang w:val="en-US" w:eastAsia="zh-CN"/>
        </w:rPr>
        <w:t>2</w:t>
      </w:r>
      <w:r>
        <w:rPr>
          <w:rFonts w:hint="eastAsia" w:ascii="宋体" w:hAnsi="宋体" w:eastAsia="宋体" w:cs="宋体"/>
          <w:b w:val="0"/>
          <w:bCs/>
          <w:color w:val="auto"/>
          <w:sz w:val="24"/>
          <w:szCs w:val="24"/>
          <w:highlight w:val="none"/>
          <w:u w:val="single"/>
        </w:rPr>
        <w:t>万元的违约金。</w:t>
      </w:r>
    </w:p>
    <w:p w14:paraId="42064C54">
      <w:pPr>
        <w:pageBreakBefore w:val="0"/>
        <w:kinsoku/>
        <w:wordWrap/>
        <w:topLinePunct w:val="0"/>
        <w:bidi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w:t>
      </w:r>
      <w:r>
        <w:rPr>
          <w:rFonts w:hint="eastAsia" w:ascii="宋体" w:hAnsi="宋体" w:eastAsia="宋体" w:cs="宋体"/>
          <w:b w:val="0"/>
          <w:bCs/>
          <w:color w:val="auto"/>
          <w:sz w:val="24"/>
          <w:szCs w:val="24"/>
          <w:highlight w:val="none"/>
          <w:u w:val="single"/>
          <w:lang w:val="en-US" w:eastAsia="zh-CN"/>
        </w:rPr>
        <w:t>6</w:t>
      </w:r>
      <w:r>
        <w:rPr>
          <w:rFonts w:hint="eastAsia" w:ascii="宋体" w:hAnsi="宋体" w:eastAsia="宋体" w:cs="宋体"/>
          <w:b w:val="0"/>
          <w:bCs/>
          <w:color w:val="auto"/>
          <w:sz w:val="24"/>
          <w:szCs w:val="24"/>
          <w:highlight w:val="none"/>
          <w:u w:val="single"/>
        </w:rPr>
        <w:t>）承包人在项目实施期间，承包人如需对项目组织设计变更，必须提前一周以书面形式报发包人并经同意方可执行，否则，未经发包人同意而改变项目组织设计，每改变一项，承包人须向发包人支付违约金 1万元。</w:t>
      </w:r>
    </w:p>
    <w:p w14:paraId="52F88784">
      <w:pPr>
        <w:pageBreakBefore w:val="0"/>
        <w:kinsoku/>
        <w:wordWrap/>
        <w:topLinePunct w:val="0"/>
        <w:bidi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w:t>
      </w:r>
      <w:r>
        <w:rPr>
          <w:rFonts w:hint="eastAsia" w:ascii="宋体" w:hAnsi="宋体" w:eastAsia="宋体" w:cs="宋体"/>
          <w:b w:val="0"/>
          <w:bCs/>
          <w:color w:val="auto"/>
          <w:sz w:val="24"/>
          <w:szCs w:val="24"/>
          <w:highlight w:val="none"/>
          <w:u w:val="single"/>
          <w:lang w:val="en-US" w:eastAsia="zh-CN"/>
        </w:rPr>
        <w:t>7</w:t>
      </w:r>
      <w:r>
        <w:rPr>
          <w:rFonts w:hint="eastAsia" w:ascii="宋体" w:hAnsi="宋体" w:eastAsia="宋体" w:cs="宋体"/>
          <w:b w:val="0"/>
          <w:bCs/>
          <w:color w:val="auto"/>
          <w:sz w:val="24"/>
          <w:szCs w:val="24"/>
          <w:highlight w:val="none"/>
          <w:u w:val="single"/>
        </w:rPr>
        <w:t>）如承包人安排在工地的主要管理人员和专业技术骨干被监理人要求更换，承包人必须在 24小时以内将被要求更换的人调离本工程范围，并在 48 小时以内用发包人批准的合格人员更换。否则， 承包人须向发包人支付每人次 1</w:t>
      </w:r>
      <w:r>
        <w:rPr>
          <w:rFonts w:hint="eastAsia" w:ascii="宋体" w:hAnsi="宋体" w:eastAsia="宋体" w:cs="宋体"/>
          <w:bCs/>
          <w:color w:val="auto"/>
          <w:sz w:val="24"/>
          <w:szCs w:val="24"/>
          <w:highlight w:val="none"/>
          <w:u w:val="single"/>
        </w:rPr>
        <w:t>万</w:t>
      </w:r>
      <w:r>
        <w:rPr>
          <w:rFonts w:hint="eastAsia" w:ascii="宋体" w:hAnsi="宋体" w:eastAsia="宋体" w:cs="宋体"/>
          <w:b w:val="0"/>
          <w:bCs/>
          <w:color w:val="auto"/>
          <w:sz w:val="24"/>
          <w:szCs w:val="24"/>
          <w:highlight w:val="none"/>
          <w:u w:val="single"/>
        </w:rPr>
        <w:t>元的违约金。</w:t>
      </w:r>
    </w:p>
    <w:p w14:paraId="3D9B0D38">
      <w:pPr>
        <w:pageBreakBefore w:val="0"/>
        <w:kinsoku/>
        <w:wordWrap/>
        <w:topLinePunct w:val="0"/>
        <w:bidi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w:t>
      </w:r>
      <w:r>
        <w:rPr>
          <w:rFonts w:hint="eastAsia" w:ascii="宋体" w:hAnsi="宋体" w:eastAsia="宋体" w:cs="宋体"/>
          <w:b w:val="0"/>
          <w:bCs/>
          <w:color w:val="auto"/>
          <w:sz w:val="24"/>
          <w:szCs w:val="24"/>
          <w:highlight w:val="none"/>
          <w:u w:val="single"/>
          <w:lang w:val="en-US" w:eastAsia="zh-CN"/>
        </w:rPr>
        <w:t>8</w:t>
      </w:r>
      <w:r>
        <w:rPr>
          <w:rFonts w:hint="eastAsia" w:ascii="宋体" w:hAnsi="宋体" w:eastAsia="宋体" w:cs="宋体"/>
          <w:b w:val="0"/>
          <w:bCs/>
          <w:color w:val="auto"/>
          <w:sz w:val="24"/>
          <w:szCs w:val="24"/>
          <w:highlight w:val="none"/>
          <w:u w:val="single"/>
        </w:rPr>
        <w:t>）承包人在投标及施工期间均不得挂靠，或者无资质承揽，若发包人发现一次，则立即向当地建设行政主管部门报告，并要求主管部门将其列入诚信不良行为名单，发包人有权解除合同，同时承包人承担因此给发包人造成的损失，并承担合同额</w:t>
      </w:r>
      <w:r>
        <w:rPr>
          <w:rFonts w:hint="eastAsia" w:ascii="宋体" w:hAnsi="宋体" w:eastAsia="宋体" w:cs="宋体"/>
          <w:b w:val="0"/>
          <w:bCs/>
          <w:color w:val="auto"/>
          <w:sz w:val="24"/>
          <w:szCs w:val="24"/>
          <w:highlight w:val="none"/>
          <w:u w:val="single"/>
          <w:lang w:val="en-US" w:eastAsia="zh-CN"/>
        </w:rPr>
        <w:t>5</w:t>
      </w:r>
      <w:r>
        <w:rPr>
          <w:rFonts w:hint="eastAsia" w:ascii="宋体" w:hAnsi="宋体" w:eastAsia="宋体" w:cs="宋体"/>
          <w:b w:val="0"/>
          <w:bCs/>
          <w:color w:val="auto"/>
          <w:sz w:val="24"/>
          <w:szCs w:val="24"/>
          <w:highlight w:val="none"/>
          <w:u w:val="single"/>
        </w:rPr>
        <w:t>%的违约金。</w:t>
      </w:r>
    </w:p>
    <w:p w14:paraId="1480E9DC">
      <w:pPr>
        <w:pageBreakBefore w:val="0"/>
        <w:kinsoku/>
        <w:wordWrap/>
        <w:topLinePunct w:val="0"/>
        <w:bidi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w:t>
      </w:r>
      <w:r>
        <w:rPr>
          <w:rFonts w:hint="eastAsia" w:ascii="宋体" w:hAnsi="宋体" w:eastAsia="宋体" w:cs="宋体"/>
          <w:b w:val="0"/>
          <w:bCs/>
          <w:color w:val="auto"/>
          <w:sz w:val="24"/>
          <w:szCs w:val="24"/>
          <w:highlight w:val="none"/>
          <w:u w:val="single"/>
          <w:lang w:val="en-US" w:eastAsia="zh-CN"/>
        </w:rPr>
        <w:t>9</w:t>
      </w:r>
      <w:r>
        <w:rPr>
          <w:rFonts w:hint="eastAsia" w:ascii="宋体" w:hAnsi="宋体" w:eastAsia="宋体" w:cs="宋体"/>
          <w:b w:val="0"/>
          <w:bCs/>
          <w:color w:val="auto"/>
          <w:sz w:val="24"/>
          <w:szCs w:val="24"/>
          <w:highlight w:val="none"/>
          <w:u w:val="single"/>
        </w:rPr>
        <w:t>）现场管理部分</w:t>
      </w:r>
    </w:p>
    <w:p w14:paraId="6DA80666">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1）项目部管理制度</w:t>
      </w:r>
    </w:p>
    <w:p w14:paraId="5305E236">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a、每次例会参加人员必须按时到会并签名（有事提前向监理和发包人请假）,无故不到者，由承包人向发包人每次承担违约金200元，迟到、早退者罚款100元。</w:t>
      </w:r>
    </w:p>
    <w:p w14:paraId="0E74F416">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b、业主及监理发出的整改通知单，施工方必须在3日书面回复整改情况，书面回复每超过一日，由承包人向发包人每次承担违约金1000元~2000元。</w:t>
      </w:r>
    </w:p>
    <w:p w14:paraId="2312EBC2">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2）文明施工管理制度 </w:t>
      </w:r>
    </w:p>
    <w:p w14:paraId="59CB1B4E">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a、承建单位任何人员在施工期间必须服从建设单位和监理人员的合理指挥，若不服从或闹事者将对项目部，由承包人向发包人每次承担违约金1000元，若辱骂、殴打建设单位和监理人员，则由承包人向发包人每次承担违约金1万元，并责令当事人无条件离场。</w:t>
      </w:r>
    </w:p>
    <w:p w14:paraId="4E7FCF43">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b、施工现场有穿拖鞋、高跟鞋、赤膊、赤脚等现象，由承包人向发包人每次承担违约金100元~200元。</w:t>
      </w:r>
    </w:p>
    <w:p w14:paraId="6ED205E4">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c、施工现场存在打架、群殴、闹事等行为，由承包人向发包人每次承担违约金2000元~5000元。</w:t>
      </w:r>
    </w:p>
    <w:p w14:paraId="5FDE6591">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d、施工现场存在焚烧各类废弃物现象，由承包人向发包人每次承担违约金1000元~5000元。</w:t>
      </w:r>
    </w:p>
    <w:p w14:paraId="17500CF8">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e、施工现场没有设置封闭式垃圾站，随意倾倒生产、生活垃圾，由承包人向发包人每次承担违约金500元~2000元。</w:t>
      </w:r>
    </w:p>
    <w:p w14:paraId="5304C1B2">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f、施工现场存在酒后作业现象，由承包人向发包人每次承担违约金500元~2000元。</w:t>
      </w:r>
    </w:p>
    <w:p w14:paraId="36620536">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g、承包人安全文明施工、扬尘治理等未达到省、市的有关规定要求，发包人有权暂不支付安全文明施工增加费，并按国家、地方有关安全法规处罚；上述行为被行政主管部门查处，或被市民、媒体举报属实，每发现一次，承包人须向发包人支付违约金 1万元。</w:t>
      </w:r>
    </w:p>
    <w:p w14:paraId="234A23D5">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3）进度控制</w:t>
      </w:r>
    </w:p>
    <w:p w14:paraId="66EB2A36">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a、施工单位项目经理、技术主管工程师不得擅自离开工地，有事外出，须报监理批准（项目经理或技术主管必须有一人常驻工地），无故脱岗者，每天罚款200元。 </w:t>
      </w:r>
    </w:p>
    <w:p w14:paraId="554BD413">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b、施工单位制定的下月进度计划应当在当月的25日前，下周计划应当在本周五之前报监理及发包人，否则，每延误一天，由承包人向发包人承担违约金100元。 </w:t>
      </w:r>
    </w:p>
    <w:p w14:paraId="2F9979DC">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c、月计划排列必须满足总进度计划，不满足的发包人要求的，由承包人向发包人承担违约金300元，并重新排计划，且周计划必须满足月计划。 </w:t>
      </w:r>
    </w:p>
    <w:p w14:paraId="63DBECD5">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d、施工进度的周计划由于施工方原因没有完成的由承包人向发包人承担违约金2000元，连续两周没有完成计划的，由承包人向发包人承担违约金5000元，未按月计划完成任务的，由承包人向发包人承担违约金1万元，连续两月未完成计划的，由承包人向发包人承担违约金5万元。</w:t>
      </w:r>
    </w:p>
    <w:p w14:paraId="02E76798">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e、建设单位、施工单位、监理单位三方或双方达成的临时计划，施工单位未完成的每拖延一天，由承包人向发包人承担违约金1000元。</w:t>
      </w:r>
    </w:p>
    <w:p w14:paraId="3E2A04CF">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f、工程例会所要求报的报验资料、计划不能按时完成，拖后一天，由承包人向发包人承担违约金100元。</w:t>
      </w:r>
    </w:p>
    <w:p w14:paraId="7CA8269F">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4)、质量管理</w:t>
      </w:r>
    </w:p>
    <w:p w14:paraId="39B5AEC6">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a、上道工序未经验收而进行下道工序施工的，由承包人向发包人承担违约金1000元。并责令重做。 </w:t>
      </w:r>
    </w:p>
    <w:p w14:paraId="06539DA0">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b、施工单位专职质检人员要认真履行职责，分项工程必须自检合格后方能报监理人员检查验收，未经检查验收的，未经施工方“三检”合格或达不到合同要求的，每次罚款500元。 </w:t>
      </w:r>
    </w:p>
    <w:p w14:paraId="3CFC6B83">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c、对监理下达的监理通知，置之不理或不执行、不回复的，由承包人向发包人承担违约金1000元~3000元。 </w:t>
      </w:r>
    </w:p>
    <w:p w14:paraId="702F38F8">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d、有下列行为之一的，责令改正，由承包人向发包人承担违约金1000元~5000元：</w:t>
      </w:r>
    </w:p>
    <w:p w14:paraId="3FEB30D3">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①违反工程建设强制性标准、工程建设标准强制性条文、省市建设行政主管部门有关质量规定的； </w:t>
      </w:r>
    </w:p>
    <w:p w14:paraId="075C203F">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②提供不真实工程资料、材料，办理证明的；</w:t>
      </w:r>
    </w:p>
    <w:p w14:paraId="7DF089C2">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③出现质量事故擅自处理的。 </w:t>
      </w:r>
    </w:p>
    <w:p w14:paraId="41640CD1">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e、承包人在施工中偷工减料，使用不合格的建筑材料，建筑构配件和设备的，或者未按照工程设计图纸或者施工技术标准施工的，由承包人向发包人承担违约金1万~5万元。</w:t>
      </w:r>
    </w:p>
    <w:p w14:paraId="230233D4">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f、未按照约定使用材料，由承包人向发包人承担合同约定材料与自行变更材料价差的10~20倍，并不少于1万元的的违约金。必须进行重新检测，承包人承担全部检测费用。</w:t>
      </w:r>
    </w:p>
    <w:p w14:paraId="713F0511">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g、非经发包人同意，承包人用于本工程的材料或设备与投标文件不一致的，视为承包人违约。承包人必须在 24 小时内拆换与投标文件不一致的材料或设备，并承担由此造成的工期延误及其它损失，且每发生一次此类情况，承包人须向发包人承担违约金 5000 元。</w:t>
      </w:r>
    </w:p>
    <w:p w14:paraId="6B5175AA">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5)安全管理制度</w:t>
      </w:r>
    </w:p>
    <w:p w14:paraId="134E2D3F">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a、无安全保证体系或保证体系不健全的，由承包人向发包人承担违约金500元。</w:t>
      </w:r>
    </w:p>
    <w:p w14:paraId="4B38769D">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b、无安全管理制度，制度不上墙的，由承包人向发包人承担违约金1000元。 </w:t>
      </w:r>
    </w:p>
    <w:p w14:paraId="2188B3D1">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c、工人进场无安全交底，无书面材料报监理部的，由承包人向发包人承担违约金500元。 </w:t>
      </w:r>
    </w:p>
    <w:p w14:paraId="016D58D4">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d、特殊岗位无操作证，由承包人向发包人承担违约金500元。  </w:t>
      </w:r>
    </w:p>
    <w:p w14:paraId="1D1DAA66">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6、例会纪要中要求施工单位完成的有关事项必须按期完成，否则，每延误一天，由承包人向发包人承担违约金200元。 </w:t>
      </w:r>
    </w:p>
    <w:p w14:paraId="180D5325">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e、 下列情况之一者，从重处罚：</w:t>
      </w:r>
    </w:p>
    <w:p w14:paraId="7BD5104D">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①省、市、进行安全文明生产，消防安全，卫生环保，劳动合同等专项检查不合格的项目，由承包人向发包人承担违约金1万元~5万元； </w:t>
      </w:r>
    </w:p>
    <w:p w14:paraId="0D4434C3">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②有5处及其以上一般安全隐患或有1处及以上重大安全隐患，由承包人向发包人承担违约金2000元，每发生一人重伤事故，由承包人向发包人承担违约金2万元，发生一人死亡事故，由承包人向发包人承担违约金 2万元至20万元。</w:t>
      </w:r>
    </w:p>
    <w:p w14:paraId="506BB245">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③安全管理人员，不认真履行职责，不深入施工现场行使安全监督检查，不及时收集整理档案资料，不及时将安全检查隐患整改情况反馈给主管领导、检查部门等，由承包人向发包人每次承担违约金500元~1000元。</w:t>
      </w:r>
    </w:p>
    <w:p w14:paraId="30359CD3">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④发生重伤以上安全事故不保护事故现场，隐瞒不报或不按“四不放过”原则处理的，由承包人向发包人每次承担违约金2000元~5万元； </w:t>
      </w:r>
    </w:p>
    <w:p w14:paraId="3F745C59">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⑤不进行三级安全教育的项目经理部，由承包人向发包人每次承担违约金1000元~2000元，造成安全事故的，要加倍处罚。 </w:t>
      </w:r>
    </w:p>
    <w:p w14:paraId="1111EF40">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⑥不支持安管人员的监督检查，干扰安全管理人员的工作，对安全隐患不按期整改的有关人员，由承包人向发包人每次承担违约金1000元。 </w:t>
      </w:r>
    </w:p>
    <w:p w14:paraId="41937288">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6）治污减霾</w:t>
      </w:r>
    </w:p>
    <w:p w14:paraId="6C6AAED2">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a、施工单位未制订安全文明施工措施费中扬尘污染治理费使用计划的暂停工程，进度款审批并由承包人向发包人每次承担违约金1000元 ~5000 元:</w:t>
      </w:r>
    </w:p>
    <w:p w14:paraId="1CC55E8C">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b.施工单位未按要求配备专职治污减霾员的，由承包人向发包人每次承担违约金3000元 ~6000元罚款;并按缺额人数由承包人向发包人承担3000元~6000 元每人/月的违约金，从安全文明施工措施费及扬尘污染治理费扣除;</w:t>
      </w:r>
    </w:p>
    <w:p w14:paraId="47ED9F01">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c、施工单位未根据现场实际情况配备足够数量专职保洁员的，由承包人向发包人每次承担违约金1000元~3000元，并按缺额人数由承包人向发包人承担2000元~4000 元每人/月的违约金，从安全文明施工措施费及扬尘污染治理费扣除;</w:t>
      </w:r>
    </w:p>
    <w:p w14:paraId="645D6A53">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d、未按规定设置各类环境保护牌(建筑垃圾监管公示牌、扬尘防治包抓监管公示牌、重污染天气应急响应公告牌)或设置不规范，在要求时间内整改不达标的，由承包人向发包人每次承担违约金1000元~5000 元;</w:t>
      </w:r>
    </w:p>
    <w:p w14:paraId="156098CD">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e、施工区域未按要求100%标准围挡的，围档有安全隐患、破损、不完整、围挡擦洗不到位、脏乱差(含贴有小广告未清理)等在要求时间内整改不达标的，由承包人向发包人每次承担违约金1000元~5000 元;</w:t>
      </w:r>
    </w:p>
    <w:p w14:paraId="2B2BAD50">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lang w:val="en-US" w:eastAsia="zh-CN"/>
        </w:rPr>
        <w:t>F、</w:t>
      </w:r>
      <w:r>
        <w:rPr>
          <w:rFonts w:hint="eastAsia" w:ascii="宋体" w:hAnsi="宋体" w:eastAsia="宋体" w:cs="宋体"/>
          <w:b w:val="0"/>
          <w:bCs/>
          <w:color w:val="auto"/>
          <w:sz w:val="24"/>
          <w:szCs w:val="24"/>
          <w:highlight w:val="none"/>
          <w:u w:val="single"/>
        </w:rPr>
        <w:t>进行旧路面拆除时，未采取湿法作业、未及时覆盖，挖土、装土及二灰石、灰土施工过程中未采取洒水降尘或喷雾降尘措施的，由承包人向发包人每次承担违约金1000元~5000 元;</w:t>
      </w:r>
    </w:p>
    <w:p w14:paraId="37A4CECE">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lang w:val="en-US" w:eastAsia="zh-CN"/>
        </w:rPr>
        <w:t>g</w:t>
      </w:r>
      <w:r>
        <w:rPr>
          <w:rFonts w:hint="eastAsia" w:ascii="宋体" w:hAnsi="宋体" w:eastAsia="宋体" w:cs="宋体"/>
          <w:b w:val="0"/>
          <w:bCs/>
          <w:color w:val="auto"/>
          <w:sz w:val="24"/>
          <w:szCs w:val="24"/>
          <w:highlight w:val="none"/>
          <w:u w:val="single"/>
        </w:rPr>
        <w:t>、坚持施工便道洒水降尘，气温在30C以上，每2~3小时洒水一次，气温在30C以下，每天洒水不少于三次，冬季气温在5℃以下及雨雪天不洒水。未按要求洒水作业或无洒水作业记录的，由承包人向发包人每次承担违约金1000元~5000 元；</w:t>
      </w:r>
    </w:p>
    <w:p w14:paraId="413435C1">
      <w:pPr>
        <w:pStyle w:val="6"/>
        <w:pageBreakBefore w:val="0"/>
        <w:kinsoku/>
        <w:wordWrap/>
        <w:topLinePunct w:val="0"/>
        <w:bidi w:val="0"/>
        <w:adjustRightInd w:val="0"/>
        <w:snapToGrid w:val="0"/>
        <w:spacing w:before="0" w:after="0"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不可抗力</w:t>
      </w:r>
    </w:p>
    <w:p w14:paraId="476B513F">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17.1 不可抗力的确认</w:t>
      </w:r>
    </w:p>
    <w:p w14:paraId="6A8D434A">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双方关于不可抗力的约定：① 七级以上大风连续8小时；② 降雨量30~50毫米/小时的突降暴雨连续天气；③ 降雪量为100MM/H以上或连续三天降雪量300MM；④特大洪水；⑤ 工程场地50KM范围内发生五级以上地震；⑥ 战争、动乱、空中飞行物体坠落或其他非发包人、承包人责任造成的爆炸、火灾等。</w:t>
      </w:r>
    </w:p>
    <w:p w14:paraId="041A5089">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17.4 因不可抗力解除合同</w:t>
      </w:r>
    </w:p>
    <w:p w14:paraId="3A4AB9F1">
      <w:pPr>
        <w:pageBreakBefore w:val="0"/>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合同解除后，发包人应在商定或确定发包人应支付款项后</w:t>
      </w:r>
      <w:r>
        <w:rPr>
          <w:rFonts w:hint="eastAsia" w:ascii="宋体" w:hAnsi="宋体" w:eastAsia="宋体" w:cs="宋体"/>
          <w:b w:val="0"/>
          <w:bCs/>
          <w:color w:val="auto"/>
          <w:sz w:val="24"/>
          <w:szCs w:val="24"/>
          <w:highlight w:val="none"/>
          <w:u w:val="single"/>
        </w:rPr>
        <w:t>60</w:t>
      </w:r>
      <w:r>
        <w:rPr>
          <w:rFonts w:hint="eastAsia" w:ascii="宋体" w:hAnsi="宋体" w:eastAsia="宋体" w:cs="宋体"/>
          <w:b w:val="0"/>
          <w:bCs/>
          <w:color w:val="auto"/>
          <w:sz w:val="24"/>
          <w:szCs w:val="24"/>
          <w:highlight w:val="none"/>
        </w:rPr>
        <w:t>天内完成款项的支付。</w:t>
      </w:r>
    </w:p>
    <w:p w14:paraId="420CC724">
      <w:pPr>
        <w:pStyle w:val="6"/>
        <w:pageBreakBefore w:val="0"/>
        <w:kinsoku/>
        <w:wordWrap/>
        <w:topLinePunct w:val="0"/>
        <w:bidi w:val="0"/>
        <w:adjustRightInd w:val="0"/>
        <w:snapToGrid w:val="0"/>
        <w:spacing w:before="0" w:after="0" w:line="360" w:lineRule="auto"/>
        <w:ind w:firstLine="482" w:firstLineChars="200"/>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18. 保险</w:t>
      </w:r>
    </w:p>
    <w:p w14:paraId="77795DB7">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18.1 工程保险</w:t>
      </w:r>
    </w:p>
    <w:p w14:paraId="289FDAD5">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关于工程保险的特别约定：</w:t>
      </w:r>
      <w:r>
        <w:rPr>
          <w:rFonts w:hint="eastAsia" w:ascii="宋体" w:hAnsi="宋体" w:eastAsia="宋体" w:cs="宋体"/>
          <w:b w:val="0"/>
          <w:bCs/>
          <w:color w:val="auto"/>
          <w:sz w:val="24"/>
          <w:szCs w:val="24"/>
          <w:highlight w:val="none"/>
          <w:u w:val="single"/>
        </w:rPr>
        <w:t>由承包人办理相关工程保险并承担相应费用，不执行通用条款18.1条</w:t>
      </w:r>
      <w:r>
        <w:rPr>
          <w:rFonts w:hint="eastAsia" w:ascii="宋体" w:hAnsi="宋体" w:eastAsia="宋体" w:cs="宋体"/>
          <w:b w:val="0"/>
          <w:bCs/>
          <w:color w:val="auto"/>
          <w:sz w:val="24"/>
          <w:szCs w:val="24"/>
          <w:highlight w:val="none"/>
        </w:rPr>
        <w:t>。</w:t>
      </w:r>
    </w:p>
    <w:p w14:paraId="1439FF17">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其他保险</w:t>
      </w:r>
    </w:p>
    <w:p w14:paraId="7AEE9184">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关于其他保险的约定：工程开工前，承包人应为建设工程和施工现场内的自有人员及第三人人员生命财产办理保险，支付保险费用。承包人供应的运至施工场地内用于工程的材料设备，由承包人办理保险，并支付保险费用。承包人投保内容包括：养老保险、失业保险、医疗保险、工伤保险、残疾人就业保险、女工生育保险、住房公积金、危险作业意外伤害保</w:t>
      </w:r>
      <w:r>
        <w:rPr>
          <w:rFonts w:hint="eastAsia" w:ascii="宋体" w:hAnsi="宋体" w:eastAsia="宋体" w:cs="宋体"/>
          <w:b w:val="0"/>
          <w:bCs/>
          <w:color w:val="auto"/>
          <w:sz w:val="24"/>
          <w:szCs w:val="24"/>
          <w:highlight w:val="none"/>
        </w:rPr>
        <w:t>险。如承包人不主动办理，发包人有权代为办理，所有费用从承包人工程款中双倍扣除。</w:t>
      </w:r>
    </w:p>
    <w:p w14:paraId="20372A93">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承包人是否应为其施工设备等办理财产保险：</w:t>
      </w:r>
      <w:r>
        <w:rPr>
          <w:rFonts w:hint="eastAsia" w:ascii="宋体" w:hAnsi="宋体" w:eastAsia="宋体" w:cs="宋体"/>
          <w:b w:val="0"/>
          <w:bCs/>
          <w:color w:val="auto"/>
          <w:sz w:val="24"/>
          <w:szCs w:val="24"/>
          <w:highlight w:val="none"/>
          <w:u w:val="single"/>
        </w:rPr>
        <w:t>执行通用条款18.3</w:t>
      </w:r>
      <w:r>
        <w:rPr>
          <w:rFonts w:hint="eastAsia" w:ascii="宋体" w:hAnsi="宋体" w:eastAsia="宋体" w:cs="宋体"/>
          <w:b w:val="0"/>
          <w:bCs/>
          <w:color w:val="auto"/>
          <w:sz w:val="24"/>
          <w:szCs w:val="24"/>
          <w:highlight w:val="none"/>
        </w:rPr>
        <w:t>。</w:t>
      </w:r>
    </w:p>
    <w:p w14:paraId="148190FF">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18.4 通知义务</w:t>
      </w:r>
    </w:p>
    <w:p w14:paraId="5F64E114">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关于变更保险合同时的通知义务的约定：</w:t>
      </w:r>
      <w:r>
        <w:rPr>
          <w:rFonts w:hint="eastAsia" w:ascii="宋体" w:hAnsi="宋体" w:eastAsia="宋体" w:cs="宋体"/>
          <w:b w:val="0"/>
          <w:bCs/>
          <w:color w:val="auto"/>
          <w:sz w:val="24"/>
          <w:szCs w:val="24"/>
          <w:highlight w:val="none"/>
          <w:u w:val="single"/>
        </w:rPr>
        <w:t>执行通用条款18.7</w:t>
      </w:r>
      <w:r>
        <w:rPr>
          <w:rFonts w:hint="eastAsia" w:ascii="宋体" w:hAnsi="宋体" w:eastAsia="宋体" w:cs="宋体"/>
          <w:b w:val="0"/>
          <w:bCs/>
          <w:color w:val="auto"/>
          <w:sz w:val="24"/>
          <w:szCs w:val="24"/>
          <w:highlight w:val="none"/>
        </w:rPr>
        <w:t>。</w:t>
      </w:r>
    </w:p>
    <w:p w14:paraId="350F2BDB">
      <w:pPr>
        <w:pStyle w:val="6"/>
        <w:pageBreakBefore w:val="0"/>
        <w:kinsoku/>
        <w:wordWrap/>
        <w:topLinePunct w:val="0"/>
        <w:bidi w:val="0"/>
        <w:adjustRightInd w:val="0"/>
        <w:snapToGrid w:val="0"/>
        <w:spacing w:before="0" w:after="0"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 争议解决</w:t>
      </w:r>
    </w:p>
    <w:p w14:paraId="6DEBB575">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19.1仲裁或诉讼</w:t>
      </w:r>
    </w:p>
    <w:p w14:paraId="0DF77395">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因合同及合同有关事项发生的争议后，经调解不成，也无法达成一致意见时，按下列第</w:t>
      </w:r>
      <w:r>
        <w:rPr>
          <w:rFonts w:hint="eastAsia" w:ascii="宋体" w:hAnsi="宋体" w:eastAsia="宋体" w:cs="宋体"/>
          <w:b w:val="0"/>
          <w:bCs/>
          <w:color w:val="auto"/>
          <w:sz w:val="24"/>
          <w:szCs w:val="24"/>
          <w:highlight w:val="none"/>
          <w:u w:val="single"/>
        </w:rPr>
        <w:t>（2）</w:t>
      </w:r>
      <w:r>
        <w:rPr>
          <w:rFonts w:hint="eastAsia" w:ascii="宋体" w:hAnsi="宋体" w:eastAsia="宋体" w:cs="宋体"/>
          <w:b w:val="0"/>
          <w:bCs/>
          <w:color w:val="auto"/>
          <w:sz w:val="24"/>
          <w:szCs w:val="24"/>
          <w:highlight w:val="none"/>
        </w:rPr>
        <w:t>种方式解决：</w:t>
      </w:r>
    </w:p>
    <w:p w14:paraId="44592CF6">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（1）向</w:t>
      </w:r>
      <w:r>
        <w:rPr>
          <w:rFonts w:hint="eastAsia" w:ascii="宋体" w:hAnsi="宋体" w:eastAsia="宋体" w:cs="宋体"/>
          <w:b w:val="0"/>
          <w:bCs/>
          <w:color w:val="auto"/>
          <w:sz w:val="24"/>
          <w:szCs w:val="24"/>
          <w:highlight w:val="none"/>
          <w:u w:val="single"/>
        </w:rPr>
        <w:t xml:space="preserve"> 西安 </w:t>
      </w:r>
      <w:r>
        <w:rPr>
          <w:rFonts w:hint="eastAsia" w:ascii="宋体" w:hAnsi="宋体" w:eastAsia="宋体" w:cs="宋体"/>
          <w:b w:val="0"/>
          <w:bCs/>
          <w:color w:val="auto"/>
          <w:sz w:val="24"/>
          <w:szCs w:val="24"/>
          <w:highlight w:val="none"/>
        </w:rPr>
        <w:t>仲裁委员会申请仲裁；</w:t>
      </w:r>
    </w:p>
    <w:p w14:paraId="72060B4C">
      <w:pPr>
        <w:pageBreakBefore w:val="0"/>
        <w:kinsoku/>
        <w:wordWrap/>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（2）向</w:t>
      </w:r>
      <w:r>
        <w:rPr>
          <w:rFonts w:hint="eastAsia" w:ascii="宋体" w:hAnsi="宋体" w:eastAsia="宋体" w:cs="宋体"/>
          <w:b w:val="0"/>
          <w:bCs/>
          <w:color w:val="auto"/>
          <w:sz w:val="24"/>
          <w:szCs w:val="24"/>
          <w:highlight w:val="none"/>
          <w:u w:val="single"/>
        </w:rPr>
        <w:t>工程所在地西安市长安区</w:t>
      </w:r>
      <w:r>
        <w:rPr>
          <w:rFonts w:hint="eastAsia" w:ascii="宋体" w:hAnsi="宋体" w:eastAsia="宋体" w:cs="宋体"/>
          <w:b w:val="0"/>
          <w:bCs/>
          <w:color w:val="auto"/>
          <w:sz w:val="24"/>
          <w:szCs w:val="24"/>
          <w:highlight w:val="none"/>
        </w:rPr>
        <w:t>人民法院起诉。</w:t>
      </w:r>
    </w:p>
    <w:p w14:paraId="57E91082">
      <w:pPr>
        <w:pStyle w:val="6"/>
        <w:pageBreakBefore w:val="0"/>
        <w:kinsoku/>
        <w:wordWrap/>
        <w:topLinePunct w:val="0"/>
        <w:bidi w:val="0"/>
        <w:adjustRightInd w:val="0"/>
        <w:snapToGrid w:val="0"/>
        <w:spacing w:before="0" w:after="0" w:line="360" w:lineRule="auto"/>
        <w:ind w:firstLine="48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20. 补充条款</w:t>
      </w:r>
      <w:bookmarkStart w:id="25" w:name="_Toc13518"/>
      <w:bookmarkStart w:id="26" w:name="_Toc24623"/>
      <w:bookmarkStart w:id="27" w:name="_Toc23062"/>
      <w:bookmarkStart w:id="28" w:name="_Toc21961"/>
      <w:bookmarkStart w:id="29" w:name="_Toc23848"/>
      <w:bookmarkStart w:id="30" w:name="_Toc8612"/>
      <w:bookmarkStart w:id="31" w:name="_Toc12972480"/>
      <w:bookmarkStart w:id="32" w:name="_Toc3553"/>
    </w:p>
    <w:p w14:paraId="52E47C76">
      <w:pPr>
        <w:pageBreakBefore w:val="0"/>
        <w:tabs>
          <w:tab w:val="left" w:pos="576"/>
          <w:tab w:val="left" w:pos="720"/>
        </w:tabs>
        <w:kinsoku/>
        <w:wordWrap/>
        <w:topLinePunct w:val="0"/>
        <w:bidi w:val="0"/>
        <w:adjustRightInd w:val="0"/>
        <w:snapToGrid w:val="0"/>
        <w:spacing w:line="360" w:lineRule="auto"/>
        <w:textAlignment w:val="auto"/>
        <w:outlineLvl w:val="9"/>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附件</w:t>
      </w:r>
      <w:bookmarkEnd w:id="25"/>
      <w:bookmarkEnd w:id="26"/>
      <w:bookmarkEnd w:id="27"/>
      <w:bookmarkEnd w:id="28"/>
      <w:bookmarkEnd w:id="29"/>
      <w:bookmarkEnd w:id="30"/>
      <w:bookmarkEnd w:id="31"/>
      <w:bookmarkEnd w:id="32"/>
    </w:p>
    <w:p w14:paraId="18551819">
      <w:pPr>
        <w:pageBreakBefore w:val="0"/>
        <w:kinsoku/>
        <w:wordWrap/>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rPr>
      </w:pPr>
      <w:bookmarkStart w:id="33" w:name="_Toc6462_WPSOffice_Level1"/>
      <w:bookmarkStart w:id="34" w:name="_Toc31404_WPSOffice_Level1"/>
      <w:bookmarkStart w:id="35" w:name="_Toc25152_WPSOffice_Level2"/>
      <w:bookmarkStart w:id="36" w:name="_Toc17677_WPSOffice_Level2"/>
      <w:bookmarkStart w:id="37" w:name="_Toc32378_WPSOffice_Level1"/>
      <w:bookmarkStart w:id="38" w:name="_Toc9563_WPSOffice_Level2"/>
      <w:bookmarkStart w:id="39" w:name="_Toc6720_WPSOffice_Level2"/>
      <w:bookmarkStart w:id="40" w:name="_Toc9256_WPSOffice_Level1"/>
      <w:r>
        <w:rPr>
          <w:rFonts w:hint="eastAsia" w:ascii="宋体" w:hAnsi="宋体" w:eastAsia="宋体" w:cs="宋体"/>
          <w:color w:val="auto"/>
          <w:sz w:val="24"/>
          <w:szCs w:val="24"/>
          <w:highlight w:val="none"/>
        </w:rPr>
        <w:t>附件1</w:t>
      </w:r>
      <w:bookmarkEnd w:id="33"/>
      <w:bookmarkEnd w:id="34"/>
      <w:bookmarkEnd w:id="35"/>
      <w:bookmarkEnd w:id="36"/>
      <w:bookmarkEnd w:id="37"/>
      <w:bookmarkEnd w:id="38"/>
      <w:bookmarkEnd w:id="39"/>
      <w:bookmarkEnd w:id="40"/>
      <w:bookmarkStart w:id="41" w:name="_Toc11683_WPSOffice_Level2"/>
      <w:bookmarkStart w:id="42" w:name="_Toc24602_WPSOffice_Level1"/>
      <w:bookmarkStart w:id="43" w:name="_Toc12246_WPSOffice_Level2"/>
      <w:bookmarkStart w:id="44" w:name="_Toc13422_WPSOffice_Level2"/>
      <w:bookmarkStart w:id="45" w:name="_Toc4306_WPSOffice_Level1"/>
      <w:bookmarkStart w:id="46" w:name="_Toc5286_WPSOffice_Level1"/>
      <w:bookmarkStart w:id="47" w:name="_Toc1774_WPSOffice_Level2"/>
      <w:bookmarkStart w:id="48" w:name="_Toc8750_WPSOffice_Level1"/>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工程质量保修书</w:t>
      </w:r>
      <w:bookmarkEnd w:id="41"/>
      <w:bookmarkEnd w:id="42"/>
      <w:bookmarkEnd w:id="43"/>
      <w:bookmarkEnd w:id="44"/>
      <w:bookmarkEnd w:id="45"/>
      <w:bookmarkEnd w:id="46"/>
      <w:bookmarkEnd w:id="47"/>
      <w:bookmarkEnd w:id="48"/>
    </w:p>
    <w:p w14:paraId="005E6442">
      <w:pPr>
        <w:pageBreakBefore w:val="0"/>
        <w:kinsoku/>
        <w:wordWrap/>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rPr>
      </w:pPr>
      <w:bookmarkStart w:id="49" w:name="_Toc1233_WPSOffice_Level2"/>
      <w:bookmarkStart w:id="50" w:name="_Toc19965_WPSOffice_Level2"/>
      <w:bookmarkStart w:id="51" w:name="_Toc8113_WPSOffice_Level1"/>
      <w:bookmarkStart w:id="52" w:name="_Toc26243_WPSOffice_Level2"/>
      <w:bookmarkStart w:id="53" w:name="_Toc7688_WPSOffice_Level1"/>
      <w:bookmarkStart w:id="54" w:name="_Toc31368_WPSOffice_Level2"/>
      <w:bookmarkStart w:id="55" w:name="_Toc28873_WPSOffice_Level1"/>
      <w:bookmarkStart w:id="56" w:name="_Toc12022_WPSOffice_Level1"/>
      <w:r>
        <w:rPr>
          <w:rFonts w:hint="eastAsia" w:ascii="宋体" w:hAnsi="宋体" w:eastAsia="宋体" w:cs="宋体"/>
          <w:color w:val="auto"/>
          <w:sz w:val="24"/>
          <w:szCs w:val="24"/>
          <w:highlight w:val="none"/>
        </w:rPr>
        <w:t>附件</w:t>
      </w:r>
      <w:r>
        <w:rPr>
          <w:rFonts w:hint="eastAsia" w:ascii="宋体" w:hAnsi="宋体" w:cs="宋体"/>
          <w:color w:val="auto"/>
          <w:sz w:val="24"/>
          <w:szCs w:val="24"/>
          <w:highlight w:val="none"/>
          <w:lang w:val="en-US" w:eastAsia="zh-CN"/>
        </w:rPr>
        <w:t>2</w:t>
      </w:r>
      <w:bookmarkEnd w:id="49"/>
      <w:bookmarkEnd w:id="50"/>
      <w:bookmarkEnd w:id="51"/>
      <w:bookmarkEnd w:id="52"/>
      <w:bookmarkEnd w:id="53"/>
      <w:bookmarkEnd w:id="54"/>
      <w:bookmarkEnd w:id="55"/>
      <w:bookmarkEnd w:id="56"/>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杜绝转包、违法分包和拖欠农民工工资行为承诺书</w:t>
      </w:r>
    </w:p>
    <w:p w14:paraId="7F2B3A07">
      <w:pPr>
        <w:pageBreakBefore w:val="0"/>
        <w:kinsoku/>
        <w:wordWrap/>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rPr>
      </w:pPr>
      <w:bookmarkStart w:id="57" w:name="_Toc5036_WPSOffice_Level1"/>
      <w:bookmarkStart w:id="58" w:name="_Toc3260_WPSOffice_Level1"/>
      <w:bookmarkStart w:id="59" w:name="_Toc17276_WPSOffice_Level2"/>
      <w:bookmarkStart w:id="60" w:name="_Toc4815_WPSOffice_Level1"/>
      <w:bookmarkStart w:id="61" w:name="_Toc10071_WPSOffice_Level2"/>
      <w:bookmarkStart w:id="62" w:name="_Toc10970_WPSOffice_Level1"/>
      <w:bookmarkStart w:id="63" w:name="_Toc14885_WPSOffice_Level2"/>
      <w:bookmarkStart w:id="64" w:name="_Toc26742_WPSOffice_Level2"/>
      <w:r>
        <w:rPr>
          <w:rFonts w:hint="eastAsia" w:ascii="宋体" w:hAnsi="宋体" w:eastAsia="宋体" w:cs="宋体"/>
          <w:color w:val="auto"/>
          <w:sz w:val="24"/>
          <w:szCs w:val="24"/>
          <w:highlight w:val="none"/>
        </w:rPr>
        <w:t>附件</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bookmarkEnd w:id="57"/>
      <w:bookmarkEnd w:id="58"/>
      <w:bookmarkEnd w:id="59"/>
      <w:bookmarkEnd w:id="60"/>
      <w:bookmarkEnd w:id="61"/>
      <w:bookmarkEnd w:id="62"/>
      <w:bookmarkEnd w:id="63"/>
      <w:bookmarkEnd w:id="64"/>
      <w:r>
        <w:rPr>
          <w:rFonts w:hint="eastAsia" w:ascii="宋体" w:hAnsi="宋体" w:eastAsia="宋体" w:cs="宋体"/>
          <w:color w:val="auto"/>
          <w:sz w:val="24"/>
          <w:szCs w:val="24"/>
          <w:highlight w:val="none"/>
        </w:rPr>
        <w:t>廉政管理条例</w:t>
      </w:r>
    </w:p>
    <w:p w14:paraId="0594BA22">
      <w:pPr>
        <w:pageBreakBefore w:val="0"/>
        <w:kinsoku/>
        <w:wordWrap/>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rPr>
      </w:pPr>
      <w:bookmarkStart w:id="65" w:name="_Toc5857_WPSOffice_Level2"/>
      <w:bookmarkStart w:id="66" w:name="_Toc18364_WPSOffice_Level1"/>
      <w:bookmarkStart w:id="67" w:name="_Toc5105_WPSOffice_Level1"/>
      <w:bookmarkStart w:id="68" w:name="_Toc3092_WPSOffice_Level2"/>
      <w:bookmarkStart w:id="69" w:name="_Toc11149_WPSOffice_Level2"/>
      <w:bookmarkStart w:id="70" w:name="_Toc22785_WPSOffice_Level2"/>
      <w:bookmarkStart w:id="71" w:name="_Toc10181_WPSOffice_Level1"/>
      <w:bookmarkStart w:id="72" w:name="_Toc2431_WPSOffice_Level1"/>
      <w:r>
        <w:rPr>
          <w:rFonts w:hint="eastAsia" w:ascii="宋体" w:hAnsi="宋体" w:eastAsia="宋体" w:cs="宋体"/>
          <w:color w:val="auto"/>
          <w:sz w:val="24"/>
          <w:szCs w:val="24"/>
          <w:highlight w:val="none"/>
        </w:rPr>
        <w:t>附件</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bookmarkEnd w:id="65"/>
      <w:bookmarkEnd w:id="66"/>
      <w:bookmarkEnd w:id="67"/>
      <w:bookmarkEnd w:id="68"/>
      <w:bookmarkEnd w:id="69"/>
      <w:bookmarkEnd w:id="70"/>
      <w:bookmarkEnd w:id="71"/>
      <w:bookmarkEnd w:id="72"/>
      <w:r>
        <w:rPr>
          <w:rFonts w:hint="eastAsia" w:ascii="宋体" w:hAnsi="宋体" w:eastAsia="宋体" w:cs="宋体"/>
          <w:color w:val="auto"/>
          <w:sz w:val="24"/>
          <w:szCs w:val="24"/>
          <w:highlight w:val="none"/>
        </w:rPr>
        <w:t>拟投入本工程的主要施工设备表</w:t>
      </w:r>
    </w:p>
    <w:p w14:paraId="2E79247D">
      <w:pPr>
        <w:pStyle w:val="39"/>
        <w:ind w:firstLine="480" w:firstLineChars="200"/>
        <w:rPr>
          <w:rFonts w:hint="eastAsia" w:eastAsia="宋体"/>
          <w:color w:val="auto"/>
          <w:highlight w:val="none"/>
          <w:lang w:val="en-US" w:eastAsia="zh-CN"/>
        </w:rPr>
      </w:pPr>
      <w:r>
        <w:rPr>
          <w:rFonts w:hint="eastAsia" w:ascii="宋体" w:hAnsi="宋体" w:eastAsia="宋体" w:cs="宋体"/>
          <w:color w:val="auto"/>
          <w:sz w:val="24"/>
          <w:szCs w:val="24"/>
          <w:highlight w:val="none"/>
        </w:rPr>
        <w:t>附件</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：项目管理机构组成表</w:t>
      </w:r>
    </w:p>
    <w:p w14:paraId="330D7D02">
      <w:pPr>
        <w:keepNext/>
        <w:keepLines/>
        <w:pageBreakBefore w:val="0"/>
        <w:widowControl w:val="0"/>
        <w:kinsoku/>
        <w:wordWrap/>
        <w:overflowPunct/>
        <w:topLinePunct w:val="0"/>
        <w:autoSpaceDE/>
        <w:autoSpaceDN/>
        <w:bidi w:val="0"/>
        <w:adjustRightInd/>
        <w:snapToGrid/>
        <w:spacing w:before="0" w:beforeLines="50" w:after="0" w:afterLines="50" w:line="360" w:lineRule="auto"/>
        <w:jc w:val="center"/>
        <w:textAlignment w:val="auto"/>
        <w:outlineLvl w:val="9"/>
        <w:rPr>
          <w:rFonts w:hint="eastAsia" w:ascii="宋体" w:hAnsi="宋体" w:eastAsia="宋体" w:cs="宋体"/>
          <w:b/>
          <w:bCs/>
          <w:color w:val="auto"/>
          <w:kern w:val="2"/>
          <w:sz w:val="21"/>
          <w:szCs w:val="21"/>
          <w:highlight w:val="none"/>
          <w:lang w:val="en-US" w:eastAsia="zh-CN" w:bidi="ar-SA"/>
        </w:rPr>
      </w:pPr>
      <w:bookmarkStart w:id="73" w:name="_Toc25819_WPSOffice_Level1"/>
      <w:bookmarkStart w:id="74" w:name="_Toc2782_WPSOffice_Level1"/>
      <w:bookmarkStart w:id="75" w:name="_Toc23679_WPSOffice_Level2"/>
      <w:bookmarkStart w:id="76" w:name="_Toc17600_WPSOffice_Level1"/>
      <w:bookmarkStart w:id="77" w:name="_Toc15602_WPSOffice_Level2"/>
      <w:bookmarkStart w:id="78" w:name="_Toc9172_WPSOffice_Level1"/>
      <w:bookmarkStart w:id="79" w:name="_Toc513735389"/>
      <w:bookmarkStart w:id="80" w:name="_Toc21036_WPSOffice_Level2"/>
      <w:bookmarkStart w:id="81" w:name="_Toc7218_WPSOffice_Level2"/>
      <w:r>
        <w:rPr>
          <w:rFonts w:hint="eastAsia" w:ascii="宋体" w:hAnsi="宋体" w:eastAsia="宋体" w:cs="宋体"/>
          <w:color w:val="auto"/>
          <w:sz w:val="24"/>
          <w:szCs w:val="24"/>
          <w:highlight w:val="none"/>
        </w:rPr>
        <w:br w:type="page"/>
      </w:r>
      <w:bookmarkEnd w:id="73"/>
      <w:bookmarkEnd w:id="74"/>
      <w:bookmarkEnd w:id="75"/>
      <w:bookmarkEnd w:id="76"/>
      <w:bookmarkEnd w:id="77"/>
      <w:bookmarkEnd w:id="78"/>
      <w:bookmarkEnd w:id="79"/>
      <w:bookmarkEnd w:id="80"/>
      <w:bookmarkEnd w:id="81"/>
      <w:bookmarkStart w:id="82" w:name="_Toc260155925"/>
      <w:bookmarkStart w:id="83" w:name="_Toc258391192"/>
      <w:bookmarkStart w:id="84" w:name="_Toc298625800"/>
      <w:bookmarkStart w:id="85" w:name="_Toc513735390"/>
      <w:bookmarkStart w:id="86" w:name="_Toc15683_WPSOffice_Level1"/>
      <w:bookmarkStart w:id="87" w:name="_Toc13447_WPSOffice_Level2"/>
      <w:bookmarkStart w:id="88" w:name="_Toc14304_WPSOffice_Level2"/>
      <w:bookmarkStart w:id="89" w:name="_Toc28916_WPSOffice_Level1"/>
      <w:bookmarkStart w:id="90" w:name="_Toc3628_WPSOffice_Level2"/>
      <w:bookmarkStart w:id="91" w:name="_Toc15299_WPSOffice_Level1"/>
      <w:bookmarkStart w:id="92" w:name="_Toc10662_WPSOffice_Level1"/>
      <w:bookmarkStart w:id="93" w:name="_Toc22656_WPSOffice_Level2"/>
      <w:r>
        <w:rPr>
          <w:rFonts w:hint="eastAsia" w:ascii="宋体" w:hAnsi="宋体" w:eastAsia="宋体" w:cs="宋体"/>
          <w:b/>
          <w:bCs/>
          <w:color w:val="auto"/>
          <w:kern w:val="2"/>
          <w:sz w:val="30"/>
          <w:szCs w:val="30"/>
          <w:highlight w:val="none"/>
          <w:lang w:val="en-US" w:eastAsia="zh-CN" w:bidi="ar-SA"/>
        </w:rPr>
        <w:t>附件1：</w:t>
      </w:r>
      <w:bookmarkEnd w:id="82"/>
      <w:bookmarkEnd w:id="83"/>
      <w:bookmarkEnd w:id="84"/>
      <w:bookmarkEnd w:id="85"/>
      <w:bookmarkStart w:id="94" w:name="_Toc513735391"/>
      <w:r>
        <w:rPr>
          <w:rFonts w:hint="eastAsia" w:ascii="宋体" w:hAnsi="宋体" w:eastAsia="宋体" w:cs="宋体"/>
          <w:b/>
          <w:bCs/>
          <w:color w:val="auto"/>
          <w:kern w:val="2"/>
          <w:sz w:val="30"/>
          <w:szCs w:val="30"/>
          <w:highlight w:val="none"/>
          <w:lang w:val="en-US" w:eastAsia="zh-CN" w:bidi="ar-SA"/>
        </w:rPr>
        <w:t>工程质量保修书</w:t>
      </w:r>
      <w:bookmarkEnd w:id="86"/>
      <w:bookmarkEnd w:id="87"/>
      <w:bookmarkEnd w:id="88"/>
      <w:bookmarkEnd w:id="89"/>
      <w:bookmarkEnd w:id="90"/>
      <w:bookmarkEnd w:id="91"/>
      <w:bookmarkEnd w:id="92"/>
      <w:bookmarkEnd w:id="93"/>
      <w:bookmarkEnd w:id="94"/>
    </w:p>
    <w:p w14:paraId="7A918227">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宋体" w:hAnsi="宋体" w:eastAsia="宋体" w:cs="宋体"/>
          <w:color w:val="auto"/>
          <w:sz w:val="24"/>
          <w:szCs w:val="24"/>
          <w:highlight w:val="none"/>
        </w:rPr>
      </w:pPr>
      <w:bookmarkStart w:id="95" w:name="_Toc17039_WPSOffice_Level2"/>
      <w:bookmarkStart w:id="96" w:name="_Toc243188527"/>
      <w:bookmarkStart w:id="97" w:name="_Toc6442_WPSOffice_Level1"/>
      <w:bookmarkStart w:id="98" w:name="_Toc384214490"/>
      <w:bookmarkStart w:id="99" w:name="_Toc15434_WPSOffice_Level2"/>
      <w:bookmarkStart w:id="100" w:name="_Toc12639_WPSOffice_Level1"/>
      <w:bookmarkStart w:id="101" w:name="_Toc18552_WPSOffice_Level1"/>
      <w:bookmarkStart w:id="102" w:name="_Toc4615_WPSOffice_Level2"/>
      <w:bookmarkStart w:id="103" w:name="_Toc513735394"/>
      <w:bookmarkStart w:id="104" w:name="_Toc17865_WPSOffice_Level2"/>
      <w:bookmarkStart w:id="105" w:name="_Toc329523253"/>
      <w:bookmarkStart w:id="106" w:name="_Toc27218_WPSOffice_Level1"/>
      <w:r>
        <w:rPr>
          <w:rFonts w:hint="eastAsia" w:ascii="宋体" w:hAnsi="宋体" w:eastAsia="宋体" w:cs="宋体"/>
          <w:color w:val="auto"/>
          <w:sz w:val="24"/>
          <w:szCs w:val="24"/>
          <w:highlight w:val="none"/>
        </w:rPr>
        <w:t xml:space="preserve">发包人(全称)： </w:t>
      </w:r>
      <w:r>
        <w:rPr>
          <w:rFonts w:hint="eastAsia" w:ascii="宋体" w:hAnsi="宋体" w:eastAsia="宋体" w:cs="宋体"/>
          <w:color w:val="auto"/>
          <w:sz w:val="24"/>
          <w:szCs w:val="24"/>
          <w:highlight w:val="none"/>
          <w:u w:val="single"/>
        </w:rPr>
        <w:t>西安</w:t>
      </w:r>
      <w:r>
        <w:rPr>
          <w:rFonts w:hint="eastAsia" w:ascii="宋体" w:hAnsi="宋体" w:eastAsia="宋体" w:cs="宋体"/>
          <w:color w:val="auto"/>
          <w:sz w:val="24"/>
          <w:szCs w:val="24"/>
          <w:highlight w:val="none"/>
          <w:u w:val="single"/>
          <w:lang w:eastAsia="zh-CN"/>
        </w:rPr>
        <w:t>市长安区住房和城乡建设局</w:t>
      </w:r>
      <w:r>
        <w:rPr>
          <w:rFonts w:hint="eastAsia" w:ascii="宋体" w:hAnsi="宋体" w:eastAsia="宋体" w:cs="宋体"/>
          <w:color w:val="auto"/>
          <w:sz w:val="24"/>
          <w:szCs w:val="24"/>
          <w:highlight w:val="none"/>
        </w:rPr>
        <w:t xml:space="preserve"> </w:t>
      </w:r>
    </w:p>
    <w:p w14:paraId="0832F42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承包人(全称)：</w:t>
      </w:r>
      <w:r>
        <w:rPr>
          <w:rFonts w:hint="eastAsia" w:ascii="宋体" w:hAnsi="宋体" w:eastAsia="宋体" w:cs="宋体"/>
          <w:color w:val="auto"/>
          <w:sz w:val="24"/>
          <w:szCs w:val="24"/>
          <w:highlight w:val="none"/>
          <w:u w:val="single"/>
        </w:rPr>
        <w:t xml:space="preserve"> 西安市长安区建筑</w:t>
      </w:r>
      <w:r>
        <w:rPr>
          <w:rFonts w:hint="eastAsia" w:ascii="宋体" w:hAnsi="宋体" w:eastAsia="宋体" w:cs="宋体"/>
          <w:color w:val="auto"/>
          <w:sz w:val="24"/>
          <w:szCs w:val="24"/>
          <w:highlight w:val="none"/>
          <w:u w:val="single"/>
          <w:lang w:val="en-US" w:eastAsia="zh-CN"/>
        </w:rPr>
        <w:t>工程公司</w:t>
      </w:r>
      <w:r>
        <w:rPr>
          <w:rFonts w:hint="eastAsia" w:ascii="宋体" w:hAnsi="宋体" w:eastAsia="宋体" w:cs="宋体"/>
          <w:color w:val="auto"/>
          <w:sz w:val="24"/>
          <w:szCs w:val="24"/>
          <w:highlight w:val="none"/>
          <w:u w:val="single"/>
        </w:rPr>
        <w:t xml:space="preserve"> </w:t>
      </w:r>
    </w:p>
    <w:p w14:paraId="15A68E68">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p>
    <w:p w14:paraId="71CD7CD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为保证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2026年长安区城乡基础设施建设工程施工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在合理使用期限内正常使用，发包人、承包人协商一致签订工程质量保修书。承包人在质量保修期内按照有关管理规定及双方约定承担工程质量保修责任。</w:t>
      </w:r>
    </w:p>
    <w:p w14:paraId="19F9A94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一、工程质量保修范围和内容 </w:t>
      </w:r>
    </w:p>
    <w:p w14:paraId="3289112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具体质量保修内容双方约定如下：</w:t>
      </w:r>
      <w:r>
        <w:rPr>
          <w:rFonts w:hint="eastAsia" w:ascii="宋体" w:hAnsi="宋体" w:eastAsia="宋体" w:cs="宋体"/>
          <w:color w:val="auto"/>
          <w:sz w:val="24"/>
          <w:szCs w:val="24"/>
          <w:highlight w:val="none"/>
          <w:u w:val="single"/>
        </w:rPr>
        <w:t>施工图纸范围内的全部工程内容。</w:t>
      </w:r>
    </w:p>
    <w:p w14:paraId="11905C2C">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二、质量保修期 </w:t>
      </w:r>
    </w:p>
    <w:p w14:paraId="64FDEBE2">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质量保修期自工程竣工验收合格之日起计算。分单项竣工验收的工程，按单项工程分别计算质量保修期。</w:t>
      </w:r>
    </w:p>
    <w:p w14:paraId="0A8676A8">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双方根据《建设工程质量管理条例》及国家有关规定，结合具体工程约定质量保修期如下：</w:t>
      </w:r>
    </w:p>
    <w:p w14:paraId="4D633B58">
      <w:pPr>
        <w:keepNext w:val="0"/>
        <w:keepLines w:val="0"/>
        <w:pageBreakBefore w:val="0"/>
        <w:widowControl w:val="0"/>
        <w:kinsoku/>
        <w:wordWrap/>
        <w:overflowPunct/>
        <w:topLinePunct w:val="0"/>
        <w:autoSpaceDE/>
        <w:autoSpaceDN/>
        <w:bidi w:val="0"/>
        <w:adjustRightInd w:val="0"/>
        <w:snapToGrid w:val="0"/>
        <w:spacing w:line="360" w:lineRule="auto"/>
        <w:ind w:firstLine="499" w:firstLineChars="208"/>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质保期从竣工验收合格之日起2年</w:t>
      </w:r>
      <w:r>
        <w:rPr>
          <w:rFonts w:hint="eastAsia" w:ascii="宋体" w:hAnsi="宋体" w:eastAsia="宋体" w:cs="宋体"/>
          <w:color w:val="auto"/>
          <w:sz w:val="24"/>
          <w:szCs w:val="24"/>
          <w:highlight w:val="none"/>
          <w:u w:val="single"/>
          <w:lang w:eastAsia="zh-CN"/>
        </w:rPr>
        <w:t>，法律法规规定的比之较长的，以法律法规规定的为准</w:t>
      </w:r>
      <w:r>
        <w:rPr>
          <w:rFonts w:hint="eastAsia" w:ascii="宋体" w:hAnsi="宋体" w:eastAsia="宋体" w:cs="宋体"/>
          <w:color w:val="auto"/>
          <w:sz w:val="24"/>
          <w:szCs w:val="24"/>
          <w:highlight w:val="none"/>
          <w:u w:val="single"/>
        </w:rPr>
        <w:t>；设备、材料等原制造厂商承诺的质保期多于2年的从其约定，但原制造厂商承诺的质保期少于2年的，承包人须保证质保期不少于2年</w:t>
      </w:r>
      <w:r>
        <w:rPr>
          <w:rFonts w:hint="eastAsia" w:ascii="宋体" w:hAnsi="宋体" w:eastAsia="宋体" w:cs="宋体"/>
          <w:color w:val="auto"/>
          <w:sz w:val="24"/>
          <w:szCs w:val="24"/>
          <w:highlight w:val="none"/>
        </w:rPr>
        <w:t>。</w:t>
      </w:r>
    </w:p>
    <w:p w14:paraId="4F5C4266">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三、质量保修责任 </w:t>
      </w:r>
    </w:p>
    <w:p w14:paraId="07A0D466">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1、属于保修范围和内容的项目，承包人应在接到修理通知之日后3日内派人修理。承包人不在约定期限内派人修理，发包人可委托其他人员修理，保修费用从质量保修金内</w:t>
      </w:r>
      <w:r>
        <w:rPr>
          <w:rFonts w:hint="eastAsia" w:ascii="宋体" w:hAnsi="宋体" w:eastAsia="宋体" w:cs="宋体"/>
          <w:color w:val="auto"/>
          <w:sz w:val="24"/>
          <w:szCs w:val="24"/>
          <w:highlight w:val="none"/>
          <w:lang w:eastAsia="zh-CN"/>
        </w:rPr>
        <w:t>双倍</w:t>
      </w:r>
      <w:r>
        <w:rPr>
          <w:rFonts w:hint="eastAsia" w:ascii="宋体" w:hAnsi="宋体" w:eastAsia="宋体" w:cs="宋体"/>
          <w:color w:val="auto"/>
          <w:sz w:val="24"/>
          <w:szCs w:val="24"/>
          <w:highlight w:val="none"/>
        </w:rPr>
        <w:t xml:space="preserve">抵扣。 </w:t>
      </w:r>
    </w:p>
    <w:p w14:paraId="6C929D5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2、发生须紧急抢修事故，承包人接到事故通知后，应立即到达事故现场抢修。非承包人施工质量引起的事故，抢修费用由发包人承担。 </w:t>
      </w:r>
    </w:p>
    <w:p w14:paraId="691C49EC">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3、在国家规定的工程合理使用期限内，承包人确保地基基础工程和主体结构的质量。因承包人原因致使工程在合理使用期限内造成人身和财产损害的，承包人应承担损害赔偿责任。</w:t>
      </w:r>
    </w:p>
    <w:p w14:paraId="1AD960D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4、因承包人和分包人或者其他合作单位约定的质保期与本合同不符导致发包人损害（包括但不限于利息损失等）的，发包人有权向承包人追偿。</w:t>
      </w:r>
      <w:r>
        <w:rPr>
          <w:rFonts w:hint="eastAsia" w:ascii="宋体" w:hAnsi="宋体" w:eastAsia="宋体" w:cs="宋体"/>
          <w:color w:val="auto"/>
          <w:sz w:val="24"/>
          <w:szCs w:val="24"/>
          <w:highlight w:val="none"/>
        </w:rPr>
        <w:t xml:space="preserve"> </w:t>
      </w:r>
    </w:p>
    <w:p w14:paraId="5C52EE5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四、质量保修金的支付</w:t>
      </w:r>
    </w:p>
    <w:p w14:paraId="35D066B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本工程约定的工程质量保修金为竣工结算价款的</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 xml:space="preserve">。 </w:t>
      </w:r>
    </w:p>
    <w:p w14:paraId="4F7BEC7C">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五、质量保修金的返还 </w:t>
      </w:r>
    </w:p>
    <w:p w14:paraId="1D593E6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发包人在质量保修期两年满后</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天内，将剩余保修金</w:t>
      </w:r>
      <w:r>
        <w:rPr>
          <w:rFonts w:hint="eastAsia" w:ascii="宋体" w:hAnsi="宋体" w:eastAsia="宋体" w:cs="宋体"/>
          <w:color w:val="auto"/>
          <w:sz w:val="24"/>
          <w:szCs w:val="24"/>
          <w:highlight w:val="none"/>
          <w:lang w:eastAsia="zh-CN"/>
        </w:rPr>
        <w:t>无息</w:t>
      </w:r>
      <w:r>
        <w:rPr>
          <w:rFonts w:hint="eastAsia" w:ascii="宋体" w:hAnsi="宋体" w:eastAsia="宋体" w:cs="宋体"/>
          <w:color w:val="auto"/>
          <w:sz w:val="24"/>
          <w:szCs w:val="24"/>
          <w:highlight w:val="none"/>
        </w:rPr>
        <w:t>返还承包人。</w:t>
      </w:r>
    </w:p>
    <w:p w14:paraId="24FFE8A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六、其他 </w:t>
      </w:r>
    </w:p>
    <w:p w14:paraId="74DD8B4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双方约定的其他工程质量保修事项：</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p>
    <w:p w14:paraId="4BA3A170">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本工程质量保修作书为施工合同的附件，由施工合同发包人、承包人双方共同签订。</w:t>
      </w:r>
    </w:p>
    <w:p w14:paraId="2411F5C6">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p>
    <w:tbl>
      <w:tblPr>
        <w:tblStyle w:val="23"/>
        <w:tblpPr w:leftFromText="180" w:rightFromText="180" w:vertAnchor="text" w:horzAnchor="page" w:tblpX="2080" w:tblpY="187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6FBED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4261" w:type="dxa"/>
            <w:tcBorders>
              <w:tl2br w:val="nil"/>
              <w:tr2bl w:val="nil"/>
            </w:tcBorders>
            <w:vAlign w:val="top"/>
          </w:tcPr>
          <w:p w14:paraId="0485E78F">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auto"/>
                <w:sz w:val="24"/>
                <w:szCs w:val="24"/>
                <w:highlight w:val="none"/>
              </w:rPr>
            </w:pPr>
          </w:p>
          <w:p w14:paraId="0CD269C2">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发  包  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西安市长安区住房和城乡建设局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（盖章）</w:t>
            </w:r>
          </w:p>
        </w:tc>
        <w:tc>
          <w:tcPr>
            <w:tcW w:w="4261" w:type="dxa"/>
            <w:tcBorders>
              <w:tl2br w:val="nil"/>
              <w:tr2bl w:val="nil"/>
            </w:tcBorders>
            <w:vAlign w:val="top"/>
          </w:tcPr>
          <w:p w14:paraId="33661C1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rPr>
            </w:pPr>
          </w:p>
          <w:p w14:paraId="39157F6B">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承  包  人：</w:t>
            </w:r>
            <w:r>
              <w:rPr>
                <w:rFonts w:hint="eastAsia" w:ascii="宋体" w:hAnsi="宋体" w:eastAsia="宋体" w:cs="宋体"/>
                <w:color w:val="auto"/>
                <w:sz w:val="24"/>
                <w:szCs w:val="24"/>
                <w:highlight w:val="none"/>
                <w:u w:val="single"/>
              </w:rPr>
              <w:t xml:space="preserve"> 西安市长安区建筑工程公司</w:t>
            </w:r>
            <w:r>
              <w:rPr>
                <w:rFonts w:hint="eastAsia" w:ascii="宋体" w:hAnsi="宋体" w:eastAsia="宋体" w:cs="宋体"/>
                <w:color w:val="auto"/>
                <w:sz w:val="24"/>
                <w:szCs w:val="24"/>
                <w:highlight w:val="none"/>
                <w:u w:val="none"/>
              </w:rPr>
              <w:t>（盖章）</w:t>
            </w:r>
          </w:p>
        </w:tc>
      </w:tr>
      <w:tr w14:paraId="28CA9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vAlign w:val="top"/>
          </w:tcPr>
          <w:p w14:paraId="533BE8A9">
            <w:pPr>
              <w:keepNext w:val="0"/>
              <w:keepLines w:val="0"/>
              <w:pageBreakBefore w:val="0"/>
              <w:widowControl w:val="0"/>
              <w:kinsoku/>
              <w:wordWrap/>
              <w:overflowPunct/>
              <w:topLinePunct w:val="0"/>
              <w:autoSpaceDE/>
              <w:autoSpaceDN/>
              <w:bidi w:val="0"/>
              <w:spacing w:line="360" w:lineRule="auto"/>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法定代表人</w:t>
            </w:r>
          </w:p>
        </w:tc>
        <w:tc>
          <w:tcPr>
            <w:tcW w:w="4261" w:type="dxa"/>
            <w:tcBorders>
              <w:tl2br w:val="nil"/>
              <w:tr2bl w:val="nil"/>
            </w:tcBorders>
            <w:vAlign w:val="top"/>
          </w:tcPr>
          <w:p w14:paraId="6E1D3BFB">
            <w:pPr>
              <w:keepNext w:val="0"/>
              <w:keepLines w:val="0"/>
              <w:pageBreakBefore w:val="0"/>
              <w:widowControl w:val="0"/>
              <w:kinsoku/>
              <w:wordWrap/>
              <w:overflowPunct/>
              <w:topLinePunct w:val="0"/>
              <w:autoSpaceDE/>
              <w:autoSpaceDN/>
              <w:bidi w:val="0"/>
              <w:spacing w:line="360" w:lineRule="auto"/>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法定代表人</w:t>
            </w:r>
          </w:p>
        </w:tc>
      </w:tr>
      <w:tr w14:paraId="4A574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vAlign w:val="top"/>
          </w:tcPr>
          <w:p w14:paraId="4867C790">
            <w:pPr>
              <w:keepNext w:val="0"/>
              <w:keepLines w:val="0"/>
              <w:pageBreakBefore w:val="0"/>
              <w:widowControl w:val="0"/>
              <w:kinsoku/>
              <w:wordWrap/>
              <w:overflowPunct/>
              <w:topLinePunct w:val="0"/>
              <w:autoSpaceDE/>
              <w:autoSpaceDN/>
              <w:bidi w:val="0"/>
              <w:spacing w:line="360" w:lineRule="auto"/>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或委托代理人：</w:t>
            </w:r>
            <w:r>
              <w:rPr>
                <w:rFonts w:hint="eastAsia" w:ascii="宋体" w:hAnsi="宋体" w:cs="宋体"/>
                <w:color w:val="auto"/>
                <w:sz w:val="24"/>
                <w:szCs w:val="24"/>
                <w:highlight w:val="none"/>
                <w:u w:val="single"/>
                <w:vertAlign w:val="baseline"/>
                <w:lang w:val="en-US" w:eastAsia="zh-CN"/>
              </w:rPr>
              <w:t xml:space="preserve">        </w:t>
            </w:r>
            <w:r>
              <w:rPr>
                <w:rFonts w:hint="eastAsia" w:ascii="宋体" w:hAnsi="宋体" w:cs="宋体"/>
                <w:color w:val="auto"/>
                <w:sz w:val="24"/>
                <w:szCs w:val="24"/>
                <w:highlight w:val="none"/>
                <w:u w:val="none"/>
                <w:vertAlign w:val="baseline"/>
                <w:lang w:val="en-US" w:eastAsia="zh-CN"/>
              </w:rPr>
              <w:t>（签字或盖章）</w:t>
            </w:r>
            <w:r>
              <w:rPr>
                <w:rFonts w:hint="eastAsia" w:ascii="宋体" w:hAnsi="宋体" w:cs="宋体"/>
                <w:color w:val="auto"/>
                <w:sz w:val="24"/>
                <w:szCs w:val="24"/>
                <w:highlight w:val="none"/>
                <w:u w:val="single"/>
                <w:vertAlign w:val="baseline"/>
                <w:lang w:val="en-US" w:eastAsia="zh-CN"/>
              </w:rPr>
              <w:t xml:space="preserve">         </w:t>
            </w:r>
          </w:p>
        </w:tc>
        <w:tc>
          <w:tcPr>
            <w:tcW w:w="4261" w:type="dxa"/>
            <w:tcBorders>
              <w:tl2br w:val="nil"/>
              <w:tr2bl w:val="nil"/>
            </w:tcBorders>
            <w:vAlign w:val="top"/>
          </w:tcPr>
          <w:p w14:paraId="03B2BE84">
            <w:pPr>
              <w:keepNext w:val="0"/>
              <w:keepLines w:val="0"/>
              <w:widowControl w:val="0"/>
              <w:suppressLineNumbers w:val="0"/>
              <w:spacing w:before="0" w:beforeAutospacing="0" w:after="0" w:afterAutospacing="0"/>
              <w:ind w:left="0" w:right="0"/>
              <w:jc w:val="both"/>
            </w:pPr>
            <w:r>
              <w:rPr>
                <w:rFonts w:hint="eastAsia" w:ascii="宋体" w:hAnsi="宋体" w:cs="宋体"/>
                <w:color w:val="auto"/>
                <w:sz w:val="24"/>
                <w:szCs w:val="24"/>
                <w:highlight w:val="none"/>
                <w:vertAlign w:val="baseline"/>
                <w:lang w:val="en-US" w:eastAsia="zh-CN"/>
              </w:rPr>
              <w:t>或委托代理人：</w:t>
            </w:r>
            <w:r>
              <w:rPr>
                <w:rFonts w:hint="eastAsia" w:ascii="宋体" w:hAnsi="宋体" w:cs="宋体"/>
                <w:color w:val="auto"/>
                <w:sz w:val="24"/>
                <w:szCs w:val="24"/>
                <w:highlight w:val="none"/>
                <w:u w:val="single"/>
                <w:vertAlign w:val="baseline"/>
                <w:lang w:val="en-US" w:eastAsia="zh-CN"/>
              </w:rPr>
              <w:t xml:space="preserve">       </w:t>
            </w:r>
            <w:r>
              <w:rPr>
                <w:rFonts w:hint="eastAsia" w:ascii="宋体" w:hAnsi="宋体" w:eastAsia="宋体" w:cs="宋体"/>
                <w:kern w:val="2"/>
                <w:sz w:val="24"/>
                <w:szCs w:val="24"/>
                <w:lang w:val="en-US" w:eastAsia="zh-CN" w:bidi="ar"/>
              </w:rPr>
              <w:t>（签字或盖章）</w:t>
            </w:r>
          </w:p>
          <w:p w14:paraId="7E2C045B">
            <w:pPr>
              <w:keepNext w:val="0"/>
              <w:keepLines w:val="0"/>
              <w:pageBreakBefore w:val="0"/>
              <w:widowControl w:val="0"/>
              <w:kinsoku/>
              <w:wordWrap/>
              <w:overflowPunct/>
              <w:topLinePunct w:val="0"/>
              <w:autoSpaceDE/>
              <w:autoSpaceDN/>
              <w:bidi w:val="0"/>
              <w:spacing w:line="360" w:lineRule="auto"/>
              <w:textAlignment w:val="auto"/>
              <w:rPr>
                <w:rFonts w:hint="default" w:ascii="宋体" w:hAnsi="宋体" w:eastAsia="宋体" w:cs="宋体"/>
                <w:color w:val="auto"/>
                <w:sz w:val="24"/>
                <w:szCs w:val="24"/>
                <w:highlight w:val="none"/>
                <w:vertAlign w:val="baseline"/>
                <w:lang w:val="en-US" w:eastAsia="zh-CN"/>
              </w:rPr>
            </w:pPr>
          </w:p>
        </w:tc>
      </w:tr>
      <w:tr w14:paraId="5EF4A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vAlign w:val="top"/>
          </w:tcPr>
          <w:p w14:paraId="2260E8B9">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4"/>
                <w:szCs w:val="24"/>
                <w:highlight w:val="none"/>
                <w:vertAlign w:val="baseline"/>
              </w:rPr>
            </w:pPr>
          </w:p>
        </w:tc>
        <w:tc>
          <w:tcPr>
            <w:tcW w:w="4261" w:type="dxa"/>
            <w:tcBorders>
              <w:tl2br w:val="nil"/>
              <w:tr2bl w:val="nil"/>
            </w:tcBorders>
            <w:vAlign w:val="top"/>
          </w:tcPr>
          <w:p w14:paraId="13B62E3E">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4"/>
                <w:szCs w:val="24"/>
                <w:highlight w:val="none"/>
                <w:vertAlign w:val="baseline"/>
              </w:rPr>
            </w:pPr>
          </w:p>
        </w:tc>
      </w:tr>
    </w:tbl>
    <w:p w14:paraId="13DB3ADC">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p>
    <w:p w14:paraId="55208B6C">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rPr>
      </w:pPr>
    </w:p>
    <w:p w14:paraId="1FEBFAC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p>
    <w:p w14:paraId="0DC8C600">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4"/>
          <w:szCs w:val="24"/>
          <w:highlight w:val="none"/>
        </w:rPr>
      </w:pPr>
    </w:p>
    <w:p w14:paraId="7D069ED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2026</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06</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r>
        <w:rPr>
          <w:rFonts w:hint="eastAsia" w:ascii="宋体" w:hAnsi="宋体" w:cs="宋体"/>
          <w:color w:val="auto"/>
          <w:sz w:val="24"/>
          <w:szCs w:val="24"/>
          <w:highlight w:val="none"/>
          <w:u w:val="single"/>
          <w:lang w:val="en-US" w:eastAsia="zh-CN"/>
        </w:rPr>
        <w:t>2026</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06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11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bookmarkEnd w:id="95"/>
      <w:bookmarkEnd w:id="96"/>
      <w:bookmarkEnd w:id="97"/>
      <w:bookmarkEnd w:id="98"/>
      <w:bookmarkEnd w:id="99"/>
      <w:bookmarkEnd w:id="100"/>
      <w:bookmarkEnd w:id="101"/>
      <w:bookmarkEnd w:id="102"/>
      <w:bookmarkEnd w:id="103"/>
      <w:bookmarkEnd w:id="104"/>
      <w:bookmarkEnd w:id="105"/>
      <w:bookmarkEnd w:id="106"/>
      <w:r>
        <w:rPr>
          <w:rFonts w:hint="eastAsia" w:ascii="宋体" w:hAnsi="宋体" w:eastAsia="宋体" w:cs="宋体"/>
          <w:color w:val="auto"/>
          <w:sz w:val="21"/>
          <w:szCs w:val="21"/>
          <w:highlight w:val="none"/>
        </w:rPr>
        <w:br w:type="page"/>
      </w:r>
      <w:bookmarkStart w:id="107" w:name="_Toc513735396"/>
      <w:bookmarkStart w:id="108" w:name="_Toc9874_WPSOffice_Level1"/>
      <w:bookmarkStart w:id="109" w:name="_Toc1645_WPSOffice_Level1"/>
      <w:bookmarkStart w:id="110" w:name="_Toc6453_WPSOffice_Level2"/>
      <w:bookmarkStart w:id="111" w:name="_Toc22016_WPSOffice_Level2"/>
      <w:bookmarkStart w:id="112" w:name="_Toc8499_WPSOffice_Level1"/>
      <w:bookmarkStart w:id="113" w:name="_Toc30257_WPSOffice_Level2"/>
      <w:bookmarkStart w:id="114" w:name="_Toc16775_WPSOffice_Level2"/>
      <w:bookmarkStart w:id="115" w:name="_Toc7259_WPSOffice_Level1"/>
      <w:r>
        <w:rPr>
          <w:rFonts w:hint="eastAsia" w:ascii="宋体" w:hAnsi="宋体" w:eastAsia="宋体" w:cs="宋体"/>
          <w:b/>
          <w:bCs/>
          <w:color w:val="auto"/>
          <w:kern w:val="2"/>
          <w:sz w:val="30"/>
          <w:szCs w:val="30"/>
          <w:highlight w:val="none"/>
          <w:lang w:val="en-US" w:eastAsia="zh-CN" w:bidi="ar-SA"/>
        </w:rPr>
        <w:t>附件2：</w:t>
      </w:r>
      <w:bookmarkEnd w:id="107"/>
      <w:r>
        <w:rPr>
          <w:rFonts w:hint="eastAsia" w:ascii="宋体" w:hAnsi="宋体" w:eastAsia="宋体" w:cs="宋体"/>
          <w:b/>
          <w:bCs/>
          <w:color w:val="auto"/>
          <w:kern w:val="2"/>
          <w:sz w:val="30"/>
          <w:szCs w:val="30"/>
          <w:highlight w:val="none"/>
          <w:lang w:val="en-US" w:eastAsia="zh-CN" w:bidi="ar-SA"/>
        </w:rPr>
        <w:t>杜绝转包、违法分包和拖欠农民工工资行为承诺书</w:t>
      </w:r>
      <w:bookmarkEnd w:id="108"/>
      <w:bookmarkEnd w:id="109"/>
      <w:bookmarkEnd w:id="110"/>
      <w:bookmarkEnd w:id="111"/>
      <w:bookmarkEnd w:id="112"/>
      <w:bookmarkEnd w:id="113"/>
      <w:bookmarkEnd w:id="114"/>
      <w:bookmarkEnd w:id="115"/>
    </w:p>
    <w:p w14:paraId="6503D727">
      <w:pPr>
        <w:keepNext w:val="0"/>
        <w:keepLines w:val="0"/>
        <w:pageBreakBefore w:val="0"/>
        <w:widowControl w:val="0"/>
        <w:tabs>
          <w:tab w:val="left" w:pos="5790"/>
        </w:tabs>
        <w:kinsoku/>
        <w:wordWrap/>
        <w:overflowPunct/>
        <w:topLinePunct w:val="0"/>
        <w:autoSpaceDE/>
        <w:autoSpaceDN/>
        <w:bidi w:val="0"/>
        <w:adjustRightInd/>
        <w:snapToGrid/>
        <w:spacing w:line="560" w:lineRule="exact"/>
        <w:jc w:val="both"/>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致：</w:t>
      </w:r>
      <w:r>
        <w:rPr>
          <w:rFonts w:hint="eastAsia" w:ascii="宋体" w:hAnsi="宋体" w:cs="宋体"/>
          <w:b w:val="0"/>
          <w:bCs/>
          <w:color w:val="auto"/>
          <w:sz w:val="24"/>
          <w:szCs w:val="24"/>
          <w:highlight w:val="none"/>
          <w:u w:val="single"/>
          <w:lang w:val="en-US" w:eastAsia="zh-CN"/>
        </w:rPr>
        <w:t xml:space="preserve"> 西安市长安区住房和城乡建设局  </w:t>
      </w:r>
    </w:p>
    <w:p w14:paraId="5F4693B5">
      <w:pPr>
        <w:keepNext w:val="0"/>
        <w:keepLines w:val="0"/>
        <w:pageBreakBefore w:val="0"/>
        <w:widowControl w:val="0"/>
        <w:tabs>
          <w:tab w:val="left" w:pos="5788"/>
        </w:tabs>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鉴于</w:t>
      </w:r>
      <w:r>
        <w:rPr>
          <w:rFonts w:hint="eastAsia" w:ascii="宋体" w:hAnsi="宋体" w:eastAsia="宋体" w:cs="宋体"/>
          <w:b w:val="0"/>
          <w:bCs/>
          <w:color w:val="auto"/>
          <w:spacing w:val="2"/>
          <w:sz w:val="24"/>
          <w:szCs w:val="24"/>
          <w:highlight w:val="none"/>
        </w:rPr>
        <w:t>（</w:t>
      </w:r>
      <w:r>
        <w:rPr>
          <w:rFonts w:hint="eastAsia" w:ascii="宋体" w:hAnsi="宋体" w:eastAsia="宋体" w:cs="宋体"/>
          <w:b w:val="0"/>
          <w:bCs/>
          <w:color w:val="auto"/>
          <w:sz w:val="24"/>
          <w:szCs w:val="24"/>
          <w:highlight w:val="none"/>
        </w:rPr>
        <w:t>以下</w:t>
      </w:r>
      <w:r>
        <w:rPr>
          <w:rFonts w:hint="eastAsia" w:ascii="宋体" w:hAnsi="宋体" w:eastAsia="宋体" w:cs="宋体"/>
          <w:b w:val="0"/>
          <w:bCs/>
          <w:color w:val="auto"/>
          <w:spacing w:val="2"/>
          <w:sz w:val="24"/>
          <w:szCs w:val="24"/>
          <w:highlight w:val="none"/>
        </w:rPr>
        <w:t>简</w:t>
      </w:r>
      <w:r>
        <w:rPr>
          <w:rFonts w:hint="eastAsia" w:ascii="宋体" w:hAnsi="宋体" w:eastAsia="宋体" w:cs="宋体"/>
          <w:b w:val="0"/>
          <w:bCs/>
          <w:color w:val="auto"/>
          <w:sz w:val="24"/>
          <w:szCs w:val="24"/>
          <w:highlight w:val="none"/>
        </w:rPr>
        <w:t>称承</w:t>
      </w:r>
      <w:r>
        <w:rPr>
          <w:rFonts w:hint="eastAsia" w:ascii="宋体" w:hAnsi="宋体" w:eastAsia="宋体" w:cs="宋体"/>
          <w:b w:val="0"/>
          <w:bCs/>
          <w:color w:val="auto"/>
          <w:spacing w:val="2"/>
          <w:sz w:val="24"/>
          <w:szCs w:val="24"/>
          <w:highlight w:val="none"/>
        </w:rPr>
        <w:t>包</w:t>
      </w:r>
      <w:r>
        <w:rPr>
          <w:rFonts w:hint="eastAsia" w:ascii="宋体" w:hAnsi="宋体" w:eastAsia="宋体" w:cs="宋体"/>
          <w:b w:val="0"/>
          <w:bCs/>
          <w:color w:val="auto"/>
          <w:sz w:val="24"/>
          <w:szCs w:val="24"/>
          <w:highlight w:val="none"/>
        </w:rPr>
        <w:t>人）</w:t>
      </w:r>
      <w:r>
        <w:rPr>
          <w:rFonts w:hint="eastAsia" w:ascii="宋体" w:hAnsi="宋体" w:eastAsia="宋体" w:cs="宋体"/>
          <w:b w:val="0"/>
          <w:bCs/>
          <w:color w:val="auto"/>
          <w:spacing w:val="2"/>
          <w:sz w:val="24"/>
          <w:szCs w:val="24"/>
          <w:highlight w:val="none"/>
        </w:rPr>
        <w:t>拟</w:t>
      </w:r>
      <w:r>
        <w:rPr>
          <w:rFonts w:hint="eastAsia" w:ascii="宋体" w:hAnsi="宋体" w:eastAsia="宋体" w:cs="宋体"/>
          <w:b w:val="0"/>
          <w:bCs/>
          <w:color w:val="auto"/>
          <w:sz w:val="24"/>
          <w:szCs w:val="24"/>
          <w:highlight w:val="none"/>
        </w:rPr>
        <w:t>与（以下简称发包人</w:t>
      </w:r>
      <w:r>
        <w:rPr>
          <w:rFonts w:hint="eastAsia" w:ascii="宋体" w:hAnsi="宋体" w:eastAsia="宋体" w:cs="宋体"/>
          <w:b w:val="0"/>
          <w:bCs/>
          <w:color w:val="auto"/>
          <w:spacing w:val="-15"/>
          <w:sz w:val="24"/>
          <w:szCs w:val="24"/>
          <w:highlight w:val="none"/>
        </w:rPr>
        <w:t>）</w:t>
      </w:r>
      <w:r>
        <w:rPr>
          <w:rFonts w:hint="eastAsia" w:ascii="宋体" w:hAnsi="宋体" w:eastAsia="宋体" w:cs="宋体"/>
          <w:b w:val="0"/>
          <w:bCs/>
          <w:color w:val="auto"/>
          <w:sz w:val="24"/>
          <w:szCs w:val="24"/>
          <w:highlight w:val="none"/>
        </w:rPr>
        <w:t>签订</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2026年长安区城乡基础设施建设工程施工</w:t>
      </w:r>
      <w:r>
        <w:rPr>
          <w:rFonts w:hint="eastAsia" w:ascii="宋体" w:hAnsi="宋体" w:eastAsia="宋体" w:cs="宋体"/>
          <w:b w:val="0"/>
          <w:bCs/>
          <w:color w:val="auto"/>
          <w:spacing w:val="2"/>
          <w:sz w:val="24"/>
          <w:szCs w:val="24"/>
          <w:highlight w:val="none"/>
        </w:rPr>
        <w:t>的</w:t>
      </w:r>
      <w:r>
        <w:rPr>
          <w:rFonts w:hint="eastAsia" w:ascii="宋体" w:hAnsi="宋体" w:eastAsia="宋体" w:cs="宋体"/>
          <w:b w:val="0"/>
          <w:bCs/>
          <w:color w:val="auto"/>
          <w:sz w:val="24"/>
          <w:szCs w:val="24"/>
          <w:highlight w:val="none"/>
        </w:rPr>
        <w:t>合</w:t>
      </w:r>
      <w:r>
        <w:rPr>
          <w:rFonts w:hint="eastAsia" w:ascii="宋体" w:hAnsi="宋体" w:eastAsia="宋体" w:cs="宋体"/>
          <w:b w:val="0"/>
          <w:bCs/>
          <w:color w:val="auto"/>
          <w:spacing w:val="2"/>
          <w:sz w:val="24"/>
          <w:szCs w:val="24"/>
          <w:highlight w:val="none"/>
        </w:rPr>
        <w:t>同</w:t>
      </w:r>
      <w:r>
        <w:rPr>
          <w:rFonts w:hint="eastAsia" w:ascii="宋体" w:hAnsi="宋体" w:eastAsia="宋体" w:cs="宋体"/>
          <w:b w:val="0"/>
          <w:bCs/>
          <w:color w:val="auto"/>
          <w:sz w:val="24"/>
          <w:szCs w:val="24"/>
          <w:highlight w:val="none"/>
        </w:rPr>
        <w:t>协</w:t>
      </w:r>
      <w:r>
        <w:rPr>
          <w:rFonts w:hint="eastAsia" w:ascii="宋体" w:hAnsi="宋体" w:eastAsia="宋体" w:cs="宋体"/>
          <w:b w:val="0"/>
          <w:bCs/>
          <w:color w:val="auto"/>
          <w:spacing w:val="2"/>
          <w:sz w:val="24"/>
          <w:szCs w:val="24"/>
          <w:highlight w:val="none"/>
        </w:rPr>
        <w:t>议</w:t>
      </w:r>
      <w:r>
        <w:rPr>
          <w:rFonts w:hint="eastAsia" w:ascii="宋体" w:hAnsi="宋体" w:eastAsia="宋体" w:cs="宋体"/>
          <w:b w:val="0"/>
          <w:bCs/>
          <w:color w:val="auto"/>
          <w:sz w:val="24"/>
          <w:szCs w:val="24"/>
          <w:highlight w:val="none"/>
        </w:rPr>
        <w:t>书</w:t>
      </w:r>
      <w:r>
        <w:rPr>
          <w:rFonts w:hint="eastAsia" w:ascii="宋体" w:hAnsi="宋体" w:eastAsia="宋体" w:cs="宋体"/>
          <w:b w:val="0"/>
          <w:bCs/>
          <w:color w:val="auto"/>
          <w:spacing w:val="2"/>
          <w:sz w:val="24"/>
          <w:szCs w:val="24"/>
          <w:highlight w:val="none"/>
        </w:rPr>
        <w:t>，</w:t>
      </w:r>
      <w:r>
        <w:rPr>
          <w:rFonts w:hint="eastAsia" w:ascii="宋体" w:hAnsi="宋体" w:eastAsia="宋体" w:cs="宋体"/>
          <w:b w:val="0"/>
          <w:bCs/>
          <w:color w:val="auto"/>
          <w:sz w:val="24"/>
          <w:szCs w:val="24"/>
          <w:highlight w:val="none"/>
        </w:rPr>
        <w:t>承</w:t>
      </w:r>
      <w:r>
        <w:rPr>
          <w:rFonts w:hint="eastAsia" w:ascii="宋体" w:hAnsi="宋体" w:eastAsia="宋体" w:cs="宋体"/>
          <w:b w:val="0"/>
          <w:bCs/>
          <w:color w:val="auto"/>
          <w:spacing w:val="2"/>
          <w:sz w:val="24"/>
          <w:szCs w:val="24"/>
          <w:highlight w:val="none"/>
        </w:rPr>
        <w:t>包</w:t>
      </w:r>
      <w:r>
        <w:rPr>
          <w:rFonts w:hint="eastAsia" w:ascii="宋体" w:hAnsi="宋体" w:eastAsia="宋体" w:cs="宋体"/>
          <w:b w:val="0"/>
          <w:bCs/>
          <w:color w:val="auto"/>
          <w:sz w:val="24"/>
          <w:szCs w:val="24"/>
          <w:highlight w:val="none"/>
        </w:rPr>
        <w:t>人</w:t>
      </w:r>
      <w:r>
        <w:rPr>
          <w:rFonts w:hint="eastAsia" w:ascii="宋体" w:hAnsi="宋体" w:eastAsia="宋体" w:cs="宋体"/>
          <w:b w:val="0"/>
          <w:bCs/>
          <w:color w:val="auto"/>
          <w:spacing w:val="2"/>
          <w:sz w:val="24"/>
          <w:szCs w:val="24"/>
          <w:highlight w:val="none"/>
        </w:rPr>
        <w:t>一</w:t>
      </w:r>
      <w:r>
        <w:rPr>
          <w:rFonts w:hint="eastAsia" w:ascii="宋体" w:hAnsi="宋体" w:eastAsia="宋体" w:cs="宋体"/>
          <w:b w:val="0"/>
          <w:bCs/>
          <w:color w:val="auto"/>
          <w:sz w:val="24"/>
          <w:szCs w:val="24"/>
          <w:highlight w:val="none"/>
        </w:rPr>
        <w:t>旦</w:t>
      </w:r>
      <w:r>
        <w:rPr>
          <w:rFonts w:hint="eastAsia" w:ascii="宋体" w:hAnsi="宋体" w:eastAsia="宋体" w:cs="宋体"/>
          <w:b w:val="0"/>
          <w:bCs/>
          <w:color w:val="auto"/>
          <w:spacing w:val="2"/>
          <w:sz w:val="24"/>
          <w:szCs w:val="24"/>
          <w:highlight w:val="none"/>
        </w:rPr>
        <w:t>签</w:t>
      </w:r>
      <w:r>
        <w:rPr>
          <w:rFonts w:hint="eastAsia" w:ascii="宋体" w:hAnsi="宋体" w:eastAsia="宋体" w:cs="宋体"/>
          <w:b w:val="0"/>
          <w:bCs/>
          <w:color w:val="auto"/>
          <w:sz w:val="24"/>
          <w:szCs w:val="24"/>
          <w:highlight w:val="none"/>
        </w:rPr>
        <w:t>订</w:t>
      </w:r>
      <w:r>
        <w:rPr>
          <w:rFonts w:hint="eastAsia" w:ascii="宋体" w:hAnsi="宋体" w:eastAsia="宋体" w:cs="宋体"/>
          <w:b w:val="0"/>
          <w:bCs/>
          <w:color w:val="auto"/>
          <w:spacing w:val="2"/>
          <w:sz w:val="24"/>
          <w:szCs w:val="24"/>
          <w:highlight w:val="none"/>
        </w:rPr>
        <w:t>合</w:t>
      </w:r>
      <w:r>
        <w:rPr>
          <w:rFonts w:hint="eastAsia" w:ascii="宋体" w:hAnsi="宋体" w:eastAsia="宋体" w:cs="宋体"/>
          <w:b w:val="0"/>
          <w:bCs/>
          <w:color w:val="auto"/>
          <w:sz w:val="24"/>
          <w:szCs w:val="24"/>
          <w:highlight w:val="none"/>
        </w:rPr>
        <w:t>同</w:t>
      </w:r>
      <w:r>
        <w:rPr>
          <w:rFonts w:hint="eastAsia" w:ascii="宋体" w:hAnsi="宋体" w:eastAsia="宋体" w:cs="宋体"/>
          <w:b w:val="0"/>
          <w:bCs/>
          <w:color w:val="auto"/>
          <w:spacing w:val="2"/>
          <w:sz w:val="24"/>
          <w:szCs w:val="24"/>
          <w:highlight w:val="none"/>
        </w:rPr>
        <w:t>协</w:t>
      </w:r>
      <w:r>
        <w:rPr>
          <w:rFonts w:hint="eastAsia" w:ascii="宋体" w:hAnsi="宋体" w:eastAsia="宋体" w:cs="宋体"/>
          <w:b w:val="0"/>
          <w:bCs/>
          <w:color w:val="auto"/>
          <w:sz w:val="24"/>
          <w:szCs w:val="24"/>
          <w:highlight w:val="none"/>
        </w:rPr>
        <w:t>议书</w:t>
      </w:r>
      <w:r>
        <w:rPr>
          <w:rFonts w:hint="eastAsia" w:ascii="宋体" w:hAnsi="宋体" w:eastAsia="宋体" w:cs="宋体"/>
          <w:b w:val="0"/>
          <w:bCs/>
          <w:color w:val="auto"/>
          <w:spacing w:val="2"/>
          <w:sz w:val="24"/>
          <w:szCs w:val="24"/>
          <w:highlight w:val="none"/>
        </w:rPr>
        <w:t>，承</w:t>
      </w:r>
      <w:r>
        <w:rPr>
          <w:rFonts w:hint="eastAsia" w:ascii="宋体" w:hAnsi="宋体" w:eastAsia="宋体" w:cs="宋体"/>
          <w:b w:val="0"/>
          <w:bCs/>
          <w:color w:val="auto"/>
          <w:sz w:val="24"/>
          <w:szCs w:val="24"/>
          <w:highlight w:val="none"/>
        </w:rPr>
        <w:t>包</w:t>
      </w:r>
      <w:r>
        <w:rPr>
          <w:rFonts w:hint="eastAsia" w:ascii="宋体" w:hAnsi="宋体" w:eastAsia="宋体" w:cs="宋体"/>
          <w:b w:val="0"/>
          <w:bCs/>
          <w:color w:val="auto"/>
          <w:spacing w:val="2"/>
          <w:sz w:val="24"/>
          <w:szCs w:val="24"/>
          <w:highlight w:val="none"/>
        </w:rPr>
        <w:t>人</w:t>
      </w:r>
      <w:r>
        <w:rPr>
          <w:rFonts w:hint="eastAsia" w:ascii="宋体" w:hAnsi="宋体" w:eastAsia="宋体" w:cs="宋体"/>
          <w:b w:val="0"/>
          <w:bCs/>
          <w:color w:val="auto"/>
          <w:sz w:val="24"/>
          <w:szCs w:val="24"/>
          <w:highlight w:val="none"/>
        </w:rPr>
        <w:t>将</w:t>
      </w:r>
      <w:r>
        <w:rPr>
          <w:rFonts w:hint="eastAsia" w:ascii="宋体" w:hAnsi="宋体" w:eastAsia="宋体" w:cs="宋体"/>
          <w:b w:val="0"/>
          <w:bCs/>
          <w:color w:val="auto"/>
          <w:spacing w:val="2"/>
          <w:sz w:val="24"/>
          <w:szCs w:val="24"/>
          <w:highlight w:val="none"/>
        </w:rPr>
        <w:t>承</w:t>
      </w:r>
      <w:r>
        <w:rPr>
          <w:rFonts w:hint="eastAsia" w:ascii="宋体" w:hAnsi="宋体" w:eastAsia="宋体" w:cs="宋体"/>
          <w:b w:val="0"/>
          <w:bCs/>
          <w:color w:val="auto"/>
          <w:sz w:val="24"/>
          <w:szCs w:val="24"/>
          <w:highlight w:val="none"/>
        </w:rPr>
        <w:t>担</w:t>
      </w:r>
      <w:r>
        <w:rPr>
          <w:rFonts w:hint="eastAsia" w:ascii="宋体" w:hAnsi="宋体" w:eastAsia="宋体" w:cs="宋体"/>
          <w:b w:val="0"/>
          <w:bCs/>
          <w:color w:val="auto"/>
          <w:spacing w:val="2"/>
          <w:sz w:val="24"/>
          <w:szCs w:val="24"/>
          <w:highlight w:val="none"/>
        </w:rPr>
        <w:t>合</w:t>
      </w:r>
      <w:r>
        <w:rPr>
          <w:rFonts w:hint="eastAsia" w:ascii="宋体" w:hAnsi="宋体" w:eastAsia="宋体" w:cs="宋体"/>
          <w:b w:val="0"/>
          <w:bCs/>
          <w:color w:val="auto"/>
          <w:sz w:val="24"/>
          <w:szCs w:val="24"/>
          <w:highlight w:val="none"/>
        </w:rPr>
        <w:t>同</w:t>
      </w:r>
      <w:r>
        <w:rPr>
          <w:rFonts w:hint="eastAsia" w:ascii="宋体" w:hAnsi="宋体" w:eastAsia="宋体" w:cs="宋体"/>
          <w:b w:val="0"/>
          <w:bCs/>
          <w:color w:val="auto"/>
          <w:spacing w:val="2"/>
          <w:sz w:val="24"/>
          <w:szCs w:val="24"/>
          <w:highlight w:val="none"/>
        </w:rPr>
        <w:t>规</w:t>
      </w:r>
      <w:r>
        <w:rPr>
          <w:rFonts w:hint="eastAsia" w:ascii="宋体" w:hAnsi="宋体" w:eastAsia="宋体" w:cs="宋体"/>
          <w:b w:val="0"/>
          <w:bCs/>
          <w:color w:val="auto"/>
          <w:sz w:val="24"/>
          <w:szCs w:val="24"/>
          <w:highlight w:val="none"/>
        </w:rPr>
        <w:t>定</w:t>
      </w:r>
      <w:r>
        <w:rPr>
          <w:rFonts w:hint="eastAsia" w:ascii="宋体" w:hAnsi="宋体" w:eastAsia="宋体" w:cs="宋体"/>
          <w:b w:val="0"/>
          <w:bCs/>
          <w:color w:val="auto"/>
          <w:spacing w:val="2"/>
          <w:sz w:val="24"/>
          <w:szCs w:val="24"/>
          <w:highlight w:val="none"/>
        </w:rPr>
        <w:t>的</w:t>
      </w:r>
      <w:r>
        <w:rPr>
          <w:rFonts w:hint="eastAsia" w:ascii="宋体" w:hAnsi="宋体" w:eastAsia="宋体" w:cs="宋体"/>
          <w:b w:val="0"/>
          <w:bCs/>
          <w:color w:val="auto"/>
          <w:sz w:val="24"/>
          <w:szCs w:val="24"/>
          <w:highlight w:val="none"/>
        </w:rPr>
        <w:t>全</w:t>
      </w:r>
      <w:r>
        <w:rPr>
          <w:rFonts w:hint="eastAsia" w:ascii="宋体" w:hAnsi="宋体" w:eastAsia="宋体" w:cs="宋体"/>
          <w:b w:val="0"/>
          <w:bCs/>
          <w:color w:val="auto"/>
          <w:spacing w:val="2"/>
          <w:sz w:val="24"/>
          <w:szCs w:val="24"/>
          <w:highlight w:val="none"/>
        </w:rPr>
        <w:t>部</w:t>
      </w:r>
      <w:r>
        <w:rPr>
          <w:rFonts w:hint="eastAsia" w:ascii="宋体" w:hAnsi="宋体" w:eastAsia="宋体" w:cs="宋体"/>
          <w:b w:val="0"/>
          <w:bCs/>
          <w:color w:val="auto"/>
          <w:sz w:val="24"/>
          <w:szCs w:val="24"/>
          <w:highlight w:val="none"/>
        </w:rPr>
        <w:t>责</w:t>
      </w:r>
      <w:r>
        <w:rPr>
          <w:rFonts w:hint="eastAsia" w:ascii="宋体" w:hAnsi="宋体" w:eastAsia="宋体" w:cs="宋体"/>
          <w:b w:val="0"/>
          <w:bCs/>
          <w:color w:val="auto"/>
          <w:spacing w:val="2"/>
          <w:sz w:val="24"/>
          <w:szCs w:val="24"/>
          <w:highlight w:val="none"/>
        </w:rPr>
        <w:t>任和</w:t>
      </w:r>
      <w:r>
        <w:rPr>
          <w:rFonts w:hint="eastAsia" w:ascii="宋体" w:hAnsi="宋体" w:eastAsia="宋体" w:cs="宋体"/>
          <w:b w:val="0"/>
          <w:bCs/>
          <w:color w:val="auto"/>
          <w:sz w:val="24"/>
          <w:szCs w:val="24"/>
          <w:highlight w:val="none"/>
        </w:rPr>
        <w:t>义务</w:t>
      </w:r>
      <w:r>
        <w:rPr>
          <w:rFonts w:hint="eastAsia" w:ascii="宋体" w:hAnsi="宋体" w:eastAsia="宋体" w:cs="宋体"/>
          <w:b w:val="0"/>
          <w:bCs/>
          <w:color w:val="auto"/>
          <w:spacing w:val="-5"/>
          <w:sz w:val="24"/>
          <w:szCs w:val="24"/>
          <w:highlight w:val="none"/>
        </w:rPr>
        <w:t>。</w:t>
      </w:r>
      <w:r>
        <w:rPr>
          <w:rFonts w:hint="eastAsia" w:ascii="宋体" w:hAnsi="宋体" w:eastAsia="宋体" w:cs="宋体"/>
          <w:b w:val="0"/>
          <w:bCs/>
          <w:color w:val="auto"/>
          <w:sz w:val="24"/>
          <w:szCs w:val="24"/>
          <w:highlight w:val="none"/>
        </w:rPr>
        <w:t>在</w:t>
      </w:r>
      <w:r>
        <w:rPr>
          <w:rFonts w:hint="eastAsia" w:ascii="宋体" w:hAnsi="宋体" w:eastAsia="宋体" w:cs="宋体"/>
          <w:b w:val="0"/>
          <w:bCs/>
          <w:color w:val="auto"/>
          <w:spacing w:val="-5"/>
          <w:sz w:val="24"/>
          <w:szCs w:val="24"/>
          <w:highlight w:val="none"/>
        </w:rPr>
        <w:t>此</w:t>
      </w:r>
      <w:r>
        <w:rPr>
          <w:rFonts w:hint="eastAsia" w:ascii="宋体" w:hAnsi="宋体" w:eastAsia="宋体" w:cs="宋体"/>
          <w:b w:val="0"/>
          <w:bCs/>
          <w:color w:val="auto"/>
          <w:sz w:val="24"/>
          <w:szCs w:val="24"/>
          <w:highlight w:val="none"/>
        </w:rPr>
        <w:t>（承包人</w:t>
      </w:r>
      <w:r>
        <w:rPr>
          <w:rFonts w:hint="eastAsia" w:ascii="宋体" w:hAnsi="宋体" w:eastAsia="宋体" w:cs="宋体"/>
          <w:b w:val="0"/>
          <w:bCs/>
          <w:color w:val="auto"/>
          <w:spacing w:val="-5"/>
          <w:sz w:val="24"/>
          <w:szCs w:val="24"/>
          <w:highlight w:val="none"/>
        </w:rPr>
        <w:t>）</w:t>
      </w:r>
      <w:r>
        <w:rPr>
          <w:rFonts w:hint="eastAsia" w:ascii="宋体" w:hAnsi="宋体" w:eastAsia="宋体" w:cs="宋体"/>
          <w:b w:val="0"/>
          <w:bCs/>
          <w:color w:val="auto"/>
          <w:sz w:val="24"/>
          <w:szCs w:val="24"/>
          <w:highlight w:val="none"/>
        </w:rPr>
        <w:t>的法人代表</w:t>
      </w:r>
      <w:r>
        <w:rPr>
          <w:rFonts w:hint="eastAsia" w:ascii="宋体" w:hAnsi="宋体" w:eastAsia="宋体" w:cs="宋体"/>
          <w:b w:val="0"/>
          <w:bCs/>
          <w:color w:val="auto"/>
          <w:sz w:val="24"/>
          <w:szCs w:val="24"/>
          <w:highlight w:val="none"/>
          <w:u w:val="single"/>
        </w:rPr>
        <w:t>（</w:t>
      </w:r>
      <w:r>
        <w:rPr>
          <w:rFonts w:hint="eastAsia" w:ascii="宋体" w:hAnsi="宋体" w:cs="宋体"/>
          <w:b w:val="0"/>
          <w:bCs/>
          <w:color w:val="auto"/>
          <w:sz w:val="24"/>
          <w:szCs w:val="24"/>
          <w:highlight w:val="none"/>
          <w:u w:val="single"/>
          <w:lang w:val="en-US" w:eastAsia="zh-CN"/>
        </w:rPr>
        <w:t>西安市长安区建筑工程公司</w:t>
      </w:r>
      <w:r>
        <w:rPr>
          <w:rFonts w:hint="eastAsia" w:ascii="宋体" w:hAnsi="宋体" w:eastAsia="宋体" w:cs="宋体"/>
          <w:b w:val="0"/>
          <w:bCs/>
          <w:color w:val="auto"/>
          <w:sz w:val="24"/>
          <w:szCs w:val="24"/>
          <w:highlight w:val="none"/>
          <w:u w:val="single"/>
        </w:rPr>
        <w:t>） （</w:t>
      </w:r>
      <w:r>
        <w:rPr>
          <w:rFonts w:hint="eastAsia" w:ascii="宋体" w:hAnsi="宋体" w:cs="宋体"/>
          <w:b w:val="0"/>
          <w:bCs/>
          <w:color w:val="auto"/>
          <w:sz w:val="24"/>
          <w:szCs w:val="24"/>
          <w:highlight w:val="none"/>
          <w:u w:val="single"/>
          <w:lang w:val="en-US" w:eastAsia="zh-CN"/>
        </w:rPr>
        <w:t>成旭</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pacing w:val="-5"/>
          <w:sz w:val="24"/>
          <w:szCs w:val="24"/>
          <w:highlight w:val="none"/>
          <w:u w:val="single"/>
        </w:rPr>
        <w:t>）</w:t>
      </w:r>
      <w:r>
        <w:rPr>
          <w:rFonts w:hint="eastAsia" w:ascii="宋体" w:hAnsi="宋体" w:eastAsia="宋体" w:cs="宋体"/>
          <w:b w:val="0"/>
          <w:bCs/>
          <w:color w:val="auto"/>
          <w:sz w:val="24"/>
          <w:szCs w:val="24"/>
          <w:highlight w:val="none"/>
        </w:rPr>
        <w:t>以合法地位郑重做出如下承诺：</w:t>
      </w:r>
    </w:p>
    <w:p w14:paraId="586C53F3">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一、承包人在工程施工过程中，承诺严格遵照国家有关规定，不将工程转包或将主体工程违法分包，或以劳务协作名义将工程违法分包给不具备相应资质的施工队伍或个体承包者；</w:t>
      </w:r>
    </w:p>
    <w:p w14:paraId="13D87A19">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承包人在工程施工过程中，承诺严格遵照国家有关规定，与所雇佣劳务人员签署劳务合同并支付劳务费用，并采取必要的措施，保证不拖欠农民工工资。如出现因承包人引起的任何劳务纠纷或诉讼，由承包人承担相应的法律和经济责任；</w:t>
      </w:r>
    </w:p>
    <w:p w14:paraId="77BFDDCE">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三、承包人承诺出现工程转包、违法分包和拖欠农民工工资的情况后，承包人接受发包人对我们所采取的如下任何处理措施：</w:t>
      </w:r>
    </w:p>
    <w:p w14:paraId="2428DB4D">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1.发包人有权终止承包人在本合同段的承包合同，或将本合同段工程中部分工作交由其他承包人或特殊承包人完成</w:t>
      </w:r>
      <w:r>
        <w:rPr>
          <w:rFonts w:hint="eastAsia" w:ascii="宋体" w:hAnsi="宋体" w:eastAsia="宋体" w:cs="宋体"/>
          <w:b w:val="0"/>
          <w:bCs/>
          <w:color w:val="auto"/>
          <w:spacing w:val="-135"/>
          <w:sz w:val="24"/>
          <w:szCs w:val="24"/>
          <w:highlight w:val="none"/>
        </w:rPr>
        <w:t>，</w:t>
      </w:r>
      <w:r>
        <w:rPr>
          <w:rFonts w:hint="eastAsia" w:ascii="宋体" w:hAnsi="宋体" w:eastAsia="宋体" w:cs="宋体"/>
          <w:b w:val="0"/>
          <w:bCs/>
          <w:color w:val="auto"/>
          <w:sz w:val="24"/>
          <w:szCs w:val="24"/>
          <w:highlight w:val="none"/>
        </w:rPr>
        <w:t>（承包人</w:t>
      </w:r>
      <w:r>
        <w:rPr>
          <w:rFonts w:hint="eastAsia" w:ascii="宋体" w:hAnsi="宋体" w:eastAsia="宋体" w:cs="宋体"/>
          <w:b w:val="0"/>
          <w:bCs/>
          <w:color w:val="auto"/>
          <w:spacing w:val="-15"/>
          <w:sz w:val="24"/>
          <w:szCs w:val="24"/>
          <w:highlight w:val="none"/>
        </w:rPr>
        <w:t>）</w:t>
      </w:r>
      <w:r>
        <w:rPr>
          <w:rFonts w:hint="eastAsia" w:ascii="宋体" w:hAnsi="宋体" w:eastAsia="宋体" w:cs="宋体"/>
          <w:b w:val="0"/>
          <w:bCs/>
          <w:color w:val="auto"/>
          <w:sz w:val="24"/>
          <w:szCs w:val="24"/>
          <w:highlight w:val="none"/>
        </w:rPr>
        <w:t>无条件按照发包人规定的期限退场或接受调遣。在不解除本合同规定的承包人责任和义务的同时，由此引起的责任及相关费用均由承包人承担。</w:t>
      </w:r>
    </w:p>
    <w:p w14:paraId="5AA59A2C">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2.同意发包人从正常支付中扣除相应款项，直接支付所欠工程款和劳务费用。</w:t>
      </w:r>
    </w:p>
    <w:p w14:paraId="246FFB6C">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3.同意承担合同段清场而引起的材料、供货、设备租用、农民工工资和其他相关损失费用。</w:t>
      </w:r>
    </w:p>
    <w:p w14:paraId="3396B49B">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4.承包人还承诺，愿意承担与之相应的连带法律责任和政府相关部门采取的任何规范建设市场管理的行政措施。</w:t>
      </w:r>
    </w:p>
    <w:p w14:paraId="6CC85293">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5.本承诺自合同签订之日起生效，在发包人向承包人颁发交工证书之日起终止。</w:t>
      </w:r>
    </w:p>
    <w:p w14:paraId="1B072929">
      <w:pPr>
        <w:keepNext w:val="0"/>
        <w:keepLines w:val="0"/>
        <w:pageBreakBefore w:val="0"/>
        <w:widowControl w:val="0"/>
        <w:tabs>
          <w:tab w:val="left" w:pos="9791"/>
        </w:tabs>
        <w:kinsoku/>
        <w:wordWrap/>
        <w:overflowPunct/>
        <w:topLinePunct w:val="0"/>
        <w:autoSpaceDE/>
        <w:autoSpaceDN/>
        <w:bidi w:val="0"/>
        <w:adjustRightInd/>
        <w:snapToGrid/>
        <w:spacing w:line="360" w:lineRule="auto"/>
        <w:ind w:right="1190" w:firstLine="1840" w:firstLineChars="767"/>
        <w:jc w:val="left"/>
        <w:textAlignment w:val="auto"/>
        <w:rPr>
          <w:rFonts w:hint="eastAsia" w:ascii="宋体" w:hAnsi="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 xml:space="preserve"> </w:t>
      </w:r>
      <w:r>
        <w:rPr>
          <w:rFonts w:hint="eastAsia" w:ascii="宋体" w:hAnsi="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 xml:space="preserve"> </w:t>
      </w:r>
      <w:r>
        <w:rPr>
          <w:rFonts w:hint="eastAsia" w:ascii="宋体" w:hAnsi="宋体" w:cs="宋体"/>
          <w:b w:val="0"/>
          <w:bCs/>
          <w:color w:val="auto"/>
          <w:sz w:val="24"/>
          <w:szCs w:val="24"/>
          <w:highlight w:val="none"/>
          <w:lang w:val="en-US" w:eastAsia="zh-CN"/>
        </w:rPr>
        <w:t xml:space="preserve">  </w:t>
      </w:r>
    </w:p>
    <w:p w14:paraId="048DEF96">
      <w:pPr>
        <w:keepNext w:val="0"/>
        <w:keepLines w:val="0"/>
        <w:pageBreakBefore w:val="0"/>
        <w:widowControl w:val="0"/>
        <w:tabs>
          <w:tab w:val="left" w:pos="9791"/>
        </w:tabs>
        <w:kinsoku/>
        <w:wordWrap/>
        <w:overflowPunct/>
        <w:topLinePunct w:val="0"/>
        <w:autoSpaceDE/>
        <w:autoSpaceDN/>
        <w:bidi w:val="0"/>
        <w:adjustRightInd/>
        <w:snapToGrid/>
        <w:spacing w:line="360" w:lineRule="auto"/>
        <w:ind w:right="1190"/>
        <w:jc w:val="left"/>
        <w:textAlignment w:val="auto"/>
        <w:rPr>
          <w:rFonts w:hint="eastAsia" w:ascii="宋体" w:hAnsi="宋体" w:eastAsia="宋体" w:cs="宋体"/>
          <w:b w:val="0"/>
          <w:bCs/>
          <w:color w:val="auto"/>
          <w:sz w:val="24"/>
          <w:szCs w:val="24"/>
          <w:highlight w:val="none"/>
        </w:rPr>
      </w:pPr>
    </w:p>
    <w:p w14:paraId="30527A46">
      <w:pPr>
        <w:keepNext w:val="0"/>
        <w:keepLines w:val="0"/>
        <w:pageBreakBefore w:val="0"/>
        <w:widowControl w:val="0"/>
        <w:tabs>
          <w:tab w:val="left" w:pos="9791"/>
        </w:tabs>
        <w:kinsoku/>
        <w:wordWrap/>
        <w:overflowPunct/>
        <w:topLinePunct w:val="0"/>
        <w:autoSpaceDE/>
        <w:autoSpaceDN/>
        <w:bidi w:val="0"/>
        <w:adjustRightInd/>
        <w:snapToGrid/>
        <w:spacing w:line="360" w:lineRule="auto"/>
        <w:ind w:right="1190"/>
        <w:jc w:val="righ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承  包  人：</w:t>
      </w:r>
      <w:r>
        <w:rPr>
          <w:rFonts w:hint="eastAsia" w:ascii="宋体" w:hAnsi="宋体" w:cs="宋体"/>
          <w:b w:val="0"/>
          <w:bCs/>
          <w:color w:val="auto"/>
          <w:sz w:val="24"/>
          <w:szCs w:val="24"/>
          <w:highlight w:val="none"/>
          <w:u w:val="single"/>
          <w:lang w:val="en-US" w:eastAsia="zh-CN"/>
        </w:rPr>
        <w:t>西安市长安区建筑工程公司</w:t>
      </w:r>
    </w:p>
    <w:p w14:paraId="33C24A05">
      <w:pPr>
        <w:keepNext w:val="0"/>
        <w:keepLines w:val="0"/>
        <w:pageBreakBefore w:val="0"/>
        <w:widowControl w:val="0"/>
        <w:tabs>
          <w:tab w:val="left" w:pos="9311"/>
          <w:tab w:val="left" w:pos="9791"/>
        </w:tabs>
        <w:kinsoku/>
        <w:wordWrap/>
        <w:overflowPunct/>
        <w:topLinePunct w:val="0"/>
        <w:autoSpaceDE/>
        <w:autoSpaceDN/>
        <w:bidi w:val="0"/>
        <w:adjustRightInd/>
        <w:snapToGrid/>
        <w:spacing w:line="360" w:lineRule="auto"/>
        <w:ind w:right="710" w:firstLine="2880" w:firstLineChars="1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法定代表人：</w:t>
      </w:r>
      <w:r>
        <w:rPr>
          <w:rFonts w:hint="eastAsia" w:ascii="宋体" w:hAnsi="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（签字或盖章）</w:t>
      </w:r>
    </w:p>
    <w:p w14:paraId="71EC7EFB">
      <w:pPr>
        <w:keepNext w:val="0"/>
        <w:keepLines w:val="0"/>
        <w:pageBreakBefore w:val="0"/>
        <w:widowControl w:val="0"/>
        <w:tabs>
          <w:tab w:val="left" w:pos="719"/>
          <w:tab w:val="left" w:pos="1439"/>
        </w:tabs>
        <w:kinsoku/>
        <w:wordWrap/>
        <w:overflowPunct/>
        <w:topLinePunct w:val="0"/>
        <w:autoSpaceDE/>
        <w:autoSpaceDN/>
        <w:bidi w:val="0"/>
        <w:adjustRightInd/>
        <w:snapToGrid/>
        <w:spacing w:before="36" w:line="360" w:lineRule="auto"/>
        <w:ind w:right="1166" w:firstLine="1840" w:firstLineChars="767"/>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w:t>
      </w:r>
      <w:r>
        <w:rPr>
          <w:rFonts w:hint="eastAsia" w:ascii="宋体" w:hAnsi="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时间：</w:t>
      </w:r>
      <w:r>
        <w:rPr>
          <w:rFonts w:hint="eastAsia" w:ascii="宋体" w:hAnsi="宋体" w:cs="宋体"/>
          <w:b w:val="0"/>
          <w:bCs/>
          <w:color w:val="auto"/>
          <w:sz w:val="24"/>
          <w:szCs w:val="24"/>
          <w:highlight w:val="none"/>
          <w:u w:val="single"/>
          <w:lang w:val="en-US" w:eastAsia="zh-CN"/>
        </w:rPr>
        <w:t xml:space="preserve"> 2026</w:t>
      </w:r>
      <w:r>
        <w:rPr>
          <w:rFonts w:hint="eastAsia" w:ascii="宋体" w:hAnsi="宋体" w:eastAsia="宋体" w:cs="宋体"/>
          <w:b w:val="0"/>
          <w:bCs/>
          <w:color w:val="auto"/>
          <w:sz w:val="24"/>
          <w:szCs w:val="24"/>
          <w:highlight w:val="none"/>
        </w:rPr>
        <w:t>年</w:t>
      </w:r>
      <w:r>
        <w:rPr>
          <w:rFonts w:hint="eastAsia" w:ascii="宋体" w:hAnsi="宋体" w:cs="宋体"/>
          <w:b w:val="0"/>
          <w:bCs/>
          <w:color w:val="auto"/>
          <w:sz w:val="24"/>
          <w:szCs w:val="24"/>
          <w:highlight w:val="none"/>
          <w:u w:val="single"/>
          <w:lang w:val="en-US" w:eastAsia="zh-CN"/>
        </w:rPr>
        <w:t xml:space="preserve">   06  </w:t>
      </w:r>
      <w:r>
        <w:rPr>
          <w:rFonts w:hint="eastAsia" w:ascii="宋体" w:hAnsi="宋体" w:eastAsia="宋体" w:cs="宋体"/>
          <w:b w:val="0"/>
          <w:bCs/>
          <w:color w:val="auto"/>
          <w:sz w:val="24"/>
          <w:szCs w:val="24"/>
          <w:highlight w:val="none"/>
        </w:rPr>
        <w:t>月</w:t>
      </w:r>
      <w:r>
        <w:rPr>
          <w:rFonts w:hint="eastAsia" w:ascii="宋体" w:hAnsi="宋体" w:cs="宋体"/>
          <w:b w:val="0"/>
          <w:bCs/>
          <w:color w:val="auto"/>
          <w:sz w:val="24"/>
          <w:szCs w:val="24"/>
          <w:highlight w:val="none"/>
          <w:u w:val="single"/>
          <w:lang w:val="en-US" w:eastAsia="zh-CN"/>
        </w:rPr>
        <w:t xml:space="preserve">  11 </w:t>
      </w:r>
      <w:r>
        <w:rPr>
          <w:rFonts w:hint="eastAsia" w:ascii="宋体" w:hAnsi="宋体" w:eastAsia="宋体" w:cs="宋体"/>
          <w:b w:val="0"/>
          <w:bCs/>
          <w:color w:val="auto"/>
          <w:sz w:val="24"/>
          <w:szCs w:val="24"/>
          <w:highlight w:val="none"/>
        </w:rPr>
        <w:t>日</w:t>
      </w:r>
    </w:p>
    <w:p w14:paraId="363DF455">
      <w:pPr>
        <w:rPr>
          <w:rFonts w:hint="eastAsia" w:ascii="宋体" w:hAnsi="宋体" w:eastAsia="宋体" w:cs="宋体"/>
          <w:color w:val="auto"/>
          <w:sz w:val="21"/>
          <w:szCs w:val="21"/>
          <w:highlight w:val="none"/>
        </w:rPr>
      </w:pPr>
      <w:bookmarkStart w:id="116" w:name="_Toc513735397"/>
      <w:r>
        <w:rPr>
          <w:rFonts w:hint="eastAsia" w:ascii="宋体" w:hAnsi="宋体" w:eastAsia="宋体" w:cs="宋体"/>
          <w:color w:val="auto"/>
          <w:sz w:val="21"/>
          <w:szCs w:val="21"/>
          <w:highlight w:val="none"/>
        </w:rPr>
        <w:br w:type="page"/>
      </w:r>
      <w:bookmarkEnd w:id="116"/>
      <w:bookmarkStart w:id="117" w:name="_Toc20391_WPSOffice_Level2"/>
      <w:bookmarkStart w:id="118" w:name="_Toc16530_WPSOffice_Level2"/>
      <w:bookmarkStart w:id="119" w:name="_Toc9116_WPSOffice_Level1"/>
      <w:bookmarkStart w:id="120" w:name="_Toc23692_WPSOffice_Level1"/>
      <w:bookmarkStart w:id="121" w:name="_Toc513735398"/>
      <w:bookmarkStart w:id="122" w:name="_Toc2363_WPSOffice_Level2"/>
      <w:bookmarkStart w:id="123" w:name="_Toc22459_WPSOffice_Level2"/>
      <w:bookmarkStart w:id="124" w:name="_Toc6933_WPSOffice_Level1"/>
      <w:bookmarkStart w:id="125" w:name="_Toc15615_WPSOffice_Level1"/>
    </w:p>
    <w:bookmarkEnd w:id="117"/>
    <w:bookmarkEnd w:id="118"/>
    <w:bookmarkEnd w:id="119"/>
    <w:bookmarkEnd w:id="120"/>
    <w:bookmarkEnd w:id="121"/>
    <w:bookmarkEnd w:id="122"/>
    <w:bookmarkEnd w:id="123"/>
    <w:bookmarkEnd w:id="124"/>
    <w:bookmarkEnd w:id="125"/>
    <w:p w14:paraId="26127367">
      <w:pPr>
        <w:pStyle w:val="2"/>
        <w:spacing w:line="360" w:lineRule="auto"/>
        <w:jc w:val="center"/>
        <w:rPr>
          <w:rFonts w:hint="eastAsia" w:ascii="宋体" w:hAnsi="宋体" w:eastAsia="宋体" w:cs="宋体"/>
          <w:b/>
          <w:bCs/>
          <w:color w:val="auto"/>
          <w:sz w:val="30"/>
          <w:szCs w:val="30"/>
          <w:highlight w:val="none"/>
        </w:rPr>
      </w:pPr>
      <w:bookmarkStart w:id="126" w:name="_Toc32141_WPSOffice_Level2"/>
      <w:bookmarkStart w:id="127" w:name="_Toc24679_WPSOffice_Level2"/>
      <w:bookmarkStart w:id="128" w:name="_Toc8165_WPSOffice_Level1"/>
      <w:bookmarkStart w:id="129" w:name="_Toc16789_WPSOffice_Level1"/>
      <w:bookmarkStart w:id="130" w:name="_Toc7217_WPSOffice_Level1"/>
      <w:bookmarkStart w:id="131" w:name="_Toc5246_WPSOffice_Level2"/>
      <w:bookmarkStart w:id="132" w:name="_Toc12243_WPSOffice_Level1"/>
      <w:bookmarkStart w:id="133" w:name="_Toc14747_WPSOffice_Level2"/>
      <w:r>
        <w:rPr>
          <w:rFonts w:hint="eastAsia" w:ascii="宋体" w:hAnsi="宋体" w:eastAsia="宋体" w:cs="宋体"/>
          <w:b/>
          <w:bCs/>
          <w:color w:val="auto"/>
          <w:sz w:val="30"/>
          <w:szCs w:val="30"/>
          <w:highlight w:val="none"/>
        </w:rPr>
        <w:t>附件</w:t>
      </w:r>
      <w:r>
        <w:rPr>
          <w:rFonts w:hint="eastAsia" w:cs="宋体"/>
          <w:b/>
          <w:bCs/>
          <w:color w:val="auto"/>
          <w:sz w:val="30"/>
          <w:szCs w:val="30"/>
          <w:highlight w:val="none"/>
          <w:lang w:val="en-US" w:eastAsia="zh-CN"/>
        </w:rPr>
        <w:t>3</w:t>
      </w:r>
      <w:r>
        <w:rPr>
          <w:rFonts w:hint="eastAsia" w:ascii="宋体" w:hAnsi="宋体" w:eastAsia="宋体" w:cs="宋体"/>
          <w:b/>
          <w:bCs/>
          <w:color w:val="auto"/>
          <w:sz w:val="30"/>
          <w:szCs w:val="30"/>
          <w:highlight w:val="none"/>
        </w:rPr>
        <w:t>：</w:t>
      </w:r>
      <w:bookmarkEnd w:id="126"/>
      <w:bookmarkEnd w:id="127"/>
      <w:bookmarkEnd w:id="128"/>
      <w:bookmarkEnd w:id="129"/>
      <w:bookmarkEnd w:id="130"/>
      <w:bookmarkEnd w:id="131"/>
      <w:bookmarkEnd w:id="132"/>
      <w:bookmarkEnd w:id="133"/>
      <w:r>
        <w:rPr>
          <w:rFonts w:hint="eastAsia" w:ascii="宋体" w:hAnsi="宋体" w:eastAsia="宋体" w:cs="宋体"/>
          <w:b/>
          <w:bCs/>
          <w:color w:val="auto"/>
          <w:sz w:val="30"/>
          <w:szCs w:val="30"/>
          <w:highlight w:val="none"/>
        </w:rPr>
        <w:t>廉政管理条例</w:t>
      </w:r>
    </w:p>
    <w:p w14:paraId="3E8B81A0">
      <w:pPr>
        <w:rPr>
          <w:rFonts w:hint="eastAsia"/>
          <w:color w:val="auto"/>
          <w:highlight w:val="none"/>
        </w:rPr>
      </w:pPr>
    </w:p>
    <w:bookmarkEnd w:id="23"/>
    <w:p w14:paraId="359F8AEF">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发包人(全称)： </w:t>
      </w:r>
      <w:r>
        <w:rPr>
          <w:rFonts w:hint="eastAsia" w:ascii="宋体" w:hAnsi="宋体" w:eastAsia="宋体" w:cs="宋体"/>
          <w:color w:val="auto"/>
          <w:sz w:val="24"/>
          <w:szCs w:val="24"/>
          <w:highlight w:val="none"/>
          <w:u w:val="single"/>
        </w:rPr>
        <w:t>西安</w:t>
      </w:r>
      <w:r>
        <w:rPr>
          <w:rFonts w:hint="eastAsia" w:ascii="宋体" w:hAnsi="宋体" w:eastAsia="宋体" w:cs="宋体"/>
          <w:color w:val="auto"/>
          <w:sz w:val="24"/>
          <w:szCs w:val="24"/>
          <w:highlight w:val="none"/>
          <w:u w:val="single"/>
          <w:lang w:eastAsia="zh-CN"/>
        </w:rPr>
        <w:t>市长安区住房和城乡建设局</w:t>
      </w:r>
      <w:r>
        <w:rPr>
          <w:rFonts w:hint="eastAsia" w:ascii="宋体" w:hAnsi="宋体" w:eastAsia="宋体" w:cs="宋体"/>
          <w:color w:val="auto"/>
          <w:sz w:val="24"/>
          <w:szCs w:val="24"/>
          <w:highlight w:val="none"/>
        </w:rPr>
        <w:t xml:space="preserve"> </w:t>
      </w:r>
    </w:p>
    <w:p w14:paraId="45BAD17A">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承包人(全称)：</w:t>
      </w:r>
      <w:r>
        <w:rPr>
          <w:rFonts w:hint="eastAsia" w:ascii="宋体" w:hAnsi="宋体" w:eastAsia="宋体" w:cs="宋体"/>
          <w:color w:val="auto"/>
          <w:sz w:val="24"/>
          <w:szCs w:val="24"/>
          <w:highlight w:val="none"/>
          <w:u w:val="single"/>
        </w:rPr>
        <w:t xml:space="preserve"> 西安市长安区建筑</w:t>
      </w:r>
      <w:r>
        <w:rPr>
          <w:rFonts w:hint="eastAsia" w:ascii="宋体" w:hAnsi="宋体" w:eastAsia="宋体" w:cs="宋体"/>
          <w:color w:val="auto"/>
          <w:sz w:val="24"/>
          <w:szCs w:val="24"/>
          <w:highlight w:val="none"/>
          <w:u w:val="single"/>
          <w:lang w:val="en-US" w:eastAsia="zh-CN"/>
        </w:rPr>
        <w:t>工程公司</w:t>
      </w:r>
      <w:r>
        <w:rPr>
          <w:rFonts w:hint="eastAsia" w:ascii="宋体" w:hAnsi="宋体" w:eastAsia="宋体" w:cs="宋体"/>
          <w:color w:val="auto"/>
          <w:sz w:val="24"/>
          <w:szCs w:val="24"/>
          <w:highlight w:val="none"/>
          <w:u w:val="single"/>
        </w:rPr>
        <w:t xml:space="preserve"> </w:t>
      </w:r>
    </w:p>
    <w:p w14:paraId="1F1AA9D9">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为了加强工程项目建设中的廉政管理，确保工程项目高效优质按时竣工投入使用，经发包人与承包人双方同意签订廉政管理协议书并作为发包人与承包人共同遵守的廉政行为准则。</w:t>
      </w:r>
    </w:p>
    <w:p w14:paraId="1E21738C">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一、发包人廉政管理职责：</w:t>
      </w:r>
    </w:p>
    <w:p w14:paraId="100584FD">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发包人有责任向承包人介绍本单位有关廉政管理的各项制度和规定。</w:t>
      </w:r>
    </w:p>
    <w:p w14:paraId="26F65AAE">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发包人有责任对单位工程项目人员进行廉政教育。</w:t>
      </w:r>
    </w:p>
    <w:p w14:paraId="7506EFDE">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发包人有权对承包人在工程项目建设中执行廉政情况实行监督，由发包人组织召开发包人与承包人廉政管理会议。</w:t>
      </w:r>
    </w:p>
    <w:p w14:paraId="56EAD717">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发包人人员应严格遵守本合同约定的有关条款，如违反此规定除给予当事人批评教育外，视情节轻重、后果大小给予相应的经济或纪律处罚。</w:t>
      </w:r>
    </w:p>
    <w:p w14:paraId="394484ED">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发包人人员在工程项目建设中发现承包人单位有不廉政的行为，应及时采取措施，终止其不廉政行为的发生，并报告主管领导。</w:t>
      </w:r>
    </w:p>
    <w:p w14:paraId="695868DD">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二、承包人廉政管理职责：</w:t>
      </w:r>
    </w:p>
    <w:p w14:paraId="4AFFF32B">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承包人应了解发包人单位有关廉政管理方面的各项制度和规定，并遵守执行。</w:t>
      </w:r>
    </w:p>
    <w:p w14:paraId="4BBC5183">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承包人有责任对本单位工程项目人员进行廉政教育，按时出席发包人召集的廉政管理会议。</w:t>
      </w:r>
    </w:p>
    <w:p w14:paraId="6BA7E577">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承包人不得宴请发包人人员或监理人员，也不得向发包人人员或监理人员赠送各种礼品、礼券（现金），如有违反规定除批评教育外，视情节轻重，后果大小给予承包人当事人扣款（“扣款”的性质为承包人支付给发包人的违约金，以下文中出现的“扣款”、“扣”、“让利”其含义均相同，且可在应支付承包人的任何一笔款项中扣除）。</w:t>
      </w:r>
    </w:p>
    <w:p w14:paraId="3796B6CC">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承包人在工程项目建设中采用不正当的手段拉拢发包人人员，损害发包人利益，根据具体情节和因此造成的发包人经济损失在承包人工程款中扣除，甚至终止工程项目合同，移交司法机关处理。</w:t>
      </w:r>
    </w:p>
    <w:p w14:paraId="14426975">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如承包人在工程项目建设中贿赂发包人人员或监理人员，被检察机关立案查处的，发包人有权取消或终止工程项目施工合同。由此给发包人单位造成的损失均由承包人单位承担，并向发包人单位承担经济赔偿责任。</w:t>
      </w:r>
    </w:p>
    <w:p w14:paraId="0D0DDDC1">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承包人在工程项目建设中发现发包人人员有不廉政行为，应及时采取措施，积极有效地终止其不廉政行为的发生，并及时告知发包人。</w:t>
      </w:r>
    </w:p>
    <w:p w14:paraId="1FD2A4DA">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承包人任何人员向发包人人员行贿，无论是发包人人员索贿，还是承包人主动行贿，一旦此事被确认，承包人均自愿在原合同基础上让利。</w:t>
      </w:r>
    </w:p>
    <w:p w14:paraId="7E4C786F">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p>
    <w:p w14:paraId="4B997C10">
      <w:pPr>
        <w:keepNext w:val="0"/>
        <w:keepLines w:val="0"/>
        <w:widowControl w:val="0"/>
        <w:suppressLineNumbers w:val="0"/>
        <w:spacing w:before="0" w:beforeAutospacing="0" w:after="0" w:afterAutospacing="0"/>
        <w:ind w:left="0" w:right="0"/>
        <w:jc w:val="both"/>
      </w:pPr>
      <w:r>
        <w:rPr>
          <w:rFonts w:hint="eastAsia" w:ascii="宋体" w:hAnsi="宋体" w:eastAsia="宋体" w:cs="宋体"/>
          <w:color w:val="auto"/>
          <w:sz w:val="24"/>
          <w:szCs w:val="24"/>
          <w:highlight w:val="none"/>
        </w:rPr>
        <w:t>发包人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西安</w:t>
      </w:r>
      <w:r>
        <w:rPr>
          <w:rFonts w:hint="eastAsia" w:ascii="宋体" w:hAnsi="宋体" w:eastAsia="宋体" w:cs="宋体"/>
          <w:color w:val="auto"/>
          <w:sz w:val="24"/>
          <w:szCs w:val="24"/>
          <w:highlight w:val="none"/>
          <w:u w:val="single"/>
          <w:lang w:eastAsia="zh-CN"/>
        </w:rPr>
        <w:t>市长安区住房和城乡</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承包人</w:t>
      </w:r>
      <w:r>
        <w:rPr>
          <w:rFonts w:hint="eastAsia" w:ascii="宋体" w:hAnsi="宋体" w:eastAsia="宋体" w:cs="宋体"/>
          <w:color w:val="auto"/>
          <w:sz w:val="24"/>
          <w:szCs w:val="24"/>
          <w:highlight w:val="none"/>
          <w:lang w:eastAsia="zh-CN"/>
        </w:rPr>
        <w:t>：</w:t>
      </w:r>
      <w:r>
        <w:rPr>
          <w:rFonts w:hint="eastAsia" w:ascii="宋体" w:hAnsi="宋体" w:cs="宋体"/>
          <w:b w:val="0"/>
          <w:bCs/>
          <w:color w:val="auto"/>
          <w:sz w:val="24"/>
          <w:szCs w:val="24"/>
          <w:highlight w:val="none"/>
          <w:u w:val="single"/>
          <w:lang w:val="en-US" w:eastAsia="zh-CN"/>
        </w:rPr>
        <w:t>西安市长安建筑工</w:t>
      </w:r>
      <w:r>
        <w:rPr>
          <w:rFonts w:hint="eastAsia" w:ascii="宋体" w:hAnsi="宋体" w:eastAsia="宋体" w:cs="宋体"/>
          <w:b w:val="0"/>
          <w:bCs/>
          <w:kern w:val="2"/>
          <w:sz w:val="24"/>
          <w:szCs w:val="24"/>
          <w:u w:val="single"/>
          <w:lang w:val="en-US" w:eastAsia="zh-CN" w:bidi="ar"/>
        </w:rPr>
        <w:t>程</w:t>
      </w:r>
    </w:p>
    <w:p w14:paraId="5AFCA26F">
      <w:pPr>
        <w:keepNext w:val="0"/>
        <w:keepLines w:val="0"/>
        <w:pageBreakBefore w:val="0"/>
        <w:widowControl w:val="0"/>
        <w:tabs>
          <w:tab w:val="left" w:pos="9791"/>
        </w:tabs>
        <w:kinsoku/>
        <w:wordWrap/>
        <w:overflowPunct/>
        <w:topLinePunct w:val="0"/>
        <w:autoSpaceDE/>
        <w:autoSpaceDN/>
        <w:bidi w:val="0"/>
        <w:adjustRightInd/>
        <w:snapToGrid/>
        <w:spacing w:line="360" w:lineRule="auto"/>
        <w:ind w:right="1190" w:firstLine="960" w:firstLineChars="400"/>
        <w:jc w:val="lef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eastAsia="zh-CN"/>
        </w:rPr>
        <w:t>建设局</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val="en-US" w:eastAsia="zh-CN"/>
        </w:rPr>
        <w:t xml:space="preserve">                     </w:t>
      </w:r>
      <w:r>
        <w:rPr>
          <w:rFonts w:hint="eastAsia" w:ascii="宋体" w:hAnsi="宋体" w:cs="宋体"/>
          <w:b w:val="0"/>
          <w:bCs/>
          <w:color w:val="auto"/>
          <w:sz w:val="24"/>
          <w:szCs w:val="24"/>
          <w:highlight w:val="none"/>
          <w:u w:val="single"/>
          <w:lang w:val="en-US" w:eastAsia="zh-CN"/>
        </w:rPr>
        <w:t>公司</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w:t>
      </w:r>
    </w:p>
    <w:p w14:paraId="521C1A18">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p>
    <w:p w14:paraId="6EEA3B36">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法定代表人：</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（签字或盖章）  法定代表人：</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（签字或盖章）</w:t>
      </w:r>
    </w:p>
    <w:p w14:paraId="1ABF9D46">
      <w:pPr>
        <w:pStyle w:val="19"/>
        <w:keepNext w:val="0"/>
        <w:keepLines w:val="0"/>
        <w:widowControl w:val="0"/>
        <w:suppressLineNumbers w:val="0"/>
        <w:autoSpaceDE w:val="0"/>
        <w:autoSpaceDN/>
        <w:spacing w:before="0" w:beforeAutospacing="1" w:after="0" w:afterAutospacing="1" w:line="360" w:lineRule="auto"/>
        <w:ind w:right="0"/>
        <w:jc w:val="both"/>
        <w:rPr>
          <w:rFonts w:hint="eastAsia" w:ascii="宋体" w:hAnsi="宋体" w:eastAsia="宋体" w:cs="宋体"/>
          <w:b w:val="0"/>
          <w:bCs/>
          <w:kern w:val="2"/>
          <w:sz w:val="24"/>
          <w:szCs w:val="24"/>
        </w:rPr>
      </w:pPr>
      <w:r>
        <w:rPr>
          <w:rFonts w:hint="eastAsia" w:ascii="宋体" w:hAnsi="宋体" w:eastAsia="宋体" w:cs="宋体"/>
          <w:kern w:val="2"/>
          <w:sz w:val="24"/>
          <w:szCs w:val="24"/>
          <w:lang w:val="en-US" w:eastAsia="zh-CN" w:bidi="ar"/>
        </w:rPr>
        <w:t>日期：</w:t>
      </w:r>
      <w:r>
        <w:rPr>
          <w:rFonts w:hint="eastAsia" w:ascii="宋体" w:hAnsi="宋体" w:eastAsia="宋体" w:cs="宋体"/>
          <w:kern w:val="2"/>
          <w:sz w:val="24"/>
          <w:szCs w:val="24"/>
          <w:u w:val="single"/>
          <w:lang w:val="en-US" w:eastAsia="zh-CN" w:bidi="ar"/>
        </w:rPr>
        <w:t xml:space="preserve">  2026  </w:t>
      </w:r>
      <w:r>
        <w:rPr>
          <w:rFonts w:hint="eastAsia" w:ascii="宋体" w:hAnsi="宋体" w:eastAsia="宋体" w:cs="宋体"/>
          <w:kern w:val="2"/>
          <w:sz w:val="24"/>
          <w:szCs w:val="24"/>
          <w:lang w:val="en-US" w:eastAsia="zh-CN" w:bidi="ar"/>
        </w:rPr>
        <w:t>年</w:t>
      </w:r>
      <w:r>
        <w:rPr>
          <w:rFonts w:hint="eastAsia" w:ascii="宋体" w:hAnsi="宋体" w:eastAsia="宋体" w:cs="宋体"/>
          <w:kern w:val="2"/>
          <w:sz w:val="24"/>
          <w:szCs w:val="24"/>
          <w:u w:val="single"/>
          <w:lang w:val="en-US" w:eastAsia="zh-CN" w:bidi="ar"/>
        </w:rPr>
        <w:t xml:space="preserve">  06  </w:t>
      </w:r>
      <w:r>
        <w:rPr>
          <w:rFonts w:hint="eastAsia" w:ascii="宋体" w:hAnsi="宋体" w:eastAsia="宋体" w:cs="宋体"/>
          <w:kern w:val="2"/>
          <w:sz w:val="24"/>
          <w:szCs w:val="24"/>
          <w:lang w:val="en-US" w:eastAsia="zh-CN" w:bidi="ar"/>
        </w:rPr>
        <w:t>月</w:t>
      </w:r>
      <w:r>
        <w:rPr>
          <w:rFonts w:hint="eastAsia" w:ascii="宋体" w:hAnsi="宋体" w:eastAsia="宋体" w:cs="宋体"/>
          <w:kern w:val="2"/>
          <w:sz w:val="24"/>
          <w:szCs w:val="24"/>
          <w:u w:val="single"/>
          <w:lang w:val="en-US" w:eastAsia="zh-CN" w:bidi="ar"/>
        </w:rPr>
        <w:t xml:space="preserve">  11  </w:t>
      </w:r>
      <w:r>
        <w:rPr>
          <w:rFonts w:hint="eastAsia" w:ascii="宋体" w:hAnsi="宋体" w:eastAsia="宋体" w:cs="宋体"/>
          <w:kern w:val="2"/>
          <w:sz w:val="24"/>
          <w:szCs w:val="24"/>
          <w:lang w:val="en-US" w:eastAsia="zh-CN" w:bidi="ar"/>
        </w:rPr>
        <w:t>日   日期：</w:t>
      </w:r>
      <w:r>
        <w:rPr>
          <w:rFonts w:hint="eastAsia" w:ascii="宋体" w:hAnsi="宋体" w:eastAsia="宋体" w:cs="宋体"/>
          <w:kern w:val="2"/>
          <w:sz w:val="24"/>
          <w:szCs w:val="24"/>
          <w:u w:val="single"/>
          <w:lang w:val="en-US" w:eastAsia="zh-CN" w:bidi="ar"/>
        </w:rPr>
        <w:t xml:space="preserve">  2026  </w:t>
      </w:r>
      <w:r>
        <w:rPr>
          <w:rFonts w:hint="eastAsia" w:ascii="宋体" w:hAnsi="宋体" w:eastAsia="宋体" w:cs="宋体"/>
          <w:kern w:val="2"/>
          <w:sz w:val="24"/>
          <w:szCs w:val="24"/>
          <w:lang w:val="en-US" w:eastAsia="zh-CN" w:bidi="ar"/>
        </w:rPr>
        <w:t>年</w:t>
      </w:r>
      <w:r>
        <w:rPr>
          <w:rFonts w:hint="eastAsia" w:ascii="宋体" w:hAnsi="宋体" w:eastAsia="宋体" w:cs="宋体"/>
          <w:kern w:val="2"/>
          <w:sz w:val="24"/>
          <w:szCs w:val="24"/>
          <w:u w:val="single"/>
          <w:lang w:val="en-US" w:eastAsia="zh-CN" w:bidi="ar"/>
        </w:rPr>
        <w:t xml:space="preserve">   06  </w:t>
      </w:r>
      <w:r>
        <w:rPr>
          <w:rFonts w:hint="eastAsia" w:ascii="宋体" w:hAnsi="宋体" w:eastAsia="宋体" w:cs="宋体"/>
          <w:kern w:val="2"/>
          <w:sz w:val="24"/>
          <w:szCs w:val="24"/>
          <w:lang w:val="en-US" w:eastAsia="zh-CN" w:bidi="ar"/>
        </w:rPr>
        <w:t>月</w:t>
      </w:r>
      <w:r>
        <w:rPr>
          <w:rFonts w:hint="eastAsia" w:ascii="宋体" w:hAnsi="宋体" w:eastAsia="宋体" w:cs="宋体"/>
          <w:kern w:val="2"/>
          <w:sz w:val="24"/>
          <w:szCs w:val="24"/>
          <w:u w:val="single"/>
          <w:lang w:val="en-US" w:eastAsia="zh-CN" w:bidi="ar"/>
        </w:rPr>
        <w:t xml:space="preserve">  11  </w:t>
      </w:r>
      <w:r>
        <w:rPr>
          <w:rFonts w:hint="eastAsia" w:ascii="宋体" w:hAnsi="宋体" w:eastAsia="宋体" w:cs="宋体"/>
          <w:kern w:val="2"/>
          <w:sz w:val="24"/>
          <w:szCs w:val="24"/>
          <w:lang w:val="en-US" w:eastAsia="zh-CN" w:bidi="ar"/>
        </w:rPr>
        <w:t>日</w:t>
      </w:r>
    </w:p>
    <w:p w14:paraId="04EEC891">
      <w:pPr>
        <w:bidi w:val="0"/>
        <w:rPr>
          <w:rFonts w:hint="eastAsia"/>
          <w:color w:val="auto"/>
          <w:highlight w:val="none"/>
        </w:rPr>
      </w:pPr>
    </w:p>
    <w:p w14:paraId="70815FC9">
      <w:pPr>
        <w:tabs>
          <w:tab w:val="left" w:pos="3003"/>
        </w:tabs>
        <w:bidi w:val="0"/>
        <w:jc w:val="left"/>
        <w:rPr>
          <w:rFonts w:hint="eastAsia"/>
          <w:color w:val="auto"/>
          <w:highlight w:val="none"/>
          <w:lang w:eastAsia="zh-CN"/>
        </w:rPr>
      </w:pPr>
      <w:r>
        <w:rPr>
          <w:rFonts w:hint="eastAsia"/>
          <w:color w:val="auto"/>
          <w:highlight w:val="none"/>
          <w:lang w:eastAsia="zh-CN"/>
        </w:rPr>
        <w:tab/>
      </w:r>
    </w:p>
    <w:p w14:paraId="6C7367C7">
      <w:pPr>
        <w:pStyle w:val="39"/>
        <w:rPr>
          <w:rFonts w:hint="eastAsia"/>
          <w:color w:val="auto"/>
          <w:highlight w:val="none"/>
          <w:lang w:eastAsia="zh-CN"/>
        </w:rPr>
      </w:pPr>
    </w:p>
    <w:p w14:paraId="1A4F0561">
      <w:pPr>
        <w:pStyle w:val="39"/>
        <w:rPr>
          <w:rFonts w:hint="eastAsia"/>
          <w:color w:val="auto"/>
          <w:highlight w:val="none"/>
          <w:lang w:eastAsia="zh-CN"/>
        </w:rPr>
      </w:pPr>
    </w:p>
    <w:p w14:paraId="607568A4">
      <w:pPr>
        <w:pStyle w:val="39"/>
        <w:rPr>
          <w:rFonts w:hint="eastAsia"/>
          <w:color w:val="auto"/>
          <w:highlight w:val="none"/>
          <w:lang w:eastAsia="zh-CN"/>
        </w:rPr>
      </w:pPr>
    </w:p>
    <w:p w14:paraId="7F48678D">
      <w:pPr>
        <w:pStyle w:val="39"/>
        <w:rPr>
          <w:rFonts w:hint="eastAsia"/>
          <w:color w:val="auto"/>
          <w:highlight w:val="none"/>
          <w:lang w:eastAsia="zh-CN"/>
        </w:rPr>
      </w:pPr>
    </w:p>
    <w:p w14:paraId="20CBC134">
      <w:pPr>
        <w:pStyle w:val="39"/>
        <w:rPr>
          <w:rFonts w:hint="eastAsia"/>
          <w:color w:val="auto"/>
          <w:highlight w:val="none"/>
          <w:lang w:eastAsia="zh-CN"/>
        </w:rPr>
      </w:pPr>
    </w:p>
    <w:p w14:paraId="723DF9ED">
      <w:pPr>
        <w:pStyle w:val="39"/>
        <w:rPr>
          <w:rFonts w:hint="eastAsia"/>
          <w:color w:val="auto"/>
          <w:highlight w:val="none"/>
          <w:lang w:eastAsia="zh-CN"/>
        </w:rPr>
      </w:pPr>
    </w:p>
    <w:p w14:paraId="02F87FC4">
      <w:pPr>
        <w:pStyle w:val="39"/>
        <w:rPr>
          <w:rFonts w:hint="eastAsia"/>
          <w:color w:val="auto"/>
          <w:highlight w:val="none"/>
          <w:lang w:eastAsia="zh-CN"/>
        </w:rPr>
      </w:pPr>
    </w:p>
    <w:p w14:paraId="11DFE050">
      <w:pPr>
        <w:pStyle w:val="39"/>
        <w:rPr>
          <w:rFonts w:hint="eastAsia"/>
          <w:color w:val="auto"/>
          <w:highlight w:val="none"/>
          <w:lang w:eastAsia="zh-CN"/>
        </w:rPr>
      </w:pPr>
    </w:p>
    <w:p w14:paraId="2DBD8D4D">
      <w:pPr>
        <w:pStyle w:val="39"/>
        <w:rPr>
          <w:rFonts w:hint="eastAsia"/>
          <w:color w:val="auto"/>
          <w:highlight w:val="none"/>
          <w:lang w:eastAsia="zh-CN"/>
        </w:rPr>
      </w:pPr>
    </w:p>
    <w:p w14:paraId="105E6898">
      <w:pPr>
        <w:pStyle w:val="39"/>
        <w:rPr>
          <w:rFonts w:hint="eastAsia"/>
          <w:color w:val="auto"/>
          <w:highlight w:val="none"/>
          <w:lang w:eastAsia="zh-CN"/>
        </w:rPr>
      </w:pPr>
    </w:p>
    <w:p w14:paraId="3CA90FE8">
      <w:pPr>
        <w:pStyle w:val="39"/>
        <w:rPr>
          <w:rFonts w:hint="eastAsia"/>
          <w:color w:val="auto"/>
          <w:highlight w:val="none"/>
          <w:lang w:eastAsia="zh-CN"/>
        </w:rPr>
      </w:pPr>
    </w:p>
    <w:p w14:paraId="16BE0452">
      <w:pPr>
        <w:pStyle w:val="39"/>
        <w:rPr>
          <w:rFonts w:hint="eastAsia"/>
          <w:color w:val="auto"/>
          <w:highlight w:val="none"/>
          <w:lang w:eastAsia="zh-CN"/>
        </w:rPr>
      </w:pPr>
    </w:p>
    <w:p w14:paraId="6D8ABDD7">
      <w:pPr>
        <w:pStyle w:val="39"/>
        <w:rPr>
          <w:rFonts w:hint="eastAsia"/>
          <w:color w:val="auto"/>
          <w:highlight w:val="none"/>
          <w:lang w:eastAsia="zh-CN"/>
        </w:rPr>
      </w:pPr>
    </w:p>
    <w:p w14:paraId="6A5B96AA">
      <w:pPr>
        <w:pStyle w:val="39"/>
        <w:rPr>
          <w:rFonts w:hint="eastAsia"/>
          <w:color w:val="auto"/>
          <w:highlight w:val="none"/>
          <w:lang w:eastAsia="zh-CN"/>
        </w:rPr>
      </w:pPr>
    </w:p>
    <w:p w14:paraId="73249084">
      <w:pPr>
        <w:pStyle w:val="39"/>
        <w:rPr>
          <w:rFonts w:hint="eastAsia"/>
          <w:color w:val="auto"/>
          <w:highlight w:val="none"/>
          <w:lang w:eastAsia="zh-CN"/>
        </w:rPr>
      </w:pPr>
    </w:p>
    <w:p w14:paraId="34A54220">
      <w:pPr>
        <w:pStyle w:val="39"/>
        <w:rPr>
          <w:rFonts w:hint="eastAsia"/>
          <w:color w:val="auto"/>
          <w:highlight w:val="none"/>
          <w:lang w:eastAsia="zh-CN"/>
        </w:rPr>
      </w:pPr>
    </w:p>
    <w:p w14:paraId="4C016B14">
      <w:pPr>
        <w:pStyle w:val="39"/>
        <w:rPr>
          <w:rFonts w:hint="eastAsia"/>
          <w:color w:val="auto"/>
          <w:highlight w:val="none"/>
          <w:lang w:eastAsia="zh-CN"/>
        </w:rPr>
      </w:pPr>
    </w:p>
    <w:p w14:paraId="1206E8BE">
      <w:pPr>
        <w:pStyle w:val="39"/>
        <w:rPr>
          <w:rFonts w:hint="eastAsia"/>
          <w:color w:val="auto"/>
          <w:highlight w:val="none"/>
          <w:lang w:eastAsia="zh-CN"/>
        </w:rPr>
      </w:pPr>
    </w:p>
    <w:p w14:paraId="1D941C9C">
      <w:pPr>
        <w:pStyle w:val="39"/>
        <w:rPr>
          <w:rFonts w:hint="eastAsia"/>
          <w:color w:val="auto"/>
          <w:highlight w:val="none"/>
          <w:lang w:eastAsia="zh-CN"/>
        </w:rPr>
      </w:pPr>
    </w:p>
    <w:p w14:paraId="55F1F5D1">
      <w:pPr>
        <w:pStyle w:val="39"/>
        <w:rPr>
          <w:rFonts w:hint="eastAsia"/>
          <w:color w:val="auto"/>
          <w:highlight w:val="none"/>
          <w:lang w:eastAsia="zh-CN"/>
        </w:rPr>
      </w:pPr>
    </w:p>
    <w:p w14:paraId="3387D7FD">
      <w:pPr>
        <w:pStyle w:val="39"/>
        <w:rPr>
          <w:rFonts w:hint="eastAsia"/>
          <w:color w:val="auto"/>
          <w:highlight w:val="none"/>
          <w:lang w:eastAsia="zh-CN"/>
        </w:rPr>
      </w:pPr>
    </w:p>
    <w:p w14:paraId="7C0F6475">
      <w:pPr>
        <w:pStyle w:val="39"/>
        <w:rPr>
          <w:rFonts w:hint="eastAsia"/>
          <w:color w:val="auto"/>
          <w:highlight w:val="none"/>
          <w:lang w:eastAsia="zh-CN"/>
        </w:rPr>
      </w:pPr>
    </w:p>
    <w:p w14:paraId="1E59A032">
      <w:pPr>
        <w:pStyle w:val="39"/>
        <w:rPr>
          <w:rFonts w:hint="eastAsia"/>
          <w:color w:val="auto"/>
          <w:highlight w:val="none"/>
          <w:lang w:eastAsia="zh-CN"/>
        </w:rPr>
      </w:pPr>
    </w:p>
    <w:p w14:paraId="14D10548">
      <w:pPr>
        <w:pStyle w:val="39"/>
        <w:rPr>
          <w:rFonts w:hint="eastAsia"/>
          <w:color w:val="auto"/>
          <w:highlight w:val="none"/>
          <w:lang w:eastAsia="zh-CN"/>
        </w:rPr>
      </w:pPr>
    </w:p>
    <w:p w14:paraId="262A74E1">
      <w:pPr>
        <w:pStyle w:val="39"/>
        <w:rPr>
          <w:rFonts w:hint="eastAsia"/>
          <w:color w:val="auto"/>
          <w:highlight w:val="none"/>
          <w:lang w:eastAsia="zh-CN"/>
        </w:rPr>
      </w:pPr>
    </w:p>
    <w:p w14:paraId="475B058F">
      <w:pPr>
        <w:pStyle w:val="39"/>
        <w:rPr>
          <w:rFonts w:hint="eastAsia"/>
          <w:color w:val="auto"/>
          <w:highlight w:val="none"/>
          <w:lang w:eastAsia="zh-CN"/>
        </w:rPr>
      </w:pPr>
    </w:p>
    <w:p w14:paraId="4ED9C57D">
      <w:pPr>
        <w:spacing w:line="360" w:lineRule="auto"/>
        <w:jc w:val="center"/>
        <w:rPr>
          <w:rFonts w:hint="eastAsia" w:ascii="宋体" w:hAnsi="宋体" w:eastAsia="宋体" w:cs="宋体"/>
          <w:b/>
          <w:bCs/>
          <w:color w:val="auto"/>
          <w:sz w:val="30"/>
          <w:szCs w:val="30"/>
          <w:highlight w:val="none"/>
        </w:rPr>
      </w:pPr>
      <w:bookmarkStart w:id="134" w:name="_Toc13130454"/>
    </w:p>
    <w:p w14:paraId="35E4E558">
      <w:pPr>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附件</w:t>
      </w:r>
      <w:r>
        <w:rPr>
          <w:rFonts w:hint="eastAsia" w:ascii="宋体" w:hAnsi="宋体" w:eastAsia="宋体" w:cs="宋体"/>
          <w:b/>
          <w:bCs/>
          <w:color w:val="auto"/>
          <w:sz w:val="30"/>
          <w:szCs w:val="30"/>
          <w:highlight w:val="none"/>
          <w:lang w:val="en-US" w:eastAsia="zh-CN"/>
        </w:rPr>
        <w:t>4</w:t>
      </w:r>
      <w:r>
        <w:rPr>
          <w:rFonts w:hint="eastAsia" w:ascii="宋体" w:hAnsi="宋体" w:eastAsia="宋体" w:cs="宋体"/>
          <w:b/>
          <w:bCs/>
          <w:color w:val="auto"/>
          <w:sz w:val="30"/>
          <w:szCs w:val="30"/>
          <w:highlight w:val="none"/>
        </w:rPr>
        <w:t>：拟投入本工程的主要施工设备表</w:t>
      </w:r>
      <w:bookmarkEnd w:id="134"/>
    </w:p>
    <w:tbl>
      <w:tblPr>
        <w:tblStyle w:val="22"/>
        <w:tblpPr w:leftFromText="180" w:rightFromText="180" w:vertAnchor="text" w:tblpXSpec="center" w:tblpY="1"/>
        <w:tblOverlap w:val="never"/>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082"/>
        <w:gridCol w:w="761"/>
        <w:gridCol w:w="850"/>
        <w:gridCol w:w="851"/>
        <w:gridCol w:w="992"/>
        <w:gridCol w:w="774"/>
        <w:gridCol w:w="1352"/>
        <w:gridCol w:w="481"/>
      </w:tblGrid>
      <w:tr w14:paraId="5DAD2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534" w:type="dxa"/>
            <w:vAlign w:val="center"/>
          </w:tcPr>
          <w:p w14:paraId="7028191E">
            <w:pPr>
              <w:spacing w:line="240" w:lineRule="atLeast"/>
              <w:jc w:val="center"/>
              <w:rPr>
                <w:rFonts w:ascii="宋体" w:hAnsi="宋体"/>
                <w:color w:val="auto"/>
                <w:sz w:val="24"/>
                <w:highlight w:val="none"/>
              </w:rPr>
            </w:pPr>
            <w:r>
              <w:rPr>
                <w:rFonts w:hint="eastAsia" w:ascii="宋体" w:hAnsi="宋体"/>
                <w:color w:val="auto"/>
                <w:sz w:val="24"/>
                <w:highlight w:val="none"/>
              </w:rPr>
              <w:t>序号</w:t>
            </w:r>
          </w:p>
        </w:tc>
        <w:tc>
          <w:tcPr>
            <w:tcW w:w="1417" w:type="dxa"/>
            <w:vAlign w:val="center"/>
          </w:tcPr>
          <w:p w14:paraId="0B286AA7">
            <w:pPr>
              <w:spacing w:line="240" w:lineRule="atLeast"/>
              <w:jc w:val="center"/>
              <w:rPr>
                <w:rFonts w:ascii="宋体" w:hAnsi="宋体"/>
                <w:color w:val="auto"/>
                <w:sz w:val="24"/>
                <w:highlight w:val="none"/>
              </w:rPr>
            </w:pPr>
            <w:r>
              <w:rPr>
                <w:rFonts w:hint="eastAsia" w:ascii="宋体" w:hAnsi="宋体" w:cs="宋体"/>
                <w:color w:val="auto"/>
                <w:sz w:val="24"/>
                <w:highlight w:val="none"/>
              </w:rPr>
              <w:t>设备名称</w:t>
            </w:r>
          </w:p>
        </w:tc>
        <w:tc>
          <w:tcPr>
            <w:tcW w:w="1082" w:type="dxa"/>
            <w:vAlign w:val="center"/>
          </w:tcPr>
          <w:p w14:paraId="4CC156CF">
            <w:pPr>
              <w:spacing w:line="240" w:lineRule="atLeast"/>
              <w:jc w:val="center"/>
              <w:rPr>
                <w:rFonts w:ascii="宋体" w:hAnsi="宋体" w:cs="宋体"/>
                <w:color w:val="auto"/>
                <w:sz w:val="24"/>
                <w:highlight w:val="none"/>
              </w:rPr>
            </w:pPr>
            <w:r>
              <w:rPr>
                <w:rFonts w:hint="eastAsia" w:ascii="宋体" w:hAnsi="宋体" w:cs="宋体"/>
                <w:color w:val="auto"/>
                <w:sz w:val="24"/>
                <w:highlight w:val="none"/>
              </w:rPr>
              <w:t>型号</w:t>
            </w:r>
          </w:p>
          <w:p w14:paraId="0BFD8170">
            <w:pPr>
              <w:spacing w:line="240" w:lineRule="atLeast"/>
              <w:jc w:val="center"/>
              <w:rPr>
                <w:rFonts w:ascii="宋体" w:hAnsi="宋体"/>
                <w:color w:val="auto"/>
                <w:sz w:val="24"/>
                <w:highlight w:val="none"/>
              </w:rPr>
            </w:pPr>
            <w:r>
              <w:rPr>
                <w:rFonts w:hint="eastAsia" w:ascii="宋体" w:hAnsi="宋体" w:cs="宋体"/>
                <w:color w:val="auto"/>
                <w:sz w:val="24"/>
                <w:highlight w:val="none"/>
              </w:rPr>
              <w:t>规格</w:t>
            </w:r>
          </w:p>
        </w:tc>
        <w:tc>
          <w:tcPr>
            <w:tcW w:w="761" w:type="dxa"/>
            <w:vAlign w:val="center"/>
          </w:tcPr>
          <w:p w14:paraId="1F872D7E">
            <w:pPr>
              <w:spacing w:line="240" w:lineRule="atLeast"/>
              <w:jc w:val="center"/>
              <w:rPr>
                <w:rFonts w:ascii="宋体" w:hAnsi="宋体"/>
                <w:color w:val="auto"/>
                <w:sz w:val="24"/>
                <w:highlight w:val="none"/>
              </w:rPr>
            </w:pPr>
            <w:r>
              <w:rPr>
                <w:rFonts w:hint="eastAsia" w:ascii="宋体" w:hAnsi="宋体" w:cs="宋体"/>
                <w:color w:val="auto"/>
                <w:sz w:val="24"/>
                <w:highlight w:val="none"/>
              </w:rPr>
              <w:t>数量</w:t>
            </w:r>
          </w:p>
        </w:tc>
        <w:tc>
          <w:tcPr>
            <w:tcW w:w="850" w:type="dxa"/>
            <w:vAlign w:val="center"/>
          </w:tcPr>
          <w:p w14:paraId="5250ACAB">
            <w:pPr>
              <w:spacing w:line="240" w:lineRule="atLeast"/>
              <w:jc w:val="center"/>
              <w:rPr>
                <w:rFonts w:ascii="宋体" w:hAnsi="宋体"/>
                <w:color w:val="auto"/>
                <w:sz w:val="24"/>
                <w:highlight w:val="none"/>
              </w:rPr>
            </w:pPr>
            <w:r>
              <w:rPr>
                <w:rFonts w:hint="eastAsia" w:ascii="宋体" w:hAnsi="宋体" w:cs="宋体"/>
                <w:color w:val="auto"/>
                <w:sz w:val="24"/>
                <w:highlight w:val="none"/>
              </w:rPr>
              <w:t>国别产地</w:t>
            </w:r>
          </w:p>
        </w:tc>
        <w:tc>
          <w:tcPr>
            <w:tcW w:w="851" w:type="dxa"/>
            <w:vAlign w:val="center"/>
          </w:tcPr>
          <w:p w14:paraId="29D32A00">
            <w:pPr>
              <w:spacing w:line="240" w:lineRule="atLeast"/>
              <w:jc w:val="center"/>
              <w:rPr>
                <w:rFonts w:ascii="宋体" w:hAnsi="宋体"/>
                <w:color w:val="auto"/>
                <w:sz w:val="24"/>
                <w:highlight w:val="none"/>
              </w:rPr>
            </w:pPr>
            <w:r>
              <w:rPr>
                <w:rFonts w:hint="eastAsia" w:ascii="宋体" w:hAnsi="宋体" w:cs="宋体"/>
                <w:color w:val="auto"/>
                <w:sz w:val="24"/>
                <w:highlight w:val="none"/>
              </w:rPr>
              <w:t>制造年份</w:t>
            </w:r>
          </w:p>
        </w:tc>
        <w:tc>
          <w:tcPr>
            <w:tcW w:w="992" w:type="dxa"/>
            <w:vAlign w:val="center"/>
          </w:tcPr>
          <w:p w14:paraId="21DE383E">
            <w:pPr>
              <w:spacing w:line="240" w:lineRule="atLeast"/>
              <w:jc w:val="center"/>
              <w:rPr>
                <w:rFonts w:ascii="宋体" w:hAnsi="宋体"/>
                <w:color w:val="auto"/>
                <w:sz w:val="24"/>
                <w:highlight w:val="none"/>
              </w:rPr>
            </w:pPr>
            <w:r>
              <w:rPr>
                <w:rFonts w:hint="eastAsia" w:ascii="宋体" w:hAnsi="宋体" w:cs="宋体"/>
                <w:color w:val="auto"/>
                <w:sz w:val="24"/>
                <w:highlight w:val="none"/>
              </w:rPr>
              <w:t>额定功率（</w:t>
            </w:r>
            <w:r>
              <w:rPr>
                <w:rFonts w:hint="eastAsia" w:ascii="宋体" w:hAnsi="宋体"/>
                <w:color w:val="auto"/>
                <w:sz w:val="24"/>
                <w:highlight w:val="none"/>
              </w:rPr>
              <w:t>KW</w:t>
            </w:r>
            <w:r>
              <w:rPr>
                <w:rFonts w:hint="eastAsia" w:ascii="宋体" w:hAnsi="宋体" w:cs="宋体"/>
                <w:color w:val="auto"/>
                <w:sz w:val="24"/>
                <w:highlight w:val="none"/>
              </w:rPr>
              <w:t>）</w:t>
            </w:r>
          </w:p>
        </w:tc>
        <w:tc>
          <w:tcPr>
            <w:tcW w:w="774" w:type="dxa"/>
            <w:vAlign w:val="center"/>
          </w:tcPr>
          <w:p w14:paraId="19671564">
            <w:pPr>
              <w:spacing w:line="240" w:lineRule="atLeast"/>
              <w:jc w:val="center"/>
              <w:rPr>
                <w:rFonts w:ascii="宋体" w:hAnsi="宋体"/>
                <w:color w:val="auto"/>
                <w:sz w:val="24"/>
                <w:highlight w:val="none"/>
              </w:rPr>
            </w:pPr>
            <w:r>
              <w:rPr>
                <w:rFonts w:hint="eastAsia" w:ascii="宋体" w:hAnsi="宋体" w:cs="宋体"/>
                <w:color w:val="auto"/>
                <w:sz w:val="24"/>
                <w:highlight w:val="none"/>
              </w:rPr>
              <w:t>生产能力</w:t>
            </w:r>
          </w:p>
        </w:tc>
        <w:tc>
          <w:tcPr>
            <w:tcW w:w="1352" w:type="dxa"/>
            <w:vAlign w:val="center"/>
          </w:tcPr>
          <w:p w14:paraId="6BBAA09D">
            <w:pPr>
              <w:spacing w:line="240" w:lineRule="atLeast"/>
              <w:jc w:val="center"/>
              <w:rPr>
                <w:rFonts w:ascii="宋体" w:hAnsi="宋体"/>
                <w:color w:val="auto"/>
                <w:sz w:val="24"/>
                <w:highlight w:val="none"/>
              </w:rPr>
            </w:pPr>
            <w:r>
              <w:rPr>
                <w:rFonts w:hint="eastAsia" w:ascii="宋体" w:hAnsi="宋体" w:cs="宋体"/>
                <w:color w:val="auto"/>
                <w:sz w:val="24"/>
                <w:highlight w:val="none"/>
              </w:rPr>
              <w:t>用于施工</w:t>
            </w:r>
          </w:p>
          <w:p w14:paraId="2B2A72E3">
            <w:pPr>
              <w:spacing w:line="240" w:lineRule="atLeast"/>
              <w:ind w:firstLine="216" w:firstLineChars="90"/>
              <w:jc w:val="center"/>
              <w:rPr>
                <w:rFonts w:ascii="宋体" w:hAnsi="宋体"/>
                <w:color w:val="auto"/>
                <w:sz w:val="24"/>
                <w:highlight w:val="none"/>
              </w:rPr>
            </w:pPr>
            <w:r>
              <w:rPr>
                <w:rFonts w:hint="eastAsia" w:ascii="宋体" w:hAnsi="宋体" w:cs="宋体"/>
                <w:color w:val="auto"/>
                <w:sz w:val="24"/>
                <w:highlight w:val="none"/>
              </w:rPr>
              <w:t>部位</w:t>
            </w:r>
          </w:p>
        </w:tc>
        <w:tc>
          <w:tcPr>
            <w:tcW w:w="481" w:type="dxa"/>
            <w:vAlign w:val="center"/>
          </w:tcPr>
          <w:p w14:paraId="3C9FFE99">
            <w:pPr>
              <w:spacing w:line="240" w:lineRule="atLeast"/>
              <w:jc w:val="center"/>
              <w:rPr>
                <w:rFonts w:ascii="宋体" w:hAnsi="宋体"/>
                <w:color w:val="auto"/>
                <w:sz w:val="24"/>
                <w:highlight w:val="none"/>
              </w:rPr>
            </w:pPr>
            <w:r>
              <w:rPr>
                <w:rFonts w:hint="eastAsia" w:ascii="宋体" w:hAnsi="宋体"/>
                <w:color w:val="auto"/>
                <w:sz w:val="24"/>
                <w:highlight w:val="none"/>
              </w:rPr>
              <w:t>备注</w:t>
            </w:r>
          </w:p>
        </w:tc>
      </w:tr>
      <w:tr w14:paraId="464A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34" w:type="dxa"/>
            <w:shd w:val="clear" w:color="auto" w:fill="auto"/>
            <w:vAlign w:val="center"/>
          </w:tcPr>
          <w:p w14:paraId="344F86FC">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1</w:t>
            </w:r>
          </w:p>
        </w:tc>
        <w:tc>
          <w:tcPr>
            <w:tcW w:w="1417" w:type="dxa"/>
            <w:shd w:val="clear" w:color="auto" w:fill="auto"/>
            <w:vAlign w:val="center"/>
          </w:tcPr>
          <w:p w14:paraId="7573ACCE">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挖掘机</w:t>
            </w:r>
          </w:p>
        </w:tc>
        <w:tc>
          <w:tcPr>
            <w:tcW w:w="1082" w:type="dxa"/>
            <w:shd w:val="clear" w:color="auto" w:fill="auto"/>
            <w:vAlign w:val="center"/>
          </w:tcPr>
          <w:p w14:paraId="466C6B49">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CAT320</w:t>
            </w:r>
          </w:p>
        </w:tc>
        <w:tc>
          <w:tcPr>
            <w:tcW w:w="761" w:type="dxa"/>
            <w:shd w:val="clear" w:color="auto" w:fill="auto"/>
            <w:vAlign w:val="center"/>
          </w:tcPr>
          <w:p w14:paraId="299E7855">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2</w:t>
            </w:r>
          </w:p>
        </w:tc>
        <w:tc>
          <w:tcPr>
            <w:tcW w:w="850" w:type="dxa"/>
            <w:shd w:val="clear" w:color="auto" w:fill="auto"/>
            <w:vAlign w:val="center"/>
          </w:tcPr>
          <w:p w14:paraId="48DA93E2">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国产</w:t>
            </w:r>
          </w:p>
        </w:tc>
        <w:tc>
          <w:tcPr>
            <w:tcW w:w="851" w:type="dxa"/>
            <w:shd w:val="clear" w:color="auto" w:fill="auto"/>
            <w:vAlign w:val="center"/>
          </w:tcPr>
          <w:p w14:paraId="61362BAC">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2026</w:t>
            </w:r>
          </w:p>
        </w:tc>
        <w:tc>
          <w:tcPr>
            <w:tcW w:w="992" w:type="dxa"/>
            <w:shd w:val="clear" w:color="auto" w:fill="auto"/>
            <w:vAlign w:val="center"/>
          </w:tcPr>
          <w:p w14:paraId="61DCE290">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132</w:t>
            </w:r>
          </w:p>
        </w:tc>
        <w:tc>
          <w:tcPr>
            <w:tcW w:w="774" w:type="dxa"/>
            <w:shd w:val="clear" w:color="auto" w:fill="auto"/>
            <w:vAlign w:val="center"/>
          </w:tcPr>
          <w:p w14:paraId="445DEFCA">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良好</w:t>
            </w:r>
          </w:p>
        </w:tc>
        <w:tc>
          <w:tcPr>
            <w:tcW w:w="1352" w:type="dxa"/>
            <w:shd w:val="clear" w:color="auto" w:fill="auto"/>
            <w:vAlign w:val="center"/>
          </w:tcPr>
          <w:p w14:paraId="3A586625">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土方</w:t>
            </w:r>
          </w:p>
        </w:tc>
        <w:tc>
          <w:tcPr>
            <w:tcW w:w="481" w:type="dxa"/>
            <w:shd w:val="clear" w:color="auto" w:fill="auto"/>
            <w:vAlign w:val="center"/>
          </w:tcPr>
          <w:p w14:paraId="510D161D">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kern w:val="2"/>
                <w:sz w:val="28"/>
                <w:szCs w:val="28"/>
                <w:highlight w:val="none"/>
                <w:lang w:val="en-US" w:eastAsia="zh-CN" w:bidi="ar-SA"/>
              </w:rPr>
              <w:t>/</w:t>
            </w:r>
          </w:p>
        </w:tc>
      </w:tr>
      <w:tr w14:paraId="69F39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34" w:type="dxa"/>
            <w:shd w:val="clear" w:color="auto" w:fill="auto"/>
            <w:vAlign w:val="center"/>
          </w:tcPr>
          <w:p w14:paraId="23614053">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2</w:t>
            </w:r>
          </w:p>
        </w:tc>
        <w:tc>
          <w:tcPr>
            <w:tcW w:w="1417" w:type="dxa"/>
            <w:shd w:val="clear" w:color="auto" w:fill="auto"/>
            <w:vAlign w:val="center"/>
          </w:tcPr>
          <w:p w14:paraId="125BFAC0">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推土机</w:t>
            </w:r>
          </w:p>
        </w:tc>
        <w:tc>
          <w:tcPr>
            <w:tcW w:w="1082" w:type="dxa"/>
            <w:shd w:val="clear" w:color="auto" w:fill="auto"/>
            <w:vAlign w:val="center"/>
          </w:tcPr>
          <w:p w14:paraId="12FABECE">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T140</w:t>
            </w:r>
          </w:p>
        </w:tc>
        <w:tc>
          <w:tcPr>
            <w:tcW w:w="761" w:type="dxa"/>
            <w:shd w:val="clear" w:color="auto" w:fill="auto"/>
            <w:vAlign w:val="center"/>
          </w:tcPr>
          <w:p w14:paraId="0A41C00F">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3</w:t>
            </w:r>
          </w:p>
        </w:tc>
        <w:tc>
          <w:tcPr>
            <w:tcW w:w="850" w:type="dxa"/>
            <w:shd w:val="clear" w:color="auto" w:fill="auto"/>
            <w:vAlign w:val="center"/>
          </w:tcPr>
          <w:p w14:paraId="48E4AC59">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国产</w:t>
            </w:r>
          </w:p>
        </w:tc>
        <w:tc>
          <w:tcPr>
            <w:tcW w:w="851" w:type="dxa"/>
            <w:shd w:val="clear" w:color="auto" w:fill="auto"/>
            <w:vAlign w:val="center"/>
          </w:tcPr>
          <w:p w14:paraId="7A32ABC9">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2026</w:t>
            </w:r>
          </w:p>
        </w:tc>
        <w:tc>
          <w:tcPr>
            <w:tcW w:w="992" w:type="dxa"/>
            <w:shd w:val="clear" w:color="auto" w:fill="auto"/>
            <w:vAlign w:val="center"/>
          </w:tcPr>
          <w:p w14:paraId="7039259D">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135</w:t>
            </w:r>
          </w:p>
        </w:tc>
        <w:tc>
          <w:tcPr>
            <w:tcW w:w="774" w:type="dxa"/>
            <w:shd w:val="clear" w:color="auto" w:fill="auto"/>
            <w:vAlign w:val="center"/>
          </w:tcPr>
          <w:p w14:paraId="6CB5D540">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良好</w:t>
            </w:r>
          </w:p>
        </w:tc>
        <w:tc>
          <w:tcPr>
            <w:tcW w:w="1352" w:type="dxa"/>
            <w:shd w:val="clear" w:color="auto" w:fill="auto"/>
            <w:vAlign w:val="center"/>
          </w:tcPr>
          <w:p w14:paraId="37170BAB">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土方</w:t>
            </w:r>
          </w:p>
        </w:tc>
        <w:tc>
          <w:tcPr>
            <w:tcW w:w="481" w:type="dxa"/>
            <w:shd w:val="clear" w:color="auto" w:fill="auto"/>
            <w:vAlign w:val="center"/>
          </w:tcPr>
          <w:p w14:paraId="1E8AF657">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kern w:val="2"/>
                <w:sz w:val="28"/>
                <w:szCs w:val="28"/>
                <w:highlight w:val="none"/>
                <w:lang w:val="en-US" w:eastAsia="zh-CN" w:bidi="ar-SA"/>
              </w:rPr>
              <w:t>/</w:t>
            </w:r>
          </w:p>
        </w:tc>
      </w:tr>
      <w:tr w14:paraId="4F1F2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34" w:type="dxa"/>
            <w:shd w:val="clear" w:color="auto" w:fill="auto"/>
            <w:vAlign w:val="center"/>
          </w:tcPr>
          <w:p w14:paraId="52174F96">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3</w:t>
            </w:r>
          </w:p>
        </w:tc>
        <w:tc>
          <w:tcPr>
            <w:tcW w:w="1417" w:type="dxa"/>
            <w:shd w:val="clear" w:color="auto" w:fill="auto"/>
            <w:vAlign w:val="center"/>
          </w:tcPr>
          <w:p w14:paraId="72387AA9">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装载机</w:t>
            </w:r>
          </w:p>
        </w:tc>
        <w:tc>
          <w:tcPr>
            <w:tcW w:w="1082" w:type="dxa"/>
            <w:shd w:val="clear" w:color="auto" w:fill="auto"/>
            <w:vAlign w:val="center"/>
          </w:tcPr>
          <w:p w14:paraId="2E51BA29">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ZL30</w:t>
            </w:r>
          </w:p>
        </w:tc>
        <w:tc>
          <w:tcPr>
            <w:tcW w:w="761" w:type="dxa"/>
            <w:shd w:val="clear" w:color="auto" w:fill="auto"/>
            <w:vAlign w:val="center"/>
          </w:tcPr>
          <w:p w14:paraId="33722256">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5</w:t>
            </w:r>
          </w:p>
        </w:tc>
        <w:tc>
          <w:tcPr>
            <w:tcW w:w="850" w:type="dxa"/>
            <w:shd w:val="clear" w:color="auto" w:fill="auto"/>
            <w:vAlign w:val="center"/>
          </w:tcPr>
          <w:p w14:paraId="7419C522">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国产</w:t>
            </w:r>
          </w:p>
        </w:tc>
        <w:tc>
          <w:tcPr>
            <w:tcW w:w="851" w:type="dxa"/>
            <w:shd w:val="clear" w:color="auto" w:fill="auto"/>
            <w:vAlign w:val="center"/>
          </w:tcPr>
          <w:p w14:paraId="5C88CD4B">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2026</w:t>
            </w:r>
          </w:p>
        </w:tc>
        <w:tc>
          <w:tcPr>
            <w:tcW w:w="992" w:type="dxa"/>
            <w:shd w:val="clear" w:color="auto" w:fill="auto"/>
            <w:vAlign w:val="center"/>
          </w:tcPr>
          <w:p w14:paraId="20FC0E6C">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85</w:t>
            </w:r>
          </w:p>
        </w:tc>
        <w:tc>
          <w:tcPr>
            <w:tcW w:w="774" w:type="dxa"/>
            <w:shd w:val="clear" w:color="auto" w:fill="auto"/>
            <w:vAlign w:val="center"/>
          </w:tcPr>
          <w:p w14:paraId="574363EA">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良好</w:t>
            </w:r>
          </w:p>
        </w:tc>
        <w:tc>
          <w:tcPr>
            <w:tcW w:w="1352" w:type="dxa"/>
            <w:shd w:val="clear" w:color="auto" w:fill="auto"/>
            <w:vAlign w:val="center"/>
          </w:tcPr>
          <w:p w14:paraId="1CC982D6">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土方</w:t>
            </w:r>
          </w:p>
        </w:tc>
        <w:tc>
          <w:tcPr>
            <w:tcW w:w="481" w:type="dxa"/>
            <w:shd w:val="clear" w:color="auto" w:fill="auto"/>
            <w:vAlign w:val="center"/>
          </w:tcPr>
          <w:p w14:paraId="3A002500">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kern w:val="2"/>
                <w:sz w:val="28"/>
                <w:szCs w:val="28"/>
                <w:highlight w:val="none"/>
                <w:lang w:val="en-US" w:eastAsia="zh-CN" w:bidi="ar-SA"/>
              </w:rPr>
              <w:t>/</w:t>
            </w:r>
          </w:p>
        </w:tc>
      </w:tr>
      <w:tr w14:paraId="383D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34" w:type="dxa"/>
            <w:shd w:val="clear" w:color="auto" w:fill="auto"/>
            <w:vAlign w:val="center"/>
          </w:tcPr>
          <w:p w14:paraId="7C84B10C">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4</w:t>
            </w:r>
          </w:p>
        </w:tc>
        <w:tc>
          <w:tcPr>
            <w:tcW w:w="1417" w:type="dxa"/>
            <w:tcBorders>
              <w:bottom w:val="single" w:color="auto" w:sz="4" w:space="0"/>
            </w:tcBorders>
            <w:shd w:val="clear" w:color="auto" w:fill="auto"/>
            <w:vAlign w:val="center"/>
          </w:tcPr>
          <w:p w14:paraId="710FA525">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蛙式夯土机</w:t>
            </w:r>
          </w:p>
        </w:tc>
        <w:tc>
          <w:tcPr>
            <w:tcW w:w="1082" w:type="dxa"/>
            <w:tcBorders>
              <w:bottom w:val="single" w:color="auto" w:sz="4" w:space="0"/>
            </w:tcBorders>
            <w:shd w:val="clear" w:color="auto" w:fill="auto"/>
            <w:vAlign w:val="center"/>
          </w:tcPr>
          <w:p w14:paraId="2442653E">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WH-60</w:t>
            </w:r>
          </w:p>
        </w:tc>
        <w:tc>
          <w:tcPr>
            <w:tcW w:w="761" w:type="dxa"/>
            <w:tcBorders>
              <w:bottom w:val="single" w:color="auto" w:sz="4" w:space="0"/>
            </w:tcBorders>
            <w:shd w:val="clear" w:color="auto" w:fill="auto"/>
            <w:vAlign w:val="center"/>
          </w:tcPr>
          <w:p w14:paraId="60D9DAD9">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5</w:t>
            </w:r>
          </w:p>
        </w:tc>
        <w:tc>
          <w:tcPr>
            <w:tcW w:w="850" w:type="dxa"/>
            <w:tcBorders>
              <w:bottom w:val="single" w:color="auto" w:sz="4" w:space="0"/>
            </w:tcBorders>
            <w:shd w:val="clear" w:color="auto" w:fill="auto"/>
            <w:vAlign w:val="center"/>
          </w:tcPr>
          <w:p w14:paraId="20029C3C">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国产</w:t>
            </w:r>
          </w:p>
        </w:tc>
        <w:tc>
          <w:tcPr>
            <w:tcW w:w="851" w:type="dxa"/>
            <w:tcBorders>
              <w:bottom w:val="single" w:color="auto" w:sz="4" w:space="0"/>
            </w:tcBorders>
            <w:shd w:val="clear" w:color="auto" w:fill="auto"/>
            <w:vAlign w:val="center"/>
          </w:tcPr>
          <w:p w14:paraId="313EE2D1">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2026</w:t>
            </w:r>
          </w:p>
        </w:tc>
        <w:tc>
          <w:tcPr>
            <w:tcW w:w="992" w:type="dxa"/>
            <w:tcBorders>
              <w:bottom w:val="single" w:color="auto" w:sz="4" w:space="0"/>
            </w:tcBorders>
            <w:shd w:val="clear" w:color="auto" w:fill="auto"/>
            <w:vAlign w:val="center"/>
          </w:tcPr>
          <w:p w14:paraId="176100A4">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5.5</w:t>
            </w:r>
          </w:p>
        </w:tc>
        <w:tc>
          <w:tcPr>
            <w:tcW w:w="774" w:type="dxa"/>
            <w:tcBorders>
              <w:bottom w:val="single" w:color="auto" w:sz="4" w:space="0"/>
            </w:tcBorders>
            <w:shd w:val="clear" w:color="auto" w:fill="auto"/>
            <w:vAlign w:val="center"/>
          </w:tcPr>
          <w:p w14:paraId="7D050DCE">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良好</w:t>
            </w:r>
          </w:p>
        </w:tc>
        <w:tc>
          <w:tcPr>
            <w:tcW w:w="1352" w:type="dxa"/>
            <w:tcBorders>
              <w:bottom w:val="single" w:color="auto" w:sz="4" w:space="0"/>
            </w:tcBorders>
            <w:shd w:val="clear" w:color="auto" w:fill="auto"/>
            <w:vAlign w:val="center"/>
          </w:tcPr>
          <w:p w14:paraId="13F84BC1">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土方</w:t>
            </w:r>
          </w:p>
        </w:tc>
        <w:tc>
          <w:tcPr>
            <w:tcW w:w="481" w:type="dxa"/>
            <w:tcBorders>
              <w:bottom w:val="single" w:color="auto" w:sz="4" w:space="0"/>
            </w:tcBorders>
            <w:shd w:val="clear" w:color="auto" w:fill="auto"/>
            <w:vAlign w:val="center"/>
          </w:tcPr>
          <w:p w14:paraId="1ECF8CFF">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kern w:val="2"/>
                <w:sz w:val="28"/>
                <w:szCs w:val="28"/>
                <w:highlight w:val="none"/>
                <w:lang w:val="en-US" w:eastAsia="zh-CN" w:bidi="ar-SA"/>
              </w:rPr>
              <w:t>/</w:t>
            </w:r>
          </w:p>
        </w:tc>
      </w:tr>
      <w:tr w14:paraId="21E6B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34" w:type="dxa"/>
            <w:shd w:val="clear" w:color="auto" w:fill="auto"/>
            <w:vAlign w:val="center"/>
          </w:tcPr>
          <w:p w14:paraId="65266231">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5</w:t>
            </w:r>
          </w:p>
        </w:tc>
        <w:tc>
          <w:tcPr>
            <w:tcW w:w="1417" w:type="dxa"/>
            <w:shd w:val="clear" w:color="auto" w:fill="auto"/>
            <w:vAlign w:val="center"/>
          </w:tcPr>
          <w:p w14:paraId="1B8D16FD">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平地机</w:t>
            </w:r>
          </w:p>
        </w:tc>
        <w:tc>
          <w:tcPr>
            <w:tcW w:w="1082" w:type="dxa"/>
            <w:shd w:val="clear" w:color="auto" w:fill="auto"/>
            <w:vAlign w:val="center"/>
          </w:tcPr>
          <w:p w14:paraId="48CA43C2">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PY-180</w:t>
            </w:r>
          </w:p>
        </w:tc>
        <w:tc>
          <w:tcPr>
            <w:tcW w:w="761" w:type="dxa"/>
            <w:shd w:val="clear" w:color="auto" w:fill="auto"/>
            <w:vAlign w:val="center"/>
          </w:tcPr>
          <w:p w14:paraId="02850ACC">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2</w:t>
            </w:r>
          </w:p>
        </w:tc>
        <w:tc>
          <w:tcPr>
            <w:tcW w:w="850" w:type="dxa"/>
            <w:shd w:val="clear" w:color="auto" w:fill="auto"/>
            <w:vAlign w:val="center"/>
          </w:tcPr>
          <w:p w14:paraId="2C1AE060">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国产</w:t>
            </w:r>
          </w:p>
        </w:tc>
        <w:tc>
          <w:tcPr>
            <w:tcW w:w="851" w:type="dxa"/>
            <w:shd w:val="clear" w:color="auto" w:fill="auto"/>
            <w:vAlign w:val="center"/>
          </w:tcPr>
          <w:p w14:paraId="09FD45A7">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2026</w:t>
            </w:r>
          </w:p>
        </w:tc>
        <w:tc>
          <w:tcPr>
            <w:tcW w:w="992" w:type="dxa"/>
            <w:shd w:val="clear" w:color="auto" w:fill="auto"/>
            <w:vAlign w:val="center"/>
          </w:tcPr>
          <w:p w14:paraId="429E9473">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136</w:t>
            </w:r>
          </w:p>
        </w:tc>
        <w:tc>
          <w:tcPr>
            <w:tcW w:w="774" w:type="dxa"/>
            <w:shd w:val="clear" w:color="auto" w:fill="auto"/>
            <w:vAlign w:val="center"/>
          </w:tcPr>
          <w:p w14:paraId="2F95212B">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良好</w:t>
            </w:r>
          </w:p>
        </w:tc>
        <w:tc>
          <w:tcPr>
            <w:tcW w:w="1352" w:type="dxa"/>
            <w:shd w:val="clear" w:color="auto" w:fill="auto"/>
            <w:vAlign w:val="center"/>
          </w:tcPr>
          <w:p w14:paraId="7358969D">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道路</w:t>
            </w:r>
          </w:p>
        </w:tc>
        <w:tc>
          <w:tcPr>
            <w:tcW w:w="481" w:type="dxa"/>
            <w:shd w:val="clear" w:color="auto" w:fill="auto"/>
            <w:vAlign w:val="center"/>
          </w:tcPr>
          <w:p w14:paraId="037242E3">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kern w:val="2"/>
                <w:sz w:val="28"/>
                <w:szCs w:val="28"/>
                <w:highlight w:val="none"/>
                <w:lang w:val="en-US" w:eastAsia="zh-CN" w:bidi="ar-SA"/>
              </w:rPr>
              <w:t>/</w:t>
            </w:r>
          </w:p>
        </w:tc>
      </w:tr>
      <w:tr w14:paraId="4BE2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34" w:type="dxa"/>
            <w:shd w:val="clear" w:color="auto" w:fill="auto"/>
            <w:vAlign w:val="center"/>
          </w:tcPr>
          <w:p w14:paraId="1B705882">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6</w:t>
            </w:r>
          </w:p>
        </w:tc>
        <w:tc>
          <w:tcPr>
            <w:tcW w:w="1417" w:type="dxa"/>
            <w:shd w:val="clear" w:color="auto" w:fill="auto"/>
            <w:vAlign w:val="center"/>
          </w:tcPr>
          <w:p w14:paraId="5C10CCF3">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振动压路机</w:t>
            </w:r>
          </w:p>
        </w:tc>
        <w:tc>
          <w:tcPr>
            <w:tcW w:w="1082" w:type="dxa"/>
            <w:shd w:val="clear" w:color="auto" w:fill="auto"/>
            <w:vAlign w:val="center"/>
          </w:tcPr>
          <w:p w14:paraId="0FE147A9">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XP261</w:t>
            </w:r>
          </w:p>
        </w:tc>
        <w:tc>
          <w:tcPr>
            <w:tcW w:w="761" w:type="dxa"/>
            <w:shd w:val="clear" w:color="auto" w:fill="auto"/>
            <w:vAlign w:val="center"/>
          </w:tcPr>
          <w:p w14:paraId="03F96D61">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3</w:t>
            </w:r>
          </w:p>
        </w:tc>
        <w:tc>
          <w:tcPr>
            <w:tcW w:w="850" w:type="dxa"/>
            <w:shd w:val="clear" w:color="auto" w:fill="auto"/>
            <w:vAlign w:val="center"/>
          </w:tcPr>
          <w:p w14:paraId="73B1B48F">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国产</w:t>
            </w:r>
          </w:p>
        </w:tc>
        <w:tc>
          <w:tcPr>
            <w:tcW w:w="851" w:type="dxa"/>
            <w:shd w:val="clear" w:color="auto" w:fill="auto"/>
            <w:vAlign w:val="center"/>
          </w:tcPr>
          <w:p w14:paraId="4E67A93C">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2026</w:t>
            </w:r>
          </w:p>
        </w:tc>
        <w:tc>
          <w:tcPr>
            <w:tcW w:w="992" w:type="dxa"/>
            <w:shd w:val="clear" w:color="auto" w:fill="auto"/>
            <w:vAlign w:val="center"/>
          </w:tcPr>
          <w:p w14:paraId="3FE9CE31">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141</w:t>
            </w:r>
          </w:p>
        </w:tc>
        <w:tc>
          <w:tcPr>
            <w:tcW w:w="774" w:type="dxa"/>
            <w:shd w:val="clear" w:color="auto" w:fill="auto"/>
            <w:vAlign w:val="center"/>
          </w:tcPr>
          <w:p w14:paraId="05E12D29">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良好</w:t>
            </w:r>
          </w:p>
        </w:tc>
        <w:tc>
          <w:tcPr>
            <w:tcW w:w="1352" w:type="dxa"/>
            <w:shd w:val="clear" w:color="auto" w:fill="auto"/>
            <w:vAlign w:val="center"/>
          </w:tcPr>
          <w:p w14:paraId="2A90351E">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道路</w:t>
            </w:r>
          </w:p>
        </w:tc>
        <w:tc>
          <w:tcPr>
            <w:tcW w:w="481" w:type="dxa"/>
            <w:shd w:val="clear" w:color="auto" w:fill="auto"/>
            <w:vAlign w:val="center"/>
          </w:tcPr>
          <w:p w14:paraId="04E00623">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kern w:val="2"/>
                <w:sz w:val="28"/>
                <w:szCs w:val="28"/>
                <w:highlight w:val="none"/>
                <w:lang w:val="en-US" w:eastAsia="zh-CN" w:bidi="ar-SA"/>
              </w:rPr>
              <w:t>/</w:t>
            </w:r>
          </w:p>
        </w:tc>
      </w:tr>
      <w:tr w14:paraId="2622B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34" w:type="dxa"/>
            <w:tcBorders>
              <w:bottom w:val="single" w:color="auto" w:sz="4" w:space="0"/>
            </w:tcBorders>
            <w:shd w:val="clear" w:color="auto" w:fill="auto"/>
            <w:vAlign w:val="center"/>
          </w:tcPr>
          <w:p w14:paraId="445F9792">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7</w:t>
            </w:r>
          </w:p>
        </w:tc>
        <w:tc>
          <w:tcPr>
            <w:tcW w:w="1417" w:type="dxa"/>
            <w:shd w:val="clear" w:color="auto" w:fill="auto"/>
            <w:vAlign w:val="center"/>
          </w:tcPr>
          <w:p w14:paraId="7A304B52">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光轮压路机</w:t>
            </w:r>
          </w:p>
        </w:tc>
        <w:tc>
          <w:tcPr>
            <w:tcW w:w="1082" w:type="dxa"/>
            <w:shd w:val="clear" w:color="auto" w:fill="auto"/>
            <w:vAlign w:val="center"/>
          </w:tcPr>
          <w:p w14:paraId="0F840354">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3Y18/21</w:t>
            </w:r>
          </w:p>
        </w:tc>
        <w:tc>
          <w:tcPr>
            <w:tcW w:w="761" w:type="dxa"/>
            <w:shd w:val="clear" w:color="auto" w:fill="auto"/>
            <w:vAlign w:val="center"/>
          </w:tcPr>
          <w:p w14:paraId="4552DCD9">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3</w:t>
            </w:r>
          </w:p>
        </w:tc>
        <w:tc>
          <w:tcPr>
            <w:tcW w:w="850" w:type="dxa"/>
            <w:shd w:val="clear" w:color="auto" w:fill="auto"/>
            <w:vAlign w:val="center"/>
          </w:tcPr>
          <w:p w14:paraId="1BDAA7BA">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国产</w:t>
            </w:r>
          </w:p>
        </w:tc>
        <w:tc>
          <w:tcPr>
            <w:tcW w:w="851" w:type="dxa"/>
            <w:shd w:val="clear" w:color="auto" w:fill="auto"/>
            <w:vAlign w:val="center"/>
          </w:tcPr>
          <w:p w14:paraId="7ACB341C">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2026</w:t>
            </w:r>
          </w:p>
        </w:tc>
        <w:tc>
          <w:tcPr>
            <w:tcW w:w="992" w:type="dxa"/>
            <w:shd w:val="clear" w:color="auto" w:fill="auto"/>
            <w:vAlign w:val="center"/>
          </w:tcPr>
          <w:p w14:paraId="3E80CED3">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82</w:t>
            </w:r>
          </w:p>
        </w:tc>
        <w:tc>
          <w:tcPr>
            <w:tcW w:w="774" w:type="dxa"/>
            <w:shd w:val="clear" w:color="auto" w:fill="auto"/>
            <w:vAlign w:val="center"/>
          </w:tcPr>
          <w:p w14:paraId="31485AF4">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良好</w:t>
            </w:r>
          </w:p>
        </w:tc>
        <w:tc>
          <w:tcPr>
            <w:tcW w:w="1352" w:type="dxa"/>
            <w:shd w:val="clear" w:color="auto" w:fill="auto"/>
            <w:vAlign w:val="center"/>
          </w:tcPr>
          <w:p w14:paraId="21143FE1">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道路</w:t>
            </w:r>
          </w:p>
        </w:tc>
        <w:tc>
          <w:tcPr>
            <w:tcW w:w="481" w:type="dxa"/>
            <w:shd w:val="clear" w:color="auto" w:fill="auto"/>
            <w:vAlign w:val="center"/>
          </w:tcPr>
          <w:p w14:paraId="0752F2BF">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kern w:val="2"/>
                <w:sz w:val="28"/>
                <w:szCs w:val="28"/>
                <w:highlight w:val="none"/>
                <w:lang w:val="en-US" w:eastAsia="zh-CN" w:bidi="ar-SA"/>
              </w:rPr>
              <w:t>/</w:t>
            </w:r>
          </w:p>
        </w:tc>
      </w:tr>
      <w:tr w14:paraId="5BBB7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34" w:type="dxa"/>
            <w:shd w:val="clear" w:color="auto" w:fill="auto"/>
            <w:vAlign w:val="center"/>
          </w:tcPr>
          <w:p w14:paraId="7EDBC7B6">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8</w:t>
            </w:r>
          </w:p>
        </w:tc>
        <w:tc>
          <w:tcPr>
            <w:tcW w:w="1417" w:type="dxa"/>
            <w:shd w:val="clear" w:color="auto" w:fill="auto"/>
            <w:vAlign w:val="center"/>
          </w:tcPr>
          <w:p w14:paraId="4CFDB81F">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自卸汽车</w:t>
            </w:r>
          </w:p>
        </w:tc>
        <w:tc>
          <w:tcPr>
            <w:tcW w:w="1082" w:type="dxa"/>
            <w:shd w:val="clear" w:color="auto" w:fill="auto"/>
            <w:vAlign w:val="center"/>
          </w:tcPr>
          <w:p w14:paraId="498F661A">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w:t>
            </w:r>
          </w:p>
        </w:tc>
        <w:tc>
          <w:tcPr>
            <w:tcW w:w="761" w:type="dxa"/>
            <w:shd w:val="clear" w:color="auto" w:fill="auto"/>
            <w:vAlign w:val="center"/>
          </w:tcPr>
          <w:p w14:paraId="2C7ADCB9">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8</w:t>
            </w:r>
          </w:p>
        </w:tc>
        <w:tc>
          <w:tcPr>
            <w:tcW w:w="850" w:type="dxa"/>
            <w:shd w:val="clear" w:color="auto" w:fill="auto"/>
            <w:vAlign w:val="center"/>
          </w:tcPr>
          <w:p w14:paraId="5C9E8D48">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国产</w:t>
            </w:r>
          </w:p>
        </w:tc>
        <w:tc>
          <w:tcPr>
            <w:tcW w:w="851" w:type="dxa"/>
            <w:shd w:val="clear" w:color="auto" w:fill="auto"/>
            <w:vAlign w:val="center"/>
          </w:tcPr>
          <w:p w14:paraId="33BEA57B">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2026</w:t>
            </w:r>
          </w:p>
        </w:tc>
        <w:tc>
          <w:tcPr>
            <w:tcW w:w="992" w:type="dxa"/>
            <w:shd w:val="clear" w:color="auto" w:fill="auto"/>
            <w:vAlign w:val="center"/>
          </w:tcPr>
          <w:p w14:paraId="733B11F0">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213</w:t>
            </w:r>
          </w:p>
        </w:tc>
        <w:tc>
          <w:tcPr>
            <w:tcW w:w="774" w:type="dxa"/>
            <w:shd w:val="clear" w:color="auto" w:fill="auto"/>
            <w:vAlign w:val="center"/>
          </w:tcPr>
          <w:p w14:paraId="4BB14972">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良好</w:t>
            </w:r>
          </w:p>
        </w:tc>
        <w:tc>
          <w:tcPr>
            <w:tcW w:w="1352" w:type="dxa"/>
            <w:shd w:val="clear" w:color="auto" w:fill="auto"/>
            <w:vAlign w:val="center"/>
          </w:tcPr>
          <w:p w14:paraId="0308C4DB">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道路</w:t>
            </w:r>
          </w:p>
        </w:tc>
        <w:tc>
          <w:tcPr>
            <w:tcW w:w="481" w:type="dxa"/>
            <w:shd w:val="clear" w:color="auto" w:fill="auto"/>
            <w:vAlign w:val="center"/>
          </w:tcPr>
          <w:p w14:paraId="4FA49C28">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kern w:val="2"/>
                <w:sz w:val="28"/>
                <w:szCs w:val="28"/>
                <w:highlight w:val="none"/>
                <w:lang w:val="en-US" w:eastAsia="zh-CN" w:bidi="ar-SA"/>
              </w:rPr>
              <w:t>/</w:t>
            </w:r>
          </w:p>
        </w:tc>
      </w:tr>
      <w:tr w14:paraId="4DBD0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34" w:type="dxa"/>
            <w:shd w:val="clear" w:color="auto" w:fill="auto"/>
            <w:vAlign w:val="center"/>
          </w:tcPr>
          <w:p w14:paraId="09AB820F">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9</w:t>
            </w:r>
          </w:p>
        </w:tc>
        <w:tc>
          <w:tcPr>
            <w:tcW w:w="1417" w:type="dxa"/>
            <w:shd w:val="clear" w:color="auto" w:fill="auto"/>
            <w:vAlign w:val="center"/>
          </w:tcPr>
          <w:p w14:paraId="0336EA07">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砼摊铺机</w:t>
            </w:r>
          </w:p>
        </w:tc>
        <w:tc>
          <w:tcPr>
            <w:tcW w:w="1082" w:type="dxa"/>
            <w:shd w:val="clear" w:color="auto" w:fill="auto"/>
            <w:vAlign w:val="center"/>
          </w:tcPr>
          <w:p w14:paraId="15F37D7F">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ABG423</w:t>
            </w:r>
          </w:p>
        </w:tc>
        <w:tc>
          <w:tcPr>
            <w:tcW w:w="761" w:type="dxa"/>
            <w:shd w:val="clear" w:color="auto" w:fill="auto"/>
            <w:vAlign w:val="center"/>
          </w:tcPr>
          <w:p w14:paraId="34021BF1">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2</w:t>
            </w:r>
          </w:p>
        </w:tc>
        <w:tc>
          <w:tcPr>
            <w:tcW w:w="850" w:type="dxa"/>
            <w:shd w:val="clear" w:color="auto" w:fill="auto"/>
            <w:vAlign w:val="center"/>
          </w:tcPr>
          <w:p w14:paraId="5C3D96B5">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国产</w:t>
            </w:r>
          </w:p>
        </w:tc>
        <w:tc>
          <w:tcPr>
            <w:tcW w:w="851" w:type="dxa"/>
            <w:shd w:val="clear" w:color="auto" w:fill="auto"/>
            <w:vAlign w:val="center"/>
          </w:tcPr>
          <w:p w14:paraId="149870C8">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2026</w:t>
            </w:r>
          </w:p>
        </w:tc>
        <w:tc>
          <w:tcPr>
            <w:tcW w:w="992" w:type="dxa"/>
            <w:shd w:val="clear" w:color="auto" w:fill="auto"/>
            <w:vAlign w:val="center"/>
          </w:tcPr>
          <w:p w14:paraId="64433EEE">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136</w:t>
            </w:r>
          </w:p>
        </w:tc>
        <w:tc>
          <w:tcPr>
            <w:tcW w:w="774" w:type="dxa"/>
            <w:shd w:val="clear" w:color="auto" w:fill="auto"/>
            <w:vAlign w:val="center"/>
          </w:tcPr>
          <w:p w14:paraId="03B3C2AB">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良好</w:t>
            </w:r>
          </w:p>
        </w:tc>
        <w:tc>
          <w:tcPr>
            <w:tcW w:w="1352" w:type="dxa"/>
            <w:shd w:val="clear" w:color="auto" w:fill="auto"/>
            <w:vAlign w:val="center"/>
          </w:tcPr>
          <w:p w14:paraId="1016A248">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道路</w:t>
            </w:r>
          </w:p>
        </w:tc>
        <w:tc>
          <w:tcPr>
            <w:tcW w:w="481" w:type="dxa"/>
            <w:shd w:val="clear" w:color="auto" w:fill="auto"/>
            <w:vAlign w:val="center"/>
          </w:tcPr>
          <w:p w14:paraId="6C312B40">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kern w:val="2"/>
                <w:sz w:val="28"/>
                <w:szCs w:val="28"/>
                <w:highlight w:val="none"/>
                <w:lang w:val="en-US" w:eastAsia="zh-CN" w:bidi="ar-SA"/>
              </w:rPr>
              <w:t>/</w:t>
            </w:r>
          </w:p>
        </w:tc>
      </w:tr>
      <w:tr w14:paraId="2DEB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34" w:type="dxa"/>
            <w:shd w:val="clear" w:color="auto" w:fill="auto"/>
            <w:vAlign w:val="center"/>
          </w:tcPr>
          <w:p w14:paraId="3FF864FE">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10</w:t>
            </w:r>
          </w:p>
        </w:tc>
        <w:tc>
          <w:tcPr>
            <w:tcW w:w="1417" w:type="dxa"/>
            <w:shd w:val="clear" w:color="auto" w:fill="auto"/>
            <w:vAlign w:val="center"/>
          </w:tcPr>
          <w:p w14:paraId="5F19E923">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沥青洒布机</w:t>
            </w:r>
          </w:p>
        </w:tc>
        <w:tc>
          <w:tcPr>
            <w:tcW w:w="1082" w:type="dxa"/>
            <w:shd w:val="clear" w:color="auto" w:fill="auto"/>
            <w:vAlign w:val="center"/>
          </w:tcPr>
          <w:p w14:paraId="48CDF207">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w:t>
            </w:r>
          </w:p>
        </w:tc>
        <w:tc>
          <w:tcPr>
            <w:tcW w:w="761" w:type="dxa"/>
            <w:shd w:val="clear" w:color="auto" w:fill="auto"/>
            <w:vAlign w:val="center"/>
          </w:tcPr>
          <w:p w14:paraId="721046D4">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1</w:t>
            </w:r>
          </w:p>
        </w:tc>
        <w:tc>
          <w:tcPr>
            <w:tcW w:w="850" w:type="dxa"/>
            <w:shd w:val="clear" w:color="auto" w:fill="auto"/>
            <w:vAlign w:val="center"/>
          </w:tcPr>
          <w:p w14:paraId="5441C95B">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国产</w:t>
            </w:r>
          </w:p>
        </w:tc>
        <w:tc>
          <w:tcPr>
            <w:tcW w:w="851" w:type="dxa"/>
            <w:shd w:val="clear" w:color="auto" w:fill="auto"/>
            <w:vAlign w:val="center"/>
          </w:tcPr>
          <w:p w14:paraId="545F4D32">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2026</w:t>
            </w:r>
          </w:p>
        </w:tc>
        <w:tc>
          <w:tcPr>
            <w:tcW w:w="992" w:type="dxa"/>
            <w:shd w:val="clear" w:color="auto" w:fill="auto"/>
            <w:vAlign w:val="center"/>
          </w:tcPr>
          <w:p w14:paraId="7A84C794">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82</w:t>
            </w:r>
          </w:p>
        </w:tc>
        <w:tc>
          <w:tcPr>
            <w:tcW w:w="774" w:type="dxa"/>
            <w:shd w:val="clear" w:color="auto" w:fill="auto"/>
            <w:vAlign w:val="center"/>
          </w:tcPr>
          <w:p w14:paraId="1C6F6B18">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良好</w:t>
            </w:r>
          </w:p>
        </w:tc>
        <w:tc>
          <w:tcPr>
            <w:tcW w:w="1352" w:type="dxa"/>
            <w:shd w:val="clear" w:color="auto" w:fill="auto"/>
            <w:vAlign w:val="center"/>
          </w:tcPr>
          <w:p w14:paraId="72F62119">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道路</w:t>
            </w:r>
          </w:p>
        </w:tc>
        <w:tc>
          <w:tcPr>
            <w:tcW w:w="481" w:type="dxa"/>
            <w:shd w:val="clear" w:color="auto" w:fill="auto"/>
            <w:vAlign w:val="center"/>
          </w:tcPr>
          <w:p w14:paraId="0647C24A">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kern w:val="2"/>
                <w:sz w:val="28"/>
                <w:szCs w:val="28"/>
                <w:highlight w:val="none"/>
                <w:lang w:val="en-US" w:eastAsia="zh-CN" w:bidi="ar-SA"/>
              </w:rPr>
              <w:t>/</w:t>
            </w:r>
          </w:p>
        </w:tc>
      </w:tr>
      <w:tr w14:paraId="158D1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34" w:type="dxa"/>
            <w:shd w:val="clear" w:color="auto" w:fill="auto"/>
            <w:vAlign w:val="center"/>
          </w:tcPr>
          <w:p w14:paraId="4F41D221">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11</w:t>
            </w:r>
          </w:p>
        </w:tc>
        <w:tc>
          <w:tcPr>
            <w:tcW w:w="1417" w:type="dxa"/>
            <w:shd w:val="clear" w:color="auto" w:fill="auto"/>
            <w:vAlign w:val="center"/>
          </w:tcPr>
          <w:p w14:paraId="191299C8">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小型压路机</w:t>
            </w:r>
          </w:p>
        </w:tc>
        <w:tc>
          <w:tcPr>
            <w:tcW w:w="1082" w:type="dxa"/>
            <w:shd w:val="clear" w:color="auto" w:fill="auto"/>
            <w:vAlign w:val="center"/>
          </w:tcPr>
          <w:p w14:paraId="4018443B">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DD16</w:t>
            </w:r>
          </w:p>
        </w:tc>
        <w:tc>
          <w:tcPr>
            <w:tcW w:w="761" w:type="dxa"/>
            <w:shd w:val="clear" w:color="auto" w:fill="auto"/>
            <w:vAlign w:val="center"/>
          </w:tcPr>
          <w:p w14:paraId="7CCFA7DB">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2</w:t>
            </w:r>
          </w:p>
        </w:tc>
        <w:tc>
          <w:tcPr>
            <w:tcW w:w="850" w:type="dxa"/>
            <w:shd w:val="clear" w:color="auto" w:fill="auto"/>
            <w:vAlign w:val="center"/>
          </w:tcPr>
          <w:p w14:paraId="41FBC985">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国产</w:t>
            </w:r>
          </w:p>
        </w:tc>
        <w:tc>
          <w:tcPr>
            <w:tcW w:w="851" w:type="dxa"/>
            <w:shd w:val="clear" w:color="auto" w:fill="auto"/>
            <w:vAlign w:val="center"/>
          </w:tcPr>
          <w:p w14:paraId="0AACE49A">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2026</w:t>
            </w:r>
          </w:p>
        </w:tc>
        <w:tc>
          <w:tcPr>
            <w:tcW w:w="992" w:type="dxa"/>
            <w:shd w:val="clear" w:color="auto" w:fill="auto"/>
            <w:vAlign w:val="center"/>
          </w:tcPr>
          <w:p w14:paraId="66B7C1ED">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13.5</w:t>
            </w:r>
          </w:p>
        </w:tc>
        <w:tc>
          <w:tcPr>
            <w:tcW w:w="774" w:type="dxa"/>
            <w:shd w:val="clear" w:color="auto" w:fill="auto"/>
            <w:vAlign w:val="center"/>
          </w:tcPr>
          <w:p w14:paraId="66295FCE">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良好</w:t>
            </w:r>
          </w:p>
        </w:tc>
        <w:tc>
          <w:tcPr>
            <w:tcW w:w="1352" w:type="dxa"/>
            <w:shd w:val="clear" w:color="auto" w:fill="auto"/>
            <w:vAlign w:val="center"/>
          </w:tcPr>
          <w:p w14:paraId="39F9CC86">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道路</w:t>
            </w:r>
          </w:p>
        </w:tc>
        <w:tc>
          <w:tcPr>
            <w:tcW w:w="481" w:type="dxa"/>
            <w:shd w:val="clear" w:color="auto" w:fill="auto"/>
            <w:vAlign w:val="center"/>
          </w:tcPr>
          <w:p w14:paraId="520D97ED">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kern w:val="2"/>
                <w:sz w:val="28"/>
                <w:szCs w:val="28"/>
                <w:highlight w:val="none"/>
                <w:lang w:val="en-US" w:eastAsia="zh-CN" w:bidi="ar-SA"/>
              </w:rPr>
              <w:t>/</w:t>
            </w:r>
          </w:p>
        </w:tc>
      </w:tr>
      <w:tr w14:paraId="567F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34" w:type="dxa"/>
            <w:shd w:val="clear" w:color="auto" w:fill="auto"/>
            <w:vAlign w:val="center"/>
          </w:tcPr>
          <w:p w14:paraId="1C2C83BD">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12</w:t>
            </w:r>
          </w:p>
        </w:tc>
        <w:tc>
          <w:tcPr>
            <w:tcW w:w="1417" w:type="dxa"/>
            <w:shd w:val="clear" w:color="auto" w:fill="auto"/>
            <w:vAlign w:val="center"/>
          </w:tcPr>
          <w:p w14:paraId="57E2E29C">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路面破碎机</w:t>
            </w:r>
          </w:p>
        </w:tc>
        <w:tc>
          <w:tcPr>
            <w:tcW w:w="1082" w:type="dxa"/>
            <w:shd w:val="clear" w:color="auto" w:fill="auto"/>
            <w:vAlign w:val="center"/>
          </w:tcPr>
          <w:p w14:paraId="60C32D39">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LX100</w:t>
            </w:r>
          </w:p>
        </w:tc>
        <w:tc>
          <w:tcPr>
            <w:tcW w:w="761" w:type="dxa"/>
            <w:shd w:val="clear" w:color="auto" w:fill="auto"/>
            <w:vAlign w:val="center"/>
          </w:tcPr>
          <w:p w14:paraId="1DC0CC58">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2</w:t>
            </w:r>
          </w:p>
        </w:tc>
        <w:tc>
          <w:tcPr>
            <w:tcW w:w="850" w:type="dxa"/>
            <w:shd w:val="clear" w:color="auto" w:fill="auto"/>
            <w:vAlign w:val="center"/>
          </w:tcPr>
          <w:p w14:paraId="32491749">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国产</w:t>
            </w:r>
          </w:p>
        </w:tc>
        <w:tc>
          <w:tcPr>
            <w:tcW w:w="851" w:type="dxa"/>
            <w:shd w:val="clear" w:color="auto" w:fill="auto"/>
            <w:vAlign w:val="center"/>
          </w:tcPr>
          <w:p w14:paraId="1A554ED7">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2026</w:t>
            </w:r>
          </w:p>
        </w:tc>
        <w:tc>
          <w:tcPr>
            <w:tcW w:w="992" w:type="dxa"/>
            <w:shd w:val="clear" w:color="auto" w:fill="auto"/>
            <w:vAlign w:val="center"/>
          </w:tcPr>
          <w:p w14:paraId="455BC459">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112</w:t>
            </w:r>
          </w:p>
        </w:tc>
        <w:tc>
          <w:tcPr>
            <w:tcW w:w="774" w:type="dxa"/>
            <w:shd w:val="clear" w:color="auto" w:fill="auto"/>
            <w:vAlign w:val="center"/>
          </w:tcPr>
          <w:p w14:paraId="0AF5DD2C">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良好</w:t>
            </w:r>
          </w:p>
        </w:tc>
        <w:tc>
          <w:tcPr>
            <w:tcW w:w="1352" w:type="dxa"/>
            <w:shd w:val="clear" w:color="auto" w:fill="auto"/>
            <w:vAlign w:val="center"/>
          </w:tcPr>
          <w:p w14:paraId="0AC9D131">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道路</w:t>
            </w:r>
          </w:p>
        </w:tc>
        <w:tc>
          <w:tcPr>
            <w:tcW w:w="481" w:type="dxa"/>
            <w:shd w:val="clear" w:color="auto" w:fill="auto"/>
            <w:vAlign w:val="center"/>
          </w:tcPr>
          <w:p w14:paraId="3EF06E26">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kern w:val="2"/>
                <w:sz w:val="28"/>
                <w:szCs w:val="28"/>
                <w:highlight w:val="none"/>
                <w:lang w:val="en-US" w:eastAsia="zh-CN" w:bidi="ar-SA"/>
              </w:rPr>
              <w:t>/</w:t>
            </w:r>
          </w:p>
        </w:tc>
      </w:tr>
      <w:tr w14:paraId="610E9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34" w:type="dxa"/>
            <w:shd w:val="clear" w:color="auto" w:fill="auto"/>
            <w:vAlign w:val="center"/>
          </w:tcPr>
          <w:p w14:paraId="76187C36">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13</w:t>
            </w:r>
          </w:p>
        </w:tc>
        <w:tc>
          <w:tcPr>
            <w:tcW w:w="1417" w:type="dxa"/>
            <w:shd w:val="clear" w:color="auto" w:fill="auto"/>
            <w:vAlign w:val="center"/>
          </w:tcPr>
          <w:p w14:paraId="29B315B7">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洒水车</w:t>
            </w:r>
          </w:p>
        </w:tc>
        <w:tc>
          <w:tcPr>
            <w:tcW w:w="1082" w:type="dxa"/>
            <w:shd w:val="clear" w:color="auto" w:fill="auto"/>
            <w:vAlign w:val="center"/>
          </w:tcPr>
          <w:p w14:paraId="2B14B1A8">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w:t>
            </w:r>
          </w:p>
        </w:tc>
        <w:tc>
          <w:tcPr>
            <w:tcW w:w="761" w:type="dxa"/>
            <w:shd w:val="clear" w:color="auto" w:fill="auto"/>
            <w:vAlign w:val="center"/>
          </w:tcPr>
          <w:p w14:paraId="3C8F6A46">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2</w:t>
            </w:r>
          </w:p>
        </w:tc>
        <w:tc>
          <w:tcPr>
            <w:tcW w:w="850" w:type="dxa"/>
            <w:shd w:val="clear" w:color="auto" w:fill="auto"/>
            <w:vAlign w:val="center"/>
          </w:tcPr>
          <w:p w14:paraId="18DD54D6">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国产</w:t>
            </w:r>
          </w:p>
        </w:tc>
        <w:tc>
          <w:tcPr>
            <w:tcW w:w="851" w:type="dxa"/>
            <w:shd w:val="clear" w:color="auto" w:fill="auto"/>
            <w:vAlign w:val="center"/>
          </w:tcPr>
          <w:p w14:paraId="1C15519B">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2026</w:t>
            </w:r>
          </w:p>
        </w:tc>
        <w:tc>
          <w:tcPr>
            <w:tcW w:w="992" w:type="dxa"/>
            <w:shd w:val="clear" w:color="auto" w:fill="auto"/>
            <w:vAlign w:val="center"/>
          </w:tcPr>
          <w:p w14:paraId="58C0C0B2">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99</w:t>
            </w:r>
          </w:p>
        </w:tc>
        <w:tc>
          <w:tcPr>
            <w:tcW w:w="774" w:type="dxa"/>
            <w:shd w:val="clear" w:color="auto" w:fill="auto"/>
            <w:vAlign w:val="center"/>
          </w:tcPr>
          <w:p w14:paraId="4086D844">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良好</w:t>
            </w:r>
          </w:p>
        </w:tc>
        <w:tc>
          <w:tcPr>
            <w:tcW w:w="1352" w:type="dxa"/>
            <w:shd w:val="clear" w:color="auto" w:fill="auto"/>
            <w:vAlign w:val="center"/>
          </w:tcPr>
          <w:p w14:paraId="6F7BB6DA">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降尘</w:t>
            </w:r>
          </w:p>
        </w:tc>
        <w:tc>
          <w:tcPr>
            <w:tcW w:w="481" w:type="dxa"/>
            <w:shd w:val="clear" w:color="auto" w:fill="auto"/>
            <w:vAlign w:val="center"/>
          </w:tcPr>
          <w:p w14:paraId="4801E6EE">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kern w:val="2"/>
                <w:sz w:val="28"/>
                <w:szCs w:val="28"/>
                <w:highlight w:val="none"/>
                <w:lang w:val="en-US" w:eastAsia="zh-CN" w:bidi="ar-SA"/>
              </w:rPr>
              <w:t>/</w:t>
            </w:r>
          </w:p>
        </w:tc>
      </w:tr>
      <w:tr w14:paraId="391F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34" w:type="dxa"/>
            <w:shd w:val="clear" w:color="auto" w:fill="auto"/>
            <w:vAlign w:val="center"/>
          </w:tcPr>
          <w:p w14:paraId="3A221518">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14</w:t>
            </w:r>
          </w:p>
        </w:tc>
        <w:tc>
          <w:tcPr>
            <w:tcW w:w="1417" w:type="dxa"/>
            <w:shd w:val="clear" w:color="auto" w:fill="auto"/>
            <w:vAlign w:val="center"/>
          </w:tcPr>
          <w:p w14:paraId="11E56A62">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蛙式夯土机</w:t>
            </w:r>
          </w:p>
        </w:tc>
        <w:tc>
          <w:tcPr>
            <w:tcW w:w="1082" w:type="dxa"/>
            <w:shd w:val="clear" w:color="auto" w:fill="auto"/>
            <w:vAlign w:val="center"/>
          </w:tcPr>
          <w:p w14:paraId="28ACF9AE">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WH-60</w:t>
            </w:r>
          </w:p>
        </w:tc>
        <w:tc>
          <w:tcPr>
            <w:tcW w:w="761" w:type="dxa"/>
            <w:shd w:val="clear" w:color="auto" w:fill="auto"/>
            <w:vAlign w:val="center"/>
          </w:tcPr>
          <w:p w14:paraId="0821DA46">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20</w:t>
            </w:r>
          </w:p>
        </w:tc>
        <w:tc>
          <w:tcPr>
            <w:tcW w:w="850" w:type="dxa"/>
            <w:shd w:val="clear" w:color="auto" w:fill="auto"/>
            <w:vAlign w:val="center"/>
          </w:tcPr>
          <w:p w14:paraId="3B891A9C">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国产</w:t>
            </w:r>
          </w:p>
        </w:tc>
        <w:tc>
          <w:tcPr>
            <w:tcW w:w="851" w:type="dxa"/>
            <w:shd w:val="clear" w:color="auto" w:fill="auto"/>
            <w:vAlign w:val="center"/>
          </w:tcPr>
          <w:p w14:paraId="2538A637">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2026</w:t>
            </w:r>
          </w:p>
        </w:tc>
        <w:tc>
          <w:tcPr>
            <w:tcW w:w="992" w:type="dxa"/>
            <w:shd w:val="clear" w:color="auto" w:fill="auto"/>
            <w:vAlign w:val="center"/>
          </w:tcPr>
          <w:p w14:paraId="202AE441">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5.5</w:t>
            </w:r>
          </w:p>
        </w:tc>
        <w:tc>
          <w:tcPr>
            <w:tcW w:w="774" w:type="dxa"/>
            <w:shd w:val="clear" w:color="auto" w:fill="auto"/>
            <w:vAlign w:val="center"/>
          </w:tcPr>
          <w:p w14:paraId="1A99927D">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良好</w:t>
            </w:r>
          </w:p>
        </w:tc>
        <w:tc>
          <w:tcPr>
            <w:tcW w:w="1352" w:type="dxa"/>
            <w:shd w:val="clear" w:color="auto" w:fill="auto"/>
            <w:vAlign w:val="center"/>
          </w:tcPr>
          <w:p w14:paraId="472663FB">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土方</w:t>
            </w:r>
          </w:p>
        </w:tc>
        <w:tc>
          <w:tcPr>
            <w:tcW w:w="481" w:type="dxa"/>
            <w:shd w:val="clear" w:color="auto" w:fill="auto"/>
            <w:vAlign w:val="center"/>
          </w:tcPr>
          <w:p w14:paraId="768CCE55">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kern w:val="2"/>
                <w:sz w:val="28"/>
                <w:szCs w:val="28"/>
                <w:highlight w:val="none"/>
                <w:lang w:val="en-US" w:eastAsia="zh-CN" w:bidi="ar-SA"/>
              </w:rPr>
              <w:t>/</w:t>
            </w:r>
          </w:p>
        </w:tc>
      </w:tr>
      <w:tr w14:paraId="692E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34" w:type="dxa"/>
            <w:vAlign w:val="center"/>
          </w:tcPr>
          <w:p w14:paraId="1B2868C0">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15</w:t>
            </w:r>
          </w:p>
        </w:tc>
        <w:tc>
          <w:tcPr>
            <w:tcW w:w="1417" w:type="dxa"/>
            <w:vAlign w:val="center"/>
          </w:tcPr>
          <w:p w14:paraId="2CD4D0BD">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汽车起重机</w:t>
            </w:r>
          </w:p>
        </w:tc>
        <w:tc>
          <w:tcPr>
            <w:tcW w:w="1082" w:type="dxa"/>
            <w:vAlign w:val="center"/>
          </w:tcPr>
          <w:p w14:paraId="1F1B4E89">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25T</w:t>
            </w:r>
          </w:p>
        </w:tc>
        <w:tc>
          <w:tcPr>
            <w:tcW w:w="761" w:type="dxa"/>
            <w:vAlign w:val="center"/>
          </w:tcPr>
          <w:p w14:paraId="3143F38A">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2</w:t>
            </w:r>
          </w:p>
        </w:tc>
        <w:tc>
          <w:tcPr>
            <w:tcW w:w="850" w:type="dxa"/>
            <w:vAlign w:val="center"/>
          </w:tcPr>
          <w:p w14:paraId="49F267B0">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国产</w:t>
            </w:r>
          </w:p>
        </w:tc>
        <w:tc>
          <w:tcPr>
            <w:tcW w:w="851" w:type="dxa"/>
            <w:vAlign w:val="center"/>
          </w:tcPr>
          <w:p w14:paraId="4BB6EB5A">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2026</w:t>
            </w:r>
          </w:p>
        </w:tc>
        <w:tc>
          <w:tcPr>
            <w:tcW w:w="992" w:type="dxa"/>
            <w:vAlign w:val="center"/>
          </w:tcPr>
          <w:p w14:paraId="6158236F">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122</w:t>
            </w:r>
          </w:p>
        </w:tc>
        <w:tc>
          <w:tcPr>
            <w:tcW w:w="774" w:type="dxa"/>
            <w:vAlign w:val="center"/>
          </w:tcPr>
          <w:p w14:paraId="17FDC9A1">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良好</w:t>
            </w:r>
          </w:p>
        </w:tc>
        <w:tc>
          <w:tcPr>
            <w:tcW w:w="1352" w:type="dxa"/>
            <w:vAlign w:val="center"/>
          </w:tcPr>
          <w:p w14:paraId="29184B9E">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sz w:val="28"/>
                <w:szCs w:val="28"/>
                <w:highlight w:val="none"/>
                <w:lang w:val="en-US" w:eastAsia="zh-CN" w:bidi="ar-SA"/>
              </w:rPr>
              <w:t>管道</w:t>
            </w:r>
          </w:p>
        </w:tc>
        <w:tc>
          <w:tcPr>
            <w:tcW w:w="481" w:type="dxa"/>
            <w:vAlign w:val="center"/>
          </w:tcPr>
          <w:p w14:paraId="47497D5C">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color w:val="auto"/>
                <w:sz w:val="24"/>
                <w:highlight w:val="none"/>
              </w:rPr>
            </w:pPr>
            <w:r>
              <w:rPr>
                <w:rFonts w:hint="eastAsia" w:ascii="宋体" w:hAnsi="宋体" w:eastAsia="宋体" w:cs="宋体"/>
                <w:b w:val="0"/>
                <w:bCs w:val="0"/>
                <w:color w:val="auto"/>
                <w:kern w:val="2"/>
                <w:sz w:val="28"/>
                <w:szCs w:val="28"/>
                <w:highlight w:val="none"/>
                <w:lang w:val="en-US" w:eastAsia="zh-CN" w:bidi="ar-SA"/>
              </w:rPr>
              <w:t>/</w:t>
            </w:r>
          </w:p>
        </w:tc>
      </w:tr>
      <w:tr w14:paraId="1C01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34" w:type="dxa"/>
            <w:vAlign w:val="center"/>
          </w:tcPr>
          <w:p w14:paraId="614791B4">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16</w:t>
            </w:r>
          </w:p>
        </w:tc>
        <w:tc>
          <w:tcPr>
            <w:tcW w:w="1417" w:type="dxa"/>
            <w:vAlign w:val="center"/>
          </w:tcPr>
          <w:p w14:paraId="0A2D43BD">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振动棒</w:t>
            </w:r>
          </w:p>
        </w:tc>
        <w:tc>
          <w:tcPr>
            <w:tcW w:w="1082" w:type="dxa"/>
            <w:vAlign w:val="center"/>
          </w:tcPr>
          <w:p w14:paraId="1626BE32">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w:t>
            </w:r>
          </w:p>
        </w:tc>
        <w:tc>
          <w:tcPr>
            <w:tcW w:w="761" w:type="dxa"/>
            <w:vAlign w:val="center"/>
          </w:tcPr>
          <w:p w14:paraId="1879A046">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5</w:t>
            </w:r>
          </w:p>
        </w:tc>
        <w:tc>
          <w:tcPr>
            <w:tcW w:w="850" w:type="dxa"/>
            <w:vAlign w:val="center"/>
          </w:tcPr>
          <w:p w14:paraId="12843604">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国产</w:t>
            </w:r>
          </w:p>
        </w:tc>
        <w:tc>
          <w:tcPr>
            <w:tcW w:w="851" w:type="dxa"/>
            <w:vAlign w:val="center"/>
          </w:tcPr>
          <w:p w14:paraId="4A64DBE6">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2026</w:t>
            </w:r>
          </w:p>
        </w:tc>
        <w:tc>
          <w:tcPr>
            <w:tcW w:w="992" w:type="dxa"/>
            <w:vAlign w:val="center"/>
          </w:tcPr>
          <w:p w14:paraId="313C9D20">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2</w:t>
            </w:r>
          </w:p>
        </w:tc>
        <w:tc>
          <w:tcPr>
            <w:tcW w:w="774" w:type="dxa"/>
            <w:vAlign w:val="center"/>
          </w:tcPr>
          <w:p w14:paraId="6F8FA051">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良好</w:t>
            </w:r>
          </w:p>
        </w:tc>
        <w:tc>
          <w:tcPr>
            <w:tcW w:w="1352" w:type="dxa"/>
            <w:vAlign w:val="center"/>
          </w:tcPr>
          <w:p w14:paraId="0CFD47C8">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基础</w:t>
            </w:r>
          </w:p>
        </w:tc>
        <w:tc>
          <w:tcPr>
            <w:tcW w:w="481" w:type="dxa"/>
            <w:vAlign w:val="center"/>
          </w:tcPr>
          <w:p w14:paraId="1FCCF1D8">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kern w:val="2"/>
                <w:sz w:val="28"/>
                <w:szCs w:val="28"/>
                <w:highlight w:val="none"/>
                <w:lang w:val="en-US" w:eastAsia="zh-CN" w:bidi="ar-SA"/>
              </w:rPr>
            </w:pPr>
          </w:p>
        </w:tc>
      </w:tr>
      <w:tr w14:paraId="36DB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34" w:type="dxa"/>
            <w:vAlign w:val="center"/>
          </w:tcPr>
          <w:p w14:paraId="36B5BC46">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17</w:t>
            </w:r>
          </w:p>
        </w:tc>
        <w:tc>
          <w:tcPr>
            <w:tcW w:w="1417" w:type="dxa"/>
            <w:vAlign w:val="center"/>
          </w:tcPr>
          <w:p w14:paraId="5CD6C021">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木工电刨</w:t>
            </w:r>
          </w:p>
        </w:tc>
        <w:tc>
          <w:tcPr>
            <w:tcW w:w="1082" w:type="dxa"/>
            <w:vAlign w:val="center"/>
          </w:tcPr>
          <w:p w14:paraId="3EE1E5F1">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MB-104C</w:t>
            </w:r>
          </w:p>
        </w:tc>
        <w:tc>
          <w:tcPr>
            <w:tcW w:w="761" w:type="dxa"/>
            <w:vAlign w:val="center"/>
          </w:tcPr>
          <w:p w14:paraId="4EFEF81A">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4</w:t>
            </w:r>
          </w:p>
        </w:tc>
        <w:tc>
          <w:tcPr>
            <w:tcW w:w="850" w:type="dxa"/>
            <w:vAlign w:val="center"/>
          </w:tcPr>
          <w:p w14:paraId="1A26B436">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国产</w:t>
            </w:r>
          </w:p>
        </w:tc>
        <w:tc>
          <w:tcPr>
            <w:tcW w:w="851" w:type="dxa"/>
            <w:vAlign w:val="center"/>
          </w:tcPr>
          <w:p w14:paraId="6017231A">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2026</w:t>
            </w:r>
          </w:p>
        </w:tc>
        <w:tc>
          <w:tcPr>
            <w:tcW w:w="992" w:type="dxa"/>
            <w:vAlign w:val="center"/>
          </w:tcPr>
          <w:p w14:paraId="631B1F04">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12.2</w:t>
            </w:r>
          </w:p>
        </w:tc>
        <w:tc>
          <w:tcPr>
            <w:tcW w:w="774" w:type="dxa"/>
            <w:vAlign w:val="center"/>
          </w:tcPr>
          <w:p w14:paraId="4EBB1C37">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满足</w:t>
            </w:r>
          </w:p>
        </w:tc>
        <w:tc>
          <w:tcPr>
            <w:tcW w:w="1352" w:type="dxa"/>
            <w:vAlign w:val="center"/>
          </w:tcPr>
          <w:p w14:paraId="30A1C89E">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现场</w:t>
            </w:r>
          </w:p>
        </w:tc>
        <w:tc>
          <w:tcPr>
            <w:tcW w:w="481" w:type="dxa"/>
            <w:vAlign w:val="center"/>
          </w:tcPr>
          <w:p w14:paraId="1529CA9A">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kern w:val="2"/>
                <w:sz w:val="28"/>
                <w:szCs w:val="28"/>
                <w:highlight w:val="none"/>
                <w:lang w:val="en-US" w:eastAsia="zh-CN" w:bidi="ar-SA"/>
              </w:rPr>
            </w:pPr>
          </w:p>
        </w:tc>
      </w:tr>
      <w:tr w14:paraId="5F44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34" w:type="dxa"/>
            <w:vAlign w:val="center"/>
          </w:tcPr>
          <w:p w14:paraId="6525BB05">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18</w:t>
            </w:r>
          </w:p>
        </w:tc>
        <w:tc>
          <w:tcPr>
            <w:tcW w:w="1417" w:type="dxa"/>
            <w:vAlign w:val="center"/>
          </w:tcPr>
          <w:p w14:paraId="1EE66840">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蛙式打夯机</w:t>
            </w:r>
          </w:p>
        </w:tc>
        <w:tc>
          <w:tcPr>
            <w:tcW w:w="1082" w:type="dxa"/>
            <w:vAlign w:val="center"/>
          </w:tcPr>
          <w:p w14:paraId="5531B43D">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H400</w:t>
            </w:r>
          </w:p>
        </w:tc>
        <w:tc>
          <w:tcPr>
            <w:tcW w:w="761" w:type="dxa"/>
            <w:vAlign w:val="center"/>
          </w:tcPr>
          <w:p w14:paraId="028F8C49">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4</w:t>
            </w:r>
          </w:p>
        </w:tc>
        <w:tc>
          <w:tcPr>
            <w:tcW w:w="850" w:type="dxa"/>
            <w:vAlign w:val="center"/>
          </w:tcPr>
          <w:p w14:paraId="4BD15353">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国产</w:t>
            </w:r>
          </w:p>
        </w:tc>
        <w:tc>
          <w:tcPr>
            <w:tcW w:w="851" w:type="dxa"/>
            <w:vAlign w:val="center"/>
          </w:tcPr>
          <w:p w14:paraId="70CF97A1">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2026</w:t>
            </w:r>
          </w:p>
        </w:tc>
        <w:tc>
          <w:tcPr>
            <w:tcW w:w="992" w:type="dxa"/>
            <w:vAlign w:val="center"/>
          </w:tcPr>
          <w:p w14:paraId="6E0DE140">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2.5</w:t>
            </w:r>
          </w:p>
        </w:tc>
        <w:tc>
          <w:tcPr>
            <w:tcW w:w="774" w:type="dxa"/>
            <w:vAlign w:val="center"/>
          </w:tcPr>
          <w:p w14:paraId="6593C7D9">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满足</w:t>
            </w:r>
          </w:p>
        </w:tc>
        <w:tc>
          <w:tcPr>
            <w:tcW w:w="1352" w:type="dxa"/>
            <w:vAlign w:val="center"/>
          </w:tcPr>
          <w:p w14:paraId="5BA9DA02">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现场</w:t>
            </w:r>
          </w:p>
        </w:tc>
        <w:tc>
          <w:tcPr>
            <w:tcW w:w="481" w:type="dxa"/>
            <w:vAlign w:val="center"/>
          </w:tcPr>
          <w:p w14:paraId="0AB405BA">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kern w:val="2"/>
                <w:sz w:val="28"/>
                <w:szCs w:val="28"/>
                <w:highlight w:val="none"/>
                <w:lang w:val="en-US" w:eastAsia="zh-CN" w:bidi="ar-SA"/>
              </w:rPr>
            </w:pPr>
          </w:p>
        </w:tc>
      </w:tr>
      <w:tr w14:paraId="51BC7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34" w:type="dxa"/>
            <w:vAlign w:val="center"/>
          </w:tcPr>
          <w:p w14:paraId="282DA51A">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19</w:t>
            </w:r>
          </w:p>
        </w:tc>
        <w:tc>
          <w:tcPr>
            <w:tcW w:w="1417" w:type="dxa"/>
            <w:vAlign w:val="center"/>
          </w:tcPr>
          <w:p w14:paraId="3BEA33E5">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抽水泵</w:t>
            </w:r>
          </w:p>
        </w:tc>
        <w:tc>
          <w:tcPr>
            <w:tcW w:w="1082" w:type="dxa"/>
            <w:vAlign w:val="center"/>
          </w:tcPr>
          <w:p w14:paraId="1DAB917F">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w:t>
            </w:r>
          </w:p>
        </w:tc>
        <w:tc>
          <w:tcPr>
            <w:tcW w:w="761" w:type="dxa"/>
            <w:vAlign w:val="center"/>
          </w:tcPr>
          <w:p w14:paraId="6EFF7095">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3</w:t>
            </w:r>
          </w:p>
        </w:tc>
        <w:tc>
          <w:tcPr>
            <w:tcW w:w="850" w:type="dxa"/>
            <w:vAlign w:val="center"/>
          </w:tcPr>
          <w:p w14:paraId="4D23A7E4">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国产</w:t>
            </w:r>
          </w:p>
        </w:tc>
        <w:tc>
          <w:tcPr>
            <w:tcW w:w="851" w:type="dxa"/>
            <w:vAlign w:val="center"/>
          </w:tcPr>
          <w:p w14:paraId="19A9E1A7">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2026</w:t>
            </w:r>
          </w:p>
        </w:tc>
        <w:tc>
          <w:tcPr>
            <w:tcW w:w="992" w:type="dxa"/>
            <w:vAlign w:val="center"/>
          </w:tcPr>
          <w:p w14:paraId="05D7E1C0">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2.5</w:t>
            </w:r>
          </w:p>
        </w:tc>
        <w:tc>
          <w:tcPr>
            <w:tcW w:w="774" w:type="dxa"/>
            <w:vAlign w:val="center"/>
          </w:tcPr>
          <w:p w14:paraId="5A69534A">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满足</w:t>
            </w:r>
          </w:p>
        </w:tc>
        <w:tc>
          <w:tcPr>
            <w:tcW w:w="1352" w:type="dxa"/>
            <w:vAlign w:val="center"/>
          </w:tcPr>
          <w:p w14:paraId="12B3C98F">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现场</w:t>
            </w:r>
          </w:p>
        </w:tc>
        <w:tc>
          <w:tcPr>
            <w:tcW w:w="481" w:type="dxa"/>
            <w:vAlign w:val="center"/>
          </w:tcPr>
          <w:p w14:paraId="0F95C6BA">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kern w:val="2"/>
                <w:sz w:val="28"/>
                <w:szCs w:val="28"/>
                <w:highlight w:val="none"/>
                <w:lang w:val="en-US" w:eastAsia="zh-CN" w:bidi="ar-SA"/>
              </w:rPr>
            </w:pPr>
          </w:p>
        </w:tc>
      </w:tr>
      <w:tr w14:paraId="31B73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34" w:type="dxa"/>
            <w:vAlign w:val="center"/>
          </w:tcPr>
          <w:p w14:paraId="00305DC0">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20</w:t>
            </w:r>
          </w:p>
        </w:tc>
        <w:tc>
          <w:tcPr>
            <w:tcW w:w="1417" w:type="dxa"/>
            <w:vAlign w:val="center"/>
          </w:tcPr>
          <w:p w14:paraId="254912BC">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交流电焊机</w:t>
            </w:r>
          </w:p>
        </w:tc>
        <w:tc>
          <w:tcPr>
            <w:tcW w:w="1082" w:type="dxa"/>
            <w:vAlign w:val="center"/>
          </w:tcPr>
          <w:p w14:paraId="1E33F83C">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BX3-300</w:t>
            </w:r>
          </w:p>
        </w:tc>
        <w:tc>
          <w:tcPr>
            <w:tcW w:w="761" w:type="dxa"/>
            <w:vAlign w:val="center"/>
          </w:tcPr>
          <w:p w14:paraId="2D4AF064">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6</w:t>
            </w:r>
          </w:p>
        </w:tc>
        <w:tc>
          <w:tcPr>
            <w:tcW w:w="850" w:type="dxa"/>
            <w:vAlign w:val="center"/>
          </w:tcPr>
          <w:p w14:paraId="2C85F185">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国产</w:t>
            </w:r>
          </w:p>
        </w:tc>
        <w:tc>
          <w:tcPr>
            <w:tcW w:w="851" w:type="dxa"/>
            <w:vAlign w:val="center"/>
          </w:tcPr>
          <w:p w14:paraId="3F043A63">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2026</w:t>
            </w:r>
          </w:p>
        </w:tc>
        <w:tc>
          <w:tcPr>
            <w:tcW w:w="992" w:type="dxa"/>
            <w:vAlign w:val="center"/>
          </w:tcPr>
          <w:p w14:paraId="6D4B7D0D">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BX3-300</w:t>
            </w:r>
          </w:p>
        </w:tc>
        <w:tc>
          <w:tcPr>
            <w:tcW w:w="774" w:type="dxa"/>
            <w:vAlign w:val="center"/>
          </w:tcPr>
          <w:p w14:paraId="546FD76F">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良好</w:t>
            </w:r>
          </w:p>
        </w:tc>
        <w:tc>
          <w:tcPr>
            <w:tcW w:w="1352" w:type="dxa"/>
            <w:vAlign w:val="center"/>
          </w:tcPr>
          <w:p w14:paraId="7016CF4F">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现场</w:t>
            </w:r>
          </w:p>
        </w:tc>
        <w:tc>
          <w:tcPr>
            <w:tcW w:w="481" w:type="dxa"/>
            <w:vAlign w:val="center"/>
          </w:tcPr>
          <w:p w14:paraId="2DE608A7">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kern w:val="2"/>
                <w:sz w:val="28"/>
                <w:szCs w:val="28"/>
                <w:highlight w:val="none"/>
                <w:lang w:val="en-US" w:eastAsia="zh-CN" w:bidi="ar-SA"/>
              </w:rPr>
            </w:pPr>
          </w:p>
        </w:tc>
      </w:tr>
      <w:tr w14:paraId="104B5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34" w:type="dxa"/>
            <w:vAlign w:val="center"/>
          </w:tcPr>
          <w:p w14:paraId="1C785BBA">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21</w:t>
            </w:r>
          </w:p>
        </w:tc>
        <w:tc>
          <w:tcPr>
            <w:tcW w:w="1417" w:type="dxa"/>
            <w:vAlign w:val="center"/>
          </w:tcPr>
          <w:p w14:paraId="59C0363C">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直流电焊机</w:t>
            </w:r>
          </w:p>
        </w:tc>
        <w:tc>
          <w:tcPr>
            <w:tcW w:w="1082" w:type="dxa"/>
            <w:vAlign w:val="center"/>
          </w:tcPr>
          <w:p w14:paraId="0858D68E">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BX3-500</w:t>
            </w:r>
          </w:p>
        </w:tc>
        <w:tc>
          <w:tcPr>
            <w:tcW w:w="761" w:type="dxa"/>
            <w:vAlign w:val="center"/>
          </w:tcPr>
          <w:p w14:paraId="023F4068">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2</w:t>
            </w:r>
          </w:p>
        </w:tc>
        <w:tc>
          <w:tcPr>
            <w:tcW w:w="850" w:type="dxa"/>
            <w:vAlign w:val="center"/>
          </w:tcPr>
          <w:p w14:paraId="74938BF1">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国产</w:t>
            </w:r>
          </w:p>
        </w:tc>
        <w:tc>
          <w:tcPr>
            <w:tcW w:w="851" w:type="dxa"/>
            <w:vAlign w:val="center"/>
          </w:tcPr>
          <w:p w14:paraId="62C30587">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2026</w:t>
            </w:r>
          </w:p>
        </w:tc>
        <w:tc>
          <w:tcPr>
            <w:tcW w:w="992" w:type="dxa"/>
            <w:vAlign w:val="center"/>
          </w:tcPr>
          <w:p w14:paraId="1BD7E1BA">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BX3-500</w:t>
            </w:r>
          </w:p>
        </w:tc>
        <w:tc>
          <w:tcPr>
            <w:tcW w:w="774" w:type="dxa"/>
            <w:vAlign w:val="center"/>
          </w:tcPr>
          <w:p w14:paraId="7D3D2963">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良好</w:t>
            </w:r>
          </w:p>
        </w:tc>
        <w:tc>
          <w:tcPr>
            <w:tcW w:w="1352" w:type="dxa"/>
            <w:vAlign w:val="center"/>
          </w:tcPr>
          <w:p w14:paraId="45A2D7BB">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现场</w:t>
            </w:r>
          </w:p>
        </w:tc>
        <w:tc>
          <w:tcPr>
            <w:tcW w:w="481" w:type="dxa"/>
            <w:vAlign w:val="center"/>
          </w:tcPr>
          <w:p w14:paraId="092BF5BE">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kern w:val="2"/>
                <w:sz w:val="28"/>
                <w:szCs w:val="28"/>
                <w:highlight w:val="none"/>
                <w:lang w:val="en-US" w:eastAsia="zh-CN" w:bidi="ar-SA"/>
              </w:rPr>
            </w:pPr>
          </w:p>
        </w:tc>
      </w:tr>
      <w:tr w14:paraId="42225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34" w:type="dxa"/>
            <w:vAlign w:val="center"/>
          </w:tcPr>
          <w:p w14:paraId="6FF10E48">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22</w:t>
            </w:r>
          </w:p>
        </w:tc>
        <w:tc>
          <w:tcPr>
            <w:tcW w:w="1417" w:type="dxa"/>
            <w:vAlign w:val="center"/>
          </w:tcPr>
          <w:p w14:paraId="3493F802">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台钻</w:t>
            </w:r>
          </w:p>
        </w:tc>
        <w:tc>
          <w:tcPr>
            <w:tcW w:w="1082" w:type="dxa"/>
            <w:vAlign w:val="center"/>
          </w:tcPr>
          <w:p w14:paraId="50D9CA53">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AX3-300</w:t>
            </w:r>
          </w:p>
        </w:tc>
        <w:tc>
          <w:tcPr>
            <w:tcW w:w="761" w:type="dxa"/>
            <w:vAlign w:val="center"/>
          </w:tcPr>
          <w:p w14:paraId="2465EAAA">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2</w:t>
            </w:r>
          </w:p>
        </w:tc>
        <w:tc>
          <w:tcPr>
            <w:tcW w:w="850" w:type="dxa"/>
            <w:vAlign w:val="center"/>
          </w:tcPr>
          <w:p w14:paraId="6EB754A9">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国产</w:t>
            </w:r>
          </w:p>
        </w:tc>
        <w:tc>
          <w:tcPr>
            <w:tcW w:w="851" w:type="dxa"/>
            <w:vAlign w:val="center"/>
          </w:tcPr>
          <w:p w14:paraId="71D9D860">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2026</w:t>
            </w:r>
          </w:p>
        </w:tc>
        <w:tc>
          <w:tcPr>
            <w:tcW w:w="992" w:type="dxa"/>
            <w:vAlign w:val="center"/>
          </w:tcPr>
          <w:p w14:paraId="6C1DF374">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AX3-300</w:t>
            </w:r>
          </w:p>
        </w:tc>
        <w:tc>
          <w:tcPr>
            <w:tcW w:w="774" w:type="dxa"/>
            <w:vAlign w:val="center"/>
          </w:tcPr>
          <w:p w14:paraId="3D9CA296">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良好</w:t>
            </w:r>
          </w:p>
        </w:tc>
        <w:tc>
          <w:tcPr>
            <w:tcW w:w="1352" w:type="dxa"/>
            <w:vAlign w:val="center"/>
          </w:tcPr>
          <w:p w14:paraId="1F86F40F">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现场</w:t>
            </w:r>
          </w:p>
        </w:tc>
        <w:tc>
          <w:tcPr>
            <w:tcW w:w="481" w:type="dxa"/>
            <w:vAlign w:val="center"/>
          </w:tcPr>
          <w:p w14:paraId="1383A476">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kern w:val="2"/>
                <w:sz w:val="28"/>
                <w:szCs w:val="28"/>
                <w:highlight w:val="none"/>
                <w:lang w:val="en-US" w:eastAsia="zh-CN" w:bidi="ar-SA"/>
              </w:rPr>
            </w:pPr>
          </w:p>
        </w:tc>
      </w:tr>
      <w:tr w14:paraId="4FBFF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34" w:type="dxa"/>
            <w:vAlign w:val="center"/>
          </w:tcPr>
          <w:p w14:paraId="33FBFB03">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23</w:t>
            </w:r>
          </w:p>
        </w:tc>
        <w:tc>
          <w:tcPr>
            <w:tcW w:w="1417" w:type="dxa"/>
            <w:vAlign w:val="center"/>
          </w:tcPr>
          <w:p w14:paraId="0361F7AF">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电锤</w:t>
            </w:r>
          </w:p>
        </w:tc>
        <w:tc>
          <w:tcPr>
            <w:tcW w:w="1082" w:type="dxa"/>
            <w:vAlign w:val="center"/>
          </w:tcPr>
          <w:p w14:paraId="56A8782B">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TE型Ф6-37</w:t>
            </w:r>
          </w:p>
        </w:tc>
        <w:tc>
          <w:tcPr>
            <w:tcW w:w="761" w:type="dxa"/>
            <w:vAlign w:val="center"/>
          </w:tcPr>
          <w:p w14:paraId="0406C82C">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5</w:t>
            </w:r>
          </w:p>
        </w:tc>
        <w:tc>
          <w:tcPr>
            <w:tcW w:w="850" w:type="dxa"/>
            <w:vAlign w:val="center"/>
          </w:tcPr>
          <w:p w14:paraId="17F56784">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国产</w:t>
            </w:r>
          </w:p>
        </w:tc>
        <w:tc>
          <w:tcPr>
            <w:tcW w:w="851" w:type="dxa"/>
            <w:vAlign w:val="center"/>
          </w:tcPr>
          <w:p w14:paraId="6DFB134C">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2026</w:t>
            </w:r>
          </w:p>
        </w:tc>
        <w:tc>
          <w:tcPr>
            <w:tcW w:w="992" w:type="dxa"/>
            <w:vAlign w:val="center"/>
          </w:tcPr>
          <w:p w14:paraId="4A00AA76">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220</w:t>
            </w:r>
          </w:p>
        </w:tc>
        <w:tc>
          <w:tcPr>
            <w:tcW w:w="774" w:type="dxa"/>
            <w:vAlign w:val="center"/>
          </w:tcPr>
          <w:p w14:paraId="5EF23E6B">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良好</w:t>
            </w:r>
          </w:p>
        </w:tc>
        <w:tc>
          <w:tcPr>
            <w:tcW w:w="1352" w:type="dxa"/>
            <w:vAlign w:val="center"/>
          </w:tcPr>
          <w:p w14:paraId="14BD4173">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现场</w:t>
            </w:r>
          </w:p>
        </w:tc>
        <w:tc>
          <w:tcPr>
            <w:tcW w:w="481" w:type="dxa"/>
            <w:vAlign w:val="center"/>
          </w:tcPr>
          <w:p w14:paraId="3EABB1D3">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kern w:val="2"/>
                <w:sz w:val="28"/>
                <w:szCs w:val="28"/>
                <w:highlight w:val="none"/>
                <w:lang w:val="en-US" w:eastAsia="zh-CN" w:bidi="ar-SA"/>
              </w:rPr>
            </w:pPr>
          </w:p>
        </w:tc>
      </w:tr>
      <w:tr w14:paraId="33101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34" w:type="dxa"/>
            <w:vAlign w:val="center"/>
          </w:tcPr>
          <w:p w14:paraId="2201E4D2">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24</w:t>
            </w:r>
          </w:p>
        </w:tc>
        <w:tc>
          <w:tcPr>
            <w:tcW w:w="1417" w:type="dxa"/>
            <w:vAlign w:val="center"/>
          </w:tcPr>
          <w:p w14:paraId="3F12FE71">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氧割器</w:t>
            </w:r>
          </w:p>
        </w:tc>
        <w:tc>
          <w:tcPr>
            <w:tcW w:w="1082" w:type="dxa"/>
            <w:vAlign w:val="center"/>
          </w:tcPr>
          <w:p w14:paraId="0E7224BB">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w:t>
            </w:r>
          </w:p>
        </w:tc>
        <w:tc>
          <w:tcPr>
            <w:tcW w:w="761" w:type="dxa"/>
            <w:vAlign w:val="center"/>
          </w:tcPr>
          <w:p w14:paraId="299EBF6E">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5</w:t>
            </w:r>
          </w:p>
        </w:tc>
        <w:tc>
          <w:tcPr>
            <w:tcW w:w="850" w:type="dxa"/>
            <w:vAlign w:val="center"/>
          </w:tcPr>
          <w:p w14:paraId="7E60B37D">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国产</w:t>
            </w:r>
          </w:p>
        </w:tc>
        <w:tc>
          <w:tcPr>
            <w:tcW w:w="851" w:type="dxa"/>
            <w:vAlign w:val="center"/>
          </w:tcPr>
          <w:p w14:paraId="7D691941">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2026</w:t>
            </w:r>
          </w:p>
        </w:tc>
        <w:tc>
          <w:tcPr>
            <w:tcW w:w="992" w:type="dxa"/>
            <w:vAlign w:val="center"/>
          </w:tcPr>
          <w:p w14:paraId="721818FB">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2</w:t>
            </w:r>
          </w:p>
        </w:tc>
        <w:tc>
          <w:tcPr>
            <w:tcW w:w="774" w:type="dxa"/>
            <w:vAlign w:val="center"/>
          </w:tcPr>
          <w:p w14:paraId="7595683B">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良好</w:t>
            </w:r>
          </w:p>
        </w:tc>
        <w:tc>
          <w:tcPr>
            <w:tcW w:w="1352" w:type="dxa"/>
            <w:vAlign w:val="center"/>
          </w:tcPr>
          <w:p w14:paraId="13925C87">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现场</w:t>
            </w:r>
          </w:p>
        </w:tc>
        <w:tc>
          <w:tcPr>
            <w:tcW w:w="481" w:type="dxa"/>
            <w:vAlign w:val="center"/>
          </w:tcPr>
          <w:p w14:paraId="42261119">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kern w:val="2"/>
                <w:sz w:val="28"/>
                <w:szCs w:val="28"/>
                <w:highlight w:val="none"/>
                <w:lang w:val="en-US" w:eastAsia="zh-CN" w:bidi="ar-SA"/>
              </w:rPr>
            </w:pPr>
          </w:p>
        </w:tc>
      </w:tr>
      <w:tr w14:paraId="5956E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34" w:type="dxa"/>
            <w:vAlign w:val="center"/>
          </w:tcPr>
          <w:p w14:paraId="2B449CFF">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25</w:t>
            </w:r>
          </w:p>
        </w:tc>
        <w:tc>
          <w:tcPr>
            <w:tcW w:w="1417" w:type="dxa"/>
            <w:vAlign w:val="center"/>
          </w:tcPr>
          <w:p w14:paraId="07641383">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平地机</w:t>
            </w:r>
          </w:p>
        </w:tc>
        <w:tc>
          <w:tcPr>
            <w:tcW w:w="1082" w:type="dxa"/>
            <w:vAlign w:val="center"/>
          </w:tcPr>
          <w:p w14:paraId="0FD89519">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DY190A</w:t>
            </w:r>
          </w:p>
        </w:tc>
        <w:tc>
          <w:tcPr>
            <w:tcW w:w="761" w:type="dxa"/>
            <w:vAlign w:val="center"/>
          </w:tcPr>
          <w:p w14:paraId="31223329">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2</w:t>
            </w:r>
          </w:p>
        </w:tc>
        <w:tc>
          <w:tcPr>
            <w:tcW w:w="850" w:type="dxa"/>
            <w:vAlign w:val="center"/>
          </w:tcPr>
          <w:p w14:paraId="48FE0581">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国产</w:t>
            </w:r>
          </w:p>
        </w:tc>
        <w:tc>
          <w:tcPr>
            <w:tcW w:w="851" w:type="dxa"/>
            <w:vAlign w:val="center"/>
          </w:tcPr>
          <w:p w14:paraId="297E1328">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2026</w:t>
            </w:r>
          </w:p>
        </w:tc>
        <w:tc>
          <w:tcPr>
            <w:tcW w:w="992" w:type="dxa"/>
            <w:vAlign w:val="center"/>
          </w:tcPr>
          <w:p w14:paraId="07F5D5AD">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180</w:t>
            </w:r>
          </w:p>
        </w:tc>
        <w:tc>
          <w:tcPr>
            <w:tcW w:w="774" w:type="dxa"/>
            <w:vAlign w:val="center"/>
          </w:tcPr>
          <w:p w14:paraId="408AA06A">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良好</w:t>
            </w:r>
          </w:p>
        </w:tc>
        <w:tc>
          <w:tcPr>
            <w:tcW w:w="1352" w:type="dxa"/>
            <w:vAlign w:val="center"/>
          </w:tcPr>
          <w:p w14:paraId="6DAA6EE5">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土方</w:t>
            </w:r>
          </w:p>
        </w:tc>
        <w:tc>
          <w:tcPr>
            <w:tcW w:w="481" w:type="dxa"/>
            <w:vAlign w:val="center"/>
          </w:tcPr>
          <w:p w14:paraId="78A5ED43">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kern w:val="2"/>
                <w:sz w:val="28"/>
                <w:szCs w:val="28"/>
                <w:highlight w:val="none"/>
                <w:lang w:val="en-US" w:eastAsia="zh-CN" w:bidi="ar-SA"/>
              </w:rPr>
            </w:pPr>
          </w:p>
        </w:tc>
      </w:tr>
      <w:tr w14:paraId="48BF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34" w:type="dxa"/>
            <w:vAlign w:val="center"/>
          </w:tcPr>
          <w:p w14:paraId="223DC399">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26</w:t>
            </w:r>
          </w:p>
        </w:tc>
        <w:tc>
          <w:tcPr>
            <w:tcW w:w="1417" w:type="dxa"/>
            <w:vAlign w:val="center"/>
          </w:tcPr>
          <w:p w14:paraId="6E9058D6">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翻斗车</w:t>
            </w:r>
          </w:p>
        </w:tc>
        <w:tc>
          <w:tcPr>
            <w:tcW w:w="1082" w:type="dxa"/>
            <w:vAlign w:val="center"/>
          </w:tcPr>
          <w:p w14:paraId="623CDB36">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TCY25</w:t>
            </w:r>
          </w:p>
        </w:tc>
        <w:tc>
          <w:tcPr>
            <w:tcW w:w="761" w:type="dxa"/>
            <w:vAlign w:val="center"/>
          </w:tcPr>
          <w:p w14:paraId="7D615712">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5</w:t>
            </w:r>
          </w:p>
        </w:tc>
        <w:tc>
          <w:tcPr>
            <w:tcW w:w="850" w:type="dxa"/>
            <w:vAlign w:val="center"/>
          </w:tcPr>
          <w:p w14:paraId="4DD41C89">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国产</w:t>
            </w:r>
          </w:p>
        </w:tc>
        <w:tc>
          <w:tcPr>
            <w:tcW w:w="851" w:type="dxa"/>
            <w:vAlign w:val="center"/>
          </w:tcPr>
          <w:p w14:paraId="5B0669C2">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2026</w:t>
            </w:r>
          </w:p>
        </w:tc>
        <w:tc>
          <w:tcPr>
            <w:tcW w:w="992" w:type="dxa"/>
            <w:vAlign w:val="center"/>
          </w:tcPr>
          <w:p w14:paraId="711D3B27">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18.4</w:t>
            </w:r>
          </w:p>
        </w:tc>
        <w:tc>
          <w:tcPr>
            <w:tcW w:w="774" w:type="dxa"/>
            <w:vAlign w:val="center"/>
          </w:tcPr>
          <w:p w14:paraId="28EF7093">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良好</w:t>
            </w:r>
          </w:p>
        </w:tc>
        <w:tc>
          <w:tcPr>
            <w:tcW w:w="1352" w:type="dxa"/>
            <w:vAlign w:val="center"/>
          </w:tcPr>
          <w:p w14:paraId="3A0014FD">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土方</w:t>
            </w:r>
          </w:p>
        </w:tc>
        <w:tc>
          <w:tcPr>
            <w:tcW w:w="481" w:type="dxa"/>
            <w:vAlign w:val="center"/>
          </w:tcPr>
          <w:p w14:paraId="13012317">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kern w:val="2"/>
                <w:sz w:val="28"/>
                <w:szCs w:val="28"/>
                <w:highlight w:val="none"/>
                <w:lang w:val="en-US" w:eastAsia="zh-CN" w:bidi="ar-SA"/>
              </w:rPr>
            </w:pPr>
          </w:p>
        </w:tc>
      </w:tr>
      <w:tr w14:paraId="56A16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34" w:type="dxa"/>
            <w:vAlign w:val="center"/>
          </w:tcPr>
          <w:p w14:paraId="508D1386">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27</w:t>
            </w:r>
          </w:p>
        </w:tc>
        <w:tc>
          <w:tcPr>
            <w:tcW w:w="1417" w:type="dxa"/>
            <w:vAlign w:val="center"/>
          </w:tcPr>
          <w:p w14:paraId="23D4874F">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小推车</w:t>
            </w:r>
          </w:p>
        </w:tc>
        <w:tc>
          <w:tcPr>
            <w:tcW w:w="1082" w:type="dxa"/>
            <w:vAlign w:val="center"/>
          </w:tcPr>
          <w:p w14:paraId="55C5FE1F">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w:t>
            </w:r>
          </w:p>
        </w:tc>
        <w:tc>
          <w:tcPr>
            <w:tcW w:w="761" w:type="dxa"/>
            <w:vAlign w:val="center"/>
          </w:tcPr>
          <w:p w14:paraId="65617190">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8</w:t>
            </w:r>
          </w:p>
        </w:tc>
        <w:tc>
          <w:tcPr>
            <w:tcW w:w="850" w:type="dxa"/>
            <w:vAlign w:val="center"/>
          </w:tcPr>
          <w:p w14:paraId="18F7506F">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国产</w:t>
            </w:r>
          </w:p>
        </w:tc>
        <w:tc>
          <w:tcPr>
            <w:tcW w:w="851" w:type="dxa"/>
            <w:vAlign w:val="center"/>
          </w:tcPr>
          <w:p w14:paraId="18F90C1D">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2026</w:t>
            </w:r>
          </w:p>
        </w:tc>
        <w:tc>
          <w:tcPr>
            <w:tcW w:w="992" w:type="dxa"/>
            <w:vAlign w:val="center"/>
          </w:tcPr>
          <w:p w14:paraId="6CAE75ED">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18.4</w:t>
            </w:r>
          </w:p>
        </w:tc>
        <w:tc>
          <w:tcPr>
            <w:tcW w:w="774" w:type="dxa"/>
            <w:vAlign w:val="center"/>
          </w:tcPr>
          <w:p w14:paraId="41D5E953">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良好</w:t>
            </w:r>
          </w:p>
        </w:tc>
        <w:tc>
          <w:tcPr>
            <w:tcW w:w="1352" w:type="dxa"/>
            <w:vAlign w:val="center"/>
          </w:tcPr>
          <w:p w14:paraId="581A6529">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运输</w:t>
            </w:r>
          </w:p>
        </w:tc>
        <w:tc>
          <w:tcPr>
            <w:tcW w:w="481" w:type="dxa"/>
            <w:vAlign w:val="center"/>
          </w:tcPr>
          <w:p w14:paraId="0EF4A5F6">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kern w:val="2"/>
                <w:sz w:val="28"/>
                <w:szCs w:val="28"/>
                <w:highlight w:val="none"/>
                <w:lang w:val="en-US" w:eastAsia="zh-CN" w:bidi="ar-SA"/>
              </w:rPr>
            </w:pPr>
          </w:p>
        </w:tc>
      </w:tr>
      <w:tr w14:paraId="71633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34" w:type="dxa"/>
            <w:vAlign w:val="center"/>
          </w:tcPr>
          <w:p w14:paraId="4F744D43">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28</w:t>
            </w:r>
          </w:p>
        </w:tc>
        <w:tc>
          <w:tcPr>
            <w:tcW w:w="1417" w:type="dxa"/>
            <w:vAlign w:val="center"/>
          </w:tcPr>
          <w:p w14:paraId="4E22868B">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钢筋切断机</w:t>
            </w:r>
          </w:p>
        </w:tc>
        <w:tc>
          <w:tcPr>
            <w:tcW w:w="1082" w:type="dxa"/>
            <w:vAlign w:val="center"/>
          </w:tcPr>
          <w:p w14:paraId="3B13C90B">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G240B</w:t>
            </w:r>
          </w:p>
        </w:tc>
        <w:tc>
          <w:tcPr>
            <w:tcW w:w="761" w:type="dxa"/>
            <w:vAlign w:val="center"/>
          </w:tcPr>
          <w:p w14:paraId="5739998B">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1</w:t>
            </w:r>
          </w:p>
        </w:tc>
        <w:tc>
          <w:tcPr>
            <w:tcW w:w="850" w:type="dxa"/>
            <w:vAlign w:val="center"/>
          </w:tcPr>
          <w:p w14:paraId="60E1AFBD">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国产</w:t>
            </w:r>
          </w:p>
        </w:tc>
        <w:tc>
          <w:tcPr>
            <w:tcW w:w="851" w:type="dxa"/>
            <w:vAlign w:val="center"/>
          </w:tcPr>
          <w:p w14:paraId="60004398">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2026</w:t>
            </w:r>
          </w:p>
        </w:tc>
        <w:tc>
          <w:tcPr>
            <w:tcW w:w="992" w:type="dxa"/>
            <w:vAlign w:val="center"/>
          </w:tcPr>
          <w:p w14:paraId="40B1EA2B">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4.0</w:t>
            </w:r>
          </w:p>
        </w:tc>
        <w:tc>
          <w:tcPr>
            <w:tcW w:w="774" w:type="dxa"/>
            <w:vAlign w:val="center"/>
          </w:tcPr>
          <w:p w14:paraId="1BA46D62">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良好</w:t>
            </w:r>
          </w:p>
        </w:tc>
        <w:tc>
          <w:tcPr>
            <w:tcW w:w="1352" w:type="dxa"/>
            <w:vAlign w:val="center"/>
          </w:tcPr>
          <w:p w14:paraId="62500063">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钢筋</w:t>
            </w:r>
          </w:p>
        </w:tc>
        <w:tc>
          <w:tcPr>
            <w:tcW w:w="481" w:type="dxa"/>
            <w:vAlign w:val="center"/>
          </w:tcPr>
          <w:p w14:paraId="2DD1C853">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kern w:val="2"/>
                <w:sz w:val="28"/>
                <w:szCs w:val="28"/>
                <w:highlight w:val="none"/>
                <w:lang w:val="en-US" w:eastAsia="zh-CN" w:bidi="ar-SA"/>
              </w:rPr>
            </w:pPr>
          </w:p>
        </w:tc>
      </w:tr>
      <w:tr w14:paraId="59BBF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34" w:type="dxa"/>
            <w:vAlign w:val="center"/>
          </w:tcPr>
          <w:p w14:paraId="328307A0">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29</w:t>
            </w:r>
          </w:p>
        </w:tc>
        <w:tc>
          <w:tcPr>
            <w:tcW w:w="1417" w:type="dxa"/>
            <w:vAlign w:val="center"/>
          </w:tcPr>
          <w:p w14:paraId="5F581A3F">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钢筋弯曲机</w:t>
            </w:r>
          </w:p>
        </w:tc>
        <w:tc>
          <w:tcPr>
            <w:tcW w:w="1082" w:type="dxa"/>
            <w:vAlign w:val="center"/>
          </w:tcPr>
          <w:p w14:paraId="6E04CFA1">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GW40A</w:t>
            </w:r>
          </w:p>
        </w:tc>
        <w:tc>
          <w:tcPr>
            <w:tcW w:w="761" w:type="dxa"/>
            <w:vAlign w:val="center"/>
          </w:tcPr>
          <w:p w14:paraId="0E52C6D7">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1</w:t>
            </w:r>
          </w:p>
        </w:tc>
        <w:tc>
          <w:tcPr>
            <w:tcW w:w="850" w:type="dxa"/>
            <w:vAlign w:val="center"/>
          </w:tcPr>
          <w:p w14:paraId="4B8F6D2E">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国产</w:t>
            </w:r>
          </w:p>
        </w:tc>
        <w:tc>
          <w:tcPr>
            <w:tcW w:w="851" w:type="dxa"/>
            <w:vAlign w:val="center"/>
          </w:tcPr>
          <w:p w14:paraId="379739A0">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2026</w:t>
            </w:r>
          </w:p>
        </w:tc>
        <w:tc>
          <w:tcPr>
            <w:tcW w:w="992" w:type="dxa"/>
            <w:vAlign w:val="center"/>
          </w:tcPr>
          <w:p w14:paraId="09C2444F">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3.0</w:t>
            </w:r>
          </w:p>
        </w:tc>
        <w:tc>
          <w:tcPr>
            <w:tcW w:w="774" w:type="dxa"/>
            <w:vAlign w:val="center"/>
          </w:tcPr>
          <w:p w14:paraId="51E333E5">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良好</w:t>
            </w:r>
          </w:p>
        </w:tc>
        <w:tc>
          <w:tcPr>
            <w:tcW w:w="1352" w:type="dxa"/>
            <w:vAlign w:val="center"/>
          </w:tcPr>
          <w:p w14:paraId="03CF9CEC">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钢筋</w:t>
            </w:r>
          </w:p>
        </w:tc>
        <w:tc>
          <w:tcPr>
            <w:tcW w:w="481" w:type="dxa"/>
            <w:vAlign w:val="center"/>
          </w:tcPr>
          <w:p w14:paraId="015DBADE">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kern w:val="2"/>
                <w:sz w:val="28"/>
                <w:szCs w:val="28"/>
                <w:highlight w:val="none"/>
                <w:lang w:val="en-US" w:eastAsia="zh-CN" w:bidi="ar-SA"/>
              </w:rPr>
            </w:pPr>
          </w:p>
        </w:tc>
      </w:tr>
      <w:tr w14:paraId="2F37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34" w:type="dxa"/>
            <w:vAlign w:val="center"/>
          </w:tcPr>
          <w:p w14:paraId="5FB1A530">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30</w:t>
            </w:r>
          </w:p>
        </w:tc>
        <w:tc>
          <w:tcPr>
            <w:tcW w:w="1417" w:type="dxa"/>
            <w:vAlign w:val="center"/>
          </w:tcPr>
          <w:p w14:paraId="5581BEA5">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插入式振捣器</w:t>
            </w:r>
          </w:p>
        </w:tc>
        <w:tc>
          <w:tcPr>
            <w:tcW w:w="1082" w:type="dxa"/>
            <w:vAlign w:val="center"/>
          </w:tcPr>
          <w:p w14:paraId="64482DB3">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ZH35</w:t>
            </w:r>
          </w:p>
        </w:tc>
        <w:tc>
          <w:tcPr>
            <w:tcW w:w="761" w:type="dxa"/>
            <w:vAlign w:val="center"/>
          </w:tcPr>
          <w:p w14:paraId="1EF188C2">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10</w:t>
            </w:r>
          </w:p>
        </w:tc>
        <w:tc>
          <w:tcPr>
            <w:tcW w:w="850" w:type="dxa"/>
            <w:vAlign w:val="center"/>
          </w:tcPr>
          <w:p w14:paraId="5B0C9F6E">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国产</w:t>
            </w:r>
          </w:p>
        </w:tc>
        <w:tc>
          <w:tcPr>
            <w:tcW w:w="851" w:type="dxa"/>
            <w:vAlign w:val="center"/>
          </w:tcPr>
          <w:p w14:paraId="273AABBA">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2026</w:t>
            </w:r>
          </w:p>
        </w:tc>
        <w:tc>
          <w:tcPr>
            <w:tcW w:w="992" w:type="dxa"/>
            <w:vAlign w:val="center"/>
          </w:tcPr>
          <w:p w14:paraId="321B24DF">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2.2</w:t>
            </w:r>
          </w:p>
        </w:tc>
        <w:tc>
          <w:tcPr>
            <w:tcW w:w="774" w:type="dxa"/>
            <w:vAlign w:val="center"/>
          </w:tcPr>
          <w:p w14:paraId="00045BD7">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良好</w:t>
            </w:r>
          </w:p>
        </w:tc>
        <w:tc>
          <w:tcPr>
            <w:tcW w:w="1352" w:type="dxa"/>
            <w:vAlign w:val="center"/>
          </w:tcPr>
          <w:p w14:paraId="7169F57D">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混凝土</w:t>
            </w:r>
          </w:p>
        </w:tc>
        <w:tc>
          <w:tcPr>
            <w:tcW w:w="481" w:type="dxa"/>
            <w:vAlign w:val="center"/>
          </w:tcPr>
          <w:p w14:paraId="0650D34D">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kern w:val="2"/>
                <w:sz w:val="28"/>
                <w:szCs w:val="28"/>
                <w:highlight w:val="none"/>
                <w:lang w:val="en-US" w:eastAsia="zh-CN" w:bidi="ar-SA"/>
              </w:rPr>
            </w:pPr>
          </w:p>
        </w:tc>
      </w:tr>
      <w:tr w14:paraId="5726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34" w:type="dxa"/>
            <w:vAlign w:val="center"/>
          </w:tcPr>
          <w:p w14:paraId="2FC9BBCC">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31</w:t>
            </w:r>
          </w:p>
        </w:tc>
        <w:tc>
          <w:tcPr>
            <w:tcW w:w="1417" w:type="dxa"/>
            <w:vAlign w:val="center"/>
          </w:tcPr>
          <w:p w14:paraId="3E5AB744">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汽车吊</w:t>
            </w:r>
          </w:p>
        </w:tc>
        <w:tc>
          <w:tcPr>
            <w:tcW w:w="1082" w:type="dxa"/>
            <w:vAlign w:val="center"/>
          </w:tcPr>
          <w:p w14:paraId="4C1FCE30">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w:t>
            </w:r>
          </w:p>
        </w:tc>
        <w:tc>
          <w:tcPr>
            <w:tcW w:w="761" w:type="dxa"/>
            <w:vAlign w:val="center"/>
          </w:tcPr>
          <w:p w14:paraId="7C206206">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2</w:t>
            </w:r>
          </w:p>
        </w:tc>
        <w:tc>
          <w:tcPr>
            <w:tcW w:w="850" w:type="dxa"/>
            <w:vAlign w:val="center"/>
          </w:tcPr>
          <w:p w14:paraId="423883AC">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国产</w:t>
            </w:r>
          </w:p>
        </w:tc>
        <w:tc>
          <w:tcPr>
            <w:tcW w:w="851" w:type="dxa"/>
            <w:vAlign w:val="center"/>
          </w:tcPr>
          <w:p w14:paraId="06BC9BCC">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2026</w:t>
            </w:r>
          </w:p>
        </w:tc>
        <w:tc>
          <w:tcPr>
            <w:tcW w:w="992" w:type="dxa"/>
            <w:vAlign w:val="center"/>
          </w:tcPr>
          <w:p w14:paraId="4F0D857E">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2</w:t>
            </w:r>
          </w:p>
        </w:tc>
        <w:tc>
          <w:tcPr>
            <w:tcW w:w="774" w:type="dxa"/>
            <w:vAlign w:val="center"/>
          </w:tcPr>
          <w:p w14:paraId="6131414A">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良好</w:t>
            </w:r>
          </w:p>
        </w:tc>
        <w:tc>
          <w:tcPr>
            <w:tcW w:w="1352" w:type="dxa"/>
            <w:vAlign w:val="center"/>
          </w:tcPr>
          <w:p w14:paraId="500B2523">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全程</w:t>
            </w:r>
          </w:p>
        </w:tc>
        <w:tc>
          <w:tcPr>
            <w:tcW w:w="481" w:type="dxa"/>
            <w:vAlign w:val="center"/>
          </w:tcPr>
          <w:p w14:paraId="43686DD6">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b w:val="0"/>
                <w:bCs w:val="0"/>
                <w:color w:val="auto"/>
                <w:kern w:val="2"/>
                <w:sz w:val="28"/>
                <w:szCs w:val="28"/>
                <w:highlight w:val="none"/>
                <w:lang w:val="en-US" w:eastAsia="zh-CN" w:bidi="ar-SA"/>
              </w:rPr>
            </w:pPr>
          </w:p>
        </w:tc>
      </w:tr>
    </w:tbl>
    <w:p w14:paraId="770AC464">
      <w:pPr>
        <w:pStyle w:val="2"/>
        <w:rPr>
          <w:rFonts w:hint="eastAsia"/>
        </w:rPr>
      </w:pPr>
    </w:p>
    <w:p w14:paraId="76206045">
      <w:pPr>
        <w:spacing w:line="360" w:lineRule="auto"/>
        <w:rPr>
          <w:rFonts w:ascii="宋体" w:hAnsi="宋体"/>
          <w:color w:val="auto"/>
          <w:sz w:val="24"/>
          <w:highlight w:val="none"/>
        </w:rPr>
      </w:pPr>
    </w:p>
    <w:p w14:paraId="44379060">
      <w:pPr>
        <w:spacing w:line="360" w:lineRule="auto"/>
        <w:rPr>
          <w:rFonts w:ascii="宋体" w:hAnsi="宋体"/>
          <w:color w:val="auto"/>
          <w:sz w:val="24"/>
          <w:highlight w:val="none"/>
        </w:rPr>
      </w:pPr>
    </w:p>
    <w:p w14:paraId="73A8132F">
      <w:pPr>
        <w:spacing w:line="360" w:lineRule="auto"/>
        <w:jc w:val="center"/>
        <w:rPr>
          <w:rFonts w:hint="eastAsia" w:ascii="宋体" w:hAnsi="宋体" w:cs="Times New Roman"/>
          <w:b/>
          <w:color w:val="auto"/>
          <w:sz w:val="32"/>
          <w:szCs w:val="32"/>
          <w:highlight w:val="none"/>
        </w:rPr>
      </w:pPr>
      <w:r>
        <w:rPr>
          <w:rFonts w:hint="eastAsia" w:ascii="宋体" w:hAnsi="宋体" w:cs="Times New Roman"/>
          <w:b/>
          <w:color w:val="auto"/>
          <w:sz w:val="32"/>
          <w:szCs w:val="32"/>
          <w:highlight w:val="none"/>
        </w:rPr>
        <w:t>附件</w:t>
      </w:r>
      <w:r>
        <w:rPr>
          <w:rFonts w:hint="eastAsia" w:ascii="宋体" w:hAnsi="宋体" w:cs="Times New Roman"/>
          <w:b/>
          <w:color w:val="auto"/>
          <w:sz w:val="32"/>
          <w:szCs w:val="32"/>
          <w:highlight w:val="none"/>
          <w:lang w:val="en-US" w:eastAsia="zh-CN"/>
        </w:rPr>
        <w:t>5：</w:t>
      </w:r>
      <w:r>
        <w:rPr>
          <w:rFonts w:hint="eastAsia" w:ascii="宋体" w:hAnsi="宋体" w:cs="Times New Roman"/>
          <w:b/>
          <w:color w:val="auto"/>
          <w:sz w:val="32"/>
          <w:szCs w:val="32"/>
          <w:highlight w:val="none"/>
        </w:rPr>
        <w:t>项目管理机构组成表</w:t>
      </w:r>
    </w:p>
    <w:tbl>
      <w:tblPr>
        <w:tblStyle w:val="22"/>
        <w:tblW w:w="9781"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313"/>
        <w:gridCol w:w="1065"/>
        <w:gridCol w:w="1449"/>
        <w:gridCol w:w="709"/>
        <w:gridCol w:w="2140"/>
        <w:gridCol w:w="1233"/>
        <w:gridCol w:w="596"/>
      </w:tblGrid>
      <w:tr w14:paraId="7DAF2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76" w:type="dxa"/>
            <w:vMerge w:val="restart"/>
            <w:vAlign w:val="center"/>
          </w:tcPr>
          <w:p w14:paraId="48AE4C11">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职务</w:t>
            </w:r>
          </w:p>
        </w:tc>
        <w:tc>
          <w:tcPr>
            <w:tcW w:w="1313" w:type="dxa"/>
            <w:vMerge w:val="restart"/>
            <w:vAlign w:val="center"/>
          </w:tcPr>
          <w:p w14:paraId="18019A64">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姓名</w:t>
            </w:r>
          </w:p>
        </w:tc>
        <w:tc>
          <w:tcPr>
            <w:tcW w:w="1065" w:type="dxa"/>
            <w:vMerge w:val="restart"/>
            <w:vAlign w:val="center"/>
          </w:tcPr>
          <w:p w14:paraId="50889D9A">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职称</w:t>
            </w:r>
          </w:p>
        </w:tc>
        <w:tc>
          <w:tcPr>
            <w:tcW w:w="5531" w:type="dxa"/>
            <w:gridSpan w:val="4"/>
            <w:vAlign w:val="center"/>
          </w:tcPr>
          <w:p w14:paraId="18DBD806">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执业或职业资格证明</w:t>
            </w:r>
          </w:p>
        </w:tc>
        <w:tc>
          <w:tcPr>
            <w:tcW w:w="596" w:type="dxa"/>
            <w:vMerge w:val="restart"/>
            <w:vAlign w:val="center"/>
          </w:tcPr>
          <w:p w14:paraId="1BC41FF4">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备注</w:t>
            </w:r>
          </w:p>
        </w:tc>
      </w:tr>
      <w:tr w14:paraId="4E6DD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76" w:type="dxa"/>
            <w:vMerge w:val="continue"/>
            <w:vAlign w:val="center"/>
          </w:tcPr>
          <w:p w14:paraId="43B4A02B">
            <w:pPr>
              <w:spacing w:line="360" w:lineRule="auto"/>
              <w:jc w:val="center"/>
              <w:rPr>
                <w:rFonts w:ascii="宋体" w:hAnsi="宋体"/>
                <w:color w:val="auto"/>
                <w:sz w:val="24"/>
                <w:szCs w:val="24"/>
                <w:highlight w:val="none"/>
              </w:rPr>
            </w:pPr>
          </w:p>
        </w:tc>
        <w:tc>
          <w:tcPr>
            <w:tcW w:w="1313" w:type="dxa"/>
            <w:vMerge w:val="continue"/>
            <w:vAlign w:val="center"/>
          </w:tcPr>
          <w:p w14:paraId="726D4CAC">
            <w:pPr>
              <w:spacing w:line="360" w:lineRule="auto"/>
              <w:jc w:val="center"/>
              <w:rPr>
                <w:rFonts w:ascii="宋体" w:hAnsi="宋体"/>
                <w:color w:val="auto"/>
                <w:sz w:val="24"/>
                <w:szCs w:val="24"/>
                <w:highlight w:val="none"/>
              </w:rPr>
            </w:pPr>
          </w:p>
        </w:tc>
        <w:tc>
          <w:tcPr>
            <w:tcW w:w="1065" w:type="dxa"/>
            <w:vMerge w:val="continue"/>
            <w:vAlign w:val="center"/>
          </w:tcPr>
          <w:p w14:paraId="66ECF9E1">
            <w:pPr>
              <w:spacing w:line="360" w:lineRule="auto"/>
              <w:jc w:val="center"/>
              <w:rPr>
                <w:rFonts w:ascii="宋体" w:hAnsi="宋体"/>
                <w:color w:val="auto"/>
                <w:sz w:val="24"/>
                <w:szCs w:val="24"/>
                <w:highlight w:val="none"/>
              </w:rPr>
            </w:pPr>
          </w:p>
        </w:tc>
        <w:tc>
          <w:tcPr>
            <w:tcW w:w="1449" w:type="dxa"/>
            <w:vAlign w:val="center"/>
          </w:tcPr>
          <w:p w14:paraId="2497CB93">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证书名称</w:t>
            </w:r>
          </w:p>
        </w:tc>
        <w:tc>
          <w:tcPr>
            <w:tcW w:w="709" w:type="dxa"/>
            <w:vAlign w:val="center"/>
          </w:tcPr>
          <w:p w14:paraId="164C2C45">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级别</w:t>
            </w:r>
          </w:p>
        </w:tc>
        <w:tc>
          <w:tcPr>
            <w:tcW w:w="2140" w:type="dxa"/>
            <w:vAlign w:val="center"/>
          </w:tcPr>
          <w:p w14:paraId="6BE6FBB4">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证号</w:t>
            </w:r>
          </w:p>
        </w:tc>
        <w:tc>
          <w:tcPr>
            <w:tcW w:w="1233" w:type="dxa"/>
            <w:vAlign w:val="center"/>
          </w:tcPr>
          <w:p w14:paraId="3B4FA664">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专业</w:t>
            </w:r>
          </w:p>
        </w:tc>
        <w:tc>
          <w:tcPr>
            <w:tcW w:w="596" w:type="dxa"/>
            <w:vMerge w:val="continue"/>
            <w:vAlign w:val="center"/>
          </w:tcPr>
          <w:p w14:paraId="32EBCCB2">
            <w:pPr>
              <w:spacing w:line="360" w:lineRule="auto"/>
              <w:jc w:val="center"/>
              <w:rPr>
                <w:rFonts w:ascii="宋体" w:hAnsi="宋体"/>
                <w:color w:val="auto"/>
                <w:sz w:val="24"/>
                <w:szCs w:val="24"/>
                <w:highlight w:val="none"/>
              </w:rPr>
            </w:pPr>
          </w:p>
        </w:tc>
      </w:tr>
      <w:tr w14:paraId="2BE56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76" w:type="dxa"/>
            <w:shd w:val="clear" w:color="auto" w:fill="auto"/>
            <w:vAlign w:val="center"/>
          </w:tcPr>
          <w:p w14:paraId="5CC57514">
            <w:pPr>
              <w:tabs>
                <w:tab w:val="left" w:pos="360"/>
              </w:tabs>
              <w:spacing w:line="360" w:lineRule="auto"/>
              <w:jc w:val="center"/>
              <w:rPr>
                <w:rFonts w:ascii="宋体" w:hAnsi="宋体"/>
                <w:color w:val="auto"/>
                <w:sz w:val="24"/>
                <w:szCs w:val="24"/>
                <w:highlight w:val="none"/>
              </w:rPr>
            </w:pPr>
            <w:r>
              <w:rPr>
                <w:rFonts w:hint="eastAsia" w:ascii="宋体" w:hAnsi="宋体" w:eastAsia="宋体" w:cs="宋体"/>
                <w:color w:val="auto"/>
                <w:szCs w:val="21"/>
                <w:highlight w:val="none"/>
                <w:lang w:val="en-US" w:eastAsia="zh-CN"/>
              </w:rPr>
              <w:t>项目经理</w:t>
            </w:r>
          </w:p>
        </w:tc>
        <w:tc>
          <w:tcPr>
            <w:tcW w:w="1313" w:type="dxa"/>
            <w:shd w:val="clear" w:color="auto" w:fill="auto"/>
            <w:vAlign w:val="center"/>
          </w:tcPr>
          <w:p w14:paraId="51FC7B7D">
            <w:pPr>
              <w:tabs>
                <w:tab w:val="left" w:pos="360"/>
              </w:tabs>
              <w:spacing w:line="360" w:lineRule="auto"/>
              <w:jc w:val="center"/>
              <w:rPr>
                <w:rFonts w:ascii="宋体" w:hAnsi="宋体"/>
                <w:color w:val="auto"/>
                <w:sz w:val="24"/>
                <w:szCs w:val="24"/>
                <w:highlight w:val="none"/>
              </w:rPr>
            </w:pPr>
            <w:r>
              <w:rPr>
                <w:rFonts w:hint="eastAsia" w:ascii="宋体" w:hAnsi="宋体" w:eastAsia="宋体" w:cs="宋体"/>
                <w:color w:val="auto"/>
                <w:szCs w:val="21"/>
                <w:highlight w:val="none"/>
                <w:lang w:val="en-US" w:eastAsia="zh-CN"/>
              </w:rPr>
              <w:t>何育宁</w:t>
            </w:r>
          </w:p>
        </w:tc>
        <w:tc>
          <w:tcPr>
            <w:tcW w:w="1065" w:type="dxa"/>
            <w:vAlign w:val="center"/>
          </w:tcPr>
          <w:p w14:paraId="7803E433">
            <w:pPr>
              <w:tabs>
                <w:tab w:val="left" w:pos="360"/>
              </w:tabs>
              <w:spacing w:line="360" w:lineRule="auto"/>
              <w:jc w:val="center"/>
              <w:rPr>
                <w:rFonts w:ascii="宋体" w:hAnsi="宋体"/>
                <w:color w:val="auto"/>
                <w:sz w:val="24"/>
                <w:szCs w:val="24"/>
                <w:highlight w:val="none"/>
              </w:rPr>
            </w:pPr>
            <w:r>
              <w:rPr>
                <w:rFonts w:hint="eastAsia" w:ascii="宋体" w:hAnsi="宋体" w:eastAsia="宋体" w:cs="宋体"/>
                <w:color w:val="auto"/>
                <w:szCs w:val="21"/>
                <w:highlight w:val="none"/>
                <w:lang w:val="en-US" w:eastAsia="zh-CN"/>
              </w:rPr>
              <w:t>工程师</w:t>
            </w:r>
          </w:p>
        </w:tc>
        <w:tc>
          <w:tcPr>
            <w:tcW w:w="1449" w:type="dxa"/>
            <w:vAlign w:val="center"/>
          </w:tcPr>
          <w:p w14:paraId="114BDA4A">
            <w:pPr>
              <w:spacing w:line="360" w:lineRule="auto"/>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建造师</w:t>
            </w:r>
          </w:p>
        </w:tc>
        <w:tc>
          <w:tcPr>
            <w:tcW w:w="709" w:type="dxa"/>
            <w:vAlign w:val="center"/>
          </w:tcPr>
          <w:p w14:paraId="41E68488">
            <w:pPr>
              <w:spacing w:line="360" w:lineRule="auto"/>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二级</w:t>
            </w:r>
          </w:p>
        </w:tc>
        <w:tc>
          <w:tcPr>
            <w:tcW w:w="2140" w:type="dxa"/>
            <w:vAlign w:val="center"/>
          </w:tcPr>
          <w:p w14:paraId="4E82F02D">
            <w:pPr>
              <w:spacing w:line="360" w:lineRule="auto"/>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陕261151670325</w:t>
            </w:r>
          </w:p>
        </w:tc>
        <w:tc>
          <w:tcPr>
            <w:tcW w:w="1233" w:type="dxa"/>
            <w:vAlign w:val="center"/>
          </w:tcPr>
          <w:p w14:paraId="0A3472B7">
            <w:pPr>
              <w:spacing w:line="360" w:lineRule="auto"/>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市政公用工程</w:t>
            </w:r>
          </w:p>
        </w:tc>
        <w:tc>
          <w:tcPr>
            <w:tcW w:w="596" w:type="dxa"/>
            <w:vAlign w:val="center"/>
          </w:tcPr>
          <w:p w14:paraId="289B24C9">
            <w:pPr>
              <w:spacing w:line="360" w:lineRule="auto"/>
              <w:jc w:val="center"/>
              <w:rPr>
                <w:rFonts w:ascii="宋体" w:hAnsi="宋体"/>
                <w:color w:val="auto"/>
                <w:sz w:val="24"/>
                <w:szCs w:val="24"/>
                <w:highlight w:val="none"/>
              </w:rPr>
            </w:pPr>
          </w:p>
        </w:tc>
      </w:tr>
      <w:tr w14:paraId="17813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76" w:type="dxa"/>
            <w:shd w:val="clear" w:color="auto" w:fill="auto"/>
            <w:vAlign w:val="center"/>
          </w:tcPr>
          <w:p w14:paraId="031567F2">
            <w:pPr>
              <w:tabs>
                <w:tab w:val="left" w:pos="360"/>
              </w:tabs>
              <w:spacing w:line="360" w:lineRule="auto"/>
              <w:jc w:val="center"/>
              <w:rPr>
                <w:rFonts w:ascii="宋体" w:hAnsi="宋体"/>
                <w:color w:val="auto"/>
                <w:sz w:val="24"/>
                <w:szCs w:val="24"/>
                <w:highlight w:val="none"/>
              </w:rPr>
            </w:pPr>
            <w:r>
              <w:rPr>
                <w:rFonts w:hint="eastAsia" w:ascii="宋体" w:hAnsi="宋体" w:eastAsia="宋体" w:cs="宋体"/>
                <w:color w:val="auto"/>
                <w:szCs w:val="21"/>
                <w:highlight w:val="none"/>
                <w:lang w:val="en-US" w:eastAsia="zh-CN"/>
              </w:rPr>
              <w:t>技术负责人</w:t>
            </w:r>
          </w:p>
        </w:tc>
        <w:tc>
          <w:tcPr>
            <w:tcW w:w="1313" w:type="dxa"/>
            <w:shd w:val="clear" w:color="auto" w:fill="auto"/>
            <w:vAlign w:val="center"/>
          </w:tcPr>
          <w:p w14:paraId="6A99B3F5">
            <w:pPr>
              <w:tabs>
                <w:tab w:val="left" w:pos="360"/>
              </w:tabs>
              <w:spacing w:line="360" w:lineRule="auto"/>
              <w:jc w:val="center"/>
              <w:rPr>
                <w:rFonts w:ascii="宋体" w:hAnsi="宋体"/>
                <w:color w:val="auto"/>
                <w:sz w:val="24"/>
                <w:szCs w:val="24"/>
                <w:highlight w:val="none"/>
              </w:rPr>
            </w:pPr>
            <w:r>
              <w:rPr>
                <w:rFonts w:hint="eastAsia" w:ascii="宋体" w:hAnsi="宋体" w:eastAsia="宋体" w:cs="宋体"/>
                <w:color w:val="auto"/>
                <w:szCs w:val="21"/>
                <w:highlight w:val="none"/>
              </w:rPr>
              <w:t>呼进荣</w:t>
            </w:r>
          </w:p>
        </w:tc>
        <w:tc>
          <w:tcPr>
            <w:tcW w:w="1065" w:type="dxa"/>
            <w:vAlign w:val="center"/>
          </w:tcPr>
          <w:p w14:paraId="1CB702C7">
            <w:pPr>
              <w:tabs>
                <w:tab w:val="left" w:pos="360"/>
              </w:tabs>
              <w:spacing w:line="360" w:lineRule="auto"/>
              <w:jc w:val="center"/>
              <w:rPr>
                <w:rFonts w:ascii="宋体" w:hAnsi="宋体"/>
                <w:color w:val="auto"/>
                <w:sz w:val="24"/>
                <w:szCs w:val="24"/>
                <w:highlight w:val="none"/>
              </w:rPr>
            </w:pPr>
            <w:r>
              <w:rPr>
                <w:rFonts w:hint="eastAsia" w:ascii="宋体" w:hAnsi="宋体" w:eastAsia="宋体" w:cs="宋体"/>
                <w:color w:val="auto"/>
                <w:szCs w:val="21"/>
                <w:highlight w:val="none"/>
                <w:lang w:val="en-US" w:eastAsia="zh-CN"/>
              </w:rPr>
              <w:t>工程师</w:t>
            </w:r>
          </w:p>
        </w:tc>
        <w:tc>
          <w:tcPr>
            <w:tcW w:w="1449" w:type="dxa"/>
            <w:vAlign w:val="center"/>
          </w:tcPr>
          <w:p w14:paraId="0BE2E055">
            <w:pPr>
              <w:spacing w:line="360" w:lineRule="auto"/>
              <w:jc w:val="center"/>
              <w:rPr>
                <w:rFonts w:ascii="宋体" w:hAnsi="宋体"/>
                <w:color w:val="auto"/>
                <w:sz w:val="24"/>
                <w:szCs w:val="24"/>
                <w:highlight w:val="none"/>
              </w:rPr>
            </w:pPr>
            <w:r>
              <w:rPr>
                <w:rFonts w:hint="eastAsia" w:ascii="宋体" w:hAnsi="宋体"/>
                <w:color w:val="auto"/>
                <w:sz w:val="24"/>
                <w:szCs w:val="24"/>
                <w:highlight w:val="none"/>
                <w:lang w:val="en-US" w:eastAsia="zh-CN"/>
              </w:rPr>
              <w:t>建造师</w:t>
            </w:r>
          </w:p>
        </w:tc>
        <w:tc>
          <w:tcPr>
            <w:tcW w:w="709" w:type="dxa"/>
            <w:vAlign w:val="center"/>
          </w:tcPr>
          <w:p w14:paraId="79627C45">
            <w:pPr>
              <w:spacing w:line="360" w:lineRule="auto"/>
              <w:jc w:val="center"/>
              <w:rPr>
                <w:rFonts w:ascii="宋体" w:hAnsi="宋体"/>
                <w:color w:val="auto"/>
                <w:sz w:val="24"/>
                <w:szCs w:val="24"/>
                <w:highlight w:val="none"/>
              </w:rPr>
            </w:pPr>
            <w:r>
              <w:rPr>
                <w:rFonts w:hint="eastAsia" w:ascii="宋体" w:hAnsi="宋体"/>
                <w:color w:val="auto"/>
                <w:sz w:val="24"/>
                <w:szCs w:val="24"/>
                <w:highlight w:val="none"/>
                <w:lang w:val="en-US" w:eastAsia="zh-CN"/>
              </w:rPr>
              <w:t>二级</w:t>
            </w:r>
          </w:p>
        </w:tc>
        <w:tc>
          <w:tcPr>
            <w:tcW w:w="2140" w:type="dxa"/>
            <w:vAlign w:val="center"/>
          </w:tcPr>
          <w:p w14:paraId="522CA4F3">
            <w:pPr>
              <w:spacing w:line="360" w:lineRule="auto"/>
              <w:jc w:val="center"/>
              <w:rPr>
                <w:rFonts w:hint="default" w:ascii="宋体" w:hAnsi="宋体"/>
                <w:color w:val="auto"/>
                <w:sz w:val="24"/>
                <w:szCs w:val="24"/>
                <w:highlight w:val="none"/>
                <w:lang w:val="en-US"/>
              </w:rPr>
            </w:pPr>
            <w:r>
              <w:rPr>
                <w:rFonts w:hint="eastAsia" w:ascii="宋体" w:hAnsi="宋体"/>
                <w:color w:val="auto"/>
                <w:sz w:val="24"/>
                <w:szCs w:val="24"/>
                <w:highlight w:val="none"/>
                <w:lang w:val="en-US" w:eastAsia="zh-CN"/>
              </w:rPr>
              <w:t>陕261161790871</w:t>
            </w:r>
          </w:p>
        </w:tc>
        <w:tc>
          <w:tcPr>
            <w:tcW w:w="1233" w:type="dxa"/>
            <w:vAlign w:val="center"/>
          </w:tcPr>
          <w:p w14:paraId="5AD71293">
            <w:pPr>
              <w:spacing w:line="360" w:lineRule="auto"/>
              <w:jc w:val="center"/>
              <w:rPr>
                <w:rFonts w:ascii="宋体" w:hAnsi="宋体"/>
                <w:color w:val="auto"/>
                <w:sz w:val="24"/>
                <w:szCs w:val="24"/>
                <w:highlight w:val="none"/>
              </w:rPr>
            </w:pPr>
            <w:r>
              <w:rPr>
                <w:rFonts w:hint="eastAsia" w:ascii="宋体" w:hAnsi="宋体"/>
                <w:color w:val="auto"/>
                <w:sz w:val="24"/>
                <w:szCs w:val="24"/>
                <w:highlight w:val="none"/>
                <w:lang w:val="en-US" w:eastAsia="zh-CN"/>
              </w:rPr>
              <w:t>市政公用工程</w:t>
            </w:r>
          </w:p>
        </w:tc>
        <w:tc>
          <w:tcPr>
            <w:tcW w:w="596" w:type="dxa"/>
            <w:vAlign w:val="center"/>
          </w:tcPr>
          <w:p w14:paraId="7E61E7BA">
            <w:pPr>
              <w:spacing w:line="360" w:lineRule="auto"/>
              <w:jc w:val="center"/>
              <w:rPr>
                <w:rFonts w:ascii="宋体" w:hAnsi="宋体"/>
                <w:color w:val="auto"/>
                <w:sz w:val="24"/>
                <w:szCs w:val="24"/>
                <w:highlight w:val="none"/>
              </w:rPr>
            </w:pPr>
          </w:p>
        </w:tc>
      </w:tr>
      <w:tr w14:paraId="1034E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76" w:type="dxa"/>
            <w:shd w:val="clear" w:color="auto" w:fill="auto"/>
            <w:vAlign w:val="center"/>
          </w:tcPr>
          <w:p w14:paraId="1D24CC0D">
            <w:pPr>
              <w:tabs>
                <w:tab w:val="left" w:pos="360"/>
              </w:tabs>
              <w:spacing w:line="360" w:lineRule="auto"/>
              <w:jc w:val="center"/>
              <w:rPr>
                <w:rFonts w:ascii="宋体" w:hAnsi="宋体"/>
                <w:color w:val="auto"/>
                <w:sz w:val="24"/>
                <w:szCs w:val="24"/>
                <w:highlight w:val="none"/>
              </w:rPr>
            </w:pPr>
            <w:r>
              <w:rPr>
                <w:rFonts w:hint="eastAsia" w:ascii="宋体" w:hAnsi="宋体" w:eastAsia="宋体" w:cs="宋体"/>
                <w:color w:val="auto"/>
                <w:szCs w:val="21"/>
                <w:highlight w:val="none"/>
                <w:lang w:val="en-US" w:eastAsia="zh-CN"/>
              </w:rPr>
              <w:t>项目副经理</w:t>
            </w:r>
          </w:p>
        </w:tc>
        <w:tc>
          <w:tcPr>
            <w:tcW w:w="1313" w:type="dxa"/>
            <w:shd w:val="clear" w:color="auto" w:fill="auto"/>
            <w:vAlign w:val="center"/>
          </w:tcPr>
          <w:p w14:paraId="4A4A8D42">
            <w:pPr>
              <w:tabs>
                <w:tab w:val="left" w:pos="360"/>
              </w:tabs>
              <w:spacing w:line="360" w:lineRule="auto"/>
              <w:jc w:val="center"/>
              <w:rPr>
                <w:rFonts w:ascii="宋体" w:hAnsi="宋体"/>
                <w:color w:val="auto"/>
                <w:sz w:val="24"/>
                <w:szCs w:val="24"/>
                <w:highlight w:val="none"/>
                <w:lang w:eastAsia="en-US"/>
              </w:rPr>
            </w:pPr>
            <w:r>
              <w:rPr>
                <w:rFonts w:hint="eastAsia" w:ascii="宋体" w:hAnsi="宋体" w:eastAsia="宋体" w:cs="宋体"/>
                <w:color w:val="auto"/>
                <w:szCs w:val="21"/>
                <w:highlight w:val="none"/>
                <w:lang w:val="en-US" w:eastAsia="zh-CN"/>
              </w:rPr>
              <w:t>刘长普</w:t>
            </w:r>
          </w:p>
        </w:tc>
        <w:tc>
          <w:tcPr>
            <w:tcW w:w="1065" w:type="dxa"/>
            <w:vAlign w:val="center"/>
          </w:tcPr>
          <w:p w14:paraId="4FEEA691">
            <w:pPr>
              <w:tabs>
                <w:tab w:val="left" w:pos="360"/>
              </w:tabs>
              <w:spacing w:line="360" w:lineRule="auto"/>
              <w:jc w:val="center"/>
              <w:rPr>
                <w:rFonts w:ascii="宋体" w:hAnsi="宋体"/>
                <w:color w:val="auto"/>
                <w:sz w:val="24"/>
                <w:szCs w:val="24"/>
                <w:highlight w:val="none"/>
              </w:rPr>
            </w:pPr>
            <w:r>
              <w:rPr>
                <w:rFonts w:hint="eastAsia" w:ascii="宋体" w:hAnsi="宋体" w:eastAsia="宋体" w:cs="宋体"/>
                <w:color w:val="auto"/>
                <w:szCs w:val="21"/>
                <w:highlight w:val="none"/>
                <w:lang w:val="en-US" w:eastAsia="zh-CN"/>
              </w:rPr>
              <w:t>工程师</w:t>
            </w:r>
          </w:p>
        </w:tc>
        <w:tc>
          <w:tcPr>
            <w:tcW w:w="1449" w:type="dxa"/>
            <w:vAlign w:val="center"/>
          </w:tcPr>
          <w:p w14:paraId="60F295DE">
            <w:pPr>
              <w:spacing w:line="360" w:lineRule="auto"/>
              <w:jc w:val="center"/>
              <w:rPr>
                <w:rFonts w:ascii="宋体" w:hAnsi="宋体"/>
                <w:color w:val="auto"/>
                <w:sz w:val="24"/>
                <w:szCs w:val="24"/>
                <w:highlight w:val="none"/>
              </w:rPr>
            </w:pPr>
            <w:r>
              <w:rPr>
                <w:rFonts w:hint="eastAsia" w:ascii="宋体" w:hAnsi="宋体"/>
                <w:color w:val="auto"/>
                <w:sz w:val="24"/>
                <w:szCs w:val="24"/>
                <w:highlight w:val="none"/>
                <w:lang w:val="en-US" w:eastAsia="zh-CN"/>
              </w:rPr>
              <w:t>建造师</w:t>
            </w:r>
          </w:p>
        </w:tc>
        <w:tc>
          <w:tcPr>
            <w:tcW w:w="709" w:type="dxa"/>
            <w:vAlign w:val="center"/>
          </w:tcPr>
          <w:p w14:paraId="6CFF52FB">
            <w:pPr>
              <w:spacing w:line="360" w:lineRule="auto"/>
              <w:jc w:val="center"/>
              <w:rPr>
                <w:rFonts w:ascii="宋体" w:hAnsi="宋体"/>
                <w:color w:val="auto"/>
                <w:sz w:val="24"/>
                <w:szCs w:val="24"/>
                <w:highlight w:val="none"/>
              </w:rPr>
            </w:pPr>
            <w:r>
              <w:rPr>
                <w:rFonts w:hint="eastAsia" w:ascii="宋体" w:hAnsi="宋体"/>
                <w:color w:val="auto"/>
                <w:sz w:val="24"/>
                <w:szCs w:val="24"/>
                <w:highlight w:val="none"/>
                <w:lang w:val="en-US" w:eastAsia="zh-CN"/>
              </w:rPr>
              <w:t>二级</w:t>
            </w:r>
          </w:p>
        </w:tc>
        <w:tc>
          <w:tcPr>
            <w:tcW w:w="2140" w:type="dxa"/>
            <w:vAlign w:val="center"/>
          </w:tcPr>
          <w:p w14:paraId="0F6BB1F1">
            <w:pPr>
              <w:spacing w:line="360" w:lineRule="auto"/>
              <w:jc w:val="center"/>
              <w:rPr>
                <w:rFonts w:hint="default" w:ascii="宋体" w:hAnsi="宋体"/>
                <w:color w:val="auto"/>
                <w:sz w:val="24"/>
                <w:szCs w:val="24"/>
                <w:highlight w:val="none"/>
                <w:lang w:val="en-US"/>
              </w:rPr>
            </w:pPr>
            <w:r>
              <w:rPr>
                <w:rFonts w:hint="eastAsia" w:ascii="宋体" w:hAnsi="宋体"/>
                <w:color w:val="auto"/>
                <w:sz w:val="24"/>
                <w:szCs w:val="24"/>
                <w:highlight w:val="none"/>
                <w:lang w:val="en-US" w:eastAsia="zh-CN"/>
              </w:rPr>
              <w:t>陕261202129058</w:t>
            </w:r>
          </w:p>
        </w:tc>
        <w:tc>
          <w:tcPr>
            <w:tcW w:w="1233" w:type="dxa"/>
            <w:vAlign w:val="center"/>
          </w:tcPr>
          <w:p w14:paraId="1C0D39A2">
            <w:pPr>
              <w:spacing w:line="360" w:lineRule="auto"/>
              <w:jc w:val="center"/>
              <w:rPr>
                <w:rFonts w:ascii="宋体" w:hAnsi="宋体"/>
                <w:color w:val="auto"/>
                <w:sz w:val="24"/>
                <w:szCs w:val="24"/>
                <w:highlight w:val="none"/>
              </w:rPr>
            </w:pPr>
            <w:r>
              <w:rPr>
                <w:rFonts w:hint="eastAsia" w:ascii="宋体" w:hAnsi="宋体"/>
                <w:color w:val="auto"/>
                <w:sz w:val="24"/>
                <w:szCs w:val="24"/>
                <w:highlight w:val="none"/>
                <w:lang w:val="en-US" w:eastAsia="zh-CN"/>
              </w:rPr>
              <w:t>市政公用工程</w:t>
            </w:r>
          </w:p>
        </w:tc>
        <w:tc>
          <w:tcPr>
            <w:tcW w:w="596" w:type="dxa"/>
            <w:vAlign w:val="center"/>
          </w:tcPr>
          <w:p w14:paraId="1FF565E9">
            <w:pPr>
              <w:spacing w:line="360" w:lineRule="auto"/>
              <w:jc w:val="center"/>
              <w:rPr>
                <w:rFonts w:ascii="宋体" w:hAnsi="宋体"/>
                <w:color w:val="auto"/>
                <w:sz w:val="24"/>
                <w:szCs w:val="24"/>
                <w:highlight w:val="none"/>
              </w:rPr>
            </w:pPr>
          </w:p>
        </w:tc>
      </w:tr>
      <w:tr w14:paraId="1B1E5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76" w:type="dxa"/>
            <w:shd w:val="clear" w:color="auto" w:fill="auto"/>
            <w:vAlign w:val="center"/>
          </w:tcPr>
          <w:p w14:paraId="45EA85EA">
            <w:pPr>
              <w:tabs>
                <w:tab w:val="left" w:pos="360"/>
              </w:tabs>
              <w:spacing w:line="360" w:lineRule="auto"/>
              <w:jc w:val="center"/>
              <w:rPr>
                <w:rFonts w:ascii="宋体" w:hAnsi="宋体"/>
                <w:color w:val="auto"/>
                <w:sz w:val="24"/>
                <w:szCs w:val="24"/>
                <w:highlight w:val="none"/>
              </w:rPr>
            </w:pPr>
            <w:r>
              <w:rPr>
                <w:rFonts w:hint="eastAsia" w:ascii="宋体" w:hAnsi="宋体" w:eastAsia="宋体" w:cs="宋体"/>
                <w:color w:val="auto"/>
                <w:szCs w:val="21"/>
                <w:highlight w:val="none"/>
                <w:lang w:val="en-US" w:eastAsia="zh-CN"/>
              </w:rPr>
              <w:t>施工员</w:t>
            </w:r>
          </w:p>
        </w:tc>
        <w:tc>
          <w:tcPr>
            <w:tcW w:w="1313" w:type="dxa"/>
            <w:shd w:val="clear" w:color="auto" w:fill="auto"/>
            <w:vAlign w:val="center"/>
          </w:tcPr>
          <w:p w14:paraId="45A8C61C">
            <w:pPr>
              <w:tabs>
                <w:tab w:val="left" w:pos="360"/>
              </w:tabs>
              <w:spacing w:line="360" w:lineRule="auto"/>
              <w:jc w:val="center"/>
              <w:rPr>
                <w:rFonts w:ascii="宋体" w:hAnsi="宋体"/>
                <w:color w:val="auto"/>
                <w:sz w:val="24"/>
                <w:szCs w:val="24"/>
                <w:highlight w:val="none"/>
                <w:lang w:eastAsia="en-US"/>
              </w:rPr>
            </w:pPr>
            <w:r>
              <w:rPr>
                <w:rFonts w:hint="eastAsia" w:ascii="宋体" w:hAnsi="宋体" w:eastAsia="宋体" w:cs="宋体"/>
                <w:color w:val="auto"/>
                <w:szCs w:val="21"/>
                <w:highlight w:val="none"/>
              </w:rPr>
              <w:t>李盟</w:t>
            </w:r>
          </w:p>
        </w:tc>
        <w:tc>
          <w:tcPr>
            <w:tcW w:w="1065" w:type="dxa"/>
            <w:vAlign w:val="center"/>
          </w:tcPr>
          <w:p w14:paraId="16450322">
            <w:pPr>
              <w:tabs>
                <w:tab w:val="left" w:pos="360"/>
              </w:tabs>
              <w:spacing w:line="360" w:lineRule="auto"/>
              <w:jc w:val="center"/>
              <w:rPr>
                <w:rFonts w:ascii="宋体" w:hAnsi="宋体"/>
                <w:color w:val="auto"/>
                <w:sz w:val="24"/>
                <w:szCs w:val="24"/>
                <w:highlight w:val="none"/>
              </w:rPr>
            </w:pPr>
            <w:r>
              <w:rPr>
                <w:rFonts w:hint="eastAsia" w:ascii="宋体" w:hAnsi="宋体" w:eastAsia="宋体" w:cs="宋体"/>
                <w:color w:val="auto"/>
                <w:szCs w:val="21"/>
                <w:highlight w:val="none"/>
                <w:lang w:val="en-US" w:eastAsia="zh-CN"/>
              </w:rPr>
              <w:t>工程师</w:t>
            </w:r>
          </w:p>
        </w:tc>
        <w:tc>
          <w:tcPr>
            <w:tcW w:w="1449" w:type="dxa"/>
            <w:vAlign w:val="center"/>
          </w:tcPr>
          <w:p w14:paraId="4D2BBAFB">
            <w:pPr>
              <w:spacing w:line="360" w:lineRule="auto"/>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施工员</w:t>
            </w:r>
          </w:p>
        </w:tc>
        <w:tc>
          <w:tcPr>
            <w:tcW w:w="709" w:type="dxa"/>
            <w:vAlign w:val="center"/>
          </w:tcPr>
          <w:p w14:paraId="65084B5F">
            <w:pPr>
              <w:spacing w:line="360" w:lineRule="auto"/>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w:t>
            </w:r>
          </w:p>
        </w:tc>
        <w:tc>
          <w:tcPr>
            <w:tcW w:w="2140" w:type="dxa"/>
            <w:vAlign w:val="center"/>
          </w:tcPr>
          <w:p w14:paraId="0F0C7C77">
            <w:pPr>
              <w:spacing w:line="360" w:lineRule="auto"/>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0611610196116014579</w:t>
            </w:r>
          </w:p>
        </w:tc>
        <w:tc>
          <w:tcPr>
            <w:tcW w:w="1233" w:type="dxa"/>
            <w:vAlign w:val="center"/>
          </w:tcPr>
          <w:p w14:paraId="56FD0D45">
            <w:pPr>
              <w:spacing w:line="360" w:lineRule="auto"/>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燃气工程</w:t>
            </w:r>
          </w:p>
        </w:tc>
        <w:tc>
          <w:tcPr>
            <w:tcW w:w="596" w:type="dxa"/>
            <w:vAlign w:val="center"/>
          </w:tcPr>
          <w:p w14:paraId="3B8599C9">
            <w:pPr>
              <w:spacing w:line="360" w:lineRule="auto"/>
              <w:jc w:val="center"/>
              <w:rPr>
                <w:rFonts w:ascii="宋体" w:hAnsi="宋体"/>
                <w:color w:val="auto"/>
                <w:sz w:val="24"/>
                <w:szCs w:val="24"/>
                <w:highlight w:val="none"/>
              </w:rPr>
            </w:pPr>
          </w:p>
        </w:tc>
      </w:tr>
      <w:tr w14:paraId="3A528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76" w:type="dxa"/>
            <w:shd w:val="clear" w:color="auto" w:fill="auto"/>
            <w:vAlign w:val="center"/>
          </w:tcPr>
          <w:p w14:paraId="4816C753">
            <w:pPr>
              <w:tabs>
                <w:tab w:val="left" w:pos="360"/>
              </w:tabs>
              <w:spacing w:line="360" w:lineRule="auto"/>
              <w:jc w:val="center"/>
              <w:rPr>
                <w:rFonts w:ascii="宋体" w:hAnsi="宋体"/>
                <w:color w:val="auto"/>
                <w:sz w:val="24"/>
                <w:szCs w:val="24"/>
                <w:highlight w:val="none"/>
              </w:rPr>
            </w:pPr>
            <w:r>
              <w:rPr>
                <w:rFonts w:hint="eastAsia" w:ascii="宋体" w:hAnsi="宋体" w:eastAsia="宋体" w:cs="宋体"/>
                <w:color w:val="auto"/>
                <w:szCs w:val="21"/>
                <w:highlight w:val="none"/>
                <w:lang w:val="en-US" w:eastAsia="zh-CN"/>
              </w:rPr>
              <w:t>安全员</w:t>
            </w:r>
          </w:p>
        </w:tc>
        <w:tc>
          <w:tcPr>
            <w:tcW w:w="1313" w:type="dxa"/>
            <w:shd w:val="clear" w:color="auto" w:fill="auto"/>
            <w:vAlign w:val="center"/>
          </w:tcPr>
          <w:p w14:paraId="5DA69967">
            <w:pPr>
              <w:tabs>
                <w:tab w:val="left" w:pos="360"/>
              </w:tabs>
              <w:spacing w:line="360" w:lineRule="auto"/>
              <w:jc w:val="center"/>
              <w:rPr>
                <w:rFonts w:ascii="宋体" w:hAnsi="宋体"/>
                <w:color w:val="auto"/>
                <w:sz w:val="24"/>
                <w:szCs w:val="24"/>
                <w:highlight w:val="none"/>
                <w:lang w:eastAsia="en-US"/>
              </w:rPr>
            </w:pPr>
            <w:r>
              <w:rPr>
                <w:rFonts w:hint="eastAsia" w:ascii="宋体" w:hAnsi="宋体" w:eastAsia="宋体" w:cs="宋体"/>
                <w:color w:val="auto"/>
                <w:szCs w:val="21"/>
                <w:highlight w:val="none"/>
              </w:rPr>
              <w:t>行叶子</w:t>
            </w:r>
          </w:p>
        </w:tc>
        <w:tc>
          <w:tcPr>
            <w:tcW w:w="1065" w:type="dxa"/>
            <w:vAlign w:val="center"/>
          </w:tcPr>
          <w:p w14:paraId="3E2970B3">
            <w:pPr>
              <w:tabs>
                <w:tab w:val="left" w:pos="360"/>
              </w:tabs>
              <w:spacing w:line="360" w:lineRule="auto"/>
              <w:jc w:val="center"/>
              <w:rPr>
                <w:rFonts w:ascii="宋体" w:hAnsi="宋体"/>
                <w:color w:val="auto"/>
                <w:sz w:val="24"/>
                <w:szCs w:val="24"/>
                <w:highlight w:val="none"/>
              </w:rPr>
            </w:pPr>
            <w:r>
              <w:rPr>
                <w:rFonts w:hint="eastAsia" w:ascii="宋体" w:hAnsi="宋体" w:eastAsia="宋体" w:cs="宋体"/>
                <w:color w:val="auto"/>
                <w:szCs w:val="21"/>
                <w:highlight w:val="none"/>
                <w:lang w:val="en-US" w:eastAsia="zh-CN"/>
              </w:rPr>
              <w:t>工程师</w:t>
            </w:r>
          </w:p>
        </w:tc>
        <w:tc>
          <w:tcPr>
            <w:tcW w:w="1449" w:type="dxa"/>
            <w:shd w:val="clear" w:color="auto" w:fill="auto"/>
            <w:vAlign w:val="center"/>
          </w:tcPr>
          <w:p w14:paraId="5F1CCE30">
            <w:pPr>
              <w:spacing w:line="360" w:lineRule="auto"/>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安全员</w:t>
            </w:r>
          </w:p>
        </w:tc>
        <w:tc>
          <w:tcPr>
            <w:tcW w:w="709" w:type="dxa"/>
            <w:shd w:val="clear" w:color="auto" w:fill="auto"/>
            <w:vAlign w:val="center"/>
          </w:tcPr>
          <w:p w14:paraId="1DEB0E97">
            <w:pPr>
              <w:spacing w:line="360" w:lineRule="auto"/>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w:t>
            </w:r>
          </w:p>
        </w:tc>
        <w:tc>
          <w:tcPr>
            <w:tcW w:w="2140" w:type="dxa"/>
            <w:vAlign w:val="center"/>
          </w:tcPr>
          <w:p w14:paraId="1773A4E4">
            <w:pPr>
              <w:spacing w:line="360" w:lineRule="auto"/>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陕建安C3（2017）0000993</w:t>
            </w:r>
          </w:p>
        </w:tc>
        <w:tc>
          <w:tcPr>
            <w:tcW w:w="1233" w:type="dxa"/>
            <w:vAlign w:val="center"/>
          </w:tcPr>
          <w:p w14:paraId="43CE43A0">
            <w:pPr>
              <w:spacing w:line="360" w:lineRule="auto"/>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给排水</w:t>
            </w:r>
          </w:p>
        </w:tc>
        <w:tc>
          <w:tcPr>
            <w:tcW w:w="596" w:type="dxa"/>
            <w:vAlign w:val="center"/>
          </w:tcPr>
          <w:p w14:paraId="6C7FBDF7">
            <w:pPr>
              <w:spacing w:line="360" w:lineRule="auto"/>
              <w:jc w:val="center"/>
              <w:rPr>
                <w:rFonts w:ascii="宋体" w:hAnsi="宋体"/>
                <w:color w:val="auto"/>
                <w:sz w:val="24"/>
                <w:szCs w:val="24"/>
                <w:highlight w:val="none"/>
              </w:rPr>
            </w:pPr>
          </w:p>
        </w:tc>
      </w:tr>
      <w:tr w14:paraId="73BA5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76" w:type="dxa"/>
            <w:shd w:val="clear" w:color="auto" w:fill="auto"/>
            <w:vAlign w:val="center"/>
          </w:tcPr>
          <w:p w14:paraId="07820046">
            <w:pPr>
              <w:tabs>
                <w:tab w:val="left" w:pos="360"/>
              </w:tabs>
              <w:spacing w:line="360" w:lineRule="auto"/>
              <w:jc w:val="center"/>
              <w:rPr>
                <w:rFonts w:ascii="宋体" w:hAnsi="宋体"/>
                <w:color w:val="auto"/>
                <w:sz w:val="24"/>
                <w:szCs w:val="24"/>
                <w:highlight w:val="none"/>
              </w:rPr>
            </w:pPr>
            <w:r>
              <w:rPr>
                <w:rFonts w:hint="eastAsia" w:ascii="宋体" w:hAnsi="宋体" w:eastAsia="宋体" w:cs="宋体"/>
                <w:color w:val="auto"/>
                <w:szCs w:val="21"/>
                <w:highlight w:val="none"/>
                <w:lang w:val="en-US" w:eastAsia="zh-CN"/>
              </w:rPr>
              <w:t>材料员</w:t>
            </w:r>
          </w:p>
        </w:tc>
        <w:tc>
          <w:tcPr>
            <w:tcW w:w="1313" w:type="dxa"/>
            <w:shd w:val="clear" w:color="auto" w:fill="auto"/>
            <w:vAlign w:val="center"/>
          </w:tcPr>
          <w:p w14:paraId="3DA2F3A4">
            <w:pPr>
              <w:tabs>
                <w:tab w:val="left" w:pos="360"/>
              </w:tabs>
              <w:spacing w:line="360" w:lineRule="auto"/>
              <w:jc w:val="center"/>
              <w:rPr>
                <w:rFonts w:ascii="宋体" w:hAnsi="宋体"/>
                <w:color w:val="auto"/>
                <w:sz w:val="24"/>
                <w:szCs w:val="24"/>
                <w:highlight w:val="none"/>
                <w:lang w:eastAsia="en-US"/>
              </w:rPr>
            </w:pPr>
            <w:r>
              <w:rPr>
                <w:rFonts w:hint="eastAsia" w:ascii="宋体" w:hAnsi="宋体" w:eastAsia="宋体" w:cs="宋体"/>
                <w:color w:val="auto"/>
                <w:szCs w:val="21"/>
                <w:highlight w:val="none"/>
              </w:rPr>
              <w:t>李文强</w:t>
            </w:r>
          </w:p>
        </w:tc>
        <w:tc>
          <w:tcPr>
            <w:tcW w:w="1065" w:type="dxa"/>
            <w:vAlign w:val="center"/>
          </w:tcPr>
          <w:p w14:paraId="1B4F4BEA">
            <w:pPr>
              <w:tabs>
                <w:tab w:val="left" w:pos="360"/>
              </w:tabs>
              <w:spacing w:line="360" w:lineRule="auto"/>
              <w:jc w:val="center"/>
              <w:rPr>
                <w:rFonts w:ascii="宋体" w:hAnsi="宋体"/>
                <w:color w:val="auto"/>
                <w:sz w:val="24"/>
                <w:szCs w:val="24"/>
                <w:highlight w:val="none"/>
              </w:rPr>
            </w:pPr>
            <w:r>
              <w:rPr>
                <w:rFonts w:hint="eastAsia" w:ascii="宋体" w:hAnsi="宋体" w:eastAsia="宋体" w:cs="宋体"/>
                <w:color w:val="auto"/>
                <w:szCs w:val="21"/>
                <w:highlight w:val="none"/>
                <w:lang w:val="en-US" w:eastAsia="zh-CN"/>
              </w:rPr>
              <w:t>工程师</w:t>
            </w:r>
          </w:p>
        </w:tc>
        <w:tc>
          <w:tcPr>
            <w:tcW w:w="1449" w:type="dxa"/>
            <w:vAlign w:val="center"/>
          </w:tcPr>
          <w:p w14:paraId="588483F0">
            <w:pPr>
              <w:spacing w:line="360" w:lineRule="auto"/>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材料员</w:t>
            </w:r>
          </w:p>
        </w:tc>
        <w:tc>
          <w:tcPr>
            <w:tcW w:w="709" w:type="dxa"/>
            <w:vAlign w:val="center"/>
          </w:tcPr>
          <w:p w14:paraId="206280F6">
            <w:pPr>
              <w:spacing w:line="360" w:lineRule="auto"/>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w:t>
            </w:r>
          </w:p>
        </w:tc>
        <w:tc>
          <w:tcPr>
            <w:tcW w:w="2140" w:type="dxa"/>
            <w:vAlign w:val="center"/>
          </w:tcPr>
          <w:p w14:paraId="3866F28A">
            <w:pPr>
              <w:spacing w:line="360" w:lineRule="auto"/>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0611611196116005964</w:t>
            </w:r>
          </w:p>
        </w:tc>
        <w:tc>
          <w:tcPr>
            <w:tcW w:w="1233" w:type="dxa"/>
            <w:vAlign w:val="center"/>
          </w:tcPr>
          <w:p w14:paraId="389CFFFB">
            <w:pPr>
              <w:spacing w:line="360" w:lineRule="auto"/>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暖通</w:t>
            </w:r>
          </w:p>
        </w:tc>
        <w:tc>
          <w:tcPr>
            <w:tcW w:w="596" w:type="dxa"/>
            <w:vAlign w:val="center"/>
          </w:tcPr>
          <w:p w14:paraId="2BCD66D3">
            <w:pPr>
              <w:spacing w:line="360" w:lineRule="auto"/>
              <w:jc w:val="center"/>
              <w:rPr>
                <w:rFonts w:ascii="宋体" w:hAnsi="宋体"/>
                <w:color w:val="auto"/>
                <w:sz w:val="24"/>
                <w:szCs w:val="24"/>
                <w:highlight w:val="none"/>
              </w:rPr>
            </w:pPr>
          </w:p>
        </w:tc>
      </w:tr>
      <w:tr w14:paraId="270FD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76" w:type="dxa"/>
            <w:shd w:val="clear" w:color="auto" w:fill="auto"/>
            <w:vAlign w:val="center"/>
          </w:tcPr>
          <w:p w14:paraId="1BEF9649">
            <w:pPr>
              <w:tabs>
                <w:tab w:val="left" w:pos="360"/>
              </w:tabs>
              <w:spacing w:line="360" w:lineRule="auto"/>
              <w:jc w:val="center"/>
              <w:rPr>
                <w:rFonts w:ascii="宋体" w:hAnsi="宋体"/>
                <w:color w:val="auto"/>
                <w:sz w:val="24"/>
                <w:szCs w:val="24"/>
                <w:highlight w:val="none"/>
              </w:rPr>
            </w:pPr>
            <w:r>
              <w:rPr>
                <w:rFonts w:hint="eastAsia" w:ascii="宋体" w:hAnsi="宋体" w:eastAsia="宋体" w:cs="宋体"/>
                <w:color w:val="auto"/>
                <w:szCs w:val="21"/>
                <w:highlight w:val="none"/>
                <w:lang w:val="en-US" w:eastAsia="zh-CN"/>
              </w:rPr>
              <w:t>质量员</w:t>
            </w:r>
          </w:p>
        </w:tc>
        <w:tc>
          <w:tcPr>
            <w:tcW w:w="1313" w:type="dxa"/>
            <w:shd w:val="clear" w:color="auto" w:fill="auto"/>
            <w:vAlign w:val="center"/>
          </w:tcPr>
          <w:p w14:paraId="037A9E1C">
            <w:pPr>
              <w:tabs>
                <w:tab w:val="left" w:pos="360"/>
              </w:tabs>
              <w:spacing w:line="360" w:lineRule="auto"/>
              <w:jc w:val="center"/>
              <w:rPr>
                <w:rFonts w:ascii="宋体" w:hAnsi="宋体"/>
                <w:color w:val="auto"/>
                <w:sz w:val="24"/>
                <w:szCs w:val="24"/>
                <w:highlight w:val="none"/>
                <w:lang w:eastAsia="en-US"/>
              </w:rPr>
            </w:pPr>
            <w:r>
              <w:rPr>
                <w:rFonts w:hint="eastAsia" w:ascii="宋体" w:hAnsi="宋体" w:eastAsia="宋体" w:cs="宋体"/>
                <w:color w:val="auto"/>
                <w:szCs w:val="21"/>
                <w:highlight w:val="none"/>
              </w:rPr>
              <w:t>牛小军</w:t>
            </w:r>
          </w:p>
        </w:tc>
        <w:tc>
          <w:tcPr>
            <w:tcW w:w="1065" w:type="dxa"/>
            <w:vAlign w:val="center"/>
          </w:tcPr>
          <w:p w14:paraId="341DA74E">
            <w:pPr>
              <w:tabs>
                <w:tab w:val="left" w:pos="360"/>
              </w:tabs>
              <w:spacing w:line="360" w:lineRule="auto"/>
              <w:jc w:val="center"/>
              <w:rPr>
                <w:rFonts w:ascii="宋体" w:hAnsi="宋体"/>
                <w:color w:val="auto"/>
                <w:sz w:val="24"/>
                <w:szCs w:val="24"/>
                <w:highlight w:val="none"/>
              </w:rPr>
            </w:pPr>
            <w:r>
              <w:rPr>
                <w:rFonts w:hint="eastAsia" w:ascii="宋体" w:hAnsi="宋体" w:eastAsia="宋体" w:cs="宋体"/>
                <w:color w:val="auto"/>
                <w:szCs w:val="21"/>
                <w:highlight w:val="none"/>
                <w:lang w:val="en-US" w:eastAsia="zh-CN"/>
              </w:rPr>
              <w:t>工程师</w:t>
            </w:r>
          </w:p>
        </w:tc>
        <w:tc>
          <w:tcPr>
            <w:tcW w:w="1449" w:type="dxa"/>
            <w:vAlign w:val="center"/>
          </w:tcPr>
          <w:p w14:paraId="636CB2FB">
            <w:pPr>
              <w:spacing w:line="360" w:lineRule="auto"/>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质量员</w:t>
            </w:r>
          </w:p>
        </w:tc>
        <w:tc>
          <w:tcPr>
            <w:tcW w:w="709" w:type="dxa"/>
            <w:vAlign w:val="center"/>
          </w:tcPr>
          <w:p w14:paraId="161B2897">
            <w:pPr>
              <w:spacing w:line="360" w:lineRule="auto"/>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w:t>
            </w:r>
          </w:p>
        </w:tc>
        <w:tc>
          <w:tcPr>
            <w:tcW w:w="2140" w:type="dxa"/>
            <w:vAlign w:val="center"/>
          </w:tcPr>
          <w:p w14:paraId="65E6826D">
            <w:pPr>
              <w:spacing w:line="360" w:lineRule="auto"/>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0611610696116003791</w:t>
            </w:r>
          </w:p>
        </w:tc>
        <w:tc>
          <w:tcPr>
            <w:tcW w:w="1233" w:type="dxa"/>
            <w:vAlign w:val="center"/>
          </w:tcPr>
          <w:p w14:paraId="762A45AB">
            <w:pPr>
              <w:spacing w:line="360" w:lineRule="auto"/>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建筑与土木工程</w:t>
            </w:r>
          </w:p>
        </w:tc>
        <w:tc>
          <w:tcPr>
            <w:tcW w:w="596" w:type="dxa"/>
            <w:vAlign w:val="center"/>
          </w:tcPr>
          <w:p w14:paraId="0DF159D7">
            <w:pPr>
              <w:spacing w:line="360" w:lineRule="auto"/>
              <w:jc w:val="center"/>
              <w:rPr>
                <w:rFonts w:ascii="宋体" w:hAnsi="宋体"/>
                <w:color w:val="auto"/>
                <w:sz w:val="24"/>
                <w:szCs w:val="24"/>
                <w:highlight w:val="none"/>
              </w:rPr>
            </w:pPr>
          </w:p>
        </w:tc>
      </w:tr>
      <w:tr w14:paraId="3B45C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76" w:type="dxa"/>
            <w:shd w:val="clear" w:color="auto" w:fill="auto"/>
            <w:vAlign w:val="center"/>
          </w:tcPr>
          <w:p w14:paraId="31CAB13C">
            <w:pPr>
              <w:tabs>
                <w:tab w:val="left" w:pos="360"/>
              </w:tabs>
              <w:spacing w:line="360" w:lineRule="auto"/>
              <w:jc w:val="center"/>
              <w:rPr>
                <w:rFonts w:ascii="宋体" w:hAnsi="宋体"/>
                <w:color w:val="auto"/>
                <w:sz w:val="24"/>
                <w:szCs w:val="24"/>
                <w:highlight w:val="none"/>
              </w:rPr>
            </w:pPr>
            <w:r>
              <w:rPr>
                <w:rFonts w:hint="eastAsia" w:ascii="宋体" w:hAnsi="宋体" w:eastAsia="宋体" w:cs="宋体"/>
                <w:color w:val="auto"/>
                <w:szCs w:val="21"/>
                <w:highlight w:val="none"/>
                <w:lang w:val="en-US" w:eastAsia="zh-CN"/>
              </w:rPr>
              <w:t>机械员</w:t>
            </w:r>
          </w:p>
        </w:tc>
        <w:tc>
          <w:tcPr>
            <w:tcW w:w="1313" w:type="dxa"/>
            <w:shd w:val="clear" w:color="auto" w:fill="auto"/>
            <w:vAlign w:val="center"/>
          </w:tcPr>
          <w:p w14:paraId="4BD14D08">
            <w:pPr>
              <w:tabs>
                <w:tab w:val="left" w:pos="360"/>
              </w:tabs>
              <w:spacing w:line="360" w:lineRule="auto"/>
              <w:jc w:val="center"/>
              <w:rPr>
                <w:rFonts w:ascii="宋体" w:hAnsi="宋体"/>
                <w:color w:val="auto"/>
                <w:sz w:val="24"/>
                <w:szCs w:val="24"/>
                <w:highlight w:val="none"/>
                <w:lang w:eastAsia="en-US"/>
              </w:rPr>
            </w:pPr>
            <w:r>
              <w:rPr>
                <w:rFonts w:hint="eastAsia" w:ascii="宋体" w:hAnsi="宋体" w:eastAsia="宋体" w:cs="宋体"/>
                <w:color w:val="auto"/>
                <w:szCs w:val="21"/>
                <w:highlight w:val="none"/>
              </w:rPr>
              <w:t>胡鹏昊</w:t>
            </w:r>
          </w:p>
        </w:tc>
        <w:tc>
          <w:tcPr>
            <w:tcW w:w="1065" w:type="dxa"/>
            <w:vAlign w:val="center"/>
          </w:tcPr>
          <w:p w14:paraId="3A456FC9">
            <w:pPr>
              <w:tabs>
                <w:tab w:val="left" w:pos="360"/>
              </w:tabs>
              <w:spacing w:line="360" w:lineRule="auto"/>
              <w:jc w:val="center"/>
              <w:rPr>
                <w:rFonts w:ascii="宋体" w:hAnsi="宋体"/>
                <w:color w:val="auto"/>
                <w:sz w:val="24"/>
                <w:szCs w:val="24"/>
                <w:highlight w:val="none"/>
              </w:rPr>
            </w:pPr>
            <w:r>
              <w:rPr>
                <w:rFonts w:hint="eastAsia" w:ascii="宋体" w:hAnsi="宋体" w:eastAsia="宋体" w:cs="宋体"/>
                <w:color w:val="auto"/>
                <w:szCs w:val="21"/>
                <w:highlight w:val="none"/>
                <w:lang w:val="en-US" w:eastAsia="zh-CN"/>
              </w:rPr>
              <w:t>助理工程师</w:t>
            </w:r>
          </w:p>
        </w:tc>
        <w:tc>
          <w:tcPr>
            <w:tcW w:w="1449" w:type="dxa"/>
            <w:vAlign w:val="center"/>
          </w:tcPr>
          <w:p w14:paraId="349180E1">
            <w:pPr>
              <w:spacing w:line="360" w:lineRule="auto"/>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机械员</w:t>
            </w:r>
          </w:p>
        </w:tc>
        <w:tc>
          <w:tcPr>
            <w:tcW w:w="709" w:type="dxa"/>
            <w:vAlign w:val="center"/>
          </w:tcPr>
          <w:p w14:paraId="0A25F13C">
            <w:pPr>
              <w:spacing w:line="360" w:lineRule="auto"/>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w:t>
            </w:r>
          </w:p>
        </w:tc>
        <w:tc>
          <w:tcPr>
            <w:tcW w:w="2140" w:type="dxa"/>
            <w:vAlign w:val="center"/>
          </w:tcPr>
          <w:p w14:paraId="3BED2E3D">
            <w:pPr>
              <w:spacing w:line="360" w:lineRule="auto"/>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0612411200032000110</w:t>
            </w:r>
          </w:p>
        </w:tc>
        <w:tc>
          <w:tcPr>
            <w:tcW w:w="1233" w:type="dxa"/>
            <w:vAlign w:val="center"/>
          </w:tcPr>
          <w:p w14:paraId="435EEDED">
            <w:pPr>
              <w:spacing w:line="360" w:lineRule="auto"/>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土木工程</w:t>
            </w:r>
          </w:p>
        </w:tc>
        <w:tc>
          <w:tcPr>
            <w:tcW w:w="596" w:type="dxa"/>
            <w:vAlign w:val="center"/>
          </w:tcPr>
          <w:p w14:paraId="7F916B0C">
            <w:pPr>
              <w:spacing w:line="360" w:lineRule="auto"/>
              <w:jc w:val="center"/>
              <w:rPr>
                <w:rFonts w:ascii="宋体" w:hAnsi="宋体"/>
                <w:color w:val="auto"/>
                <w:sz w:val="24"/>
                <w:szCs w:val="24"/>
                <w:highlight w:val="none"/>
              </w:rPr>
            </w:pPr>
          </w:p>
        </w:tc>
      </w:tr>
      <w:tr w14:paraId="19111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76" w:type="dxa"/>
            <w:shd w:val="clear" w:color="auto" w:fill="auto"/>
            <w:vAlign w:val="center"/>
          </w:tcPr>
          <w:p w14:paraId="67658D7B">
            <w:pPr>
              <w:tabs>
                <w:tab w:val="left" w:pos="360"/>
              </w:tabs>
              <w:spacing w:line="360" w:lineRule="auto"/>
              <w:jc w:val="center"/>
              <w:rPr>
                <w:rFonts w:ascii="宋体" w:hAnsi="宋体"/>
                <w:color w:val="auto"/>
                <w:sz w:val="24"/>
                <w:szCs w:val="24"/>
                <w:highlight w:val="none"/>
              </w:rPr>
            </w:pPr>
            <w:r>
              <w:rPr>
                <w:rFonts w:hint="eastAsia" w:ascii="宋体" w:hAnsi="宋体" w:eastAsia="宋体" w:cs="宋体"/>
                <w:color w:val="auto"/>
                <w:szCs w:val="21"/>
                <w:highlight w:val="none"/>
                <w:lang w:val="en-US" w:eastAsia="zh-CN"/>
              </w:rPr>
              <w:t>资料员</w:t>
            </w:r>
          </w:p>
        </w:tc>
        <w:tc>
          <w:tcPr>
            <w:tcW w:w="1313" w:type="dxa"/>
            <w:shd w:val="clear" w:color="auto" w:fill="auto"/>
            <w:vAlign w:val="center"/>
          </w:tcPr>
          <w:p w14:paraId="1FBA3872">
            <w:pPr>
              <w:tabs>
                <w:tab w:val="left" w:pos="360"/>
              </w:tabs>
              <w:spacing w:line="360" w:lineRule="auto"/>
              <w:jc w:val="center"/>
              <w:rPr>
                <w:rFonts w:ascii="宋体" w:hAnsi="宋体"/>
                <w:color w:val="auto"/>
                <w:sz w:val="24"/>
                <w:szCs w:val="24"/>
                <w:highlight w:val="none"/>
                <w:lang w:eastAsia="en-US"/>
              </w:rPr>
            </w:pPr>
            <w:r>
              <w:rPr>
                <w:rFonts w:hint="eastAsia" w:ascii="宋体" w:hAnsi="宋体" w:eastAsia="宋体" w:cs="宋体"/>
                <w:color w:val="auto"/>
                <w:szCs w:val="21"/>
                <w:highlight w:val="none"/>
              </w:rPr>
              <w:t>靳潇</w:t>
            </w:r>
          </w:p>
        </w:tc>
        <w:tc>
          <w:tcPr>
            <w:tcW w:w="1065" w:type="dxa"/>
            <w:vAlign w:val="center"/>
          </w:tcPr>
          <w:p w14:paraId="005E9C34">
            <w:pPr>
              <w:tabs>
                <w:tab w:val="left" w:pos="360"/>
              </w:tabs>
              <w:spacing w:line="360" w:lineRule="auto"/>
              <w:jc w:val="center"/>
              <w:rPr>
                <w:rFonts w:ascii="宋体" w:hAnsi="宋体"/>
                <w:color w:val="auto"/>
                <w:sz w:val="24"/>
                <w:szCs w:val="24"/>
                <w:highlight w:val="none"/>
              </w:rPr>
            </w:pPr>
            <w:r>
              <w:rPr>
                <w:rFonts w:hint="eastAsia" w:ascii="宋体" w:hAnsi="宋体" w:eastAsia="宋体" w:cs="宋体"/>
                <w:color w:val="auto"/>
                <w:szCs w:val="21"/>
                <w:highlight w:val="none"/>
                <w:lang w:val="en-US" w:eastAsia="zh-CN"/>
              </w:rPr>
              <w:t>工程师</w:t>
            </w:r>
          </w:p>
        </w:tc>
        <w:tc>
          <w:tcPr>
            <w:tcW w:w="1449" w:type="dxa"/>
            <w:vAlign w:val="center"/>
          </w:tcPr>
          <w:p w14:paraId="153B32F5">
            <w:pPr>
              <w:spacing w:line="360" w:lineRule="auto"/>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资料员</w:t>
            </w:r>
          </w:p>
        </w:tc>
        <w:tc>
          <w:tcPr>
            <w:tcW w:w="709" w:type="dxa"/>
            <w:vAlign w:val="center"/>
          </w:tcPr>
          <w:p w14:paraId="4E34EBC9">
            <w:pPr>
              <w:spacing w:line="360" w:lineRule="auto"/>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w:t>
            </w:r>
          </w:p>
        </w:tc>
        <w:tc>
          <w:tcPr>
            <w:tcW w:w="2140" w:type="dxa"/>
            <w:vAlign w:val="center"/>
          </w:tcPr>
          <w:p w14:paraId="166FA87C">
            <w:pPr>
              <w:spacing w:line="360" w:lineRule="auto"/>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0611611496116006675</w:t>
            </w:r>
          </w:p>
        </w:tc>
        <w:tc>
          <w:tcPr>
            <w:tcW w:w="1233" w:type="dxa"/>
            <w:vAlign w:val="center"/>
          </w:tcPr>
          <w:p w14:paraId="2F135F18">
            <w:pPr>
              <w:spacing w:line="360" w:lineRule="auto"/>
              <w:jc w:val="center"/>
              <w:rPr>
                <w:rFonts w:ascii="宋体" w:hAnsi="宋体"/>
                <w:color w:val="auto"/>
                <w:sz w:val="24"/>
                <w:szCs w:val="24"/>
                <w:highlight w:val="none"/>
              </w:rPr>
            </w:pPr>
            <w:r>
              <w:rPr>
                <w:rFonts w:hint="eastAsia" w:ascii="宋体" w:hAnsi="宋体"/>
                <w:color w:val="auto"/>
                <w:sz w:val="24"/>
                <w:szCs w:val="24"/>
                <w:highlight w:val="none"/>
                <w:lang w:val="en-US" w:eastAsia="zh-CN"/>
              </w:rPr>
              <w:t>建筑与土木工程</w:t>
            </w:r>
          </w:p>
        </w:tc>
        <w:tc>
          <w:tcPr>
            <w:tcW w:w="596" w:type="dxa"/>
            <w:vAlign w:val="center"/>
          </w:tcPr>
          <w:p w14:paraId="1AA55CC1">
            <w:pPr>
              <w:spacing w:line="360" w:lineRule="auto"/>
              <w:jc w:val="center"/>
              <w:rPr>
                <w:rFonts w:ascii="宋体" w:hAnsi="宋体"/>
                <w:color w:val="auto"/>
                <w:sz w:val="24"/>
                <w:szCs w:val="24"/>
                <w:highlight w:val="none"/>
              </w:rPr>
            </w:pPr>
          </w:p>
        </w:tc>
      </w:tr>
      <w:tr w14:paraId="42A3B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76" w:type="dxa"/>
            <w:vAlign w:val="center"/>
          </w:tcPr>
          <w:p w14:paraId="53850713">
            <w:pPr>
              <w:tabs>
                <w:tab w:val="left" w:pos="360"/>
              </w:tabs>
              <w:spacing w:line="360" w:lineRule="auto"/>
              <w:jc w:val="center"/>
              <w:rPr>
                <w:rFonts w:ascii="宋体" w:hAnsi="宋体"/>
                <w:color w:val="auto"/>
                <w:sz w:val="24"/>
                <w:szCs w:val="24"/>
                <w:highlight w:val="none"/>
              </w:rPr>
            </w:pPr>
            <w:r>
              <w:rPr>
                <w:rFonts w:hint="eastAsia" w:ascii="宋体" w:hAnsi="宋体" w:eastAsia="宋体" w:cs="宋体"/>
                <w:color w:val="auto"/>
                <w:szCs w:val="21"/>
                <w:highlight w:val="none"/>
                <w:lang w:val="en-US" w:eastAsia="zh-CN"/>
              </w:rPr>
              <w:t>劳务员</w:t>
            </w:r>
          </w:p>
        </w:tc>
        <w:tc>
          <w:tcPr>
            <w:tcW w:w="1313" w:type="dxa"/>
            <w:vAlign w:val="center"/>
          </w:tcPr>
          <w:p w14:paraId="1F366C07">
            <w:pPr>
              <w:tabs>
                <w:tab w:val="left" w:pos="360"/>
              </w:tabs>
              <w:spacing w:line="360" w:lineRule="auto"/>
              <w:jc w:val="center"/>
              <w:rPr>
                <w:rFonts w:ascii="宋体" w:hAnsi="宋体"/>
                <w:color w:val="auto"/>
                <w:sz w:val="24"/>
                <w:szCs w:val="24"/>
                <w:highlight w:val="none"/>
              </w:rPr>
            </w:pPr>
            <w:r>
              <w:rPr>
                <w:rFonts w:hint="eastAsia" w:ascii="宋体" w:hAnsi="宋体" w:eastAsia="宋体" w:cs="宋体"/>
                <w:color w:val="auto"/>
                <w:szCs w:val="21"/>
                <w:highlight w:val="none"/>
              </w:rPr>
              <w:t>李科</w:t>
            </w:r>
          </w:p>
        </w:tc>
        <w:tc>
          <w:tcPr>
            <w:tcW w:w="1065" w:type="dxa"/>
            <w:vAlign w:val="center"/>
          </w:tcPr>
          <w:p w14:paraId="002E2400">
            <w:pPr>
              <w:tabs>
                <w:tab w:val="left" w:pos="360"/>
              </w:tabs>
              <w:spacing w:line="360" w:lineRule="auto"/>
              <w:jc w:val="center"/>
              <w:rPr>
                <w:rFonts w:ascii="宋体" w:hAnsi="宋体"/>
                <w:color w:val="auto"/>
                <w:sz w:val="24"/>
                <w:szCs w:val="24"/>
                <w:highlight w:val="none"/>
              </w:rPr>
            </w:pPr>
            <w:r>
              <w:rPr>
                <w:rFonts w:hint="eastAsia" w:ascii="宋体" w:hAnsi="宋体" w:eastAsia="宋体" w:cs="宋体"/>
                <w:color w:val="auto"/>
                <w:szCs w:val="21"/>
                <w:highlight w:val="none"/>
                <w:lang w:val="en-US" w:eastAsia="zh-CN"/>
              </w:rPr>
              <w:t>工程师</w:t>
            </w:r>
          </w:p>
        </w:tc>
        <w:tc>
          <w:tcPr>
            <w:tcW w:w="1449" w:type="dxa"/>
            <w:vAlign w:val="center"/>
          </w:tcPr>
          <w:p w14:paraId="7333EB7B">
            <w:pPr>
              <w:spacing w:line="360" w:lineRule="auto"/>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劳务员</w:t>
            </w:r>
          </w:p>
        </w:tc>
        <w:tc>
          <w:tcPr>
            <w:tcW w:w="709" w:type="dxa"/>
            <w:vAlign w:val="center"/>
          </w:tcPr>
          <w:p w14:paraId="3E6668A1">
            <w:pPr>
              <w:spacing w:line="360" w:lineRule="auto"/>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w:t>
            </w:r>
          </w:p>
        </w:tc>
        <w:tc>
          <w:tcPr>
            <w:tcW w:w="2140" w:type="dxa"/>
            <w:vAlign w:val="center"/>
          </w:tcPr>
          <w:p w14:paraId="08CDC9CD">
            <w:pPr>
              <w:spacing w:line="360" w:lineRule="auto"/>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0611711396117001185</w:t>
            </w:r>
          </w:p>
        </w:tc>
        <w:tc>
          <w:tcPr>
            <w:tcW w:w="1233" w:type="dxa"/>
            <w:vAlign w:val="center"/>
          </w:tcPr>
          <w:p w14:paraId="44395F18">
            <w:pPr>
              <w:spacing w:line="360" w:lineRule="auto"/>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结构工程</w:t>
            </w:r>
          </w:p>
        </w:tc>
        <w:tc>
          <w:tcPr>
            <w:tcW w:w="596" w:type="dxa"/>
            <w:vAlign w:val="center"/>
          </w:tcPr>
          <w:p w14:paraId="45894224">
            <w:pPr>
              <w:spacing w:line="360" w:lineRule="auto"/>
              <w:jc w:val="center"/>
              <w:rPr>
                <w:rFonts w:ascii="宋体" w:hAnsi="宋体"/>
                <w:color w:val="auto"/>
                <w:sz w:val="24"/>
                <w:szCs w:val="24"/>
                <w:highlight w:val="none"/>
              </w:rPr>
            </w:pPr>
          </w:p>
        </w:tc>
      </w:tr>
      <w:tr w14:paraId="03680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76" w:type="dxa"/>
            <w:vAlign w:val="center"/>
          </w:tcPr>
          <w:p w14:paraId="4DF9057A">
            <w:pPr>
              <w:tabs>
                <w:tab w:val="left" w:pos="360"/>
              </w:tabs>
              <w:spacing w:line="360" w:lineRule="auto"/>
              <w:jc w:val="center"/>
              <w:rPr>
                <w:rFonts w:ascii="宋体" w:hAnsi="宋体"/>
                <w:color w:val="auto"/>
                <w:sz w:val="24"/>
                <w:szCs w:val="24"/>
                <w:highlight w:val="none"/>
              </w:rPr>
            </w:pPr>
            <w:r>
              <w:rPr>
                <w:rFonts w:hint="eastAsia" w:ascii="宋体" w:hAnsi="宋体" w:eastAsia="宋体" w:cs="宋体"/>
                <w:color w:val="auto"/>
                <w:szCs w:val="21"/>
                <w:highlight w:val="none"/>
                <w:lang w:val="en-US" w:eastAsia="zh-CN"/>
              </w:rPr>
              <w:t>造价师</w:t>
            </w:r>
          </w:p>
        </w:tc>
        <w:tc>
          <w:tcPr>
            <w:tcW w:w="1313" w:type="dxa"/>
            <w:vAlign w:val="center"/>
          </w:tcPr>
          <w:p w14:paraId="05617EC9">
            <w:pPr>
              <w:tabs>
                <w:tab w:val="left" w:pos="360"/>
              </w:tabs>
              <w:spacing w:line="360" w:lineRule="auto"/>
              <w:jc w:val="center"/>
              <w:rPr>
                <w:rFonts w:ascii="宋体" w:hAnsi="宋体"/>
                <w:color w:val="auto"/>
                <w:sz w:val="24"/>
                <w:szCs w:val="24"/>
                <w:highlight w:val="none"/>
              </w:rPr>
            </w:pPr>
            <w:r>
              <w:rPr>
                <w:rFonts w:hint="eastAsia" w:ascii="宋体" w:hAnsi="宋体" w:eastAsia="宋体" w:cs="宋体"/>
                <w:color w:val="auto"/>
                <w:szCs w:val="21"/>
                <w:highlight w:val="none"/>
              </w:rPr>
              <w:t>封婷婷</w:t>
            </w:r>
          </w:p>
        </w:tc>
        <w:tc>
          <w:tcPr>
            <w:tcW w:w="1065" w:type="dxa"/>
            <w:vAlign w:val="center"/>
          </w:tcPr>
          <w:p w14:paraId="67666951">
            <w:pPr>
              <w:tabs>
                <w:tab w:val="left" w:pos="360"/>
              </w:tabs>
              <w:spacing w:line="360" w:lineRule="auto"/>
              <w:jc w:val="center"/>
              <w:rPr>
                <w:rFonts w:ascii="宋体" w:hAnsi="宋体"/>
                <w:color w:val="auto"/>
                <w:sz w:val="24"/>
                <w:szCs w:val="24"/>
                <w:highlight w:val="none"/>
              </w:rPr>
            </w:pPr>
            <w:r>
              <w:rPr>
                <w:rFonts w:hint="eastAsia" w:ascii="宋体" w:hAnsi="宋体" w:eastAsia="宋体" w:cs="宋体"/>
                <w:color w:val="auto"/>
                <w:szCs w:val="21"/>
                <w:highlight w:val="none"/>
                <w:lang w:val="en-US" w:eastAsia="zh-CN"/>
              </w:rPr>
              <w:t>工程师</w:t>
            </w:r>
          </w:p>
        </w:tc>
        <w:tc>
          <w:tcPr>
            <w:tcW w:w="1449" w:type="dxa"/>
            <w:vAlign w:val="center"/>
          </w:tcPr>
          <w:p w14:paraId="1821D75D">
            <w:pPr>
              <w:spacing w:line="360" w:lineRule="auto"/>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造价师</w:t>
            </w:r>
          </w:p>
        </w:tc>
        <w:tc>
          <w:tcPr>
            <w:tcW w:w="709" w:type="dxa"/>
            <w:vAlign w:val="center"/>
          </w:tcPr>
          <w:p w14:paraId="54F29C60">
            <w:pPr>
              <w:spacing w:line="360" w:lineRule="auto"/>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二级</w:t>
            </w:r>
          </w:p>
        </w:tc>
        <w:tc>
          <w:tcPr>
            <w:tcW w:w="2140" w:type="dxa"/>
            <w:vAlign w:val="center"/>
          </w:tcPr>
          <w:p w14:paraId="40DE29B6">
            <w:pPr>
              <w:spacing w:line="360" w:lineRule="auto"/>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建[造]21206100000822</w:t>
            </w:r>
          </w:p>
        </w:tc>
        <w:tc>
          <w:tcPr>
            <w:tcW w:w="1233" w:type="dxa"/>
            <w:vAlign w:val="center"/>
          </w:tcPr>
          <w:p w14:paraId="652E4D1B">
            <w:pPr>
              <w:spacing w:line="360" w:lineRule="auto"/>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土木建筑</w:t>
            </w:r>
          </w:p>
        </w:tc>
        <w:tc>
          <w:tcPr>
            <w:tcW w:w="596" w:type="dxa"/>
            <w:vAlign w:val="center"/>
          </w:tcPr>
          <w:p w14:paraId="794C0169">
            <w:pPr>
              <w:spacing w:line="360" w:lineRule="auto"/>
              <w:jc w:val="center"/>
              <w:rPr>
                <w:rFonts w:ascii="宋体" w:hAnsi="宋体"/>
                <w:color w:val="auto"/>
                <w:sz w:val="24"/>
                <w:szCs w:val="24"/>
                <w:highlight w:val="none"/>
              </w:rPr>
            </w:pPr>
          </w:p>
        </w:tc>
      </w:tr>
    </w:tbl>
    <w:p w14:paraId="2DA54EBF">
      <w:pPr>
        <w:rPr>
          <w:color w:val="auto"/>
          <w:highlight w:val="none"/>
        </w:rPr>
      </w:pPr>
    </w:p>
    <w:bookmarkEnd w:id="0"/>
    <w:bookmarkEnd w:id="1"/>
    <w:bookmarkEnd w:id="2"/>
    <w:bookmarkEnd w:id="3"/>
    <w:p w14:paraId="3819B1DF">
      <w:pPr>
        <w:rPr>
          <w:rFonts w:hint="default" w:ascii="黑体" w:hAnsi="黑体" w:eastAsia="黑体" w:cs="黑体"/>
          <w:b/>
          <w:bCs/>
          <w:color w:val="auto"/>
          <w:kern w:val="44"/>
          <w:sz w:val="32"/>
          <w:szCs w:val="32"/>
          <w:highlight w:val="none"/>
          <w:lang w:val="en-US" w:eastAsia="zh-CN"/>
        </w:rPr>
      </w:pPr>
      <w:bookmarkStart w:id="135" w:name="_GoBack"/>
      <w:bookmarkEnd w:id="135"/>
    </w:p>
    <w:sectPr>
      <w:pgSz w:w="11906" w:h="16838"/>
      <w:pgMar w:top="1440" w:right="1800" w:bottom="1440" w:left="1800" w:header="720" w:footer="720" w:gutter="0"/>
      <w:pgBorders>
        <w:top w:val="none" w:sz="0" w:space="0"/>
        <w:left w:val="none" w:sz="0" w:space="0"/>
        <w:bottom w:val="none" w:sz="0" w:space="0"/>
        <w:right w:val="none" w:sz="0" w:space="0"/>
      </w:pgBorders>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Century Gothic">
    <w:panose1 w:val="020B0502020202020204"/>
    <w:charset w:val="00"/>
    <w:family w:val="swiss"/>
    <w:pitch w:val="default"/>
    <w:sig w:usb0="00000287" w:usb1="00000000" w:usb2="00000000" w:usb3="00000000" w:csb0="2000009F" w:csb1="DFD70000"/>
  </w:font>
  <w:font w:name="方正书宋简体">
    <w:altName w:val="宋体"/>
    <w:panose1 w:val="00000000000000000000"/>
    <w:charset w:val="86"/>
    <w:family w:val="script"/>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FontAweso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525CA">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A9E51">
    <w:pPr>
      <w:pStyle w:val="1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845FA4"/>
    <w:multiLevelType w:val="singleLevel"/>
    <w:tmpl w:val="3D845FA4"/>
    <w:lvl w:ilvl="0" w:tentative="0">
      <w:start w:val="1"/>
      <w:numFmt w:val="decimal"/>
      <w:suff w:val="nothing"/>
      <w:lvlText w:val="（%1）"/>
      <w:lvlJc w:val="left"/>
    </w:lvl>
  </w:abstractNum>
  <w:abstractNum w:abstractNumId="1">
    <w:nsid w:val="4ECC7CEC"/>
    <w:multiLevelType w:val="singleLevel"/>
    <w:tmpl w:val="4ECC7CEC"/>
    <w:lvl w:ilvl="0" w:tentative="0">
      <w:start w:val="11"/>
      <w:numFmt w:val="decimal"/>
      <w:suff w:val="space"/>
      <w:lvlText w:val="%1."/>
      <w:lvlJc w:val="left"/>
    </w:lvl>
  </w:abstractNum>
  <w:abstractNum w:abstractNumId="2">
    <w:nsid w:val="7280F2F5"/>
    <w:multiLevelType w:val="singleLevel"/>
    <w:tmpl w:val="7280F2F5"/>
    <w:lvl w:ilvl="0" w:tentative="0">
      <w:start w:val="7"/>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7669F"/>
    <w:rsid w:val="0007669F"/>
    <w:rsid w:val="00081B84"/>
    <w:rsid w:val="000F1961"/>
    <w:rsid w:val="001318D5"/>
    <w:rsid w:val="00154635"/>
    <w:rsid w:val="001C11B0"/>
    <w:rsid w:val="002C18D0"/>
    <w:rsid w:val="00355208"/>
    <w:rsid w:val="00356EDC"/>
    <w:rsid w:val="00441EE8"/>
    <w:rsid w:val="004617AA"/>
    <w:rsid w:val="00464F75"/>
    <w:rsid w:val="00527BEF"/>
    <w:rsid w:val="00647DCF"/>
    <w:rsid w:val="006D33DF"/>
    <w:rsid w:val="00717370"/>
    <w:rsid w:val="00757168"/>
    <w:rsid w:val="007C56F0"/>
    <w:rsid w:val="00856057"/>
    <w:rsid w:val="00880D8B"/>
    <w:rsid w:val="008C4DB1"/>
    <w:rsid w:val="009B3BA0"/>
    <w:rsid w:val="00B06619"/>
    <w:rsid w:val="00B45723"/>
    <w:rsid w:val="00BE0C68"/>
    <w:rsid w:val="00C2151E"/>
    <w:rsid w:val="00CB1C7F"/>
    <w:rsid w:val="00E76AF3"/>
    <w:rsid w:val="00F042DC"/>
    <w:rsid w:val="00F31CAA"/>
    <w:rsid w:val="00F80A84"/>
    <w:rsid w:val="0108288A"/>
    <w:rsid w:val="010A5E3C"/>
    <w:rsid w:val="01183ACC"/>
    <w:rsid w:val="01223B9D"/>
    <w:rsid w:val="01285CC7"/>
    <w:rsid w:val="012C168F"/>
    <w:rsid w:val="012D74F2"/>
    <w:rsid w:val="013F2426"/>
    <w:rsid w:val="014159E8"/>
    <w:rsid w:val="0143659A"/>
    <w:rsid w:val="01477711"/>
    <w:rsid w:val="01510E74"/>
    <w:rsid w:val="016D5C0F"/>
    <w:rsid w:val="019873C5"/>
    <w:rsid w:val="019A720F"/>
    <w:rsid w:val="019B7234"/>
    <w:rsid w:val="01B064DF"/>
    <w:rsid w:val="01B10DC4"/>
    <w:rsid w:val="01B50121"/>
    <w:rsid w:val="01CB5F3D"/>
    <w:rsid w:val="01D4004F"/>
    <w:rsid w:val="01DE4D65"/>
    <w:rsid w:val="01FF117A"/>
    <w:rsid w:val="020E49C9"/>
    <w:rsid w:val="02122A7E"/>
    <w:rsid w:val="022B3F2D"/>
    <w:rsid w:val="022C128A"/>
    <w:rsid w:val="02374EEE"/>
    <w:rsid w:val="023C49E3"/>
    <w:rsid w:val="02420CA3"/>
    <w:rsid w:val="02471239"/>
    <w:rsid w:val="027815E6"/>
    <w:rsid w:val="02791307"/>
    <w:rsid w:val="028815CE"/>
    <w:rsid w:val="028A51CB"/>
    <w:rsid w:val="02AF3A17"/>
    <w:rsid w:val="02B61472"/>
    <w:rsid w:val="02CF66FC"/>
    <w:rsid w:val="02D146B6"/>
    <w:rsid w:val="02E543AD"/>
    <w:rsid w:val="03014999"/>
    <w:rsid w:val="03061B04"/>
    <w:rsid w:val="030B7A56"/>
    <w:rsid w:val="03314EEB"/>
    <w:rsid w:val="0343287B"/>
    <w:rsid w:val="03604F0C"/>
    <w:rsid w:val="03682514"/>
    <w:rsid w:val="036F4C7F"/>
    <w:rsid w:val="038B578B"/>
    <w:rsid w:val="038C61C4"/>
    <w:rsid w:val="03A21469"/>
    <w:rsid w:val="03A31900"/>
    <w:rsid w:val="03B24DE9"/>
    <w:rsid w:val="03C01452"/>
    <w:rsid w:val="03C55FFA"/>
    <w:rsid w:val="03FC1B1F"/>
    <w:rsid w:val="040F5D2A"/>
    <w:rsid w:val="041A258D"/>
    <w:rsid w:val="04353104"/>
    <w:rsid w:val="04421017"/>
    <w:rsid w:val="04431CF0"/>
    <w:rsid w:val="044F32E8"/>
    <w:rsid w:val="04543F54"/>
    <w:rsid w:val="04547EEA"/>
    <w:rsid w:val="04625039"/>
    <w:rsid w:val="046C579D"/>
    <w:rsid w:val="04771127"/>
    <w:rsid w:val="047C4EF6"/>
    <w:rsid w:val="047C6B1F"/>
    <w:rsid w:val="048D115A"/>
    <w:rsid w:val="04B93568"/>
    <w:rsid w:val="04BD38C2"/>
    <w:rsid w:val="04C918ED"/>
    <w:rsid w:val="04CE3F88"/>
    <w:rsid w:val="04DE6503"/>
    <w:rsid w:val="04DF44B5"/>
    <w:rsid w:val="04EE7E9A"/>
    <w:rsid w:val="05002D21"/>
    <w:rsid w:val="05204877"/>
    <w:rsid w:val="053D1539"/>
    <w:rsid w:val="055B107C"/>
    <w:rsid w:val="05643ECA"/>
    <w:rsid w:val="056E618A"/>
    <w:rsid w:val="059123BD"/>
    <w:rsid w:val="059559C7"/>
    <w:rsid w:val="059B2A25"/>
    <w:rsid w:val="05A54A82"/>
    <w:rsid w:val="05B87F70"/>
    <w:rsid w:val="05C04719"/>
    <w:rsid w:val="05D52961"/>
    <w:rsid w:val="05D76BA8"/>
    <w:rsid w:val="05F46F8E"/>
    <w:rsid w:val="05F76FE3"/>
    <w:rsid w:val="05FF3A97"/>
    <w:rsid w:val="0636233E"/>
    <w:rsid w:val="06410755"/>
    <w:rsid w:val="064129FE"/>
    <w:rsid w:val="064D11E0"/>
    <w:rsid w:val="065013A6"/>
    <w:rsid w:val="065A26BF"/>
    <w:rsid w:val="065B66E8"/>
    <w:rsid w:val="0669746C"/>
    <w:rsid w:val="066D4FD6"/>
    <w:rsid w:val="067255A4"/>
    <w:rsid w:val="06761A8D"/>
    <w:rsid w:val="067F2EB9"/>
    <w:rsid w:val="06925B1D"/>
    <w:rsid w:val="06A14DC1"/>
    <w:rsid w:val="06AB3CDE"/>
    <w:rsid w:val="06AE64C0"/>
    <w:rsid w:val="06B235CD"/>
    <w:rsid w:val="06BD5C66"/>
    <w:rsid w:val="06CA2973"/>
    <w:rsid w:val="06D5104F"/>
    <w:rsid w:val="06D660A4"/>
    <w:rsid w:val="06DD6931"/>
    <w:rsid w:val="06E8772C"/>
    <w:rsid w:val="06E912C7"/>
    <w:rsid w:val="06FB0036"/>
    <w:rsid w:val="07040D09"/>
    <w:rsid w:val="070A08AD"/>
    <w:rsid w:val="072E4F51"/>
    <w:rsid w:val="07312B4A"/>
    <w:rsid w:val="07387BB2"/>
    <w:rsid w:val="07395BB2"/>
    <w:rsid w:val="07495B0A"/>
    <w:rsid w:val="07556B51"/>
    <w:rsid w:val="075E2FC6"/>
    <w:rsid w:val="07632CFF"/>
    <w:rsid w:val="07675A18"/>
    <w:rsid w:val="0776685D"/>
    <w:rsid w:val="077E3764"/>
    <w:rsid w:val="079B438E"/>
    <w:rsid w:val="07A35D54"/>
    <w:rsid w:val="07AE0EA6"/>
    <w:rsid w:val="07B550E8"/>
    <w:rsid w:val="07C60046"/>
    <w:rsid w:val="07E4607A"/>
    <w:rsid w:val="080D67AE"/>
    <w:rsid w:val="0811519F"/>
    <w:rsid w:val="084339BA"/>
    <w:rsid w:val="084733BC"/>
    <w:rsid w:val="08672BE2"/>
    <w:rsid w:val="086C7B48"/>
    <w:rsid w:val="08934D55"/>
    <w:rsid w:val="0894763F"/>
    <w:rsid w:val="089C505A"/>
    <w:rsid w:val="089D6015"/>
    <w:rsid w:val="089E1EBF"/>
    <w:rsid w:val="08A116EA"/>
    <w:rsid w:val="08A6269E"/>
    <w:rsid w:val="08A62F92"/>
    <w:rsid w:val="08C354E9"/>
    <w:rsid w:val="08D7399A"/>
    <w:rsid w:val="08DF07F4"/>
    <w:rsid w:val="08E95484"/>
    <w:rsid w:val="08F31169"/>
    <w:rsid w:val="09003272"/>
    <w:rsid w:val="09155AAD"/>
    <w:rsid w:val="09193A58"/>
    <w:rsid w:val="092F3F5C"/>
    <w:rsid w:val="094B6CAC"/>
    <w:rsid w:val="094E3661"/>
    <w:rsid w:val="09582D0F"/>
    <w:rsid w:val="097525A9"/>
    <w:rsid w:val="097A5C53"/>
    <w:rsid w:val="097E3BF2"/>
    <w:rsid w:val="098D1968"/>
    <w:rsid w:val="099B42E7"/>
    <w:rsid w:val="099D4EF4"/>
    <w:rsid w:val="09B56E5F"/>
    <w:rsid w:val="09B80C2E"/>
    <w:rsid w:val="09F21B01"/>
    <w:rsid w:val="09F66615"/>
    <w:rsid w:val="09FB6297"/>
    <w:rsid w:val="0A027512"/>
    <w:rsid w:val="0A193307"/>
    <w:rsid w:val="0A1B26A7"/>
    <w:rsid w:val="0A2166A1"/>
    <w:rsid w:val="0A2928CC"/>
    <w:rsid w:val="0A2D3B86"/>
    <w:rsid w:val="0A4C2DB2"/>
    <w:rsid w:val="0A676559"/>
    <w:rsid w:val="0A6840EB"/>
    <w:rsid w:val="0A890A4A"/>
    <w:rsid w:val="0A9907E5"/>
    <w:rsid w:val="0AA33BD2"/>
    <w:rsid w:val="0AAD7C8B"/>
    <w:rsid w:val="0AB97F20"/>
    <w:rsid w:val="0AE834AD"/>
    <w:rsid w:val="0AEA4622"/>
    <w:rsid w:val="0AF05649"/>
    <w:rsid w:val="0AFC4BEE"/>
    <w:rsid w:val="0B057C50"/>
    <w:rsid w:val="0B0E731C"/>
    <w:rsid w:val="0B150EA4"/>
    <w:rsid w:val="0B165B49"/>
    <w:rsid w:val="0B286FDD"/>
    <w:rsid w:val="0B350656"/>
    <w:rsid w:val="0B515EB2"/>
    <w:rsid w:val="0B5238E1"/>
    <w:rsid w:val="0B563457"/>
    <w:rsid w:val="0B573DCF"/>
    <w:rsid w:val="0B5760CB"/>
    <w:rsid w:val="0B6E4F5D"/>
    <w:rsid w:val="0B7521F2"/>
    <w:rsid w:val="0B813BB2"/>
    <w:rsid w:val="0B8B47AA"/>
    <w:rsid w:val="0BA41DAA"/>
    <w:rsid w:val="0BB55869"/>
    <w:rsid w:val="0BB7628E"/>
    <w:rsid w:val="0BD71CCD"/>
    <w:rsid w:val="0BD858DF"/>
    <w:rsid w:val="0BDC2AF1"/>
    <w:rsid w:val="0BEE29B9"/>
    <w:rsid w:val="0C073EF0"/>
    <w:rsid w:val="0C0E46C2"/>
    <w:rsid w:val="0C3351A9"/>
    <w:rsid w:val="0C400754"/>
    <w:rsid w:val="0C51429E"/>
    <w:rsid w:val="0C54626A"/>
    <w:rsid w:val="0C5671D9"/>
    <w:rsid w:val="0C6166AD"/>
    <w:rsid w:val="0C6A4A91"/>
    <w:rsid w:val="0C6C2E45"/>
    <w:rsid w:val="0C84000D"/>
    <w:rsid w:val="0C8C7476"/>
    <w:rsid w:val="0C8D11E2"/>
    <w:rsid w:val="0C907B84"/>
    <w:rsid w:val="0C970B37"/>
    <w:rsid w:val="0C9F317A"/>
    <w:rsid w:val="0CC50588"/>
    <w:rsid w:val="0CD127DB"/>
    <w:rsid w:val="0CD205FB"/>
    <w:rsid w:val="0CE81D6A"/>
    <w:rsid w:val="0CEB3E03"/>
    <w:rsid w:val="0D057034"/>
    <w:rsid w:val="0D157DF4"/>
    <w:rsid w:val="0D2F7C06"/>
    <w:rsid w:val="0D326A09"/>
    <w:rsid w:val="0D393C6C"/>
    <w:rsid w:val="0D3A56FE"/>
    <w:rsid w:val="0D3B1B2C"/>
    <w:rsid w:val="0D4F1296"/>
    <w:rsid w:val="0D5511E7"/>
    <w:rsid w:val="0D64305D"/>
    <w:rsid w:val="0D6760BF"/>
    <w:rsid w:val="0D7F4C8D"/>
    <w:rsid w:val="0D850CD0"/>
    <w:rsid w:val="0D8C2F1C"/>
    <w:rsid w:val="0D8E0AE5"/>
    <w:rsid w:val="0DAF626F"/>
    <w:rsid w:val="0DD452AC"/>
    <w:rsid w:val="0DD8753B"/>
    <w:rsid w:val="0DE002DA"/>
    <w:rsid w:val="0DE852BC"/>
    <w:rsid w:val="0DF43059"/>
    <w:rsid w:val="0DF65072"/>
    <w:rsid w:val="0E1E3021"/>
    <w:rsid w:val="0E2840ED"/>
    <w:rsid w:val="0E4170FE"/>
    <w:rsid w:val="0E5E2632"/>
    <w:rsid w:val="0E702160"/>
    <w:rsid w:val="0E936CA1"/>
    <w:rsid w:val="0E9847B0"/>
    <w:rsid w:val="0ECB4663"/>
    <w:rsid w:val="0EE21793"/>
    <w:rsid w:val="0EE813AD"/>
    <w:rsid w:val="0F1440B1"/>
    <w:rsid w:val="0F1F3F82"/>
    <w:rsid w:val="0F2C5B64"/>
    <w:rsid w:val="0F2C7FC2"/>
    <w:rsid w:val="0F2E522F"/>
    <w:rsid w:val="0F317B83"/>
    <w:rsid w:val="0F481900"/>
    <w:rsid w:val="0F5D4497"/>
    <w:rsid w:val="0F604C02"/>
    <w:rsid w:val="0F6E6831"/>
    <w:rsid w:val="0F6F0E2D"/>
    <w:rsid w:val="0F7A1986"/>
    <w:rsid w:val="0F9A07D8"/>
    <w:rsid w:val="0FA9260A"/>
    <w:rsid w:val="0FB41BF6"/>
    <w:rsid w:val="0FB45D2F"/>
    <w:rsid w:val="0FBE53D9"/>
    <w:rsid w:val="0FC16DEE"/>
    <w:rsid w:val="0FDF5078"/>
    <w:rsid w:val="0FE03D1B"/>
    <w:rsid w:val="0FE75B64"/>
    <w:rsid w:val="0FEB633A"/>
    <w:rsid w:val="0FFF281A"/>
    <w:rsid w:val="1009666E"/>
    <w:rsid w:val="100C6B56"/>
    <w:rsid w:val="101978A8"/>
    <w:rsid w:val="101A64B0"/>
    <w:rsid w:val="1033180B"/>
    <w:rsid w:val="1036605D"/>
    <w:rsid w:val="103F2DC5"/>
    <w:rsid w:val="104B346A"/>
    <w:rsid w:val="10551F9B"/>
    <w:rsid w:val="10682EED"/>
    <w:rsid w:val="107148DF"/>
    <w:rsid w:val="1073061A"/>
    <w:rsid w:val="107746D7"/>
    <w:rsid w:val="1096502B"/>
    <w:rsid w:val="109764C2"/>
    <w:rsid w:val="10A007A9"/>
    <w:rsid w:val="10A117FB"/>
    <w:rsid w:val="10A91F00"/>
    <w:rsid w:val="10D85228"/>
    <w:rsid w:val="10E06B09"/>
    <w:rsid w:val="10F91F9E"/>
    <w:rsid w:val="11067FC6"/>
    <w:rsid w:val="11071023"/>
    <w:rsid w:val="11494311"/>
    <w:rsid w:val="115D4CC9"/>
    <w:rsid w:val="116871A8"/>
    <w:rsid w:val="116F77BB"/>
    <w:rsid w:val="117B0117"/>
    <w:rsid w:val="119C0D30"/>
    <w:rsid w:val="119E2E2B"/>
    <w:rsid w:val="11A87952"/>
    <w:rsid w:val="11AB6354"/>
    <w:rsid w:val="11CE741E"/>
    <w:rsid w:val="11DA1E84"/>
    <w:rsid w:val="11E9333D"/>
    <w:rsid w:val="11EC0F49"/>
    <w:rsid w:val="11EF6134"/>
    <w:rsid w:val="121526BF"/>
    <w:rsid w:val="121F276D"/>
    <w:rsid w:val="121F67CE"/>
    <w:rsid w:val="12380996"/>
    <w:rsid w:val="12393B61"/>
    <w:rsid w:val="123C4D46"/>
    <w:rsid w:val="123D425E"/>
    <w:rsid w:val="124E22DA"/>
    <w:rsid w:val="124F64A1"/>
    <w:rsid w:val="12507F7E"/>
    <w:rsid w:val="126033CB"/>
    <w:rsid w:val="12623FDD"/>
    <w:rsid w:val="127A51C2"/>
    <w:rsid w:val="12A25598"/>
    <w:rsid w:val="12AD1AD2"/>
    <w:rsid w:val="12B811E4"/>
    <w:rsid w:val="12BF5F00"/>
    <w:rsid w:val="12C1726B"/>
    <w:rsid w:val="12C60BCF"/>
    <w:rsid w:val="12C64301"/>
    <w:rsid w:val="12D20A97"/>
    <w:rsid w:val="13010BC8"/>
    <w:rsid w:val="131255D3"/>
    <w:rsid w:val="131B35BC"/>
    <w:rsid w:val="13245305"/>
    <w:rsid w:val="1331373B"/>
    <w:rsid w:val="133155A7"/>
    <w:rsid w:val="13365AD7"/>
    <w:rsid w:val="13470D32"/>
    <w:rsid w:val="13606B31"/>
    <w:rsid w:val="13647249"/>
    <w:rsid w:val="136F2993"/>
    <w:rsid w:val="13754739"/>
    <w:rsid w:val="13884474"/>
    <w:rsid w:val="13953644"/>
    <w:rsid w:val="13A04B71"/>
    <w:rsid w:val="13A7773C"/>
    <w:rsid w:val="13B34766"/>
    <w:rsid w:val="13B50779"/>
    <w:rsid w:val="13C44B99"/>
    <w:rsid w:val="13E43273"/>
    <w:rsid w:val="142D4E05"/>
    <w:rsid w:val="14481AB6"/>
    <w:rsid w:val="144959BA"/>
    <w:rsid w:val="14532A5B"/>
    <w:rsid w:val="145B67AD"/>
    <w:rsid w:val="146947E0"/>
    <w:rsid w:val="146A2401"/>
    <w:rsid w:val="148E4141"/>
    <w:rsid w:val="1493422B"/>
    <w:rsid w:val="14A37A1F"/>
    <w:rsid w:val="14A52777"/>
    <w:rsid w:val="14AE2BC5"/>
    <w:rsid w:val="14CD7C30"/>
    <w:rsid w:val="14DE736B"/>
    <w:rsid w:val="14F70C0E"/>
    <w:rsid w:val="14F962A1"/>
    <w:rsid w:val="15030533"/>
    <w:rsid w:val="15051759"/>
    <w:rsid w:val="150561FD"/>
    <w:rsid w:val="15070EFC"/>
    <w:rsid w:val="150A46C0"/>
    <w:rsid w:val="151A4D9A"/>
    <w:rsid w:val="152F440F"/>
    <w:rsid w:val="153F280E"/>
    <w:rsid w:val="154E5BC4"/>
    <w:rsid w:val="15567B67"/>
    <w:rsid w:val="15630387"/>
    <w:rsid w:val="15713F6A"/>
    <w:rsid w:val="1573444B"/>
    <w:rsid w:val="1582492B"/>
    <w:rsid w:val="158B7C2E"/>
    <w:rsid w:val="158C0D1F"/>
    <w:rsid w:val="158D4B25"/>
    <w:rsid w:val="15A56320"/>
    <w:rsid w:val="15B07D36"/>
    <w:rsid w:val="15BE3D92"/>
    <w:rsid w:val="15C904AF"/>
    <w:rsid w:val="15D8428D"/>
    <w:rsid w:val="15E749EC"/>
    <w:rsid w:val="15E96B07"/>
    <w:rsid w:val="15FA7AD9"/>
    <w:rsid w:val="161536E7"/>
    <w:rsid w:val="162162D0"/>
    <w:rsid w:val="1627628C"/>
    <w:rsid w:val="163A5C41"/>
    <w:rsid w:val="166F4C00"/>
    <w:rsid w:val="167D7283"/>
    <w:rsid w:val="16850644"/>
    <w:rsid w:val="169240EE"/>
    <w:rsid w:val="16A201F5"/>
    <w:rsid w:val="16BB1966"/>
    <w:rsid w:val="16C4137D"/>
    <w:rsid w:val="16EF4F87"/>
    <w:rsid w:val="16F54B44"/>
    <w:rsid w:val="16F67780"/>
    <w:rsid w:val="170E4C36"/>
    <w:rsid w:val="17100005"/>
    <w:rsid w:val="17114A5E"/>
    <w:rsid w:val="171D5160"/>
    <w:rsid w:val="171D6666"/>
    <w:rsid w:val="17223573"/>
    <w:rsid w:val="1727382A"/>
    <w:rsid w:val="172D3D14"/>
    <w:rsid w:val="17317D46"/>
    <w:rsid w:val="173B1F20"/>
    <w:rsid w:val="173E54B8"/>
    <w:rsid w:val="175619F2"/>
    <w:rsid w:val="17684D26"/>
    <w:rsid w:val="17740EF2"/>
    <w:rsid w:val="17776A8B"/>
    <w:rsid w:val="178E3E1C"/>
    <w:rsid w:val="17935C26"/>
    <w:rsid w:val="17951DD4"/>
    <w:rsid w:val="17997E7D"/>
    <w:rsid w:val="179E0434"/>
    <w:rsid w:val="17AA1FD4"/>
    <w:rsid w:val="17B7266B"/>
    <w:rsid w:val="17E9052C"/>
    <w:rsid w:val="17E907BD"/>
    <w:rsid w:val="17F8521E"/>
    <w:rsid w:val="17FC7480"/>
    <w:rsid w:val="18004CE9"/>
    <w:rsid w:val="18176A62"/>
    <w:rsid w:val="18231D51"/>
    <w:rsid w:val="1831627C"/>
    <w:rsid w:val="184D2FCF"/>
    <w:rsid w:val="18595EED"/>
    <w:rsid w:val="186C2EC5"/>
    <w:rsid w:val="186E192E"/>
    <w:rsid w:val="187150A5"/>
    <w:rsid w:val="187761DC"/>
    <w:rsid w:val="188B4D02"/>
    <w:rsid w:val="189D3E96"/>
    <w:rsid w:val="18BF5FD3"/>
    <w:rsid w:val="18D15812"/>
    <w:rsid w:val="18D35D1B"/>
    <w:rsid w:val="19293E2A"/>
    <w:rsid w:val="1954781A"/>
    <w:rsid w:val="195741D8"/>
    <w:rsid w:val="196B666B"/>
    <w:rsid w:val="197007BB"/>
    <w:rsid w:val="197B2557"/>
    <w:rsid w:val="197B5FF7"/>
    <w:rsid w:val="19842363"/>
    <w:rsid w:val="199D135E"/>
    <w:rsid w:val="199D2B5A"/>
    <w:rsid w:val="19B37273"/>
    <w:rsid w:val="19B74C75"/>
    <w:rsid w:val="19C06B85"/>
    <w:rsid w:val="19D07F42"/>
    <w:rsid w:val="19D2529D"/>
    <w:rsid w:val="19DC1D2A"/>
    <w:rsid w:val="19F51ED0"/>
    <w:rsid w:val="19FE45CB"/>
    <w:rsid w:val="1A1A1857"/>
    <w:rsid w:val="1A1C5383"/>
    <w:rsid w:val="1A216185"/>
    <w:rsid w:val="1A2A7F1C"/>
    <w:rsid w:val="1A393FFA"/>
    <w:rsid w:val="1A456AFD"/>
    <w:rsid w:val="1A4901F9"/>
    <w:rsid w:val="1A4D7F5B"/>
    <w:rsid w:val="1A851E90"/>
    <w:rsid w:val="1A862BA8"/>
    <w:rsid w:val="1AC246A6"/>
    <w:rsid w:val="1AC63BBB"/>
    <w:rsid w:val="1AE965DD"/>
    <w:rsid w:val="1AEC41FE"/>
    <w:rsid w:val="1AED5D07"/>
    <w:rsid w:val="1AF879F8"/>
    <w:rsid w:val="1AFB7660"/>
    <w:rsid w:val="1B0846DF"/>
    <w:rsid w:val="1B1F4E7E"/>
    <w:rsid w:val="1B230B4C"/>
    <w:rsid w:val="1B2530C5"/>
    <w:rsid w:val="1B277110"/>
    <w:rsid w:val="1B4B48D4"/>
    <w:rsid w:val="1B835048"/>
    <w:rsid w:val="1B8449C1"/>
    <w:rsid w:val="1B8E310F"/>
    <w:rsid w:val="1BA304B6"/>
    <w:rsid w:val="1BA35950"/>
    <w:rsid w:val="1BB428C6"/>
    <w:rsid w:val="1BB62D74"/>
    <w:rsid w:val="1BBC4DE4"/>
    <w:rsid w:val="1BDB6D28"/>
    <w:rsid w:val="1BE501DC"/>
    <w:rsid w:val="1BF74DC0"/>
    <w:rsid w:val="1C0F326A"/>
    <w:rsid w:val="1C0F34A6"/>
    <w:rsid w:val="1C1607C0"/>
    <w:rsid w:val="1C3A748B"/>
    <w:rsid w:val="1C4232C4"/>
    <w:rsid w:val="1C490B57"/>
    <w:rsid w:val="1C66073B"/>
    <w:rsid w:val="1C854679"/>
    <w:rsid w:val="1C9A55FD"/>
    <w:rsid w:val="1C9F4A4A"/>
    <w:rsid w:val="1CAA4EC6"/>
    <w:rsid w:val="1CAD1F46"/>
    <w:rsid w:val="1CAD3A1E"/>
    <w:rsid w:val="1CCC4349"/>
    <w:rsid w:val="1CCE38CD"/>
    <w:rsid w:val="1CD2527C"/>
    <w:rsid w:val="1D096CE1"/>
    <w:rsid w:val="1D22307D"/>
    <w:rsid w:val="1D312D6B"/>
    <w:rsid w:val="1D4426CD"/>
    <w:rsid w:val="1D4E0A58"/>
    <w:rsid w:val="1D595B0D"/>
    <w:rsid w:val="1D6F1AC4"/>
    <w:rsid w:val="1D76000F"/>
    <w:rsid w:val="1D877607"/>
    <w:rsid w:val="1D8A16E4"/>
    <w:rsid w:val="1D9A2E8B"/>
    <w:rsid w:val="1DA32242"/>
    <w:rsid w:val="1DA50DB7"/>
    <w:rsid w:val="1DA55D13"/>
    <w:rsid w:val="1DA8450B"/>
    <w:rsid w:val="1DB57398"/>
    <w:rsid w:val="1DC14E40"/>
    <w:rsid w:val="1DC749F3"/>
    <w:rsid w:val="1DE66594"/>
    <w:rsid w:val="1DF97955"/>
    <w:rsid w:val="1DFB237D"/>
    <w:rsid w:val="1E0C6C95"/>
    <w:rsid w:val="1E110FDF"/>
    <w:rsid w:val="1E2D3EF8"/>
    <w:rsid w:val="1E3953F7"/>
    <w:rsid w:val="1E3D63EA"/>
    <w:rsid w:val="1E3E7ED2"/>
    <w:rsid w:val="1E45772E"/>
    <w:rsid w:val="1E5350CA"/>
    <w:rsid w:val="1E5D7D11"/>
    <w:rsid w:val="1E7E4B76"/>
    <w:rsid w:val="1E9A18B2"/>
    <w:rsid w:val="1E9A7FC6"/>
    <w:rsid w:val="1EA062D6"/>
    <w:rsid w:val="1EA22497"/>
    <w:rsid w:val="1EA40E84"/>
    <w:rsid w:val="1EB93B84"/>
    <w:rsid w:val="1EBD4B0B"/>
    <w:rsid w:val="1EBE1834"/>
    <w:rsid w:val="1ECD195A"/>
    <w:rsid w:val="1F0E3240"/>
    <w:rsid w:val="1F3E282F"/>
    <w:rsid w:val="1F5B69F2"/>
    <w:rsid w:val="1F647D9B"/>
    <w:rsid w:val="1F6B07F2"/>
    <w:rsid w:val="1F6C695B"/>
    <w:rsid w:val="1F72290C"/>
    <w:rsid w:val="1F7A5159"/>
    <w:rsid w:val="1F7B1F3B"/>
    <w:rsid w:val="1F85172B"/>
    <w:rsid w:val="1F8723BB"/>
    <w:rsid w:val="1F977F4F"/>
    <w:rsid w:val="1F980826"/>
    <w:rsid w:val="1F990990"/>
    <w:rsid w:val="1FA06F22"/>
    <w:rsid w:val="1FB34001"/>
    <w:rsid w:val="1FB80848"/>
    <w:rsid w:val="1FC07890"/>
    <w:rsid w:val="1FE07E79"/>
    <w:rsid w:val="1FE63911"/>
    <w:rsid w:val="200836F4"/>
    <w:rsid w:val="20137A17"/>
    <w:rsid w:val="20486244"/>
    <w:rsid w:val="20606A25"/>
    <w:rsid w:val="206A16E5"/>
    <w:rsid w:val="208A7612"/>
    <w:rsid w:val="208C1D95"/>
    <w:rsid w:val="20A10C83"/>
    <w:rsid w:val="20A50368"/>
    <w:rsid w:val="20B03D56"/>
    <w:rsid w:val="20CB43A5"/>
    <w:rsid w:val="20CC158C"/>
    <w:rsid w:val="20DC7B57"/>
    <w:rsid w:val="20EC6894"/>
    <w:rsid w:val="21085E11"/>
    <w:rsid w:val="210B17D3"/>
    <w:rsid w:val="211B531A"/>
    <w:rsid w:val="212008C7"/>
    <w:rsid w:val="21201D40"/>
    <w:rsid w:val="21244D1E"/>
    <w:rsid w:val="212C5203"/>
    <w:rsid w:val="21326ADF"/>
    <w:rsid w:val="2142655A"/>
    <w:rsid w:val="21645607"/>
    <w:rsid w:val="217746EF"/>
    <w:rsid w:val="21882551"/>
    <w:rsid w:val="21A62D0A"/>
    <w:rsid w:val="21D347CC"/>
    <w:rsid w:val="21D95779"/>
    <w:rsid w:val="21F275CA"/>
    <w:rsid w:val="21F3280E"/>
    <w:rsid w:val="22095FA0"/>
    <w:rsid w:val="223B0388"/>
    <w:rsid w:val="223B6573"/>
    <w:rsid w:val="223D581D"/>
    <w:rsid w:val="22514967"/>
    <w:rsid w:val="225340B4"/>
    <w:rsid w:val="226E0E2F"/>
    <w:rsid w:val="227E7B24"/>
    <w:rsid w:val="228B11BB"/>
    <w:rsid w:val="22901D81"/>
    <w:rsid w:val="2295067E"/>
    <w:rsid w:val="22A12E34"/>
    <w:rsid w:val="22AA0326"/>
    <w:rsid w:val="22AA137D"/>
    <w:rsid w:val="22C20B91"/>
    <w:rsid w:val="22C4178A"/>
    <w:rsid w:val="22C51CFE"/>
    <w:rsid w:val="22CA2C16"/>
    <w:rsid w:val="22D271C0"/>
    <w:rsid w:val="22FB4669"/>
    <w:rsid w:val="23072BA7"/>
    <w:rsid w:val="23102CCB"/>
    <w:rsid w:val="23290968"/>
    <w:rsid w:val="232A2C9D"/>
    <w:rsid w:val="232D5470"/>
    <w:rsid w:val="234566BE"/>
    <w:rsid w:val="23507DAA"/>
    <w:rsid w:val="236231B7"/>
    <w:rsid w:val="236C6F1E"/>
    <w:rsid w:val="236F3E4A"/>
    <w:rsid w:val="236F739A"/>
    <w:rsid w:val="237E7D09"/>
    <w:rsid w:val="238B68DD"/>
    <w:rsid w:val="23A14FE7"/>
    <w:rsid w:val="23D3363E"/>
    <w:rsid w:val="23DC7A2F"/>
    <w:rsid w:val="23E04467"/>
    <w:rsid w:val="23E16BDD"/>
    <w:rsid w:val="23E57D68"/>
    <w:rsid w:val="23EC5768"/>
    <w:rsid w:val="23F23130"/>
    <w:rsid w:val="23F54C68"/>
    <w:rsid w:val="23F75FDF"/>
    <w:rsid w:val="23F90D8B"/>
    <w:rsid w:val="241B5ADC"/>
    <w:rsid w:val="241F3C88"/>
    <w:rsid w:val="2429773F"/>
    <w:rsid w:val="24363C2D"/>
    <w:rsid w:val="24547E89"/>
    <w:rsid w:val="245920CF"/>
    <w:rsid w:val="245A1FF4"/>
    <w:rsid w:val="245A717A"/>
    <w:rsid w:val="24671D98"/>
    <w:rsid w:val="246A716A"/>
    <w:rsid w:val="24892B72"/>
    <w:rsid w:val="24936E36"/>
    <w:rsid w:val="24992CDA"/>
    <w:rsid w:val="24A925E9"/>
    <w:rsid w:val="24C74FDD"/>
    <w:rsid w:val="24C96576"/>
    <w:rsid w:val="24D40A88"/>
    <w:rsid w:val="24EE72FF"/>
    <w:rsid w:val="24FD5935"/>
    <w:rsid w:val="250C6474"/>
    <w:rsid w:val="251800F4"/>
    <w:rsid w:val="251F6BA9"/>
    <w:rsid w:val="252103FF"/>
    <w:rsid w:val="253B569D"/>
    <w:rsid w:val="25402569"/>
    <w:rsid w:val="25712C78"/>
    <w:rsid w:val="25762DB5"/>
    <w:rsid w:val="257B02BB"/>
    <w:rsid w:val="257B6BA6"/>
    <w:rsid w:val="2586568E"/>
    <w:rsid w:val="259476F2"/>
    <w:rsid w:val="259621BC"/>
    <w:rsid w:val="25BE726A"/>
    <w:rsid w:val="25DF7F64"/>
    <w:rsid w:val="25EC0F4D"/>
    <w:rsid w:val="25FC7C6D"/>
    <w:rsid w:val="26017D7A"/>
    <w:rsid w:val="260C2C46"/>
    <w:rsid w:val="2622275E"/>
    <w:rsid w:val="264C12BC"/>
    <w:rsid w:val="26634CEB"/>
    <w:rsid w:val="267073D2"/>
    <w:rsid w:val="26716189"/>
    <w:rsid w:val="267F53C5"/>
    <w:rsid w:val="269226AA"/>
    <w:rsid w:val="26A14FCD"/>
    <w:rsid w:val="26FA60E9"/>
    <w:rsid w:val="27081AA7"/>
    <w:rsid w:val="270D17E9"/>
    <w:rsid w:val="27187433"/>
    <w:rsid w:val="27215323"/>
    <w:rsid w:val="273816BD"/>
    <w:rsid w:val="27486A33"/>
    <w:rsid w:val="275634F1"/>
    <w:rsid w:val="27633532"/>
    <w:rsid w:val="27634FF5"/>
    <w:rsid w:val="276A2C77"/>
    <w:rsid w:val="27756B9E"/>
    <w:rsid w:val="278756CB"/>
    <w:rsid w:val="279C0DB9"/>
    <w:rsid w:val="279E5850"/>
    <w:rsid w:val="279E7449"/>
    <w:rsid w:val="27A61665"/>
    <w:rsid w:val="27C54871"/>
    <w:rsid w:val="27D53E50"/>
    <w:rsid w:val="27D95504"/>
    <w:rsid w:val="27ED2D3D"/>
    <w:rsid w:val="27F070F1"/>
    <w:rsid w:val="27F86A8C"/>
    <w:rsid w:val="2802759F"/>
    <w:rsid w:val="281B5250"/>
    <w:rsid w:val="282D717C"/>
    <w:rsid w:val="284D6ED9"/>
    <w:rsid w:val="28523C86"/>
    <w:rsid w:val="28563246"/>
    <w:rsid w:val="286951F9"/>
    <w:rsid w:val="287700A8"/>
    <w:rsid w:val="28777C00"/>
    <w:rsid w:val="287A585F"/>
    <w:rsid w:val="287B28F6"/>
    <w:rsid w:val="287D629F"/>
    <w:rsid w:val="289E673E"/>
    <w:rsid w:val="28A55CD8"/>
    <w:rsid w:val="28A61CE0"/>
    <w:rsid w:val="28AB1D1D"/>
    <w:rsid w:val="28B50C4B"/>
    <w:rsid w:val="28D85A09"/>
    <w:rsid w:val="28E769D3"/>
    <w:rsid w:val="28EB50AB"/>
    <w:rsid w:val="29060BC5"/>
    <w:rsid w:val="290668D9"/>
    <w:rsid w:val="2930092A"/>
    <w:rsid w:val="29304344"/>
    <w:rsid w:val="293338AB"/>
    <w:rsid w:val="293A46DC"/>
    <w:rsid w:val="294A431D"/>
    <w:rsid w:val="29616E6F"/>
    <w:rsid w:val="296C7AD8"/>
    <w:rsid w:val="296D29B4"/>
    <w:rsid w:val="296F6AEF"/>
    <w:rsid w:val="299D6939"/>
    <w:rsid w:val="29A9794B"/>
    <w:rsid w:val="29B20861"/>
    <w:rsid w:val="29B76EA2"/>
    <w:rsid w:val="29B936B5"/>
    <w:rsid w:val="29C92E4C"/>
    <w:rsid w:val="29DE6651"/>
    <w:rsid w:val="29E30B8B"/>
    <w:rsid w:val="29EE5A9A"/>
    <w:rsid w:val="29EF5D43"/>
    <w:rsid w:val="2A034531"/>
    <w:rsid w:val="2A092B33"/>
    <w:rsid w:val="2A191FE1"/>
    <w:rsid w:val="2A2270BB"/>
    <w:rsid w:val="2A3C45C3"/>
    <w:rsid w:val="2A4E298C"/>
    <w:rsid w:val="2A5D1A0C"/>
    <w:rsid w:val="2A601C4C"/>
    <w:rsid w:val="2A6F5F7E"/>
    <w:rsid w:val="2A77137F"/>
    <w:rsid w:val="2A9C55CB"/>
    <w:rsid w:val="2A9D49A3"/>
    <w:rsid w:val="2AAC60C2"/>
    <w:rsid w:val="2AB87176"/>
    <w:rsid w:val="2ADA4A23"/>
    <w:rsid w:val="2ADB2FD6"/>
    <w:rsid w:val="2AEE1D01"/>
    <w:rsid w:val="2B2C677B"/>
    <w:rsid w:val="2B340294"/>
    <w:rsid w:val="2B3E2AD4"/>
    <w:rsid w:val="2B5546F3"/>
    <w:rsid w:val="2B787ECB"/>
    <w:rsid w:val="2B974633"/>
    <w:rsid w:val="2BA840AF"/>
    <w:rsid w:val="2BAD745E"/>
    <w:rsid w:val="2BAE6B2B"/>
    <w:rsid w:val="2BC877EE"/>
    <w:rsid w:val="2BE46D0E"/>
    <w:rsid w:val="2BE839B4"/>
    <w:rsid w:val="2BE84CC2"/>
    <w:rsid w:val="2BF97994"/>
    <w:rsid w:val="2C0271F8"/>
    <w:rsid w:val="2C171443"/>
    <w:rsid w:val="2C1A2FC6"/>
    <w:rsid w:val="2C337178"/>
    <w:rsid w:val="2C6B3122"/>
    <w:rsid w:val="2C931177"/>
    <w:rsid w:val="2C962BF2"/>
    <w:rsid w:val="2CAE66CA"/>
    <w:rsid w:val="2CB35BAD"/>
    <w:rsid w:val="2CD02DE6"/>
    <w:rsid w:val="2CD5701C"/>
    <w:rsid w:val="2CD66850"/>
    <w:rsid w:val="2CD80FC0"/>
    <w:rsid w:val="2CE216FB"/>
    <w:rsid w:val="2D0760BF"/>
    <w:rsid w:val="2D092D12"/>
    <w:rsid w:val="2D0D32FE"/>
    <w:rsid w:val="2D274E9C"/>
    <w:rsid w:val="2D340523"/>
    <w:rsid w:val="2D4327D6"/>
    <w:rsid w:val="2D4E4CDD"/>
    <w:rsid w:val="2D664267"/>
    <w:rsid w:val="2D6C019B"/>
    <w:rsid w:val="2D703477"/>
    <w:rsid w:val="2DBE7362"/>
    <w:rsid w:val="2DCB2F6E"/>
    <w:rsid w:val="2DD4362E"/>
    <w:rsid w:val="2DF3045C"/>
    <w:rsid w:val="2E0B347F"/>
    <w:rsid w:val="2E126A6D"/>
    <w:rsid w:val="2E16142B"/>
    <w:rsid w:val="2E1D3C58"/>
    <w:rsid w:val="2E2B74BA"/>
    <w:rsid w:val="2E332A2D"/>
    <w:rsid w:val="2E373F7F"/>
    <w:rsid w:val="2E48552D"/>
    <w:rsid w:val="2E756E38"/>
    <w:rsid w:val="2E76354A"/>
    <w:rsid w:val="2EAF57E2"/>
    <w:rsid w:val="2EB975B5"/>
    <w:rsid w:val="2EC55EA9"/>
    <w:rsid w:val="2EE05263"/>
    <w:rsid w:val="2EE666B8"/>
    <w:rsid w:val="2EE95382"/>
    <w:rsid w:val="2EF033FB"/>
    <w:rsid w:val="2F033137"/>
    <w:rsid w:val="2F134092"/>
    <w:rsid w:val="2F4A68BB"/>
    <w:rsid w:val="2F5C3B54"/>
    <w:rsid w:val="2F614B9C"/>
    <w:rsid w:val="2F6B4478"/>
    <w:rsid w:val="2F6F2156"/>
    <w:rsid w:val="2F821627"/>
    <w:rsid w:val="2F8C3A50"/>
    <w:rsid w:val="2F9B28CE"/>
    <w:rsid w:val="2F9B5236"/>
    <w:rsid w:val="2FCE1897"/>
    <w:rsid w:val="2FD21D20"/>
    <w:rsid w:val="2FD361A8"/>
    <w:rsid w:val="2FFF10EC"/>
    <w:rsid w:val="300135B9"/>
    <w:rsid w:val="30031807"/>
    <w:rsid w:val="300E11D2"/>
    <w:rsid w:val="300F01A9"/>
    <w:rsid w:val="301F62D9"/>
    <w:rsid w:val="30235049"/>
    <w:rsid w:val="302517AA"/>
    <w:rsid w:val="30321EAD"/>
    <w:rsid w:val="30820BCD"/>
    <w:rsid w:val="30900505"/>
    <w:rsid w:val="309009D1"/>
    <w:rsid w:val="309E19BB"/>
    <w:rsid w:val="30A81E15"/>
    <w:rsid w:val="30A91F1E"/>
    <w:rsid w:val="30AD0ADB"/>
    <w:rsid w:val="30B423AB"/>
    <w:rsid w:val="30B72CEA"/>
    <w:rsid w:val="30C17A29"/>
    <w:rsid w:val="30C91BA1"/>
    <w:rsid w:val="30CF0FD8"/>
    <w:rsid w:val="30E0012A"/>
    <w:rsid w:val="30E56301"/>
    <w:rsid w:val="30FB211E"/>
    <w:rsid w:val="31000450"/>
    <w:rsid w:val="310511B3"/>
    <w:rsid w:val="310836A8"/>
    <w:rsid w:val="31096AAF"/>
    <w:rsid w:val="310D7527"/>
    <w:rsid w:val="310F5E04"/>
    <w:rsid w:val="311A0102"/>
    <w:rsid w:val="312C1922"/>
    <w:rsid w:val="313F7906"/>
    <w:rsid w:val="31412006"/>
    <w:rsid w:val="315D0BBC"/>
    <w:rsid w:val="31644ED8"/>
    <w:rsid w:val="316F5BA0"/>
    <w:rsid w:val="31744696"/>
    <w:rsid w:val="31752BDC"/>
    <w:rsid w:val="319430A4"/>
    <w:rsid w:val="31996F10"/>
    <w:rsid w:val="319A3847"/>
    <w:rsid w:val="319E557E"/>
    <w:rsid w:val="31B464DD"/>
    <w:rsid w:val="31C2216C"/>
    <w:rsid w:val="31C254B8"/>
    <w:rsid w:val="31C40E5B"/>
    <w:rsid w:val="31CC6EE3"/>
    <w:rsid w:val="31D91985"/>
    <w:rsid w:val="31DD06F9"/>
    <w:rsid w:val="32014E85"/>
    <w:rsid w:val="320C00CE"/>
    <w:rsid w:val="3220423F"/>
    <w:rsid w:val="322E382E"/>
    <w:rsid w:val="325A6B0B"/>
    <w:rsid w:val="325B7067"/>
    <w:rsid w:val="325F362D"/>
    <w:rsid w:val="326F45CA"/>
    <w:rsid w:val="32817CC2"/>
    <w:rsid w:val="32C24381"/>
    <w:rsid w:val="32C25971"/>
    <w:rsid w:val="32C6205B"/>
    <w:rsid w:val="32D414B7"/>
    <w:rsid w:val="32E630FE"/>
    <w:rsid w:val="33022EF1"/>
    <w:rsid w:val="33160AA3"/>
    <w:rsid w:val="331E12A4"/>
    <w:rsid w:val="33492B9D"/>
    <w:rsid w:val="336607FD"/>
    <w:rsid w:val="337813C6"/>
    <w:rsid w:val="33A13EDF"/>
    <w:rsid w:val="33A928D4"/>
    <w:rsid w:val="33AF475C"/>
    <w:rsid w:val="33B66DFC"/>
    <w:rsid w:val="33C2593A"/>
    <w:rsid w:val="33D82F09"/>
    <w:rsid w:val="33DC6550"/>
    <w:rsid w:val="33E8052E"/>
    <w:rsid w:val="33F40ED7"/>
    <w:rsid w:val="3404711B"/>
    <w:rsid w:val="3405287F"/>
    <w:rsid w:val="342305EC"/>
    <w:rsid w:val="3440231F"/>
    <w:rsid w:val="346F75D6"/>
    <w:rsid w:val="347106F6"/>
    <w:rsid w:val="34711E4F"/>
    <w:rsid w:val="34727E56"/>
    <w:rsid w:val="34AC3B6D"/>
    <w:rsid w:val="34B81B4D"/>
    <w:rsid w:val="34BA37F6"/>
    <w:rsid w:val="34BB66ED"/>
    <w:rsid w:val="34BF787C"/>
    <w:rsid w:val="34C609C7"/>
    <w:rsid w:val="34E44E7A"/>
    <w:rsid w:val="34F7292C"/>
    <w:rsid w:val="35164962"/>
    <w:rsid w:val="351D0BAC"/>
    <w:rsid w:val="351E519A"/>
    <w:rsid w:val="35211472"/>
    <w:rsid w:val="35361F30"/>
    <w:rsid w:val="355617FC"/>
    <w:rsid w:val="35590EFA"/>
    <w:rsid w:val="35617D6D"/>
    <w:rsid w:val="356A0055"/>
    <w:rsid w:val="359C035B"/>
    <w:rsid w:val="35AF7DC1"/>
    <w:rsid w:val="35D35CC6"/>
    <w:rsid w:val="35E721FE"/>
    <w:rsid w:val="35E75054"/>
    <w:rsid w:val="35F879D4"/>
    <w:rsid w:val="36135172"/>
    <w:rsid w:val="361A59E8"/>
    <w:rsid w:val="361F3A89"/>
    <w:rsid w:val="362465E4"/>
    <w:rsid w:val="36376665"/>
    <w:rsid w:val="363B5875"/>
    <w:rsid w:val="363E6946"/>
    <w:rsid w:val="364479CD"/>
    <w:rsid w:val="3654111D"/>
    <w:rsid w:val="365C26AA"/>
    <w:rsid w:val="366D1560"/>
    <w:rsid w:val="3673341C"/>
    <w:rsid w:val="36873233"/>
    <w:rsid w:val="36A443DE"/>
    <w:rsid w:val="36B54563"/>
    <w:rsid w:val="36BB55B0"/>
    <w:rsid w:val="36BF559C"/>
    <w:rsid w:val="36C77DBB"/>
    <w:rsid w:val="36D80F5F"/>
    <w:rsid w:val="36DE4068"/>
    <w:rsid w:val="36EB259E"/>
    <w:rsid w:val="36EB3470"/>
    <w:rsid w:val="371B0054"/>
    <w:rsid w:val="372C2DB3"/>
    <w:rsid w:val="373C6C83"/>
    <w:rsid w:val="373F6C7B"/>
    <w:rsid w:val="374637A7"/>
    <w:rsid w:val="3747745C"/>
    <w:rsid w:val="375805C4"/>
    <w:rsid w:val="37732FD7"/>
    <w:rsid w:val="377B680A"/>
    <w:rsid w:val="3783799B"/>
    <w:rsid w:val="378510E0"/>
    <w:rsid w:val="37863190"/>
    <w:rsid w:val="378778E0"/>
    <w:rsid w:val="37AA2201"/>
    <w:rsid w:val="37B10CF3"/>
    <w:rsid w:val="37B2744D"/>
    <w:rsid w:val="37C91C1C"/>
    <w:rsid w:val="37D837BF"/>
    <w:rsid w:val="37F7413B"/>
    <w:rsid w:val="37FA61E8"/>
    <w:rsid w:val="37FC12CC"/>
    <w:rsid w:val="37FF02ED"/>
    <w:rsid w:val="38096DBA"/>
    <w:rsid w:val="381635FA"/>
    <w:rsid w:val="38171675"/>
    <w:rsid w:val="381A7FA0"/>
    <w:rsid w:val="382F2D2C"/>
    <w:rsid w:val="38340E01"/>
    <w:rsid w:val="383C50A7"/>
    <w:rsid w:val="38456B21"/>
    <w:rsid w:val="38484547"/>
    <w:rsid w:val="384A2FD9"/>
    <w:rsid w:val="385F7F14"/>
    <w:rsid w:val="38A547BD"/>
    <w:rsid w:val="38AF0DDC"/>
    <w:rsid w:val="38E2156D"/>
    <w:rsid w:val="38F12F31"/>
    <w:rsid w:val="38F60059"/>
    <w:rsid w:val="38F670C6"/>
    <w:rsid w:val="390E0C69"/>
    <w:rsid w:val="390F291A"/>
    <w:rsid w:val="391A590B"/>
    <w:rsid w:val="39323C64"/>
    <w:rsid w:val="39652F53"/>
    <w:rsid w:val="396A1BDE"/>
    <w:rsid w:val="396F2BF3"/>
    <w:rsid w:val="39841A67"/>
    <w:rsid w:val="398F4930"/>
    <w:rsid w:val="399367F4"/>
    <w:rsid w:val="399810D6"/>
    <w:rsid w:val="399D0456"/>
    <w:rsid w:val="39C649EB"/>
    <w:rsid w:val="3A091E07"/>
    <w:rsid w:val="3A092B2A"/>
    <w:rsid w:val="3A0A4BF4"/>
    <w:rsid w:val="3A100915"/>
    <w:rsid w:val="3A17747E"/>
    <w:rsid w:val="3A1E1E56"/>
    <w:rsid w:val="3A526777"/>
    <w:rsid w:val="3A5758A2"/>
    <w:rsid w:val="3A634365"/>
    <w:rsid w:val="3A6602E2"/>
    <w:rsid w:val="3A6A61B3"/>
    <w:rsid w:val="3A6E0C3F"/>
    <w:rsid w:val="3A805DAA"/>
    <w:rsid w:val="3AC65BD3"/>
    <w:rsid w:val="3AC90DD5"/>
    <w:rsid w:val="3ACA2A03"/>
    <w:rsid w:val="3AE4146D"/>
    <w:rsid w:val="3AFB4ECE"/>
    <w:rsid w:val="3B0019D1"/>
    <w:rsid w:val="3B114B77"/>
    <w:rsid w:val="3B1A2693"/>
    <w:rsid w:val="3B1F6204"/>
    <w:rsid w:val="3B21454B"/>
    <w:rsid w:val="3B280B4A"/>
    <w:rsid w:val="3B296647"/>
    <w:rsid w:val="3B393A53"/>
    <w:rsid w:val="3B4B5281"/>
    <w:rsid w:val="3B7308D5"/>
    <w:rsid w:val="3B8C756F"/>
    <w:rsid w:val="3B9F2F86"/>
    <w:rsid w:val="3BA2794B"/>
    <w:rsid w:val="3BBB0A42"/>
    <w:rsid w:val="3BBB57FE"/>
    <w:rsid w:val="3BC82311"/>
    <w:rsid w:val="3BD2385D"/>
    <w:rsid w:val="3BFF3D84"/>
    <w:rsid w:val="3C1E5315"/>
    <w:rsid w:val="3C1F4887"/>
    <w:rsid w:val="3C211982"/>
    <w:rsid w:val="3C2313CD"/>
    <w:rsid w:val="3C273343"/>
    <w:rsid w:val="3C3D7B25"/>
    <w:rsid w:val="3C3E3F04"/>
    <w:rsid w:val="3C5036D5"/>
    <w:rsid w:val="3C571D1A"/>
    <w:rsid w:val="3C69358D"/>
    <w:rsid w:val="3C7366DC"/>
    <w:rsid w:val="3C7D760F"/>
    <w:rsid w:val="3C8F579B"/>
    <w:rsid w:val="3CB37DD0"/>
    <w:rsid w:val="3CB9107A"/>
    <w:rsid w:val="3CCC7FFC"/>
    <w:rsid w:val="3CD101DC"/>
    <w:rsid w:val="3CED7FB5"/>
    <w:rsid w:val="3CF06414"/>
    <w:rsid w:val="3CF972B4"/>
    <w:rsid w:val="3CFB0481"/>
    <w:rsid w:val="3D2B46C8"/>
    <w:rsid w:val="3D48489A"/>
    <w:rsid w:val="3D516A52"/>
    <w:rsid w:val="3D770468"/>
    <w:rsid w:val="3D9B2E80"/>
    <w:rsid w:val="3DA21EC1"/>
    <w:rsid w:val="3DB017E2"/>
    <w:rsid w:val="3DB06B1E"/>
    <w:rsid w:val="3DD31377"/>
    <w:rsid w:val="3DDA169B"/>
    <w:rsid w:val="3DDB2174"/>
    <w:rsid w:val="3DE2444A"/>
    <w:rsid w:val="3DE64AFA"/>
    <w:rsid w:val="3DE6740A"/>
    <w:rsid w:val="3DEED5A8"/>
    <w:rsid w:val="3DF6290E"/>
    <w:rsid w:val="3DF76D63"/>
    <w:rsid w:val="3DFB1E3A"/>
    <w:rsid w:val="3DFE7235"/>
    <w:rsid w:val="3E1031F1"/>
    <w:rsid w:val="3E286749"/>
    <w:rsid w:val="3E3C458F"/>
    <w:rsid w:val="3E502D97"/>
    <w:rsid w:val="3E667718"/>
    <w:rsid w:val="3E786387"/>
    <w:rsid w:val="3E852F2D"/>
    <w:rsid w:val="3E873559"/>
    <w:rsid w:val="3EAA0BBC"/>
    <w:rsid w:val="3EB426EC"/>
    <w:rsid w:val="3EBE3934"/>
    <w:rsid w:val="3EBF52D5"/>
    <w:rsid w:val="3EC16B3B"/>
    <w:rsid w:val="3EEF22EE"/>
    <w:rsid w:val="3EF27BC1"/>
    <w:rsid w:val="3EFC0727"/>
    <w:rsid w:val="3F017F9F"/>
    <w:rsid w:val="3F025AE8"/>
    <w:rsid w:val="3F23186A"/>
    <w:rsid w:val="3F2E57B0"/>
    <w:rsid w:val="3F3375DB"/>
    <w:rsid w:val="3F3B58AA"/>
    <w:rsid w:val="3F606B32"/>
    <w:rsid w:val="3F6F67F2"/>
    <w:rsid w:val="3F7D57B8"/>
    <w:rsid w:val="3F905011"/>
    <w:rsid w:val="3FA34207"/>
    <w:rsid w:val="3FA61B9E"/>
    <w:rsid w:val="3FAB4CE0"/>
    <w:rsid w:val="3FB76169"/>
    <w:rsid w:val="3FC939D3"/>
    <w:rsid w:val="3FD34B4A"/>
    <w:rsid w:val="3FEF0CBE"/>
    <w:rsid w:val="3FFB2F86"/>
    <w:rsid w:val="3FFD062E"/>
    <w:rsid w:val="40047998"/>
    <w:rsid w:val="400651B4"/>
    <w:rsid w:val="400E78F3"/>
    <w:rsid w:val="40125957"/>
    <w:rsid w:val="40163097"/>
    <w:rsid w:val="40185461"/>
    <w:rsid w:val="402A5FD4"/>
    <w:rsid w:val="40326322"/>
    <w:rsid w:val="403D161A"/>
    <w:rsid w:val="403F0E86"/>
    <w:rsid w:val="40522149"/>
    <w:rsid w:val="407E703C"/>
    <w:rsid w:val="407F7C5F"/>
    <w:rsid w:val="40840295"/>
    <w:rsid w:val="409A0F00"/>
    <w:rsid w:val="409B40CC"/>
    <w:rsid w:val="40B50A1A"/>
    <w:rsid w:val="40B74388"/>
    <w:rsid w:val="40B833DF"/>
    <w:rsid w:val="40C75528"/>
    <w:rsid w:val="40C93119"/>
    <w:rsid w:val="40CB52BF"/>
    <w:rsid w:val="40CC3098"/>
    <w:rsid w:val="40CE4844"/>
    <w:rsid w:val="40D2509F"/>
    <w:rsid w:val="40E62B9F"/>
    <w:rsid w:val="40EB250D"/>
    <w:rsid w:val="4121274B"/>
    <w:rsid w:val="41297BE8"/>
    <w:rsid w:val="413E3650"/>
    <w:rsid w:val="4141579B"/>
    <w:rsid w:val="414F161E"/>
    <w:rsid w:val="414F7893"/>
    <w:rsid w:val="415067CC"/>
    <w:rsid w:val="415A5F44"/>
    <w:rsid w:val="416210A9"/>
    <w:rsid w:val="41755E03"/>
    <w:rsid w:val="417E3134"/>
    <w:rsid w:val="41952140"/>
    <w:rsid w:val="419A1420"/>
    <w:rsid w:val="41B934E9"/>
    <w:rsid w:val="41BB2C07"/>
    <w:rsid w:val="41BE626D"/>
    <w:rsid w:val="41C46E4D"/>
    <w:rsid w:val="41C62558"/>
    <w:rsid w:val="41C97503"/>
    <w:rsid w:val="41DF4F54"/>
    <w:rsid w:val="41F32D1C"/>
    <w:rsid w:val="421836EB"/>
    <w:rsid w:val="421A7157"/>
    <w:rsid w:val="424B4AD4"/>
    <w:rsid w:val="4253698C"/>
    <w:rsid w:val="425A6568"/>
    <w:rsid w:val="42625190"/>
    <w:rsid w:val="42633D22"/>
    <w:rsid w:val="42947A23"/>
    <w:rsid w:val="42AD1AB8"/>
    <w:rsid w:val="42B26936"/>
    <w:rsid w:val="42CC427D"/>
    <w:rsid w:val="43131CB9"/>
    <w:rsid w:val="43322E22"/>
    <w:rsid w:val="43484A37"/>
    <w:rsid w:val="43567B40"/>
    <w:rsid w:val="43585094"/>
    <w:rsid w:val="43622907"/>
    <w:rsid w:val="436E4F50"/>
    <w:rsid w:val="43805BCC"/>
    <w:rsid w:val="4387402A"/>
    <w:rsid w:val="438E3A94"/>
    <w:rsid w:val="439D63B1"/>
    <w:rsid w:val="43B63CF4"/>
    <w:rsid w:val="43BF451F"/>
    <w:rsid w:val="43C42317"/>
    <w:rsid w:val="43CA365D"/>
    <w:rsid w:val="43E1637D"/>
    <w:rsid w:val="43E82DF0"/>
    <w:rsid w:val="43F924A1"/>
    <w:rsid w:val="44050BAC"/>
    <w:rsid w:val="44063738"/>
    <w:rsid w:val="44294AD4"/>
    <w:rsid w:val="442D60C8"/>
    <w:rsid w:val="44365000"/>
    <w:rsid w:val="443A225E"/>
    <w:rsid w:val="44620E89"/>
    <w:rsid w:val="4467417F"/>
    <w:rsid w:val="447014A2"/>
    <w:rsid w:val="448167D0"/>
    <w:rsid w:val="4489351F"/>
    <w:rsid w:val="448C7B84"/>
    <w:rsid w:val="44905ABF"/>
    <w:rsid w:val="449120AA"/>
    <w:rsid w:val="44AC55CA"/>
    <w:rsid w:val="44AD66D1"/>
    <w:rsid w:val="44B10DDA"/>
    <w:rsid w:val="44C13871"/>
    <w:rsid w:val="44D408D5"/>
    <w:rsid w:val="44DA134B"/>
    <w:rsid w:val="44DE25A3"/>
    <w:rsid w:val="44E93F4F"/>
    <w:rsid w:val="45170069"/>
    <w:rsid w:val="451E5EE9"/>
    <w:rsid w:val="45367CF6"/>
    <w:rsid w:val="453C4EDE"/>
    <w:rsid w:val="4553168E"/>
    <w:rsid w:val="45664BF0"/>
    <w:rsid w:val="4570648D"/>
    <w:rsid w:val="458539AC"/>
    <w:rsid w:val="4593620B"/>
    <w:rsid w:val="45B1317A"/>
    <w:rsid w:val="45D7479E"/>
    <w:rsid w:val="45DC0346"/>
    <w:rsid w:val="461C259E"/>
    <w:rsid w:val="461C343A"/>
    <w:rsid w:val="461D5040"/>
    <w:rsid w:val="46241F2B"/>
    <w:rsid w:val="4644701C"/>
    <w:rsid w:val="464B3E63"/>
    <w:rsid w:val="465466FD"/>
    <w:rsid w:val="46556671"/>
    <w:rsid w:val="466179A5"/>
    <w:rsid w:val="4665558C"/>
    <w:rsid w:val="467F0269"/>
    <w:rsid w:val="468B53E8"/>
    <w:rsid w:val="468D4983"/>
    <w:rsid w:val="469872F8"/>
    <w:rsid w:val="46DA0F52"/>
    <w:rsid w:val="46DF3122"/>
    <w:rsid w:val="46F12D91"/>
    <w:rsid w:val="472172ED"/>
    <w:rsid w:val="472315A1"/>
    <w:rsid w:val="47285361"/>
    <w:rsid w:val="472D71F6"/>
    <w:rsid w:val="47367018"/>
    <w:rsid w:val="474151CA"/>
    <w:rsid w:val="474F116F"/>
    <w:rsid w:val="476E7B02"/>
    <w:rsid w:val="47865AB4"/>
    <w:rsid w:val="47871342"/>
    <w:rsid w:val="47893ED8"/>
    <w:rsid w:val="479B5379"/>
    <w:rsid w:val="47A16DB5"/>
    <w:rsid w:val="47A16F3A"/>
    <w:rsid w:val="47A44564"/>
    <w:rsid w:val="47A55991"/>
    <w:rsid w:val="47BB0603"/>
    <w:rsid w:val="47C57FB1"/>
    <w:rsid w:val="47E14962"/>
    <w:rsid w:val="47F07CF9"/>
    <w:rsid w:val="4806760C"/>
    <w:rsid w:val="480F6F99"/>
    <w:rsid w:val="481451B9"/>
    <w:rsid w:val="48322E19"/>
    <w:rsid w:val="48442A6F"/>
    <w:rsid w:val="484E6E9D"/>
    <w:rsid w:val="485A01AA"/>
    <w:rsid w:val="4865376B"/>
    <w:rsid w:val="48791895"/>
    <w:rsid w:val="488F7403"/>
    <w:rsid w:val="48B50226"/>
    <w:rsid w:val="48B56B21"/>
    <w:rsid w:val="48C44292"/>
    <w:rsid w:val="48DE4874"/>
    <w:rsid w:val="490450C9"/>
    <w:rsid w:val="49480C94"/>
    <w:rsid w:val="4948176F"/>
    <w:rsid w:val="4949605F"/>
    <w:rsid w:val="49566126"/>
    <w:rsid w:val="49B519A8"/>
    <w:rsid w:val="49C34078"/>
    <w:rsid w:val="49C51A1D"/>
    <w:rsid w:val="49CE1AA4"/>
    <w:rsid w:val="49E64D09"/>
    <w:rsid w:val="49E97DF7"/>
    <w:rsid w:val="49F17862"/>
    <w:rsid w:val="49F913E0"/>
    <w:rsid w:val="49FB3015"/>
    <w:rsid w:val="49FD21DE"/>
    <w:rsid w:val="4A035F77"/>
    <w:rsid w:val="4A051C56"/>
    <w:rsid w:val="4A19613F"/>
    <w:rsid w:val="4A241C73"/>
    <w:rsid w:val="4A260FFD"/>
    <w:rsid w:val="4A286E32"/>
    <w:rsid w:val="4A3D42E2"/>
    <w:rsid w:val="4A5C3D1A"/>
    <w:rsid w:val="4A5D5A32"/>
    <w:rsid w:val="4A664CD3"/>
    <w:rsid w:val="4A757B52"/>
    <w:rsid w:val="4A7D3EC8"/>
    <w:rsid w:val="4A877A7F"/>
    <w:rsid w:val="4A8B3653"/>
    <w:rsid w:val="4A926485"/>
    <w:rsid w:val="4A97479A"/>
    <w:rsid w:val="4AAD4B72"/>
    <w:rsid w:val="4AAE68B8"/>
    <w:rsid w:val="4AB670FD"/>
    <w:rsid w:val="4AC72B9B"/>
    <w:rsid w:val="4AC82485"/>
    <w:rsid w:val="4AD31B77"/>
    <w:rsid w:val="4AF85BA0"/>
    <w:rsid w:val="4AFA6811"/>
    <w:rsid w:val="4B075C31"/>
    <w:rsid w:val="4B0C5FD6"/>
    <w:rsid w:val="4B0E2F7E"/>
    <w:rsid w:val="4B117A90"/>
    <w:rsid w:val="4B1D71A7"/>
    <w:rsid w:val="4B301CB0"/>
    <w:rsid w:val="4B392265"/>
    <w:rsid w:val="4B6F2CC2"/>
    <w:rsid w:val="4B733E71"/>
    <w:rsid w:val="4B7351CA"/>
    <w:rsid w:val="4B7637EE"/>
    <w:rsid w:val="4B7F0E9E"/>
    <w:rsid w:val="4B8E4C89"/>
    <w:rsid w:val="4BA25E80"/>
    <w:rsid w:val="4BA85969"/>
    <w:rsid w:val="4BBC5FC2"/>
    <w:rsid w:val="4BD96F01"/>
    <w:rsid w:val="4BDA7E79"/>
    <w:rsid w:val="4BDD76DD"/>
    <w:rsid w:val="4BE173AD"/>
    <w:rsid w:val="4C0850C4"/>
    <w:rsid w:val="4C0F2F93"/>
    <w:rsid w:val="4C1C57E7"/>
    <w:rsid w:val="4C1F572E"/>
    <w:rsid w:val="4C2D4A1A"/>
    <w:rsid w:val="4C335786"/>
    <w:rsid w:val="4C3C0A05"/>
    <w:rsid w:val="4C3D7339"/>
    <w:rsid w:val="4C4170A4"/>
    <w:rsid w:val="4C442F27"/>
    <w:rsid w:val="4C4B545E"/>
    <w:rsid w:val="4C617A3E"/>
    <w:rsid w:val="4C8632A8"/>
    <w:rsid w:val="4C8F0A94"/>
    <w:rsid w:val="4C990F3B"/>
    <w:rsid w:val="4CC5748F"/>
    <w:rsid w:val="4CD44C2E"/>
    <w:rsid w:val="4D3A32CE"/>
    <w:rsid w:val="4D5133E7"/>
    <w:rsid w:val="4D525826"/>
    <w:rsid w:val="4D644B94"/>
    <w:rsid w:val="4D776362"/>
    <w:rsid w:val="4D855E45"/>
    <w:rsid w:val="4D8A31B6"/>
    <w:rsid w:val="4D8E5B49"/>
    <w:rsid w:val="4D914F66"/>
    <w:rsid w:val="4DC84436"/>
    <w:rsid w:val="4DD00491"/>
    <w:rsid w:val="4DD721CF"/>
    <w:rsid w:val="4DF741DC"/>
    <w:rsid w:val="4DF91E14"/>
    <w:rsid w:val="4DFB3650"/>
    <w:rsid w:val="4DFC7C4E"/>
    <w:rsid w:val="4DFE5559"/>
    <w:rsid w:val="4E056C6B"/>
    <w:rsid w:val="4E0939A9"/>
    <w:rsid w:val="4E135DAA"/>
    <w:rsid w:val="4E2167F1"/>
    <w:rsid w:val="4E34759D"/>
    <w:rsid w:val="4E35293A"/>
    <w:rsid w:val="4E3D04A2"/>
    <w:rsid w:val="4E4C1DC8"/>
    <w:rsid w:val="4E4D6C16"/>
    <w:rsid w:val="4E517981"/>
    <w:rsid w:val="4E6A5C53"/>
    <w:rsid w:val="4E7D7A78"/>
    <w:rsid w:val="4E8070C7"/>
    <w:rsid w:val="4E874549"/>
    <w:rsid w:val="4EA806C4"/>
    <w:rsid w:val="4EAD44F6"/>
    <w:rsid w:val="4EB32EA8"/>
    <w:rsid w:val="4ED97197"/>
    <w:rsid w:val="4EDB4D7B"/>
    <w:rsid w:val="4EDD3779"/>
    <w:rsid w:val="4EDF10E2"/>
    <w:rsid w:val="4EE9076C"/>
    <w:rsid w:val="4EFD0A57"/>
    <w:rsid w:val="4EFF1CC7"/>
    <w:rsid w:val="4F077056"/>
    <w:rsid w:val="4F0A077C"/>
    <w:rsid w:val="4F4209BB"/>
    <w:rsid w:val="4F46078F"/>
    <w:rsid w:val="4F634B18"/>
    <w:rsid w:val="4F64169D"/>
    <w:rsid w:val="4F6C4D03"/>
    <w:rsid w:val="4F7A20A8"/>
    <w:rsid w:val="4F856AFA"/>
    <w:rsid w:val="4F926460"/>
    <w:rsid w:val="4F94098C"/>
    <w:rsid w:val="4F9E0676"/>
    <w:rsid w:val="4F9E49B2"/>
    <w:rsid w:val="4FF02F53"/>
    <w:rsid w:val="4FF25B22"/>
    <w:rsid w:val="4FF6041F"/>
    <w:rsid w:val="4FF64389"/>
    <w:rsid w:val="4FFF50FA"/>
    <w:rsid w:val="50054822"/>
    <w:rsid w:val="50142885"/>
    <w:rsid w:val="501F5D58"/>
    <w:rsid w:val="5021314F"/>
    <w:rsid w:val="502807E5"/>
    <w:rsid w:val="50323994"/>
    <w:rsid w:val="50355911"/>
    <w:rsid w:val="503B71AC"/>
    <w:rsid w:val="50457231"/>
    <w:rsid w:val="50462927"/>
    <w:rsid w:val="5048147B"/>
    <w:rsid w:val="50652355"/>
    <w:rsid w:val="50702DEF"/>
    <w:rsid w:val="507F3B55"/>
    <w:rsid w:val="5082159D"/>
    <w:rsid w:val="50940858"/>
    <w:rsid w:val="50A84951"/>
    <w:rsid w:val="50AD5E9B"/>
    <w:rsid w:val="50B60247"/>
    <w:rsid w:val="50D31BCD"/>
    <w:rsid w:val="50D370D9"/>
    <w:rsid w:val="50E04B0F"/>
    <w:rsid w:val="50E16451"/>
    <w:rsid w:val="50EA080F"/>
    <w:rsid w:val="50FF51E3"/>
    <w:rsid w:val="51185CC3"/>
    <w:rsid w:val="511F7521"/>
    <w:rsid w:val="512A2AF8"/>
    <w:rsid w:val="51365C99"/>
    <w:rsid w:val="51530D3E"/>
    <w:rsid w:val="51601273"/>
    <w:rsid w:val="51797317"/>
    <w:rsid w:val="51A50E2D"/>
    <w:rsid w:val="51A52A6E"/>
    <w:rsid w:val="51C025E0"/>
    <w:rsid w:val="51D135C7"/>
    <w:rsid w:val="51DB5C5C"/>
    <w:rsid w:val="51E9780F"/>
    <w:rsid w:val="51EA6AD8"/>
    <w:rsid w:val="522B0996"/>
    <w:rsid w:val="52365EA8"/>
    <w:rsid w:val="524B5229"/>
    <w:rsid w:val="52516F22"/>
    <w:rsid w:val="528D7EBA"/>
    <w:rsid w:val="528F56B8"/>
    <w:rsid w:val="529751A3"/>
    <w:rsid w:val="52A55641"/>
    <w:rsid w:val="52B23FFD"/>
    <w:rsid w:val="52B462BC"/>
    <w:rsid w:val="52C470C9"/>
    <w:rsid w:val="52CE304C"/>
    <w:rsid w:val="52D04EBA"/>
    <w:rsid w:val="52D622FC"/>
    <w:rsid w:val="52DB4706"/>
    <w:rsid w:val="530A73C7"/>
    <w:rsid w:val="530C4A1D"/>
    <w:rsid w:val="531F5BBA"/>
    <w:rsid w:val="53267B52"/>
    <w:rsid w:val="53392625"/>
    <w:rsid w:val="53423FAC"/>
    <w:rsid w:val="53457BC7"/>
    <w:rsid w:val="534B6005"/>
    <w:rsid w:val="536F0057"/>
    <w:rsid w:val="53712246"/>
    <w:rsid w:val="53871ED4"/>
    <w:rsid w:val="538F00D1"/>
    <w:rsid w:val="539316AC"/>
    <w:rsid w:val="539F46A0"/>
    <w:rsid w:val="53AE5439"/>
    <w:rsid w:val="53BB6D72"/>
    <w:rsid w:val="53BC5EEF"/>
    <w:rsid w:val="53DF3DA6"/>
    <w:rsid w:val="53E12538"/>
    <w:rsid w:val="541F1C62"/>
    <w:rsid w:val="542835CE"/>
    <w:rsid w:val="542F56EF"/>
    <w:rsid w:val="543218B1"/>
    <w:rsid w:val="54413C61"/>
    <w:rsid w:val="547F777F"/>
    <w:rsid w:val="549B4B77"/>
    <w:rsid w:val="54A0491F"/>
    <w:rsid w:val="54A30BDC"/>
    <w:rsid w:val="54A73DEF"/>
    <w:rsid w:val="54B815CC"/>
    <w:rsid w:val="54D57737"/>
    <w:rsid w:val="54F02501"/>
    <w:rsid w:val="54F56178"/>
    <w:rsid w:val="5501431A"/>
    <w:rsid w:val="551D36FE"/>
    <w:rsid w:val="5527238A"/>
    <w:rsid w:val="554257DF"/>
    <w:rsid w:val="554A61AC"/>
    <w:rsid w:val="55604A6E"/>
    <w:rsid w:val="556727D8"/>
    <w:rsid w:val="55A01F17"/>
    <w:rsid w:val="55A734CB"/>
    <w:rsid w:val="55AB76C7"/>
    <w:rsid w:val="55F03BE0"/>
    <w:rsid w:val="55FB20EB"/>
    <w:rsid w:val="561E1EC1"/>
    <w:rsid w:val="56533AD0"/>
    <w:rsid w:val="565E57EF"/>
    <w:rsid w:val="56660202"/>
    <w:rsid w:val="56865209"/>
    <w:rsid w:val="568A5206"/>
    <w:rsid w:val="56910E22"/>
    <w:rsid w:val="56A544C5"/>
    <w:rsid w:val="56A927FD"/>
    <w:rsid w:val="56A95F1C"/>
    <w:rsid w:val="56C8797A"/>
    <w:rsid w:val="56C96A28"/>
    <w:rsid w:val="56E561C8"/>
    <w:rsid w:val="56FC36A9"/>
    <w:rsid w:val="57037F72"/>
    <w:rsid w:val="57060977"/>
    <w:rsid w:val="5709230B"/>
    <w:rsid w:val="570D33EA"/>
    <w:rsid w:val="571412D1"/>
    <w:rsid w:val="57145753"/>
    <w:rsid w:val="572A09D8"/>
    <w:rsid w:val="573756DE"/>
    <w:rsid w:val="573E4364"/>
    <w:rsid w:val="575A160A"/>
    <w:rsid w:val="57606AD5"/>
    <w:rsid w:val="57654535"/>
    <w:rsid w:val="577717CC"/>
    <w:rsid w:val="57807459"/>
    <w:rsid w:val="578868C0"/>
    <w:rsid w:val="579135D7"/>
    <w:rsid w:val="57A07A48"/>
    <w:rsid w:val="57B229B0"/>
    <w:rsid w:val="57F94F3F"/>
    <w:rsid w:val="57FB74D6"/>
    <w:rsid w:val="580A2215"/>
    <w:rsid w:val="580D3E53"/>
    <w:rsid w:val="58115347"/>
    <w:rsid w:val="58132A08"/>
    <w:rsid w:val="581E2854"/>
    <w:rsid w:val="58236D40"/>
    <w:rsid w:val="582A626F"/>
    <w:rsid w:val="58331711"/>
    <w:rsid w:val="58337103"/>
    <w:rsid w:val="58373318"/>
    <w:rsid w:val="584A2FD5"/>
    <w:rsid w:val="586A0388"/>
    <w:rsid w:val="58774769"/>
    <w:rsid w:val="587945EE"/>
    <w:rsid w:val="58930130"/>
    <w:rsid w:val="58CD0C6A"/>
    <w:rsid w:val="5901513A"/>
    <w:rsid w:val="5901687A"/>
    <w:rsid w:val="591E0428"/>
    <w:rsid w:val="591F7908"/>
    <w:rsid w:val="59340777"/>
    <w:rsid w:val="59374B66"/>
    <w:rsid w:val="59427C57"/>
    <w:rsid w:val="59453C67"/>
    <w:rsid w:val="595F79A0"/>
    <w:rsid w:val="59650123"/>
    <w:rsid w:val="597658D1"/>
    <w:rsid w:val="598A6A2D"/>
    <w:rsid w:val="598C7F7D"/>
    <w:rsid w:val="598F0417"/>
    <w:rsid w:val="599B3A03"/>
    <w:rsid w:val="59AC1C66"/>
    <w:rsid w:val="59B7168F"/>
    <w:rsid w:val="59EE74C3"/>
    <w:rsid w:val="5A2F4F84"/>
    <w:rsid w:val="5A345346"/>
    <w:rsid w:val="5A3C301B"/>
    <w:rsid w:val="5A6C759B"/>
    <w:rsid w:val="5A791025"/>
    <w:rsid w:val="5A85587D"/>
    <w:rsid w:val="5A897903"/>
    <w:rsid w:val="5A947793"/>
    <w:rsid w:val="5A9B5086"/>
    <w:rsid w:val="5AA031C5"/>
    <w:rsid w:val="5AA059EC"/>
    <w:rsid w:val="5AA51167"/>
    <w:rsid w:val="5AAE0BEA"/>
    <w:rsid w:val="5AC1567F"/>
    <w:rsid w:val="5AC82776"/>
    <w:rsid w:val="5ACC60BC"/>
    <w:rsid w:val="5AEB77FD"/>
    <w:rsid w:val="5AF45F8F"/>
    <w:rsid w:val="5B016125"/>
    <w:rsid w:val="5B031761"/>
    <w:rsid w:val="5B0A1629"/>
    <w:rsid w:val="5B0B3151"/>
    <w:rsid w:val="5B0E2AC0"/>
    <w:rsid w:val="5B147B82"/>
    <w:rsid w:val="5B1506B1"/>
    <w:rsid w:val="5B241CD5"/>
    <w:rsid w:val="5B31749B"/>
    <w:rsid w:val="5B4364FA"/>
    <w:rsid w:val="5B4476C0"/>
    <w:rsid w:val="5B453126"/>
    <w:rsid w:val="5B4C2237"/>
    <w:rsid w:val="5B4C3DD7"/>
    <w:rsid w:val="5B4F5DB9"/>
    <w:rsid w:val="5B5205AE"/>
    <w:rsid w:val="5B6010CB"/>
    <w:rsid w:val="5B7015E7"/>
    <w:rsid w:val="5B761A2D"/>
    <w:rsid w:val="5B762E60"/>
    <w:rsid w:val="5B796CAD"/>
    <w:rsid w:val="5B883A99"/>
    <w:rsid w:val="5B8C4B62"/>
    <w:rsid w:val="5B9A749B"/>
    <w:rsid w:val="5BB93F33"/>
    <w:rsid w:val="5BBB3B36"/>
    <w:rsid w:val="5BBC137D"/>
    <w:rsid w:val="5BC11ECC"/>
    <w:rsid w:val="5BCD4479"/>
    <w:rsid w:val="5BCE103D"/>
    <w:rsid w:val="5BE626C2"/>
    <w:rsid w:val="5BF23B0A"/>
    <w:rsid w:val="5BFF1626"/>
    <w:rsid w:val="5C11678A"/>
    <w:rsid w:val="5C285A54"/>
    <w:rsid w:val="5C2A41AD"/>
    <w:rsid w:val="5C3F6E1C"/>
    <w:rsid w:val="5C4809BF"/>
    <w:rsid w:val="5C4826B9"/>
    <w:rsid w:val="5C4A2668"/>
    <w:rsid w:val="5C53405D"/>
    <w:rsid w:val="5C5C4BD5"/>
    <w:rsid w:val="5C651BCF"/>
    <w:rsid w:val="5C6804F2"/>
    <w:rsid w:val="5C6F24B0"/>
    <w:rsid w:val="5C751E53"/>
    <w:rsid w:val="5C767FA8"/>
    <w:rsid w:val="5C79340C"/>
    <w:rsid w:val="5C811AF3"/>
    <w:rsid w:val="5C8D5EEA"/>
    <w:rsid w:val="5C8F4258"/>
    <w:rsid w:val="5CA348C5"/>
    <w:rsid w:val="5CB3187A"/>
    <w:rsid w:val="5CB651B6"/>
    <w:rsid w:val="5CC8375D"/>
    <w:rsid w:val="5CD10B57"/>
    <w:rsid w:val="5CE943B5"/>
    <w:rsid w:val="5CEF0D39"/>
    <w:rsid w:val="5D022A25"/>
    <w:rsid w:val="5D0C39BC"/>
    <w:rsid w:val="5D254F61"/>
    <w:rsid w:val="5D29323B"/>
    <w:rsid w:val="5D350E86"/>
    <w:rsid w:val="5D5177E6"/>
    <w:rsid w:val="5D607CAA"/>
    <w:rsid w:val="5D8D4257"/>
    <w:rsid w:val="5DA9249C"/>
    <w:rsid w:val="5DCA648C"/>
    <w:rsid w:val="5DE97994"/>
    <w:rsid w:val="5DEC306F"/>
    <w:rsid w:val="5DEE6C5B"/>
    <w:rsid w:val="5DF45A49"/>
    <w:rsid w:val="5DFF738A"/>
    <w:rsid w:val="5E021735"/>
    <w:rsid w:val="5E066584"/>
    <w:rsid w:val="5E2D2105"/>
    <w:rsid w:val="5E5D299C"/>
    <w:rsid w:val="5E7E0212"/>
    <w:rsid w:val="5E8F20B5"/>
    <w:rsid w:val="5E981F4D"/>
    <w:rsid w:val="5EBC23A0"/>
    <w:rsid w:val="5ECC3B8B"/>
    <w:rsid w:val="5EE673AD"/>
    <w:rsid w:val="5EEB6481"/>
    <w:rsid w:val="5F0C2469"/>
    <w:rsid w:val="5F0D4A2E"/>
    <w:rsid w:val="5F1218B0"/>
    <w:rsid w:val="5F234422"/>
    <w:rsid w:val="5F54648A"/>
    <w:rsid w:val="5F5F0AEE"/>
    <w:rsid w:val="5F7705BB"/>
    <w:rsid w:val="5F8E0C24"/>
    <w:rsid w:val="5FB71F7D"/>
    <w:rsid w:val="5FB7661E"/>
    <w:rsid w:val="5FB76A00"/>
    <w:rsid w:val="5FCC76A2"/>
    <w:rsid w:val="5FD43714"/>
    <w:rsid w:val="5FDE37CD"/>
    <w:rsid w:val="5FDE5790"/>
    <w:rsid w:val="5FEE04EB"/>
    <w:rsid w:val="600A264B"/>
    <w:rsid w:val="600C0903"/>
    <w:rsid w:val="600C5E32"/>
    <w:rsid w:val="60154B1B"/>
    <w:rsid w:val="601F7EFC"/>
    <w:rsid w:val="602836BE"/>
    <w:rsid w:val="602B77A3"/>
    <w:rsid w:val="602D6373"/>
    <w:rsid w:val="60344713"/>
    <w:rsid w:val="60345053"/>
    <w:rsid w:val="6044250B"/>
    <w:rsid w:val="60497288"/>
    <w:rsid w:val="604B2109"/>
    <w:rsid w:val="604F4353"/>
    <w:rsid w:val="606A0EFD"/>
    <w:rsid w:val="606B2ACA"/>
    <w:rsid w:val="60714FD6"/>
    <w:rsid w:val="60737DBA"/>
    <w:rsid w:val="60857293"/>
    <w:rsid w:val="609164DE"/>
    <w:rsid w:val="609E6993"/>
    <w:rsid w:val="60A35CA4"/>
    <w:rsid w:val="60CE477A"/>
    <w:rsid w:val="60D253E8"/>
    <w:rsid w:val="60EC2B81"/>
    <w:rsid w:val="611000F5"/>
    <w:rsid w:val="61151C64"/>
    <w:rsid w:val="613D212F"/>
    <w:rsid w:val="61992935"/>
    <w:rsid w:val="61A55397"/>
    <w:rsid w:val="61B031D7"/>
    <w:rsid w:val="61B5273E"/>
    <w:rsid w:val="61C00126"/>
    <w:rsid w:val="61C82384"/>
    <w:rsid w:val="61E5468D"/>
    <w:rsid w:val="61F47B90"/>
    <w:rsid w:val="61FA0BA5"/>
    <w:rsid w:val="620D2A15"/>
    <w:rsid w:val="62444E7A"/>
    <w:rsid w:val="625A2BD3"/>
    <w:rsid w:val="6266324D"/>
    <w:rsid w:val="626F711E"/>
    <w:rsid w:val="62740F81"/>
    <w:rsid w:val="627A545C"/>
    <w:rsid w:val="627D5EC1"/>
    <w:rsid w:val="62847228"/>
    <w:rsid w:val="628B3B05"/>
    <w:rsid w:val="628C1FC2"/>
    <w:rsid w:val="62917B20"/>
    <w:rsid w:val="62972F17"/>
    <w:rsid w:val="62A52B61"/>
    <w:rsid w:val="62B3348A"/>
    <w:rsid w:val="62B57D49"/>
    <w:rsid w:val="62BC7F78"/>
    <w:rsid w:val="62E1426E"/>
    <w:rsid w:val="62E161A9"/>
    <w:rsid w:val="62E554AB"/>
    <w:rsid w:val="62EB07CA"/>
    <w:rsid w:val="62F01806"/>
    <w:rsid w:val="62F7729D"/>
    <w:rsid w:val="63003887"/>
    <w:rsid w:val="630C12F0"/>
    <w:rsid w:val="63132EC8"/>
    <w:rsid w:val="6314327A"/>
    <w:rsid w:val="6316121D"/>
    <w:rsid w:val="6316169A"/>
    <w:rsid w:val="63295A00"/>
    <w:rsid w:val="632C4212"/>
    <w:rsid w:val="634F1EF1"/>
    <w:rsid w:val="637E4577"/>
    <w:rsid w:val="637E4CAD"/>
    <w:rsid w:val="63AC5CCC"/>
    <w:rsid w:val="63BD7F14"/>
    <w:rsid w:val="63C1238D"/>
    <w:rsid w:val="63C811DC"/>
    <w:rsid w:val="63D50406"/>
    <w:rsid w:val="63E73729"/>
    <w:rsid w:val="63F81D72"/>
    <w:rsid w:val="63FA1B22"/>
    <w:rsid w:val="63FC0E86"/>
    <w:rsid w:val="64177DBF"/>
    <w:rsid w:val="642F32D1"/>
    <w:rsid w:val="643E0C5E"/>
    <w:rsid w:val="64452412"/>
    <w:rsid w:val="645034B9"/>
    <w:rsid w:val="646902A1"/>
    <w:rsid w:val="64843F6B"/>
    <w:rsid w:val="64A0081C"/>
    <w:rsid w:val="64A5560D"/>
    <w:rsid w:val="64AA1F72"/>
    <w:rsid w:val="64AF500B"/>
    <w:rsid w:val="64B47839"/>
    <w:rsid w:val="64BB39AF"/>
    <w:rsid w:val="64C26A2C"/>
    <w:rsid w:val="64CC1640"/>
    <w:rsid w:val="64FB7945"/>
    <w:rsid w:val="64FC68D1"/>
    <w:rsid w:val="64FF3175"/>
    <w:rsid w:val="650A33D8"/>
    <w:rsid w:val="650D3527"/>
    <w:rsid w:val="65126CCD"/>
    <w:rsid w:val="65136C8D"/>
    <w:rsid w:val="65230D17"/>
    <w:rsid w:val="652D5643"/>
    <w:rsid w:val="65661038"/>
    <w:rsid w:val="656B6D44"/>
    <w:rsid w:val="65CA69E3"/>
    <w:rsid w:val="65CB6AD7"/>
    <w:rsid w:val="65D92336"/>
    <w:rsid w:val="65E809D7"/>
    <w:rsid w:val="65F57DD7"/>
    <w:rsid w:val="660A28A3"/>
    <w:rsid w:val="661324B7"/>
    <w:rsid w:val="66167E87"/>
    <w:rsid w:val="661F4213"/>
    <w:rsid w:val="664914C8"/>
    <w:rsid w:val="666069D2"/>
    <w:rsid w:val="6668180E"/>
    <w:rsid w:val="666B27CD"/>
    <w:rsid w:val="668C5FC9"/>
    <w:rsid w:val="66BE04F2"/>
    <w:rsid w:val="66C04C26"/>
    <w:rsid w:val="66C2325C"/>
    <w:rsid w:val="66C302A5"/>
    <w:rsid w:val="66CD5C05"/>
    <w:rsid w:val="66E00D02"/>
    <w:rsid w:val="66ED1E76"/>
    <w:rsid w:val="66EF5DBF"/>
    <w:rsid w:val="66F70B88"/>
    <w:rsid w:val="66FA62F5"/>
    <w:rsid w:val="66FC7E68"/>
    <w:rsid w:val="67222AC6"/>
    <w:rsid w:val="672C54B2"/>
    <w:rsid w:val="672C5DF5"/>
    <w:rsid w:val="67357364"/>
    <w:rsid w:val="673D4D29"/>
    <w:rsid w:val="673D7E02"/>
    <w:rsid w:val="67437DF2"/>
    <w:rsid w:val="67437EB1"/>
    <w:rsid w:val="67521E65"/>
    <w:rsid w:val="67556C60"/>
    <w:rsid w:val="676A4AAC"/>
    <w:rsid w:val="678373BE"/>
    <w:rsid w:val="67920833"/>
    <w:rsid w:val="67CD6E20"/>
    <w:rsid w:val="67EE4628"/>
    <w:rsid w:val="680218A6"/>
    <w:rsid w:val="682B21EF"/>
    <w:rsid w:val="68307E84"/>
    <w:rsid w:val="68345722"/>
    <w:rsid w:val="683547A1"/>
    <w:rsid w:val="683600DD"/>
    <w:rsid w:val="6843445D"/>
    <w:rsid w:val="684D4428"/>
    <w:rsid w:val="6859653E"/>
    <w:rsid w:val="687501C8"/>
    <w:rsid w:val="68863E8F"/>
    <w:rsid w:val="688B51C7"/>
    <w:rsid w:val="68914881"/>
    <w:rsid w:val="68A165EA"/>
    <w:rsid w:val="68AA78F2"/>
    <w:rsid w:val="68C83627"/>
    <w:rsid w:val="68D72FBB"/>
    <w:rsid w:val="68DF5A0B"/>
    <w:rsid w:val="68E20B5A"/>
    <w:rsid w:val="68F77BEB"/>
    <w:rsid w:val="68FD2785"/>
    <w:rsid w:val="690B6CF7"/>
    <w:rsid w:val="691707C5"/>
    <w:rsid w:val="691A5502"/>
    <w:rsid w:val="692F157C"/>
    <w:rsid w:val="693142FC"/>
    <w:rsid w:val="69314684"/>
    <w:rsid w:val="6942573E"/>
    <w:rsid w:val="69456FA3"/>
    <w:rsid w:val="69492D6A"/>
    <w:rsid w:val="694D4A6C"/>
    <w:rsid w:val="695725F3"/>
    <w:rsid w:val="69723729"/>
    <w:rsid w:val="698C142B"/>
    <w:rsid w:val="698D2608"/>
    <w:rsid w:val="69A40543"/>
    <w:rsid w:val="69AB796D"/>
    <w:rsid w:val="69AD6276"/>
    <w:rsid w:val="69B259ED"/>
    <w:rsid w:val="69D55982"/>
    <w:rsid w:val="69DA4D68"/>
    <w:rsid w:val="69DE75DB"/>
    <w:rsid w:val="69E21D85"/>
    <w:rsid w:val="69ED6A86"/>
    <w:rsid w:val="69F94E75"/>
    <w:rsid w:val="6A0E5066"/>
    <w:rsid w:val="6A100B1B"/>
    <w:rsid w:val="6A290401"/>
    <w:rsid w:val="6A376A4E"/>
    <w:rsid w:val="6A433A8A"/>
    <w:rsid w:val="6A4F12B7"/>
    <w:rsid w:val="6A605AE3"/>
    <w:rsid w:val="6A6809D7"/>
    <w:rsid w:val="6A7134FD"/>
    <w:rsid w:val="6A7228A1"/>
    <w:rsid w:val="6A7D221E"/>
    <w:rsid w:val="6AAA362D"/>
    <w:rsid w:val="6ABE66E5"/>
    <w:rsid w:val="6AD43A8B"/>
    <w:rsid w:val="6AD64BDF"/>
    <w:rsid w:val="6AE56EC0"/>
    <w:rsid w:val="6AE63168"/>
    <w:rsid w:val="6AE7534E"/>
    <w:rsid w:val="6B193F02"/>
    <w:rsid w:val="6B261BB4"/>
    <w:rsid w:val="6B3461FA"/>
    <w:rsid w:val="6B403971"/>
    <w:rsid w:val="6B434246"/>
    <w:rsid w:val="6B5B0B88"/>
    <w:rsid w:val="6B724F24"/>
    <w:rsid w:val="6B9821E6"/>
    <w:rsid w:val="6B9C4D55"/>
    <w:rsid w:val="6BB40110"/>
    <w:rsid w:val="6BE566A3"/>
    <w:rsid w:val="6BE613C8"/>
    <w:rsid w:val="6BF42D50"/>
    <w:rsid w:val="6BF912D0"/>
    <w:rsid w:val="6BF94EE5"/>
    <w:rsid w:val="6C103910"/>
    <w:rsid w:val="6C1C0CB5"/>
    <w:rsid w:val="6C2767C1"/>
    <w:rsid w:val="6C3326EF"/>
    <w:rsid w:val="6C442A4B"/>
    <w:rsid w:val="6C607C0F"/>
    <w:rsid w:val="6C7542FF"/>
    <w:rsid w:val="6C8D3ADC"/>
    <w:rsid w:val="6C924135"/>
    <w:rsid w:val="6CB24163"/>
    <w:rsid w:val="6CB84095"/>
    <w:rsid w:val="6CCE187E"/>
    <w:rsid w:val="6CD0405D"/>
    <w:rsid w:val="6CE56F56"/>
    <w:rsid w:val="6CF5632C"/>
    <w:rsid w:val="6D0851FE"/>
    <w:rsid w:val="6D1071EA"/>
    <w:rsid w:val="6D166182"/>
    <w:rsid w:val="6D186280"/>
    <w:rsid w:val="6D3A52E3"/>
    <w:rsid w:val="6D61424D"/>
    <w:rsid w:val="6D7F0FB4"/>
    <w:rsid w:val="6D911D88"/>
    <w:rsid w:val="6D914AAE"/>
    <w:rsid w:val="6D926576"/>
    <w:rsid w:val="6D967FFC"/>
    <w:rsid w:val="6DA32372"/>
    <w:rsid w:val="6DA3274C"/>
    <w:rsid w:val="6DA74628"/>
    <w:rsid w:val="6DB40EE8"/>
    <w:rsid w:val="6DBC0D10"/>
    <w:rsid w:val="6DC50D92"/>
    <w:rsid w:val="6DD36AAE"/>
    <w:rsid w:val="6DE97CBD"/>
    <w:rsid w:val="6E0011FB"/>
    <w:rsid w:val="6E007A19"/>
    <w:rsid w:val="6E007AC6"/>
    <w:rsid w:val="6E030CBD"/>
    <w:rsid w:val="6E08617B"/>
    <w:rsid w:val="6E37161A"/>
    <w:rsid w:val="6E52041B"/>
    <w:rsid w:val="6E5F1067"/>
    <w:rsid w:val="6E677A5D"/>
    <w:rsid w:val="6E6841F3"/>
    <w:rsid w:val="6E691DD0"/>
    <w:rsid w:val="6E75350B"/>
    <w:rsid w:val="6E8632B2"/>
    <w:rsid w:val="6EA65449"/>
    <w:rsid w:val="6EB20757"/>
    <w:rsid w:val="6ECA348F"/>
    <w:rsid w:val="6ED869EC"/>
    <w:rsid w:val="6EDB2164"/>
    <w:rsid w:val="6F001898"/>
    <w:rsid w:val="6F130670"/>
    <w:rsid w:val="6F191869"/>
    <w:rsid w:val="6F196C49"/>
    <w:rsid w:val="6F1B374D"/>
    <w:rsid w:val="6F265009"/>
    <w:rsid w:val="6F335381"/>
    <w:rsid w:val="6F36258D"/>
    <w:rsid w:val="6F3D3A4F"/>
    <w:rsid w:val="6F3E3724"/>
    <w:rsid w:val="6F447218"/>
    <w:rsid w:val="6F4677C8"/>
    <w:rsid w:val="6F487EED"/>
    <w:rsid w:val="6F52209D"/>
    <w:rsid w:val="6F6F776D"/>
    <w:rsid w:val="6F7158E2"/>
    <w:rsid w:val="6F9F3D35"/>
    <w:rsid w:val="6FC931F8"/>
    <w:rsid w:val="6FCB1FD8"/>
    <w:rsid w:val="6FE67431"/>
    <w:rsid w:val="6FE922D2"/>
    <w:rsid w:val="6FF74A92"/>
    <w:rsid w:val="7003359D"/>
    <w:rsid w:val="70112AB2"/>
    <w:rsid w:val="701F5286"/>
    <w:rsid w:val="70512E8B"/>
    <w:rsid w:val="705779F9"/>
    <w:rsid w:val="70691EA6"/>
    <w:rsid w:val="707E79D5"/>
    <w:rsid w:val="70816D3E"/>
    <w:rsid w:val="7083692D"/>
    <w:rsid w:val="70945944"/>
    <w:rsid w:val="70957FF6"/>
    <w:rsid w:val="70AA2F84"/>
    <w:rsid w:val="70CB5452"/>
    <w:rsid w:val="70EF73AA"/>
    <w:rsid w:val="70FB5642"/>
    <w:rsid w:val="70FD66F3"/>
    <w:rsid w:val="71045697"/>
    <w:rsid w:val="711676B0"/>
    <w:rsid w:val="713D3EBF"/>
    <w:rsid w:val="714010EF"/>
    <w:rsid w:val="714217F7"/>
    <w:rsid w:val="71450F5E"/>
    <w:rsid w:val="71581B75"/>
    <w:rsid w:val="716728A6"/>
    <w:rsid w:val="7178018F"/>
    <w:rsid w:val="718F4643"/>
    <w:rsid w:val="71900E5F"/>
    <w:rsid w:val="7191612C"/>
    <w:rsid w:val="71AA466D"/>
    <w:rsid w:val="71AA5252"/>
    <w:rsid w:val="71B22CB8"/>
    <w:rsid w:val="71BB5A61"/>
    <w:rsid w:val="71CC3AB7"/>
    <w:rsid w:val="71E46278"/>
    <w:rsid w:val="71E865C7"/>
    <w:rsid w:val="72060D68"/>
    <w:rsid w:val="720F1113"/>
    <w:rsid w:val="72154DE9"/>
    <w:rsid w:val="72325B5A"/>
    <w:rsid w:val="72493FFA"/>
    <w:rsid w:val="724A6A7C"/>
    <w:rsid w:val="724B50D1"/>
    <w:rsid w:val="724C0CF5"/>
    <w:rsid w:val="72535C96"/>
    <w:rsid w:val="72665B3B"/>
    <w:rsid w:val="726DAC68"/>
    <w:rsid w:val="728C7879"/>
    <w:rsid w:val="72937F46"/>
    <w:rsid w:val="729F29E0"/>
    <w:rsid w:val="72BC7B3C"/>
    <w:rsid w:val="72ED47BB"/>
    <w:rsid w:val="72F3099C"/>
    <w:rsid w:val="72F55C3F"/>
    <w:rsid w:val="72FA610B"/>
    <w:rsid w:val="730D201C"/>
    <w:rsid w:val="730F70FA"/>
    <w:rsid w:val="73193D50"/>
    <w:rsid w:val="73234DA0"/>
    <w:rsid w:val="73303773"/>
    <w:rsid w:val="7330740D"/>
    <w:rsid w:val="73434272"/>
    <w:rsid w:val="7361131E"/>
    <w:rsid w:val="738827E4"/>
    <w:rsid w:val="73A25897"/>
    <w:rsid w:val="73A861A5"/>
    <w:rsid w:val="73AD631A"/>
    <w:rsid w:val="73B1499E"/>
    <w:rsid w:val="73D20695"/>
    <w:rsid w:val="73E84C68"/>
    <w:rsid w:val="74007DB0"/>
    <w:rsid w:val="74435672"/>
    <w:rsid w:val="7462519E"/>
    <w:rsid w:val="746875FA"/>
    <w:rsid w:val="747F5A85"/>
    <w:rsid w:val="747F6D7A"/>
    <w:rsid w:val="74856D69"/>
    <w:rsid w:val="748A6CE6"/>
    <w:rsid w:val="748B1318"/>
    <w:rsid w:val="748F0D85"/>
    <w:rsid w:val="74965704"/>
    <w:rsid w:val="74BE009B"/>
    <w:rsid w:val="74E3741B"/>
    <w:rsid w:val="74E919CE"/>
    <w:rsid w:val="750B4775"/>
    <w:rsid w:val="752D4158"/>
    <w:rsid w:val="753A5983"/>
    <w:rsid w:val="75451A30"/>
    <w:rsid w:val="754C5CB2"/>
    <w:rsid w:val="754D681C"/>
    <w:rsid w:val="755E08EB"/>
    <w:rsid w:val="755E32CC"/>
    <w:rsid w:val="756F00D8"/>
    <w:rsid w:val="757A0853"/>
    <w:rsid w:val="758D49A2"/>
    <w:rsid w:val="759929D8"/>
    <w:rsid w:val="75AA195E"/>
    <w:rsid w:val="75B52BEE"/>
    <w:rsid w:val="75BA3515"/>
    <w:rsid w:val="75D10232"/>
    <w:rsid w:val="76204CAE"/>
    <w:rsid w:val="763B3A90"/>
    <w:rsid w:val="76566CE0"/>
    <w:rsid w:val="765A29CA"/>
    <w:rsid w:val="767079E6"/>
    <w:rsid w:val="768D76EF"/>
    <w:rsid w:val="7696708D"/>
    <w:rsid w:val="76A77959"/>
    <w:rsid w:val="76AB27EF"/>
    <w:rsid w:val="76C80178"/>
    <w:rsid w:val="76FA7E5D"/>
    <w:rsid w:val="77043A3A"/>
    <w:rsid w:val="77266A38"/>
    <w:rsid w:val="77483DD2"/>
    <w:rsid w:val="775956C8"/>
    <w:rsid w:val="776A4A51"/>
    <w:rsid w:val="776E750F"/>
    <w:rsid w:val="77784870"/>
    <w:rsid w:val="77884F61"/>
    <w:rsid w:val="778F2578"/>
    <w:rsid w:val="77BE4780"/>
    <w:rsid w:val="77C13CD1"/>
    <w:rsid w:val="77C549EB"/>
    <w:rsid w:val="77D44474"/>
    <w:rsid w:val="77EC63D9"/>
    <w:rsid w:val="77F22EDF"/>
    <w:rsid w:val="77F26E2C"/>
    <w:rsid w:val="77F8263C"/>
    <w:rsid w:val="780A73A2"/>
    <w:rsid w:val="7825260C"/>
    <w:rsid w:val="782E194B"/>
    <w:rsid w:val="78367BD5"/>
    <w:rsid w:val="783F76E4"/>
    <w:rsid w:val="784C65EB"/>
    <w:rsid w:val="784D38A9"/>
    <w:rsid w:val="78650EDC"/>
    <w:rsid w:val="786616BD"/>
    <w:rsid w:val="78731A22"/>
    <w:rsid w:val="78762C4A"/>
    <w:rsid w:val="787678AB"/>
    <w:rsid w:val="78777724"/>
    <w:rsid w:val="789852F2"/>
    <w:rsid w:val="78A22E47"/>
    <w:rsid w:val="78A42E05"/>
    <w:rsid w:val="78A631BB"/>
    <w:rsid w:val="78AF23E5"/>
    <w:rsid w:val="78B15363"/>
    <w:rsid w:val="78C14986"/>
    <w:rsid w:val="78CB32C8"/>
    <w:rsid w:val="78D52C45"/>
    <w:rsid w:val="78D9684B"/>
    <w:rsid w:val="78EE48E3"/>
    <w:rsid w:val="78F67E6F"/>
    <w:rsid w:val="78FA49A0"/>
    <w:rsid w:val="78FD30C3"/>
    <w:rsid w:val="790171ED"/>
    <w:rsid w:val="79556C16"/>
    <w:rsid w:val="79980801"/>
    <w:rsid w:val="79AB61EB"/>
    <w:rsid w:val="79B857DE"/>
    <w:rsid w:val="79BD1384"/>
    <w:rsid w:val="7A0A3D26"/>
    <w:rsid w:val="7A1627F7"/>
    <w:rsid w:val="7A266F87"/>
    <w:rsid w:val="7A572B40"/>
    <w:rsid w:val="7A5E22D2"/>
    <w:rsid w:val="7A752AD5"/>
    <w:rsid w:val="7A7F3FFD"/>
    <w:rsid w:val="7AA61B41"/>
    <w:rsid w:val="7ABDB63F"/>
    <w:rsid w:val="7AC47570"/>
    <w:rsid w:val="7AD909A0"/>
    <w:rsid w:val="7ADA0041"/>
    <w:rsid w:val="7AE65212"/>
    <w:rsid w:val="7AEA2EF7"/>
    <w:rsid w:val="7B090095"/>
    <w:rsid w:val="7B0D5863"/>
    <w:rsid w:val="7B0D7516"/>
    <w:rsid w:val="7B1145D7"/>
    <w:rsid w:val="7B2B7D5A"/>
    <w:rsid w:val="7B2C7E77"/>
    <w:rsid w:val="7B2F3A62"/>
    <w:rsid w:val="7B340AEF"/>
    <w:rsid w:val="7B3A321A"/>
    <w:rsid w:val="7B3D729E"/>
    <w:rsid w:val="7B58280B"/>
    <w:rsid w:val="7B584F49"/>
    <w:rsid w:val="7B5B3A14"/>
    <w:rsid w:val="7B7957F3"/>
    <w:rsid w:val="7B7E4FA9"/>
    <w:rsid w:val="7B862942"/>
    <w:rsid w:val="7B864790"/>
    <w:rsid w:val="7BA81932"/>
    <w:rsid w:val="7BA94128"/>
    <w:rsid w:val="7BB1472A"/>
    <w:rsid w:val="7BC14967"/>
    <w:rsid w:val="7BC82821"/>
    <w:rsid w:val="7BD56FB8"/>
    <w:rsid w:val="7BDD2C85"/>
    <w:rsid w:val="7BE21B72"/>
    <w:rsid w:val="7BED3187"/>
    <w:rsid w:val="7BF12D23"/>
    <w:rsid w:val="7C0514AD"/>
    <w:rsid w:val="7C1D7ADB"/>
    <w:rsid w:val="7C213F38"/>
    <w:rsid w:val="7C297B40"/>
    <w:rsid w:val="7C355C11"/>
    <w:rsid w:val="7C42197C"/>
    <w:rsid w:val="7C53712F"/>
    <w:rsid w:val="7C547080"/>
    <w:rsid w:val="7C5E42EA"/>
    <w:rsid w:val="7C6612CA"/>
    <w:rsid w:val="7C6A004C"/>
    <w:rsid w:val="7C716B4F"/>
    <w:rsid w:val="7CA16316"/>
    <w:rsid w:val="7D186D47"/>
    <w:rsid w:val="7D201685"/>
    <w:rsid w:val="7D2D53BC"/>
    <w:rsid w:val="7D2F2995"/>
    <w:rsid w:val="7D504F0F"/>
    <w:rsid w:val="7D516D66"/>
    <w:rsid w:val="7D6208D3"/>
    <w:rsid w:val="7D707998"/>
    <w:rsid w:val="7D866433"/>
    <w:rsid w:val="7D88089F"/>
    <w:rsid w:val="7D8B017B"/>
    <w:rsid w:val="7D8D3C39"/>
    <w:rsid w:val="7DA1072F"/>
    <w:rsid w:val="7DA403A5"/>
    <w:rsid w:val="7DB20BFD"/>
    <w:rsid w:val="7DBA0FFB"/>
    <w:rsid w:val="7DD01248"/>
    <w:rsid w:val="7DD83906"/>
    <w:rsid w:val="7DDD672F"/>
    <w:rsid w:val="7DE16A47"/>
    <w:rsid w:val="7E195A2F"/>
    <w:rsid w:val="7E3031A4"/>
    <w:rsid w:val="7E3B7CAF"/>
    <w:rsid w:val="7E407AD3"/>
    <w:rsid w:val="7E4D1EAA"/>
    <w:rsid w:val="7E5F676C"/>
    <w:rsid w:val="7E6E4E89"/>
    <w:rsid w:val="7E7010D1"/>
    <w:rsid w:val="7EC01C6D"/>
    <w:rsid w:val="7EC45D7C"/>
    <w:rsid w:val="7ECB202B"/>
    <w:rsid w:val="7ECB2123"/>
    <w:rsid w:val="7ED013AA"/>
    <w:rsid w:val="7EDA7D65"/>
    <w:rsid w:val="7EE6114B"/>
    <w:rsid w:val="7EEB6EEC"/>
    <w:rsid w:val="7EF3D2AC"/>
    <w:rsid w:val="7EF50684"/>
    <w:rsid w:val="7EFD13D1"/>
    <w:rsid w:val="7F014411"/>
    <w:rsid w:val="7F17367A"/>
    <w:rsid w:val="7F296378"/>
    <w:rsid w:val="7F4F29D5"/>
    <w:rsid w:val="7F501B81"/>
    <w:rsid w:val="7F6B47E2"/>
    <w:rsid w:val="7F6F6FAB"/>
    <w:rsid w:val="7F740BE1"/>
    <w:rsid w:val="7F890C52"/>
    <w:rsid w:val="7FAB1B2D"/>
    <w:rsid w:val="7FAE0379"/>
    <w:rsid w:val="7FB648D7"/>
    <w:rsid w:val="7FC132C2"/>
    <w:rsid w:val="7FC34813"/>
    <w:rsid w:val="7FC44ECB"/>
    <w:rsid w:val="7FCF40B8"/>
    <w:rsid w:val="7FD03216"/>
    <w:rsid w:val="7FD3006E"/>
    <w:rsid w:val="7FD56404"/>
    <w:rsid w:val="7FE40428"/>
    <w:rsid w:val="7FEF0641"/>
    <w:rsid w:val="7FF8162B"/>
    <w:rsid w:val="D5D6945E"/>
    <w:rsid w:val="F7BF438F"/>
    <w:rsid w:val="FE99C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nhideWhenUsed="0" w:uiPriority="0"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unhideWhenUsed/>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44"/>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6"/>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autoRedefine/>
    <w:qFormat/>
    <w:uiPriority w:val="99"/>
    <w:pPr>
      <w:keepNext/>
      <w:keepLines/>
      <w:widowControl/>
      <w:spacing w:before="120" w:after="120" w:line="360" w:lineRule="auto"/>
      <w:ind w:firstLine="499"/>
      <w:jc w:val="left"/>
      <w:outlineLvl w:val="4"/>
    </w:pPr>
    <w:rPr>
      <w:rFonts w:ascii="宋体" w:hAnsi="宋体"/>
      <w:sz w:val="24"/>
    </w:rPr>
  </w:style>
  <w:style w:type="character" w:default="1" w:styleId="24">
    <w:name w:val="Default Paragraph Font"/>
    <w:autoRedefine/>
    <w:unhideWhenUsed/>
    <w:qFormat/>
    <w:uiPriority w:val="1"/>
  </w:style>
  <w:style w:type="table" w:default="1" w:styleId="22">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1"/>
    <w:rPr>
      <w:rFonts w:ascii="宋体" w:hAnsi="宋体" w:cs="宋体"/>
      <w:szCs w:val="21"/>
      <w:lang w:val="zh-CN" w:bidi="zh-CN"/>
    </w:rPr>
  </w:style>
  <w:style w:type="paragraph" w:styleId="8">
    <w:name w:val="annotation text"/>
    <w:basedOn w:val="1"/>
    <w:autoRedefine/>
    <w:qFormat/>
    <w:uiPriority w:val="0"/>
    <w:pPr>
      <w:jc w:val="left"/>
    </w:pPr>
  </w:style>
  <w:style w:type="paragraph" w:styleId="9">
    <w:name w:val="Body Text Indent"/>
    <w:basedOn w:val="1"/>
    <w:autoRedefine/>
    <w:qFormat/>
    <w:uiPriority w:val="0"/>
    <w:pPr>
      <w:spacing w:after="120"/>
      <w:ind w:left="420" w:leftChars="200"/>
    </w:pPr>
    <w:rPr>
      <w:rFonts w:ascii="Times New Roman" w:hAnsi="Times New Roman"/>
    </w:rPr>
  </w:style>
  <w:style w:type="paragraph" w:styleId="10">
    <w:name w:val="Block Text"/>
    <w:basedOn w:val="1"/>
    <w:autoRedefine/>
    <w:qFormat/>
    <w:uiPriority w:val="0"/>
    <w:pPr>
      <w:ind w:left="2" w:right="25" w:rightChars="12" w:hanging="2"/>
    </w:pPr>
    <w:rPr>
      <w:rFonts w:ascii="楷体_GB2312" w:hAnsi="宋体" w:eastAsia="楷体_GB2312" w:cs="Times New Roman"/>
    </w:rPr>
  </w:style>
  <w:style w:type="paragraph" w:styleId="11">
    <w:name w:val="toc 3"/>
    <w:basedOn w:val="1"/>
    <w:next w:val="1"/>
    <w:autoRedefine/>
    <w:unhideWhenUsed/>
    <w:qFormat/>
    <w:uiPriority w:val="39"/>
    <w:pPr>
      <w:widowControl/>
      <w:spacing w:after="100" w:line="276" w:lineRule="auto"/>
      <w:ind w:left="440"/>
      <w:jc w:val="left"/>
    </w:pPr>
    <w:rPr>
      <w:rFonts w:ascii="Calibri" w:hAnsi="Calibri"/>
      <w:kern w:val="0"/>
      <w:sz w:val="22"/>
      <w:szCs w:val="22"/>
    </w:rPr>
  </w:style>
  <w:style w:type="paragraph" w:styleId="12">
    <w:name w:val="Plain Text"/>
    <w:basedOn w:val="1"/>
    <w:autoRedefine/>
    <w:qFormat/>
    <w:uiPriority w:val="0"/>
    <w:rPr>
      <w:rFonts w:ascii="宋体" w:hAnsi="Courier New" w:cs="Courier New"/>
      <w:szCs w:val="21"/>
    </w:rPr>
  </w:style>
  <w:style w:type="paragraph" w:styleId="13">
    <w:name w:val="Body Text Indent 2"/>
    <w:basedOn w:val="1"/>
    <w:autoRedefine/>
    <w:qFormat/>
    <w:uiPriority w:val="0"/>
    <w:pPr>
      <w:ind w:left="118" w:firstLine="420"/>
    </w:pPr>
    <w:rPr>
      <w:rFonts w:ascii="Times New Roman" w:hAnsi="Times New Roman" w:eastAsia="宋体" w:cs="Times New Roman"/>
      <w:sz w:val="28"/>
      <w:szCs w:val="24"/>
    </w:rPr>
  </w:style>
  <w:style w:type="paragraph" w:styleId="14">
    <w:name w:val="footer"/>
    <w:basedOn w:val="1"/>
    <w:autoRedefine/>
    <w:qFormat/>
    <w:uiPriority w:val="0"/>
    <w:pPr>
      <w:tabs>
        <w:tab w:val="center" w:pos="4153"/>
        <w:tab w:val="right" w:pos="8306"/>
      </w:tabs>
      <w:snapToGrid w:val="0"/>
      <w:jc w:val="left"/>
    </w:pPr>
    <w:rPr>
      <w:sz w:val="18"/>
      <w:szCs w:val="18"/>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widowControl/>
      <w:spacing w:after="100" w:line="276" w:lineRule="auto"/>
      <w:jc w:val="left"/>
    </w:pPr>
    <w:rPr>
      <w:rFonts w:ascii="Calibri" w:hAnsi="Calibri"/>
      <w:kern w:val="0"/>
      <w:sz w:val="22"/>
      <w:szCs w:val="22"/>
    </w:rPr>
  </w:style>
  <w:style w:type="paragraph" w:styleId="17">
    <w:name w:val="toc 2"/>
    <w:basedOn w:val="1"/>
    <w:next w:val="1"/>
    <w:autoRedefine/>
    <w:unhideWhenUsed/>
    <w:qFormat/>
    <w:uiPriority w:val="39"/>
    <w:pPr>
      <w:widowControl/>
      <w:spacing w:after="100" w:line="276" w:lineRule="auto"/>
      <w:ind w:left="220"/>
      <w:jc w:val="left"/>
    </w:pPr>
    <w:rPr>
      <w:rFonts w:ascii="Calibri" w:hAnsi="Calibri"/>
      <w:kern w:val="0"/>
      <w:sz w:val="22"/>
      <w:szCs w:val="22"/>
    </w:rPr>
  </w:style>
  <w:style w:type="paragraph" w:styleId="1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9">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20">
    <w:name w:val="Title"/>
    <w:basedOn w:val="1"/>
    <w:next w:val="1"/>
    <w:autoRedefine/>
    <w:qFormat/>
    <w:uiPriority w:val="10"/>
    <w:pPr>
      <w:spacing w:before="240" w:after="60"/>
      <w:jc w:val="center"/>
      <w:outlineLvl w:val="0"/>
    </w:pPr>
    <w:rPr>
      <w:rFonts w:ascii="Cambria" w:hAnsi="Cambria"/>
      <w:b/>
      <w:bCs/>
      <w:sz w:val="32"/>
      <w:szCs w:val="32"/>
    </w:rPr>
  </w:style>
  <w:style w:type="paragraph" w:styleId="21">
    <w:name w:val="Body Text First Indent 2"/>
    <w:basedOn w:val="9"/>
    <w:next w:val="1"/>
    <w:autoRedefine/>
    <w:unhideWhenUsed/>
    <w:qFormat/>
    <w:uiPriority w:val="0"/>
    <w:pPr>
      <w:ind w:firstLine="420" w:firstLineChars="200"/>
    </w:pPr>
    <w:rPr>
      <w:sz w:val="24"/>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bCs/>
    </w:rPr>
  </w:style>
  <w:style w:type="character" w:styleId="26">
    <w:name w:val="page number"/>
    <w:basedOn w:val="24"/>
    <w:autoRedefine/>
    <w:qFormat/>
    <w:uiPriority w:val="0"/>
  </w:style>
  <w:style w:type="character" w:styleId="27">
    <w:name w:val="FollowedHyperlink"/>
    <w:basedOn w:val="24"/>
    <w:autoRedefine/>
    <w:qFormat/>
    <w:uiPriority w:val="0"/>
    <w:rPr>
      <w:color w:val="800080"/>
      <w:u w:val="none"/>
    </w:rPr>
  </w:style>
  <w:style w:type="character" w:styleId="28">
    <w:name w:val="Emphasis"/>
    <w:basedOn w:val="24"/>
    <w:autoRedefine/>
    <w:qFormat/>
    <w:uiPriority w:val="0"/>
  </w:style>
  <w:style w:type="character" w:styleId="29">
    <w:name w:val="HTML Definition"/>
    <w:basedOn w:val="24"/>
    <w:autoRedefine/>
    <w:qFormat/>
    <w:uiPriority w:val="0"/>
  </w:style>
  <w:style w:type="character" w:styleId="30">
    <w:name w:val="HTML Variable"/>
    <w:basedOn w:val="24"/>
    <w:autoRedefine/>
    <w:qFormat/>
    <w:uiPriority w:val="0"/>
  </w:style>
  <w:style w:type="character" w:styleId="31">
    <w:name w:val="Hyperlink"/>
    <w:autoRedefine/>
    <w:qFormat/>
    <w:uiPriority w:val="99"/>
    <w:rPr>
      <w:color w:val="0000FF"/>
      <w:u w:val="single"/>
    </w:rPr>
  </w:style>
  <w:style w:type="character" w:styleId="32">
    <w:name w:val="HTML Code"/>
    <w:basedOn w:val="24"/>
    <w:autoRedefine/>
    <w:qFormat/>
    <w:uiPriority w:val="0"/>
    <w:rPr>
      <w:rFonts w:hint="default" w:ascii="Courier New" w:hAnsi="Courier New" w:eastAsia="Courier New" w:cs="Courier New"/>
      <w:sz w:val="20"/>
    </w:rPr>
  </w:style>
  <w:style w:type="character" w:styleId="33">
    <w:name w:val="annotation reference"/>
    <w:autoRedefine/>
    <w:qFormat/>
    <w:uiPriority w:val="0"/>
    <w:rPr>
      <w:sz w:val="21"/>
      <w:szCs w:val="21"/>
    </w:rPr>
  </w:style>
  <w:style w:type="character" w:styleId="34">
    <w:name w:val="HTML Cite"/>
    <w:basedOn w:val="24"/>
    <w:autoRedefine/>
    <w:qFormat/>
    <w:uiPriority w:val="0"/>
  </w:style>
  <w:style w:type="character" w:styleId="35">
    <w:name w:val="HTML Keyboard"/>
    <w:basedOn w:val="24"/>
    <w:autoRedefine/>
    <w:qFormat/>
    <w:uiPriority w:val="0"/>
    <w:rPr>
      <w:rFonts w:hint="default" w:ascii="Courier New" w:hAnsi="Courier New" w:eastAsia="Courier New" w:cs="Courier New"/>
      <w:sz w:val="20"/>
    </w:rPr>
  </w:style>
  <w:style w:type="character" w:styleId="36">
    <w:name w:val="HTML Sample"/>
    <w:basedOn w:val="24"/>
    <w:autoRedefine/>
    <w:qFormat/>
    <w:uiPriority w:val="0"/>
    <w:rPr>
      <w:rFonts w:ascii="Courier New" w:hAnsi="Courier New" w:eastAsia="Courier New" w:cs="Courier New"/>
    </w:rPr>
  </w:style>
  <w:style w:type="paragraph" w:customStyle="1" w:styleId="37">
    <w:name w:val="正文1"/>
    <w:next w:val="38"/>
    <w:autoRedefine/>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8">
    <w:name w:val="样式 样式 正文缩进正文（首行缩进两字）正文2 + 首行缩进:  2 字符 + 首行缩进:  2 字符"/>
    <w:basedOn w:val="1"/>
    <w:autoRedefine/>
    <w:qFormat/>
    <w:uiPriority w:val="0"/>
    <w:pPr>
      <w:adjustRightInd w:val="0"/>
      <w:snapToGrid w:val="0"/>
      <w:spacing w:after="200" w:line="324" w:lineRule="auto"/>
      <w:ind w:firstLine="600"/>
    </w:pPr>
    <w:rPr>
      <w:rFonts w:ascii="Tahoma" w:hAnsi="宋体" w:eastAsia="微软雅黑" w:cs="宋体"/>
      <w:sz w:val="28"/>
    </w:rPr>
  </w:style>
  <w:style w:type="paragraph" w:customStyle="1" w:styleId="39">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样式 样式 左侧:  2 字符 + 左侧:  0.85 厘米 首行缩进:  2 字符1"/>
    <w:basedOn w:val="1"/>
    <w:autoRedefine/>
    <w:qFormat/>
    <w:uiPriority w:val="0"/>
    <w:pPr>
      <w:ind w:left="482" w:firstLine="200" w:firstLineChars="200"/>
    </w:pPr>
  </w:style>
  <w:style w:type="paragraph" w:customStyle="1" w:styleId="41">
    <w:name w:val="章节"/>
    <w:basedOn w:val="1"/>
    <w:autoRedefine/>
    <w:qFormat/>
    <w:uiPriority w:val="0"/>
    <w:pPr>
      <w:jc w:val="center"/>
    </w:pPr>
    <w:rPr>
      <w:rFonts w:ascii="Century Gothic" w:hAnsi="Century Gothic" w:eastAsia="方正书宋简体"/>
      <w:b/>
      <w:sz w:val="24"/>
      <w:szCs w:val="22"/>
    </w:rPr>
  </w:style>
  <w:style w:type="paragraph" w:customStyle="1" w:styleId="42">
    <w:name w:val="Table Paragraph"/>
    <w:basedOn w:val="1"/>
    <w:autoRedefine/>
    <w:qFormat/>
    <w:uiPriority w:val="1"/>
    <w:rPr>
      <w:rFonts w:ascii="宋体" w:hAnsi="宋体" w:cs="宋体"/>
      <w:lang w:val="zh-CN" w:bidi="zh-CN"/>
    </w:rPr>
  </w:style>
  <w:style w:type="paragraph" w:customStyle="1" w:styleId="43">
    <w:name w:val="List Paragraph"/>
    <w:basedOn w:val="1"/>
    <w:autoRedefine/>
    <w:qFormat/>
    <w:uiPriority w:val="1"/>
    <w:pPr>
      <w:ind w:left="1230" w:hanging="527"/>
    </w:pPr>
    <w:rPr>
      <w:rFonts w:ascii="宋体" w:hAnsi="宋体" w:cs="宋体"/>
      <w:lang w:val="zh-CN" w:bidi="zh-CN"/>
    </w:rPr>
  </w:style>
  <w:style w:type="character" w:customStyle="1" w:styleId="44">
    <w:name w:val="标题 3 Char"/>
    <w:link w:val="5"/>
    <w:autoRedefine/>
    <w:qFormat/>
    <w:uiPriority w:val="9"/>
    <w:rPr>
      <w:b/>
      <w:bCs/>
      <w:sz w:val="32"/>
      <w:szCs w:val="32"/>
    </w:rPr>
  </w:style>
  <w:style w:type="paragraph" w:customStyle="1" w:styleId="45">
    <w:name w:val="样式1"/>
    <w:basedOn w:val="1"/>
    <w:autoRedefine/>
    <w:qFormat/>
    <w:uiPriority w:val="0"/>
    <w:pPr>
      <w:adjustRightInd w:val="0"/>
      <w:spacing w:line="360" w:lineRule="atLeast"/>
      <w:jc w:val="left"/>
      <w:textAlignment w:val="baseline"/>
    </w:pPr>
    <w:rPr>
      <w:rFonts w:ascii="楷体" w:eastAsia="楷体"/>
      <w:kern w:val="0"/>
      <w:sz w:val="30"/>
    </w:rPr>
  </w:style>
  <w:style w:type="character" w:customStyle="1" w:styleId="46">
    <w:name w:val="标题 4 Char"/>
    <w:basedOn w:val="24"/>
    <w:link w:val="6"/>
    <w:autoRedefine/>
    <w:qFormat/>
    <w:uiPriority w:val="99"/>
    <w:rPr>
      <w:rFonts w:ascii="Arial" w:hAnsi="Arial" w:eastAsia="黑体"/>
      <w:b/>
      <w:bCs/>
      <w:sz w:val="28"/>
      <w:szCs w:val="28"/>
    </w:rPr>
  </w:style>
  <w:style w:type="paragraph" w:customStyle="1" w:styleId="47">
    <w:name w:val="WPSOffice手动目录 1"/>
    <w:autoRedefine/>
    <w:qFormat/>
    <w:uiPriority w:val="0"/>
    <w:pPr>
      <w:ind w:leftChars="0"/>
    </w:pPr>
    <w:rPr>
      <w:rFonts w:ascii="Times New Roman" w:hAnsi="Times New Roman" w:eastAsia="宋体" w:cs="Times New Roman"/>
      <w:sz w:val="20"/>
      <w:szCs w:val="20"/>
    </w:rPr>
  </w:style>
  <w:style w:type="paragraph" w:customStyle="1" w:styleId="48">
    <w:name w:val="_Style 2"/>
    <w:basedOn w:val="1"/>
    <w:autoRedefine/>
    <w:qFormat/>
    <w:uiPriority w:val="0"/>
    <w:pPr>
      <w:ind w:firstLine="420"/>
    </w:pPr>
    <w:rPr>
      <w:rFonts w:ascii="Calibri" w:hAnsi="Calibri"/>
      <w:szCs w:val="22"/>
    </w:rPr>
  </w:style>
  <w:style w:type="character" w:customStyle="1" w:styleId="49">
    <w:name w:val="font41"/>
    <w:autoRedefine/>
    <w:qFormat/>
    <w:uiPriority w:val="0"/>
    <w:rPr>
      <w:rFonts w:hint="eastAsia" w:ascii="宋体" w:hAnsi="宋体" w:eastAsia="宋体" w:cs="宋体"/>
      <w:color w:val="000000"/>
      <w:sz w:val="24"/>
      <w:szCs w:val="24"/>
      <w:u w:val="none"/>
    </w:rPr>
  </w:style>
  <w:style w:type="paragraph" w:customStyle="1" w:styleId="50">
    <w:name w:val="目录文字"/>
    <w:basedOn w:val="1"/>
    <w:autoRedefine/>
    <w:qFormat/>
    <w:uiPriority w:val="0"/>
    <w:pPr>
      <w:widowControl/>
      <w:spacing w:line="480" w:lineRule="auto"/>
      <w:jc w:val="left"/>
    </w:pPr>
    <w:rPr>
      <w:rFonts w:ascii="宋体" w:hAnsi="宋体"/>
      <w:kern w:val="0"/>
      <w:sz w:val="24"/>
      <w:szCs w:val="20"/>
    </w:rPr>
  </w:style>
  <w:style w:type="table" w:customStyle="1" w:styleId="51">
    <w:name w:val="Table Normal"/>
    <w:semiHidden/>
    <w:unhideWhenUsed/>
    <w:qFormat/>
    <w:uiPriority w:val="0"/>
    <w:tblPr>
      <w:tblCellMar>
        <w:top w:w="0" w:type="dxa"/>
        <w:left w:w="0" w:type="dxa"/>
        <w:bottom w:w="0" w:type="dxa"/>
        <w:right w:w="0" w:type="dxa"/>
      </w:tblCellMar>
    </w:tblPr>
  </w:style>
  <w:style w:type="paragraph" w:customStyle="1" w:styleId="52">
    <w:name w:val="Table Text"/>
    <w:basedOn w:val="1"/>
    <w:semiHidden/>
    <w:qFormat/>
    <w:uiPriority w:val="0"/>
    <w:rPr>
      <w:rFonts w:ascii="仿宋" w:hAnsi="仿宋" w:eastAsia="仿宋" w:cs="仿宋"/>
      <w:sz w:val="20"/>
      <w:szCs w:val="20"/>
      <w:lang w:val="en-US" w:eastAsia="en-US" w:bidi="ar-SA"/>
    </w:rPr>
  </w:style>
  <w:style w:type="paragraph" w:customStyle="1" w:styleId="53">
    <w:name w:val="表头"/>
    <w:basedOn w:val="1"/>
    <w:qFormat/>
    <w:uiPriority w:val="0"/>
    <w:pPr>
      <w:spacing w:line="360" w:lineRule="auto"/>
      <w:jc w:val="center"/>
    </w:pPr>
    <w:rPr>
      <w:rFonts w:ascii="黑体" w:hAnsi="Times New Roman" w:eastAsia="黑体"/>
      <w:kern w:val="0"/>
      <w:sz w:val="24"/>
      <w:szCs w:val="20"/>
    </w:rPr>
  </w:style>
  <w:style w:type="paragraph" w:customStyle="1" w:styleId="54">
    <w:name w:val="标准"/>
    <w:basedOn w:val="1"/>
    <w:qFormat/>
    <w:uiPriority w:val="0"/>
    <w:pPr>
      <w:adjustRightInd w:val="0"/>
      <w:spacing w:line="312" w:lineRule="atLeast"/>
      <w:jc w:val="center"/>
      <w:textAlignment w:val="baseline"/>
    </w:pPr>
    <w:rPr>
      <w:rFonts w:ascii="Times New Roman" w:hAnsi="Times New Roman"/>
      <w:kern w:val="24"/>
      <w:sz w:val="24"/>
      <w:szCs w:val="24"/>
    </w:rPr>
  </w:style>
  <w:style w:type="paragraph" w:customStyle="1" w:styleId="55">
    <w:name w:val="样式 样式 列表 + 四号 + 五号"/>
    <w:basedOn w:val="1"/>
    <w:qFormat/>
    <w:uiPriority w:val="0"/>
    <w:pPr>
      <w:widowControl/>
      <w:spacing w:beforeLines="20" w:afterLines="20"/>
      <w:jc w:val="center"/>
    </w:pPr>
    <w:rPr>
      <w:rFonts w:ascii="宋体" w:hAnsi="宋体"/>
      <w:spacing w:val="-10"/>
      <w:sz w:val="24"/>
      <w:szCs w:val="24"/>
    </w:rPr>
  </w:style>
  <w:style w:type="character" w:customStyle="1" w:styleId="56">
    <w:name w:val="input-icon"/>
    <w:basedOn w:val="24"/>
    <w:qFormat/>
    <w:uiPriority w:val="0"/>
  </w:style>
  <w:style w:type="character" w:customStyle="1" w:styleId="57">
    <w:name w:val="before"/>
    <w:basedOn w:val="24"/>
    <w:qFormat/>
    <w:uiPriority w:val="0"/>
    <w:rPr>
      <w:rFonts w:hint="default" w:ascii="FontAwesome" w:hAnsi="FontAwesome" w:eastAsia="FontAwesome" w:cs="FontAwesome"/>
      <w:color w:val="888888"/>
    </w:rPr>
  </w:style>
  <w:style w:type="character" w:customStyle="1" w:styleId="58">
    <w:name w:val="before1"/>
    <w:basedOn w:val="24"/>
    <w:qFormat/>
    <w:uiPriority w:val="0"/>
    <w:rPr>
      <w:rFonts w:hint="default" w:ascii="FontAwesome" w:hAnsi="FontAwesome" w:eastAsia="FontAwesome" w:cs="FontAwesome"/>
      <w:color w:val="888888"/>
    </w:rPr>
  </w:style>
  <w:style w:type="character" w:customStyle="1" w:styleId="59">
    <w:name w:val="input-icon2"/>
    <w:basedOn w:val="2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112</Pages>
  <Words>34849</Words>
  <Characters>36419</Characters>
  <Lines>1</Lines>
  <Paragraphs>1</Paragraphs>
  <TotalTime>1</TotalTime>
  <ScaleCrop>false</ScaleCrop>
  <LinksUpToDate>false</LinksUpToDate>
  <CharactersWithSpaces>36993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dc:creator>
  <cp:lastModifiedBy>L</cp:lastModifiedBy>
  <cp:lastPrinted>2025-03-24T18:21:00Z</cp:lastPrinted>
  <dcterms:modified xsi:type="dcterms:W3CDTF">2026-06-11T02:02:44Z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CD130D91CEFE4DCE97B8833F236B25A0_13</vt:lpwstr>
  </property>
  <property fmtid="{D5CDD505-2E9C-101B-9397-08002B2CF9AE}" pid="4" name="KSOTemplateDocerSaveRecord">
    <vt:lpwstr>eyJoZGlkIjoiZTFlN2JhMDE0ODZjN2FlOTZmNTRhZmE4NDQzMzhhOWYiLCJ1c2VySWQiOiI1MTY1ODc3ODAifQ==</vt:lpwstr>
  </property>
</Properties>
</file>